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BE1" w:rsidRPr="00B61EAF" w:rsidRDefault="00EE1BE1" w:rsidP="001B4B54">
      <w:pPr>
        <w:bidi w:val="0"/>
        <w:ind w:right="-2"/>
        <w:jc w:val="center"/>
        <w:rPr>
          <w:sz w:val="24"/>
          <w:szCs w:val="24"/>
        </w:rPr>
      </w:pPr>
      <w:r w:rsidRPr="00B61EAF">
        <w:rPr>
          <w:sz w:val="24"/>
          <w:szCs w:val="24"/>
        </w:rPr>
        <w:t>Chapter One</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Pr="00973151" w:rsidRDefault="00EE1BE1" w:rsidP="00973151">
      <w:pPr>
        <w:pStyle w:val="ListParagraph"/>
        <w:numPr>
          <w:ilvl w:val="1"/>
          <w:numId w:val="12"/>
        </w:numPr>
        <w:bidi w:val="0"/>
        <w:ind w:right="-1"/>
        <w:jc w:val="lowKashida"/>
        <w:rPr>
          <w:b/>
          <w:bCs/>
          <w:sz w:val="24"/>
          <w:szCs w:val="24"/>
        </w:rPr>
      </w:pPr>
      <w:r w:rsidRPr="0020031A">
        <w:rPr>
          <w:b/>
          <w:bCs/>
          <w:sz w:val="24"/>
          <w:szCs w:val="24"/>
        </w:rPr>
        <w:t>Number of Licenses</w:t>
      </w:r>
      <w:r w:rsidR="00887E50">
        <w:rPr>
          <w:b/>
          <w:bCs/>
          <w:sz w:val="24"/>
          <w:szCs w:val="24"/>
        </w:rPr>
        <w:t xml:space="preserve"> </w:t>
      </w:r>
    </w:p>
    <w:p w:rsidR="00692353" w:rsidRPr="00692353" w:rsidRDefault="00692353" w:rsidP="00692353">
      <w:pPr>
        <w:bidi w:val="0"/>
        <w:ind w:right="-1"/>
        <w:jc w:val="both"/>
        <w:rPr>
          <w:sz w:val="2"/>
          <w:szCs w:val="2"/>
        </w:rPr>
      </w:pPr>
    </w:p>
    <w:p w:rsidR="002377E2" w:rsidRPr="00CF05F5" w:rsidRDefault="002377E2" w:rsidP="00692353">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1F4E91">
        <w:rPr>
          <w:rStyle w:val="hps"/>
          <w:rFonts w:cs="Times New Roman"/>
          <w:sz w:val="24"/>
          <w:szCs w:val="24"/>
        </w:rPr>
        <w:t>fourth</w:t>
      </w:r>
      <w:r w:rsidRPr="00CF05F5">
        <w:rPr>
          <w:rFonts w:cs="Times New Roman"/>
          <w:sz w:val="24"/>
          <w:szCs w:val="24"/>
        </w:rPr>
        <w:t xml:space="preserve"> quarter 2014 to the </w:t>
      </w:r>
      <w:r w:rsidR="001F4E91">
        <w:rPr>
          <w:rFonts w:cs="Times New Roman"/>
          <w:sz w:val="24"/>
          <w:szCs w:val="24"/>
        </w:rPr>
        <w:t>fourth</w:t>
      </w:r>
      <w:r w:rsidRPr="00CF05F5">
        <w:rPr>
          <w:rFonts w:cs="Times New Roman"/>
          <w:sz w:val="24"/>
          <w:szCs w:val="24"/>
        </w:rPr>
        <w:t xml:space="preserve"> quarter 2015: </w:t>
      </w:r>
    </w:p>
    <w:p w:rsidR="00EE1BE1" w:rsidRPr="00CF05F5" w:rsidRDefault="00EE1BE1" w:rsidP="00EE1BE1">
      <w:pPr>
        <w:bidi w:val="0"/>
        <w:ind w:right="-1"/>
        <w:jc w:val="lowKashida"/>
        <w:rPr>
          <w:sz w:val="8"/>
          <w:szCs w:val="8"/>
        </w:rPr>
      </w:pPr>
    </w:p>
    <w:tbl>
      <w:tblPr>
        <w:tblStyle w:val="TableGrid"/>
        <w:tblW w:w="0" w:type="auto"/>
        <w:jc w:val="center"/>
        <w:tblInd w:w="1" w:type="dxa"/>
        <w:tblLook w:val="04A0"/>
      </w:tblPr>
      <w:tblGrid>
        <w:gridCol w:w="8911"/>
      </w:tblGrid>
      <w:tr w:rsidR="00887E50" w:rsidRPr="00CF05F5" w:rsidTr="009F312B">
        <w:trPr>
          <w:trHeight w:val="4305"/>
          <w:jc w:val="center"/>
        </w:trPr>
        <w:tc>
          <w:tcPr>
            <w:tcW w:w="8911" w:type="dxa"/>
            <w:vAlign w:val="center"/>
          </w:tcPr>
          <w:p w:rsidR="00887E50" w:rsidRPr="00CF05F5" w:rsidRDefault="00887E50" w:rsidP="00887E50">
            <w:pPr>
              <w:pStyle w:val="BodyText3"/>
              <w:ind w:right="1"/>
              <w:jc w:val="center"/>
              <w:rPr>
                <w:rFonts w:cs="Times New Roman"/>
              </w:rPr>
            </w:pPr>
            <w:r w:rsidRPr="00CF05F5">
              <w:rPr>
                <w:rFonts w:cs="Times New Roman"/>
                <w:noProof/>
              </w:rPr>
              <w:drawing>
                <wp:inline distT="0" distB="0" distL="0" distR="0">
                  <wp:extent cx="5495925" cy="238125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 xml:space="preserve">**The data </w:t>
      </w:r>
      <w:r w:rsidR="00BC70D8">
        <w:rPr>
          <w:rFonts w:ascii="Arial" w:hAnsi="Arial" w:cs="Arial"/>
          <w:sz w:val="18"/>
          <w:szCs w:val="18"/>
        </w:rPr>
        <w:t>excludes</w:t>
      </w:r>
      <w:r w:rsidR="00E86C33">
        <w:rPr>
          <w:rFonts w:ascii="Arial" w:hAnsi="Arial" w:cs="Arial"/>
          <w:sz w:val="18"/>
          <w:szCs w:val="18"/>
        </w:rPr>
        <w:t xml:space="preserve"> that</w:t>
      </w:r>
      <w:r w:rsidR="002377E2" w:rsidRPr="00CF05F5">
        <w:rPr>
          <w:rFonts w:ascii="Arial" w:hAnsi="Arial" w:cs="Arial"/>
          <w:sz w:val="18"/>
          <w:szCs w:val="18"/>
        </w:rPr>
        <w:t xml:space="preserve"> part of Jerusalem </w:t>
      </w:r>
      <w:r w:rsidR="00E86C33">
        <w:rPr>
          <w:rFonts w:ascii="Arial" w:hAnsi="Arial" w:cs="Arial"/>
          <w:sz w:val="18"/>
          <w:szCs w:val="18"/>
        </w:rPr>
        <w:t xml:space="preserve">Governorate </w:t>
      </w:r>
      <w:r w:rsidR="002377E2" w:rsidRPr="00CF05F5">
        <w:rPr>
          <w:rFonts w:ascii="Arial" w:hAnsi="Arial" w:cs="Arial"/>
          <w:sz w:val="18"/>
          <w:szCs w:val="18"/>
        </w:rPr>
        <w:t>which were annexed</w:t>
      </w:r>
      <w:r w:rsidR="00E86C33">
        <w:rPr>
          <w:rFonts w:ascii="Arial" w:hAnsi="Arial" w:cs="Arial"/>
          <w:sz w:val="18"/>
          <w:szCs w:val="18"/>
        </w:rPr>
        <w:t xml:space="preserve"> forcefully</w:t>
      </w:r>
      <w:r w:rsidR="002377E2" w:rsidRPr="00CF05F5">
        <w:rPr>
          <w:rFonts w:ascii="Arial" w:hAnsi="Arial" w:cs="Arial"/>
          <w:sz w:val="18"/>
          <w:szCs w:val="18"/>
        </w:rPr>
        <w:t xml:space="preserve"> by Israel</w:t>
      </w:r>
      <w:r w:rsidR="00E86C33">
        <w:rPr>
          <w:rFonts w:ascii="Arial" w:hAnsi="Arial" w:cs="Arial"/>
          <w:sz w:val="18"/>
          <w:szCs w:val="18"/>
        </w:rPr>
        <w:t xml:space="preserve"> following its occupation to the </w:t>
      </w:r>
      <w:r w:rsidR="00BC70D8">
        <w:rPr>
          <w:rFonts w:ascii="Arial" w:hAnsi="Arial" w:cs="Arial"/>
          <w:sz w:val="18"/>
          <w:szCs w:val="18"/>
        </w:rPr>
        <w:t>W</w:t>
      </w:r>
      <w:r w:rsidR="00E86C33">
        <w:rPr>
          <w:rFonts w:ascii="Arial" w:hAnsi="Arial" w:cs="Arial"/>
          <w:sz w:val="18"/>
          <w:szCs w:val="18"/>
        </w:rPr>
        <w:t xml:space="preserve">est </w:t>
      </w:r>
      <w:r w:rsidR="00BC70D8">
        <w:rPr>
          <w:rFonts w:ascii="Arial" w:hAnsi="Arial" w:cs="Arial"/>
          <w:sz w:val="18"/>
          <w:szCs w:val="18"/>
        </w:rPr>
        <w:t>B</w:t>
      </w:r>
      <w:r w:rsidR="00E86C33">
        <w:rPr>
          <w:rFonts w:ascii="Arial" w:hAnsi="Arial" w:cs="Arial"/>
          <w:sz w:val="18"/>
          <w:szCs w:val="18"/>
        </w:rPr>
        <w:t>ank</w:t>
      </w:r>
      <w:r w:rsidR="002377E2" w:rsidRPr="00CF05F5">
        <w:rPr>
          <w:rFonts w:ascii="Arial" w:hAnsi="Arial" w:cs="Arial"/>
          <w:sz w:val="18"/>
          <w:szCs w:val="18"/>
        </w:rPr>
        <w:t xml:space="preserve"> in 1967.</w:t>
      </w:r>
    </w:p>
    <w:p w:rsidR="002377E2" w:rsidRPr="004D77D3" w:rsidRDefault="002377E2" w:rsidP="002377E2">
      <w:pPr>
        <w:bidi w:val="0"/>
        <w:ind w:right="16"/>
        <w:rPr>
          <w:rFonts w:ascii="Arial" w:hAnsi="Arial" w:cs="Arial"/>
          <w:sz w:val="24"/>
          <w:szCs w:val="24"/>
        </w:rPr>
      </w:pPr>
    </w:p>
    <w:p w:rsidR="00AD2E2C" w:rsidRPr="00CF05F5" w:rsidRDefault="00EE1BE1" w:rsidP="003B6562">
      <w:pPr>
        <w:pStyle w:val="BodyText3"/>
        <w:ind w:left="1" w:right="1"/>
        <w:jc w:val="lowKashida"/>
        <w:rPr>
          <w:rFonts w:cs="Times New Roman"/>
        </w:rPr>
      </w:pPr>
      <w:r w:rsidRPr="00CF05F5">
        <w:rPr>
          <w:rFonts w:cs="Times New Roman"/>
        </w:rPr>
        <w:t xml:space="preserve">The total number of building licenses issued in the </w:t>
      </w:r>
      <w:r w:rsidR="001F4E91">
        <w:rPr>
          <w:rFonts w:cs="Times New Roman"/>
        </w:rPr>
        <w:t>fourth</w:t>
      </w:r>
      <w:r w:rsidRPr="00CF05F5">
        <w:rPr>
          <w:rFonts w:asciiTheme="majorBidi" w:hAnsiTheme="majorBidi" w:cstheme="majorBidi"/>
          <w:sz w:val="16"/>
          <w:szCs w:val="16"/>
        </w:rPr>
        <w:t xml:space="preserve"> </w:t>
      </w:r>
      <w:r w:rsidRPr="00CF05F5">
        <w:rPr>
          <w:rFonts w:cs="Times New Roman"/>
        </w:rPr>
        <w:t xml:space="preserve">quarter of </w:t>
      </w:r>
      <w:r w:rsidR="00E94726" w:rsidRPr="00CF05F5">
        <w:rPr>
          <w:rFonts w:cs="Times New Roman"/>
        </w:rPr>
        <w:t>2015</w:t>
      </w:r>
      <w:r w:rsidRPr="00CF05F5">
        <w:rPr>
          <w:rFonts w:cs="Times New Roman"/>
        </w:rPr>
        <w:t xml:space="preserve"> </w:t>
      </w:r>
      <w:r w:rsidR="003B6562">
        <w:rPr>
          <w:rFonts w:cs="Times New Roman"/>
        </w:rPr>
        <w:t>in</w:t>
      </w:r>
      <w:r w:rsidR="009346E8">
        <w:rPr>
          <w:rFonts w:cs="Times New Roman"/>
        </w:rPr>
        <w:t>creased</w:t>
      </w:r>
      <w:r w:rsidRPr="00CF05F5">
        <w:rPr>
          <w:rFonts w:cs="Times New Roman"/>
        </w:rPr>
        <w:t xml:space="preserve"> by </w:t>
      </w:r>
      <w:r w:rsidR="003B6562">
        <w:rPr>
          <w:rFonts w:cs="Times New Roman"/>
        </w:rPr>
        <w:t>20.2</w:t>
      </w:r>
      <w:r w:rsidRPr="00CF05F5">
        <w:rPr>
          <w:rFonts w:cs="Times New Roman"/>
        </w:rPr>
        <w:t xml:space="preserve">% compared with the </w:t>
      </w:r>
      <w:r w:rsidR="001F4E91">
        <w:rPr>
          <w:rFonts w:cs="Times New Roman"/>
        </w:rPr>
        <w:t>third</w:t>
      </w:r>
      <w:r w:rsidRPr="00CF05F5">
        <w:rPr>
          <w:rFonts w:cs="Times New Roman"/>
        </w:rPr>
        <w:t xml:space="preserve"> quarter of </w:t>
      </w:r>
      <w:r w:rsidR="00CF05F5">
        <w:rPr>
          <w:rFonts w:cs="Times New Roman"/>
        </w:rPr>
        <w:t>2015</w:t>
      </w:r>
      <w:r w:rsidR="009F312B">
        <w:rPr>
          <w:rFonts w:cs="Times New Roman"/>
        </w:rPr>
        <w:t xml:space="preserve">, </w:t>
      </w:r>
      <w:r w:rsidR="003B6562">
        <w:rPr>
          <w:rFonts w:cs="Times New Roman"/>
        </w:rPr>
        <w:t>and</w:t>
      </w:r>
      <w:r w:rsidR="009F312B">
        <w:rPr>
          <w:rFonts w:cs="Times New Roman"/>
        </w:rPr>
        <w:t xml:space="preserve"> increased</w:t>
      </w:r>
      <w:r w:rsidR="00C0059B" w:rsidRPr="00CF05F5">
        <w:rPr>
          <w:rFonts w:cs="Times New Roman"/>
        </w:rPr>
        <w:t xml:space="preserve"> by</w:t>
      </w:r>
      <w:r w:rsidRPr="00CF05F5">
        <w:rPr>
          <w:rFonts w:cs="Times New Roman"/>
        </w:rPr>
        <w:t xml:space="preserve"> </w:t>
      </w:r>
      <w:r w:rsidR="003B6562">
        <w:rPr>
          <w:rFonts w:cs="Times New Roman"/>
        </w:rPr>
        <w:t>24.7</w:t>
      </w:r>
      <w:r w:rsidRPr="00CF05F5">
        <w:rPr>
          <w:rFonts w:cs="Times New Roman"/>
        </w:rPr>
        <w:t xml:space="preserve">% </w:t>
      </w:r>
      <w:r w:rsidR="00C0059B" w:rsidRPr="00CF05F5">
        <w:rPr>
          <w:rFonts w:cs="Times New Roman"/>
        </w:rPr>
        <w:t>compared with</w:t>
      </w:r>
      <w:r w:rsidRPr="00CF05F5">
        <w:rPr>
          <w:rFonts w:cs="Times New Roman"/>
        </w:rPr>
        <w:t xml:space="preserve"> the </w:t>
      </w:r>
      <w:r w:rsidR="007E783E" w:rsidRPr="00CF05F5">
        <w:t>same period</w:t>
      </w:r>
      <w:r w:rsidR="00C0059B" w:rsidRPr="00CF05F5">
        <w:t xml:space="preserve"> </w:t>
      </w:r>
      <w:r w:rsidRPr="00CF05F5">
        <w:rPr>
          <w:rFonts w:cs="Times New Roman"/>
        </w:rPr>
        <w:t xml:space="preserve">of </w:t>
      </w:r>
      <w:r w:rsidR="00E94726" w:rsidRPr="00CF05F5">
        <w:rPr>
          <w:rFonts w:cs="Times New Roman"/>
        </w:rPr>
        <w:t>2014</w:t>
      </w:r>
      <w:r w:rsidR="004E4A08" w:rsidRPr="00CF05F5">
        <w:rPr>
          <w:rFonts w:cs="Times New Roman" w:hint="cs"/>
          <w:rtl/>
        </w:rPr>
        <w:t>.</w:t>
      </w:r>
      <w:r w:rsidRPr="00CF05F5">
        <w:rPr>
          <w:rFonts w:cs="Times New Roman"/>
        </w:rPr>
        <w:t xml:space="preserve">  </w:t>
      </w:r>
    </w:p>
    <w:p w:rsidR="00CF6D1F" w:rsidRDefault="00CF6D1F" w:rsidP="00FC7303">
      <w:pPr>
        <w:pStyle w:val="BodyText3"/>
        <w:ind w:left="1" w:right="1"/>
        <w:jc w:val="lowKashida"/>
        <w:rPr>
          <w:rFonts w:cs="Times New Roman"/>
        </w:rPr>
      </w:pPr>
    </w:p>
    <w:p w:rsidR="0020031A" w:rsidRPr="0020031A" w:rsidRDefault="00EE1BE1" w:rsidP="00F627AE">
      <w:pPr>
        <w:pStyle w:val="ListParagraph"/>
        <w:numPr>
          <w:ilvl w:val="1"/>
          <w:numId w:val="12"/>
        </w:numPr>
        <w:bidi w:val="0"/>
        <w:jc w:val="both"/>
        <w:rPr>
          <w:rFonts w:cs="Times New Roman"/>
          <w:sz w:val="24"/>
          <w:szCs w:val="24"/>
        </w:rPr>
      </w:pPr>
      <w:r w:rsidRPr="0020031A">
        <w:rPr>
          <w:rFonts w:cs="Times New Roman"/>
          <w:b/>
          <w:bCs/>
          <w:sz w:val="24"/>
          <w:szCs w:val="24"/>
        </w:rPr>
        <w:t>Number of Licenses by Governorate</w:t>
      </w:r>
      <w:r w:rsidR="00887E50">
        <w:rPr>
          <w:rFonts w:cs="Times New Roman"/>
          <w:sz w:val="24"/>
          <w:szCs w:val="24"/>
        </w:rPr>
        <w:t xml:space="preserve"> </w:t>
      </w:r>
      <w:r w:rsidRPr="0020031A">
        <w:rPr>
          <w:rFonts w:cs="Times New Roman"/>
          <w:sz w:val="24"/>
          <w:szCs w:val="24"/>
        </w:rPr>
        <w:t xml:space="preserve"> </w:t>
      </w:r>
    </w:p>
    <w:p w:rsidR="00EE1BE1" w:rsidRPr="0020031A" w:rsidRDefault="0008070B" w:rsidP="00653882">
      <w:pPr>
        <w:bidi w:val="0"/>
        <w:jc w:val="both"/>
        <w:rPr>
          <w:rFonts w:cs="Times New Roman"/>
          <w:sz w:val="24"/>
          <w:szCs w:val="24"/>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3B6562">
        <w:rPr>
          <w:rFonts w:cs="Times New Roman" w:hint="cs"/>
          <w:sz w:val="24"/>
          <w:szCs w:val="24"/>
          <w:rtl/>
        </w:rPr>
        <w:t>727</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1F4E91">
        <w:rPr>
          <w:rFonts w:cs="Times New Roman"/>
          <w:sz w:val="24"/>
          <w:szCs w:val="24"/>
        </w:rPr>
        <w:t>fourth</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w:t>
      </w:r>
      <w:r w:rsidR="00E94726">
        <w:rPr>
          <w:rFonts w:cs="Times New Roman"/>
          <w:sz w:val="24"/>
          <w:szCs w:val="24"/>
        </w:rPr>
        <w:t>2015</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w:t>
      </w:r>
      <w:r w:rsidR="003B6562">
        <w:rPr>
          <w:rFonts w:cs="Times New Roman"/>
          <w:sz w:val="24"/>
          <w:szCs w:val="24"/>
        </w:rPr>
        <w:t>the second</w:t>
      </w:r>
      <w:r w:rsidR="00EE1BE1" w:rsidRPr="0020031A">
        <w:rPr>
          <w:rFonts w:cs="Times New Roman"/>
          <w:sz w:val="24"/>
          <w:szCs w:val="24"/>
        </w:rPr>
        <w:t xml:space="preserve"> place with </w:t>
      </w:r>
      <w:r w:rsidR="003B6562">
        <w:rPr>
          <w:rFonts w:cs="Times New Roman" w:hint="cs"/>
          <w:sz w:val="24"/>
          <w:szCs w:val="24"/>
          <w:rtl/>
        </w:rPr>
        <w:t>380</w:t>
      </w:r>
      <w:r w:rsidR="00EE1BE1" w:rsidRPr="0020031A">
        <w:rPr>
          <w:rFonts w:cs="Times New Roman"/>
          <w:sz w:val="24"/>
          <w:szCs w:val="24"/>
        </w:rPr>
        <w:t xml:space="preserve"> licenses. The highest number of licenses for non-residential buildings was </w:t>
      </w:r>
      <w:r w:rsidR="003B6562">
        <w:rPr>
          <w:rFonts w:cs="Times New Roman"/>
          <w:sz w:val="24"/>
          <w:szCs w:val="24"/>
        </w:rPr>
        <w:t>99</w:t>
      </w:r>
      <w:r w:rsidR="00EE1BE1" w:rsidRPr="0020031A">
        <w:rPr>
          <w:rFonts w:cs="Times New Roman"/>
          <w:sz w:val="24"/>
          <w:szCs w:val="24"/>
        </w:rPr>
        <w:t xml:space="preserve"> </w:t>
      </w:r>
      <w:r w:rsidRPr="0020031A">
        <w:rPr>
          <w:rFonts w:cs="Times New Roman"/>
          <w:sz w:val="24"/>
          <w:szCs w:val="24"/>
        </w:rPr>
        <w:t xml:space="preserve">licenses in Nablus governorate, </w:t>
      </w:r>
      <w:r>
        <w:rPr>
          <w:rFonts w:cs="Times New Roman"/>
          <w:sz w:val="24"/>
          <w:szCs w:val="24"/>
        </w:rPr>
        <w:t>t</w:t>
      </w:r>
      <w:r w:rsidRPr="0020031A">
        <w:rPr>
          <w:rFonts w:cs="Times New Roman"/>
          <w:sz w:val="24"/>
          <w:szCs w:val="24"/>
        </w:rPr>
        <w:t xml:space="preserve">hen </w:t>
      </w:r>
      <w:r w:rsidR="00FF100A">
        <w:rPr>
          <w:rFonts w:cs="Times New Roman"/>
          <w:sz w:val="24"/>
          <w:szCs w:val="24"/>
        </w:rPr>
        <w:t>Ramallah</w:t>
      </w:r>
      <w:r w:rsidR="00653882">
        <w:rPr>
          <w:rFonts w:cs="Times New Roman"/>
          <w:sz w:val="24"/>
          <w:szCs w:val="24"/>
        </w:rPr>
        <w:t xml:space="preserve"> </w:t>
      </w:r>
      <w:r w:rsidR="00FF100A">
        <w:rPr>
          <w:rFonts w:cs="Times New Roman"/>
          <w:sz w:val="24"/>
          <w:szCs w:val="24"/>
        </w:rPr>
        <w:t>&amp;</w:t>
      </w:r>
      <w:r w:rsidR="00653882">
        <w:rPr>
          <w:rFonts w:cs="Times New Roman"/>
          <w:sz w:val="24"/>
          <w:szCs w:val="24"/>
        </w:rPr>
        <w:t xml:space="preserve"> </w:t>
      </w:r>
      <w:r w:rsidR="00FF100A">
        <w:rPr>
          <w:rFonts w:cs="Times New Roman"/>
          <w:sz w:val="24"/>
          <w:szCs w:val="24"/>
        </w:rPr>
        <w:t xml:space="preserve">Al Bireh and </w:t>
      </w:r>
      <w:r w:rsidR="00866C3B">
        <w:rPr>
          <w:rFonts w:cs="Times New Roman"/>
          <w:sz w:val="24"/>
          <w:szCs w:val="24"/>
        </w:rPr>
        <w:t>Hebron</w:t>
      </w:r>
      <w:r w:rsidRPr="0020031A">
        <w:rPr>
          <w:rFonts w:cs="Times New Roman"/>
          <w:sz w:val="24"/>
          <w:szCs w:val="24"/>
        </w:rPr>
        <w:t xml:space="preserve"> governorate</w:t>
      </w:r>
      <w:r w:rsidR="00FF100A">
        <w:rPr>
          <w:rFonts w:cs="Times New Roman"/>
          <w:sz w:val="24"/>
          <w:szCs w:val="24"/>
        </w:rPr>
        <w:t>s</w:t>
      </w:r>
      <w:r w:rsidRPr="0020031A">
        <w:rPr>
          <w:rFonts w:cs="Times New Roman"/>
          <w:sz w:val="24"/>
          <w:szCs w:val="24"/>
        </w:rPr>
        <w:t xml:space="preserve"> </w:t>
      </w:r>
      <w:r>
        <w:rPr>
          <w:rFonts w:cs="Times New Roman"/>
          <w:sz w:val="24"/>
          <w:szCs w:val="24"/>
        </w:rPr>
        <w:t>came in</w:t>
      </w:r>
      <w:r w:rsidRPr="0020031A">
        <w:rPr>
          <w:rFonts w:cs="Times New Roman"/>
          <w:sz w:val="24"/>
          <w:szCs w:val="24"/>
        </w:rPr>
        <w:t xml:space="preserve"> </w:t>
      </w:r>
      <w:r w:rsidR="003B6562">
        <w:rPr>
          <w:rFonts w:cs="Times New Roman"/>
          <w:sz w:val="24"/>
          <w:szCs w:val="24"/>
        </w:rPr>
        <w:t>second</w:t>
      </w:r>
      <w:r w:rsidRPr="0020031A">
        <w:rPr>
          <w:rFonts w:cs="Times New Roman"/>
          <w:sz w:val="24"/>
          <w:szCs w:val="24"/>
        </w:rPr>
        <w:t xml:space="preserve"> </w:t>
      </w:r>
      <w:r w:rsidR="00263C9D" w:rsidRPr="0020031A">
        <w:rPr>
          <w:rFonts w:cs="Times New Roman"/>
          <w:sz w:val="24"/>
          <w:szCs w:val="24"/>
        </w:rPr>
        <w:t xml:space="preserve">with </w:t>
      </w:r>
      <w:r w:rsidR="003B6562">
        <w:rPr>
          <w:rFonts w:cs="Times New Roman"/>
          <w:sz w:val="24"/>
          <w:szCs w:val="24"/>
        </w:rPr>
        <w:t>34</w:t>
      </w:r>
      <w:r w:rsidR="00F67C8A" w:rsidRPr="0020031A">
        <w:rPr>
          <w:rFonts w:cs="Times New Roman"/>
          <w:sz w:val="24"/>
          <w:szCs w:val="24"/>
        </w:rPr>
        <w:t xml:space="preserve"> licenses</w:t>
      </w:r>
      <w:r w:rsidR="00EE1BE1" w:rsidRPr="0020031A">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E1BE1" w:rsidRDefault="00EE1BE1" w:rsidP="00BC70D8">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1F4E91">
        <w:rPr>
          <w:rFonts w:cs="Times New Roman"/>
          <w:sz w:val="24"/>
          <w:szCs w:val="24"/>
        </w:rPr>
        <w:t>third</w:t>
      </w:r>
      <w:r w:rsidR="00017E95">
        <w:rPr>
          <w:rFonts w:cs="Times New Roman"/>
          <w:sz w:val="24"/>
          <w:szCs w:val="24"/>
        </w:rPr>
        <w:t xml:space="preserve"> and </w:t>
      </w:r>
      <w:r w:rsidR="001F4E91">
        <w:rPr>
          <w:rFonts w:cs="Times New Roman"/>
          <w:sz w:val="24"/>
          <w:szCs w:val="24"/>
        </w:rPr>
        <w:t>fourth</w:t>
      </w:r>
      <w:r w:rsidR="00017E95">
        <w:rPr>
          <w:rFonts w:cs="Times New Roman"/>
          <w:sz w:val="24"/>
          <w:szCs w:val="24"/>
        </w:rPr>
        <w:t xml:space="preserve"> </w:t>
      </w:r>
      <w:r w:rsidR="00C00416">
        <w:rPr>
          <w:rFonts w:cs="Times New Roman"/>
          <w:sz w:val="24"/>
          <w:szCs w:val="24"/>
        </w:rPr>
        <w:t xml:space="preserve">quarter </w:t>
      </w:r>
      <w:r w:rsidR="00017E95">
        <w:rPr>
          <w:rFonts w:cs="Times New Roman"/>
          <w:sz w:val="24"/>
          <w:szCs w:val="24"/>
        </w:rPr>
        <w:t>of 2015</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1B4B54">
        <w:trPr>
          <w:trHeight w:val="4711"/>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4025" cy="283845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4D1136">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017E95" w:rsidRPr="00AB2CF1">
        <w:rPr>
          <w:rFonts w:cs="Times New Roman"/>
          <w:sz w:val="24"/>
          <w:szCs w:val="24"/>
        </w:rPr>
        <w:t xml:space="preserve"> </w:t>
      </w:r>
      <w:r w:rsidR="00017E95">
        <w:rPr>
          <w:rFonts w:cs="Times New Roman"/>
          <w:sz w:val="24"/>
          <w:szCs w:val="24"/>
        </w:rPr>
        <w:t xml:space="preserve">for the </w:t>
      </w:r>
      <w:r w:rsidR="001F4E91">
        <w:rPr>
          <w:rFonts w:cs="Times New Roman"/>
          <w:sz w:val="24"/>
          <w:szCs w:val="24"/>
        </w:rPr>
        <w:t>third</w:t>
      </w:r>
      <w:r w:rsidR="00017E95">
        <w:rPr>
          <w:rFonts w:cs="Times New Roman"/>
          <w:sz w:val="24"/>
          <w:szCs w:val="24"/>
        </w:rPr>
        <w:t xml:space="preserve"> and </w:t>
      </w:r>
      <w:r w:rsidR="001F4E91">
        <w:rPr>
          <w:rFonts w:cs="Times New Roman"/>
          <w:sz w:val="24"/>
          <w:szCs w:val="24"/>
        </w:rPr>
        <w:t>fourth</w:t>
      </w:r>
      <w:r w:rsidR="00017E95">
        <w:rPr>
          <w:rFonts w:cs="Times New Roman"/>
          <w:sz w:val="24"/>
          <w:szCs w:val="24"/>
        </w:rPr>
        <w:t xml:space="preserve"> quarter of 2015</w:t>
      </w:r>
      <w:r w:rsidR="00017E95" w:rsidRPr="00AB2CF1">
        <w:rPr>
          <w:rFonts w:cs="Times New Roman"/>
          <w:sz w:val="24"/>
          <w:szCs w:val="24"/>
        </w:rPr>
        <w:t>:</w:t>
      </w:r>
    </w:p>
    <w:tbl>
      <w:tblPr>
        <w:tblStyle w:val="TableGrid"/>
        <w:tblW w:w="0" w:type="auto"/>
        <w:jc w:val="center"/>
        <w:tblInd w:w="127" w:type="dxa"/>
        <w:tblLook w:val="04A0"/>
      </w:tblPr>
      <w:tblGrid>
        <w:gridCol w:w="9111"/>
      </w:tblGrid>
      <w:tr w:rsidR="00887E50" w:rsidTr="000E53D1">
        <w:trPr>
          <w:trHeight w:val="4520"/>
          <w:jc w:val="center"/>
        </w:trPr>
        <w:tc>
          <w:tcPr>
            <w:tcW w:w="8927"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648325" cy="2714625"/>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5576B3" w:rsidP="005576B3">
      <w:pPr>
        <w:bidi w:val="0"/>
        <w:ind w:right="644"/>
        <w:rPr>
          <w:rFonts w:ascii="Arial" w:hAnsi="Arial" w:cs="Arial"/>
          <w:sz w:val="18"/>
          <w:szCs w:val="18"/>
        </w:rPr>
      </w:pPr>
      <w:r>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5576B3" w:rsidP="00BC70D8">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0F3380">
      <w:pPr>
        <w:pStyle w:val="ListParagraph"/>
        <w:numPr>
          <w:ilvl w:val="1"/>
          <w:numId w:val="12"/>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CE4E25">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1F4E91">
        <w:rPr>
          <w:rFonts w:cs="Times New Roman"/>
          <w:sz w:val="24"/>
          <w:szCs w:val="24"/>
        </w:rPr>
        <w:t>fourth</w:t>
      </w:r>
      <w:r w:rsidR="00396EDC">
        <w:rPr>
          <w:rFonts w:cs="Times New Roman"/>
          <w:sz w:val="24"/>
          <w:szCs w:val="24"/>
        </w:rPr>
        <w:t xml:space="preserve"> </w:t>
      </w:r>
      <w:r w:rsidRPr="003B0E0E">
        <w:rPr>
          <w:rFonts w:cs="Times New Roman"/>
          <w:sz w:val="24"/>
          <w:szCs w:val="24"/>
        </w:rPr>
        <w:t xml:space="preserve">quarter of </w:t>
      </w:r>
      <w:r w:rsidR="00E94726">
        <w:rPr>
          <w:rFonts w:cs="Times New Roman"/>
          <w:sz w:val="24"/>
          <w:szCs w:val="24"/>
        </w:rPr>
        <w:t>2015</w:t>
      </w:r>
      <w:r w:rsidRPr="003B0E0E">
        <w:rPr>
          <w:rFonts w:cs="Times New Roman"/>
          <w:sz w:val="24"/>
          <w:szCs w:val="24"/>
        </w:rPr>
        <w:t xml:space="preserve"> </w:t>
      </w:r>
      <w:r w:rsidRPr="003B0E0E">
        <w:rPr>
          <w:sz w:val="24"/>
          <w:szCs w:val="24"/>
        </w:rPr>
        <w:t>with the previous</w:t>
      </w:r>
      <w:r w:rsidR="005B3E35">
        <w:rPr>
          <w:sz w:val="24"/>
          <w:szCs w:val="24"/>
        </w:rPr>
        <w:t xml:space="preserve"> quarter</w:t>
      </w:r>
      <w:r w:rsidR="005576B3">
        <w:rPr>
          <w:sz w:val="24"/>
          <w:szCs w:val="24"/>
        </w:rPr>
        <w:t xml:space="preserve"> of the same year</w:t>
      </w:r>
      <w:r w:rsidR="00356147">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E94726">
        <w:rPr>
          <w:sz w:val="24"/>
          <w:szCs w:val="24"/>
        </w:rPr>
        <w:t>2014</w:t>
      </w:r>
      <w:r w:rsidRPr="003B0E0E">
        <w:rPr>
          <w:sz w:val="24"/>
          <w:szCs w:val="24"/>
        </w:rPr>
        <w:t>:</w:t>
      </w:r>
    </w:p>
    <w:p w:rsidR="00E357D6" w:rsidRPr="00AB2CF1" w:rsidRDefault="00E357D6" w:rsidP="0033746C">
      <w:pPr>
        <w:bidi w:val="0"/>
        <w:jc w:val="both"/>
        <w:rPr>
          <w:sz w:val="10"/>
          <w:szCs w:val="10"/>
        </w:rPr>
      </w:pPr>
    </w:p>
    <w:tbl>
      <w:tblPr>
        <w:tblStyle w:val="TableGrid"/>
        <w:tblW w:w="9177" w:type="dxa"/>
        <w:jc w:val="center"/>
        <w:tblLook w:val="04A0"/>
      </w:tblPr>
      <w:tblGrid>
        <w:gridCol w:w="2181"/>
        <w:gridCol w:w="1221"/>
        <w:gridCol w:w="54"/>
        <w:gridCol w:w="1080"/>
        <w:gridCol w:w="54"/>
        <w:gridCol w:w="1222"/>
        <w:gridCol w:w="54"/>
        <w:gridCol w:w="1604"/>
        <w:gridCol w:w="97"/>
        <w:gridCol w:w="1610"/>
      </w:tblGrid>
      <w:tr w:rsidR="00AB5032" w:rsidRPr="00AB2CF1" w:rsidTr="00AB5032">
        <w:trPr>
          <w:trHeight w:val="340"/>
          <w:jc w:val="center"/>
        </w:trPr>
        <w:tc>
          <w:tcPr>
            <w:tcW w:w="2181" w:type="dxa"/>
            <w:vMerge w:val="restart"/>
            <w:vAlign w:val="center"/>
          </w:tcPr>
          <w:p w:rsidR="0033746C" w:rsidRPr="00AB2CF1" w:rsidRDefault="0033746C"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85" w:type="dxa"/>
            <w:gridSpan w:val="6"/>
            <w:vAlign w:val="center"/>
          </w:tcPr>
          <w:p w:rsidR="0033746C" w:rsidRPr="00AB2CF1" w:rsidRDefault="0033746C"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604" w:type="dxa"/>
            <w:vMerge w:val="restart"/>
            <w:vAlign w:val="center"/>
          </w:tcPr>
          <w:p w:rsidR="0033746C" w:rsidRPr="00BD39D7" w:rsidRDefault="0033746C" w:rsidP="00CE4E2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1F4E91">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E94726">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w:t>
            </w:r>
          </w:p>
          <w:p w:rsidR="0033746C" w:rsidRPr="00BD39D7" w:rsidRDefault="0033746C"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1F4E91">
              <w:rPr>
                <w:rFonts w:asciiTheme="minorBidi" w:hAnsiTheme="minorBidi" w:cstheme="minorBidi"/>
                <w:b/>
                <w:bCs/>
                <w:sz w:val="18"/>
                <w:szCs w:val="18"/>
              </w:rPr>
              <w:t>fourth</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33746C" w:rsidRPr="00BD39D7" w:rsidRDefault="00E94726" w:rsidP="000F3D96">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707" w:type="dxa"/>
            <w:gridSpan w:val="2"/>
            <w:vMerge w:val="restart"/>
            <w:vAlign w:val="center"/>
          </w:tcPr>
          <w:p w:rsidR="0033746C" w:rsidRPr="00BD39D7" w:rsidRDefault="0033746C"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1F4E91">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8C0E2C" w:rsidRDefault="00E94726" w:rsidP="008C0E2C">
            <w:pPr>
              <w:bidi w:val="0"/>
              <w:jc w:val="center"/>
              <w:rPr>
                <w:rFonts w:asciiTheme="minorBidi" w:hAnsiTheme="minorBidi" w:cstheme="minorBidi"/>
                <w:b/>
                <w:bCs/>
                <w:sz w:val="18"/>
                <w:szCs w:val="18"/>
              </w:rPr>
            </w:pPr>
            <w:r>
              <w:rPr>
                <w:rFonts w:asciiTheme="minorBidi" w:hAnsiTheme="minorBidi" w:cstheme="minorBidi" w:hint="cs"/>
                <w:b/>
                <w:bCs/>
                <w:sz w:val="18"/>
                <w:szCs w:val="18"/>
              </w:rPr>
              <w:t>2015</w:t>
            </w:r>
            <w:r w:rsidR="0033746C" w:rsidRPr="00BD39D7">
              <w:rPr>
                <w:rFonts w:asciiTheme="minorBidi" w:hAnsiTheme="minorBidi" w:cstheme="minorBidi"/>
                <w:b/>
                <w:bCs/>
                <w:sz w:val="18"/>
                <w:szCs w:val="18"/>
              </w:rPr>
              <w:t xml:space="preserve">  from </w:t>
            </w:r>
            <w:r w:rsidR="008C0E2C">
              <w:rPr>
                <w:rFonts w:asciiTheme="minorBidi" w:hAnsiTheme="minorBidi" w:cstheme="minorBidi"/>
                <w:b/>
                <w:bCs/>
                <w:sz w:val="18"/>
                <w:szCs w:val="18"/>
              </w:rPr>
              <w:t xml:space="preserve">  </w:t>
            </w:r>
          </w:p>
          <w:p w:rsidR="0033746C" w:rsidRPr="00BD39D7" w:rsidRDefault="00CE2FD0" w:rsidP="00CE4E25">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w:t>
            </w:r>
            <w:r w:rsidR="001F4E91">
              <w:rPr>
                <w:rFonts w:asciiTheme="minorBidi" w:hAnsiTheme="minorBidi" w:cstheme="minorBidi"/>
                <w:b/>
                <w:bCs/>
                <w:sz w:val="18"/>
                <w:szCs w:val="18"/>
              </w:rPr>
              <w:t>third</w:t>
            </w:r>
            <w:r w:rsidR="0033746C">
              <w:rPr>
                <w:rFonts w:asciiTheme="majorBidi" w:hAnsiTheme="majorBidi" w:cstheme="majorBidi"/>
                <w:sz w:val="16"/>
                <w:szCs w:val="16"/>
              </w:rPr>
              <w:t xml:space="preserve"> </w:t>
            </w:r>
            <w:r w:rsidR="0033746C">
              <w:rPr>
                <w:rFonts w:asciiTheme="minorBidi" w:hAnsiTheme="minorBidi" w:cstheme="minorBidi"/>
                <w:b/>
                <w:bCs/>
                <w:sz w:val="18"/>
                <w:szCs w:val="18"/>
              </w:rPr>
              <w:t>quarter</w:t>
            </w:r>
            <w:r w:rsidR="0033746C" w:rsidRPr="00BD39D7">
              <w:rPr>
                <w:rFonts w:asciiTheme="minorBidi" w:hAnsiTheme="minorBidi" w:cstheme="minorBidi"/>
                <w:b/>
                <w:bCs/>
                <w:sz w:val="18"/>
                <w:szCs w:val="18"/>
              </w:rPr>
              <w:t xml:space="preserve"> </w:t>
            </w:r>
            <w:r w:rsidR="00AB5032">
              <w:rPr>
                <w:rFonts w:asciiTheme="minorBidi" w:hAnsiTheme="minorBidi" w:cstheme="minorBidi"/>
                <w:b/>
                <w:bCs/>
                <w:sz w:val="18"/>
                <w:szCs w:val="18"/>
              </w:rPr>
              <w:t>2015</w:t>
            </w:r>
          </w:p>
        </w:tc>
      </w:tr>
      <w:tr w:rsidR="00AB5032" w:rsidRPr="00AB2CF1" w:rsidTr="00AB5032">
        <w:trPr>
          <w:trHeight w:val="340"/>
          <w:jc w:val="center"/>
        </w:trPr>
        <w:tc>
          <w:tcPr>
            <w:tcW w:w="2181" w:type="dxa"/>
            <w:vMerge/>
            <w:tcBorders>
              <w:bottom w:val="single" w:sz="4" w:space="0" w:color="auto"/>
            </w:tcBorders>
          </w:tcPr>
          <w:p w:rsidR="00B522C5" w:rsidRPr="00AB2CF1" w:rsidRDefault="00B522C5" w:rsidP="00FE7096">
            <w:pPr>
              <w:bidi w:val="0"/>
              <w:jc w:val="lowKashida"/>
              <w:rPr>
                <w:rFonts w:asciiTheme="minorBidi" w:hAnsiTheme="minorBidi" w:cstheme="minorBidi"/>
                <w:sz w:val="24"/>
                <w:szCs w:val="24"/>
              </w:rPr>
            </w:pPr>
          </w:p>
        </w:tc>
        <w:tc>
          <w:tcPr>
            <w:tcW w:w="1275" w:type="dxa"/>
            <w:gridSpan w:val="2"/>
            <w:tcBorders>
              <w:bottom w:val="single" w:sz="4" w:space="0" w:color="auto"/>
            </w:tcBorders>
            <w:vAlign w:val="center"/>
          </w:tcPr>
          <w:p w:rsidR="001F4E91" w:rsidRDefault="001F4E91" w:rsidP="001F4E91">
            <w:pPr>
              <w:bidi w:val="0"/>
              <w:jc w:val="center"/>
              <w:rPr>
                <w:rFonts w:asciiTheme="minorBidi" w:hAnsiTheme="minorBidi" w:cstheme="minorBidi"/>
                <w:sz w:val="18"/>
                <w:szCs w:val="18"/>
              </w:rPr>
            </w:pPr>
            <w:r>
              <w:rPr>
                <w:rFonts w:asciiTheme="minorBidi" w:hAnsiTheme="minorBidi" w:cstheme="minorBidi"/>
                <w:sz w:val="18"/>
                <w:szCs w:val="18"/>
              </w:rPr>
              <w:t>Fourth</w:t>
            </w:r>
          </w:p>
          <w:p w:rsidR="00B522C5" w:rsidRPr="00BD39D7" w:rsidRDefault="00B522C5" w:rsidP="000116EE">
            <w:pPr>
              <w:jc w:val="center"/>
              <w:rPr>
                <w:rFonts w:asciiTheme="minorBidi" w:hAnsiTheme="minorBidi" w:cstheme="minorBidi"/>
                <w:sz w:val="18"/>
                <w:szCs w:val="18"/>
                <w:lang w:val="fr-FR"/>
              </w:rPr>
            </w:pPr>
            <w:r>
              <w:rPr>
                <w:rFonts w:asciiTheme="minorBidi" w:hAnsiTheme="minorBidi" w:cstheme="minorBidi"/>
                <w:sz w:val="18"/>
                <w:szCs w:val="18"/>
              </w:rPr>
              <w:t xml:space="preserve"> quarter</w:t>
            </w:r>
          </w:p>
          <w:p w:rsidR="00B522C5" w:rsidRPr="00BD39D7" w:rsidRDefault="00E94726" w:rsidP="000116EE">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1134" w:type="dxa"/>
            <w:gridSpan w:val="2"/>
            <w:tcBorders>
              <w:bottom w:val="single" w:sz="4" w:space="0" w:color="auto"/>
            </w:tcBorders>
            <w:vAlign w:val="center"/>
          </w:tcPr>
          <w:p w:rsidR="00AB5032" w:rsidRDefault="001F4E91" w:rsidP="000116EE">
            <w:pPr>
              <w:bidi w:val="0"/>
              <w:jc w:val="center"/>
              <w:rPr>
                <w:rFonts w:asciiTheme="minorBidi" w:hAnsiTheme="minorBidi" w:cstheme="minorBidi"/>
                <w:sz w:val="18"/>
                <w:szCs w:val="18"/>
              </w:rPr>
            </w:pPr>
            <w:r>
              <w:rPr>
                <w:rFonts w:asciiTheme="minorBidi" w:hAnsiTheme="minorBidi" w:cstheme="minorBidi"/>
                <w:sz w:val="18"/>
                <w:szCs w:val="18"/>
              </w:rPr>
              <w:t>Third</w:t>
            </w:r>
          </w:p>
          <w:p w:rsidR="001835C0" w:rsidRPr="00BD39D7" w:rsidRDefault="001835C0"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3C0AE5" w:rsidRDefault="008C0E2C" w:rsidP="000116EE">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1276" w:type="dxa"/>
            <w:gridSpan w:val="2"/>
            <w:tcBorders>
              <w:bottom w:val="single" w:sz="4" w:space="0" w:color="auto"/>
            </w:tcBorders>
            <w:vAlign w:val="center"/>
          </w:tcPr>
          <w:p w:rsidR="00AB5032" w:rsidRDefault="001F4E91" w:rsidP="000116EE">
            <w:pPr>
              <w:bidi w:val="0"/>
              <w:jc w:val="center"/>
              <w:rPr>
                <w:rFonts w:asciiTheme="minorBidi" w:hAnsiTheme="minorBidi" w:cstheme="minorBidi"/>
                <w:sz w:val="18"/>
                <w:szCs w:val="18"/>
              </w:rPr>
            </w:pPr>
            <w:r>
              <w:rPr>
                <w:rFonts w:asciiTheme="minorBidi" w:hAnsiTheme="minorBidi" w:cstheme="minorBidi"/>
                <w:sz w:val="18"/>
                <w:szCs w:val="18"/>
              </w:rPr>
              <w:t>Fourth</w:t>
            </w:r>
          </w:p>
          <w:p w:rsidR="00B522C5" w:rsidRPr="00BD39D7" w:rsidRDefault="00B522C5" w:rsidP="00AB5032">
            <w:pPr>
              <w:bidi w:val="0"/>
              <w:jc w:val="center"/>
              <w:rPr>
                <w:rFonts w:asciiTheme="minorBidi" w:hAnsiTheme="minorBidi" w:cstheme="minorBidi"/>
                <w:sz w:val="18"/>
                <w:szCs w:val="18"/>
                <w:rtl/>
              </w:rPr>
            </w:pPr>
            <w:r>
              <w:rPr>
                <w:rFonts w:asciiTheme="minorBidi" w:hAnsiTheme="minorBidi" w:cstheme="minorBidi"/>
                <w:sz w:val="18"/>
                <w:szCs w:val="18"/>
              </w:rPr>
              <w:t>quarter</w:t>
            </w:r>
          </w:p>
          <w:p w:rsidR="00B522C5" w:rsidRPr="00BD39D7" w:rsidRDefault="00E94726" w:rsidP="000116EE">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604" w:type="dxa"/>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c>
          <w:tcPr>
            <w:tcW w:w="1707" w:type="dxa"/>
            <w:gridSpan w:val="2"/>
            <w:vMerge/>
            <w:tcBorders>
              <w:bottom w:val="single" w:sz="4" w:space="0" w:color="auto"/>
            </w:tcBorders>
            <w:vAlign w:val="center"/>
          </w:tcPr>
          <w:p w:rsidR="00B522C5" w:rsidRPr="00AB2CF1" w:rsidRDefault="00B522C5" w:rsidP="00FE7096">
            <w:pPr>
              <w:bidi w:val="0"/>
              <w:jc w:val="center"/>
              <w:rPr>
                <w:rFonts w:asciiTheme="minorBidi" w:hAnsiTheme="minorBidi" w:cstheme="minorBidi"/>
                <w:sz w:val="24"/>
                <w:szCs w:val="24"/>
              </w:rPr>
            </w:pPr>
          </w:p>
        </w:tc>
      </w:tr>
      <w:tr w:rsidR="003B6562" w:rsidRPr="00AB2CF1" w:rsidTr="00141FA7">
        <w:trPr>
          <w:trHeight w:val="340"/>
          <w:jc w:val="center"/>
        </w:trPr>
        <w:tc>
          <w:tcPr>
            <w:tcW w:w="2181" w:type="dxa"/>
            <w:tcBorders>
              <w:top w:val="single" w:sz="4" w:space="0" w:color="auto"/>
              <w:left w:val="single" w:sz="4" w:space="0" w:color="auto"/>
              <w:bottom w:val="nil"/>
              <w:right w:val="single" w:sz="4" w:space="0" w:color="auto"/>
            </w:tcBorders>
            <w:vAlign w:val="center"/>
          </w:tcPr>
          <w:p w:rsidR="003B6562" w:rsidRPr="00703571" w:rsidRDefault="003B6562" w:rsidP="00F93D9E">
            <w:pPr>
              <w:bidi w:val="0"/>
              <w:rPr>
                <w:rFonts w:ascii="Arial" w:hAnsi="Arial" w:cs="Arial"/>
                <w:sz w:val="24"/>
                <w:szCs w:val="24"/>
              </w:rPr>
            </w:pPr>
            <w:r w:rsidRPr="00703571">
              <w:rPr>
                <w:rFonts w:ascii="Arial" w:hAnsi="Arial" w:cs="Arial"/>
                <w:b/>
                <w:bCs/>
                <w:sz w:val="18"/>
                <w:szCs w:val="18"/>
              </w:rPr>
              <w:t>Total area</w:t>
            </w:r>
          </w:p>
        </w:tc>
        <w:tc>
          <w:tcPr>
            <w:tcW w:w="1221" w:type="dxa"/>
            <w:tcBorders>
              <w:top w:val="single" w:sz="4" w:space="0" w:color="auto"/>
              <w:left w:val="single" w:sz="4" w:space="0" w:color="auto"/>
              <w:bottom w:val="nil"/>
              <w:right w:val="nil"/>
            </w:tcBorders>
            <w:vAlign w:val="center"/>
          </w:tcPr>
          <w:p w:rsidR="003B6562" w:rsidRPr="00F741A6" w:rsidRDefault="003B6562" w:rsidP="004E78E4">
            <w:pPr>
              <w:ind w:firstLineChars="100" w:firstLine="181"/>
              <w:rPr>
                <w:rFonts w:ascii="Arial" w:hAnsi="Arial" w:cs="Arial"/>
                <w:b/>
                <w:bCs/>
                <w:sz w:val="18"/>
                <w:szCs w:val="18"/>
                <w:rtl/>
              </w:rPr>
            </w:pPr>
            <w:r>
              <w:rPr>
                <w:rFonts w:ascii="Arial" w:hAnsi="Arial" w:cs="Arial"/>
                <w:b/>
                <w:bCs/>
                <w:sz w:val="18"/>
                <w:szCs w:val="18"/>
              </w:rPr>
              <w:t>978.0</w:t>
            </w:r>
          </w:p>
        </w:tc>
        <w:tc>
          <w:tcPr>
            <w:tcW w:w="1134" w:type="dxa"/>
            <w:gridSpan w:val="2"/>
            <w:tcBorders>
              <w:top w:val="single" w:sz="4" w:space="0" w:color="auto"/>
              <w:left w:val="nil"/>
              <w:bottom w:val="nil"/>
              <w:right w:val="nil"/>
            </w:tcBorders>
            <w:vAlign w:val="center"/>
          </w:tcPr>
          <w:p w:rsidR="003B6562" w:rsidRPr="007841C4" w:rsidRDefault="003B6562" w:rsidP="004E78E4">
            <w:pPr>
              <w:ind w:left="144" w:right="57" w:hanging="110"/>
              <w:rPr>
                <w:rFonts w:ascii="Arial" w:eastAsia="Arial Unicode MS" w:hAnsi="Arial" w:cs="Arial"/>
                <w:b/>
                <w:bCs/>
                <w:sz w:val="18"/>
                <w:szCs w:val="18"/>
              </w:rPr>
            </w:pPr>
            <w:r>
              <w:rPr>
                <w:rFonts w:ascii="Arial" w:eastAsia="Arial Unicode MS" w:hAnsi="Arial" w:cs="Arial" w:hint="cs"/>
                <w:b/>
                <w:bCs/>
                <w:sz w:val="18"/>
                <w:szCs w:val="18"/>
                <w:rtl/>
              </w:rPr>
              <w:t>920.0</w:t>
            </w:r>
          </w:p>
        </w:tc>
        <w:tc>
          <w:tcPr>
            <w:tcW w:w="1276" w:type="dxa"/>
            <w:gridSpan w:val="2"/>
            <w:tcBorders>
              <w:top w:val="single" w:sz="4" w:space="0" w:color="auto"/>
              <w:left w:val="nil"/>
              <w:bottom w:val="nil"/>
              <w:right w:val="nil"/>
            </w:tcBorders>
            <w:vAlign w:val="center"/>
          </w:tcPr>
          <w:p w:rsidR="003B6562" w:rsidRPr="00F741A6" w:rsidRDefault="003B6562" w:rsidP="004E78E4">
            <w:pPr>
              <w:ind w:firstLineChars="100" w:firstLine="181"/>
              <w:rPr>
                <w:rFonts w:ascii="Arial" w:hAnsi="Arial" w:cs="Arial"/>
                <w:b/>
                <w:bCs/>
                <w:sz w:val="18"/>
                <w:szCs w:val="18"/>
              </w:rPr>
            </w:pPr>
            <w:r>
              <w:rPr>
                <w:rFonts w:ascii="Arial" w:hAnsi="Arial" w:cs="Arial"/>
                <w:b/>
                <w:bCs/>
                <w:sz w:val="18"/>
                <w:szCs w:val="18"/>
              </w:rPr>
              <w:t>1,150.0</w:t>
            </w:r>
          </w:p>
        </w:tc>
        <w:tc>
          <w:tcPr>
            <w:tcW w:w="1755" w:type="dxa"/>
            <w:gridSpan w:val="3"/>
            <w:tcBorders>
              <w:top w:val="single" w:sz="4" w:space="0" w:color="auto"/>
              <w:left w:val="nil"/>
              <w:bottom w:val="nil"/>
              <w:right w:val="nil"/>
            </w:tcBorders>
            <w:vAlign w:val="center"/>
          </w:tcPr>
          <w:p w:rsidR="003B6562" w:rsidRPr="00963243" w:rsidRDefault="003B6562" w:rsidP="004E78E4">
            <w:pPr>
              <w:ind w:left="175" w:right="34"/>
              <w:rPr>
                <w:rFonts w:ascii="Arial" w:hAnsi="Arial" w:cs="Arial"/>
                <w:b/>
                <w:bCs/>
                <w:sz w:val="18"/>
                <w:szCs w:val="18"/>
              </w:rPr>
            </w:pPr>
            <w:r w:rsidRPr="00963243">
              <w:rPr>
                <w:rFonts w:ascii="Arial" w:hAnsi="Arial" w:cs="Arial"/>
                <w:b/>
                <w:bCs/>
                <w:sz w:val="18"/>
                <w:szCs w:val="18"/>
              </w:rPr>
              <w:t>17.6</w:t>
            </w:r>
          </w:p>
        </w:tc>
        <w:tc>
          <w:tcPr>
            <w:tcW w:w="1610" w:type="dxa"/>
            <w:tcBorders>
              <w:top w:val="single" w:sz="4" w:space="0" w:color="auto"/>
              <w:left w:val="nil"/>
              <w:bottom w:val="nil"/>
              <w:right w:val="single" w:sz="4" w:space="0" w:color="auto"/>
            </w:tcBorders>
            <w:vAlign w:val="center"/>
          </w:tcPr>
          <w:p w:rsidR="003B6562" w:rsidRPr="00963243" w:rsidRDefault="003B6562" w:rsidP="004E78E4">
            <w:pPr>
              <w:ind w:left="84"/>
              <w:rPr>
                <w:rFonts w:ascii="Arial" w:hAnsi="Arial" w:cs="Arial"/>
                <w:b/>
                <w:bCs/>
                <w:sz w:val="18"/>
                <w:szCs w:val="18"/>
              </w:rPr>
            </w:pPr>
            <w:r w:rsidRPr="00963243">
              <w:rPr>
                <w:rFonts w:ascii="Arial" w:hAnsi="Arial" w:cs="Arial"/>
                <w:b/>
                <w:bCs/>
                <w:sz w:val="18"/>
                <w:szCs w:val="18"/>
              </w:rPr>
              <w:t>25.0</w:t>
            </w:r>
          </w:p>
        </w:tc>
      </w:tr>
      <w:tr w:rsidR="003B6562" w:rsidRPr="00AB2CF1" w:rsidTr="00141FA7">
        <w:trPr>
          <w:trHeight w:val="340"/>
          <w:jc w:val="center"/>
        </w:trPr>
        <w:tc>
          <w:tcPr>
            <w:tcW w:w="2181" w:type="dxa"/>
            <w:tcBorders>
              <w:top w:val="nil"/>
              <w:left w:val="single" w:sz="4" w:space="0" w:color="auto"/>
              <w:bottom w:val="nil"/>
              <w:right w:val="single" w:sz="4" w:space="0" w:color="auto"/>
            </w:tcBorders>
            <w:vAlign w:val="center"/>
          </w:tcPr>
          <w:p w:rsidR="003B6562" w:rsidRPr="00703571" w:rsidRDefault="003B6562" w:rsidP="00F93D9E">
            <w:pPr>
              <w:bidi w:val="0"/>
              <w:rPr>
                <w:rFonts w:ascii="Arial" w:hAnsi="Arial" w:cs="Arial"/>
                <w:sz w:val="24"/>
                <w:szCs w:val="24"/>
              </w:rPr>
            </w:pPr>
            <w:r w:rsidRPr="00703571">
              <w:rPr>
                <w:rFonts w:ascii="Arial" w:hAnsi="Arial" w:cs="Arial"/>
                <w:sz w:val="18"/>
                <w:szCs w:val="18"/>
              </w:rPr>
              <w:t>New areas</w:t>
            </w:r>
          </w:p>
        </w:tc>
        <w:tc>
          <w:tcPr>
            <w:tcW w:w="1221" w:type="dxa"/>
            <w:tcBorders>
              <w:top w:val="nil"/>
              <w:left w:val="single" w:sz="4" w:space="0" w:color="auto"/>
              <w:bottom w:val="nil"/>
              <w:right w:val="nil"/>
            </w:tcBorders>
            <w:vAlign w:val="center"/>
          </w:tcPr>
          <w:p w:rsidR="003B6562" w:rsidRPr="00F741A6" w:rsidRDefault="003B6562" w:rsidP="004E78E4">
            <w:pPr>
              <w:ind w:firstLineChars="100" w:firstLine="180"/>
              <w:rPr>
                <w:rFonts w:ascii="Arial" w:hAnsi="Arial" w:cs="Arial"/>
                <w:sz w:val="18"/>
                <w:szCs w:val="18"/>
                <w:rtl/>
              </w:rPr>
            </w:pPr>
            <w:r>
              <w:rPr>
                <w:rFonts w:ascii="Arial" w:hAnsi="Arial" w:cs="Arial"/>
                <w:sz w:val="18"/>
                <w:szCs w:val="18"/>
              </w:rPr>
              <w:t>855.6</w:t>
            </w:r>
          </w:p>
        </w:tc>
        <w:tc>
          <w:tcPr>
            <w:tcW w:w="1134" w:type="dxa"/>
            <w:gridSpan w:val="2"/>
            <w:tcBorders>
              <w:top w:val="nil"/>
              <w:left w:val="nil"/>
              <w:bottom w:val="nil"/>
              <w:right w:val="nil"/>
            </w:tcBorders>
            <w:vAlign w:val="center"/>
          </w:tcPr>
          <w:p w:rsidR="003B6562" w:rsidRPr="007841C4" w:rsidRDefault="003B6562" w:rsidP="004E78E4">
            <w:pPr>
              <w:ind w:left="144" w:right="57" w:hanging="110"/>
              <w:rPr>
                <w:rFonts w:ascii="Arial" w:eastAsia="Arial Unicode MS" w:hAnsi="Arial" w:cs="Arial"/>
                <w:sz w:val="18"/>
                <w:szCs w:val="18"/>
                <w:rtl/>
              </w:rPr>
            </w:pPr>
            <w:r>
              <w:rPr>
                <w:rFonts w:ascii="Arial" w:eastAsia="Arial Unicode MS" w:hAnsi="Arial" w:cs="Arial" w:hint="cs"/>
                <w:sz w:val="18"/>
                <w:szCs w:val="18"/>
                <w:rtl/>
              </w:rPr>
              <w:t>773.0</w:t>
            </w:r>
          </w:p>
        </w:tc>
        <w:tc>
          <w:tcPr>
            <w:tcW w:w="1276" w:type="dxa"/>
            <w:gridSpan w:val="2"/>
            <w:tcBorders>
              <w:top w:val="nil"/>
              <w:left w:val="nil"/>
              <w:bottom w:val="nil"/>
              <w:right w:val="nil"/>
            </w:tcBorders>
            <w:vAlign w:val="center"/>
          </w:tcPr>
          <w:p w:rsidR="003B6562" w:rsidRPr="00F741A6" w:rsidRDefault="003B6562" w:rsidP="004E78E4">
            <w:pPr>
              <w:ind w:firstLineChars="100" w:firstLine="180"/>
              <w:rPr>
                <w:rFonts w:ascii="Arial" w:hAnsi="Arial" w:cs="Arial"/>
                <w:sz w:val="18"/>
                <w:szCs w:val="18"/>
                <w:rtl/>
              </w:rPr>
            </w:pPr>
            <w:r>
              <w:rPr>
                <w:rFonts w:ascii="Arial" w:hAnsi="Arial" w:cs="Arial"/>
                <w:sz w:val="18"/>
                <w:szCs w:val="18"/>
              </w:rPr>
              <w:t>993.6</w:t>
            </w:r>
          </w:p>
        </w:tc>
        <w:tc>
          <w:tcPr>
            <w:tcW w:w="1755" w:type="dxa"/>
            <w:gridSpan w:val="3"/>
            <w:tcBorders>
              <w:top w:val="nil"/>
              <w:left w:val="nil"/>
              <w:bottom w:val="nil"/>
              <w:right w:val="nil"/>
            </w:tcBorders>
            <w:vAlign w:val="center"/>
          </w:tcPr>
          <w:p w:rsidR="003B6562" w:rsidRPr="00963243" w:rsidRDefault="003B6562" w:rsidP="004E78E4">
            <w:pPr>
              <w:ind w:left="175" w:right="34"/>
              <w:rPr>
                <w:rFonts w:ascii="Arial" w:hAnsi="Arial" w:cs="Arial"/>
                <w:sz w:val="18"/>
                <w:szCs w:val="18"/>
              </w:rPr>
            </w:pPr>
            <w:r w:rsidRPr="00963243">
              <w:rPr>
                <w:rFonts w:ascii="Arial" w:hAnsi="Arial" w:cs="Arial"/>
                <w:sz w:val="18"/>
                <w:szCs w:val="18"/>
              </w:rPr>
              <w:t>16.1</w:t>
            </w:r>
          </w:p>
        </w:tc>
        <w:tc>
          <w:tcPr>
            <w:tcW w:w="1610" w:type="dxa"/>
            <w:tcBorders>
              <w:top w:val="nil"/>
              <w:left w:val="nil"/>
              <w:bottom w:val="nil"/>
              <w:right w:val="single" w:sz="4" w:space="0" w:color="auto"/>
            </w:tcBorders>
            <w:vAlign w:val="center"/>
          </w:tcPr>
          <w:p w:rsidR="003B6562" w:rsidRPr="00963243" w:rsidRDefault="003B6562" w:rsidP="004E78E4">
            <w:pPr>
              <w:ind w:left="84"/>
              <w:rPr>
                <w:rFonts w:ascii="Arial" w:hAnsi="Arial" w:cs="Arial"/>
                <w:sz w:val="18"/>
                <w:szCs w:val="18"/>
              </w:rPr>
            </w:pPr>
            <w:r w:rsidRPr="00963243">
              <w:rPr>
                <w:rFonts w:ascii="Arial" w:hAnsi="Arial" w:cs="Arial"/>
                <w:sz w:val="18"/>
                <w:szCs w:val="18"/>
              </w:rPr>
              <w:t>28.5</w:t>
            </w:r>
          </w:p>
        </w:tc>
      </w:tr>
      <w:tr w:rsidR="003B6562" w:rsidRPr="00AB2CF1" w:rsidTr="00141FA7">
        <w:trPr>
          <w:trHeight w:val="340"/>
          <w:jc w:val="center"/>
        </w:trPr>
        <w:tc>
          <w:tcPr>
            <w:tcW w:w="2181" w:type="dxa"/>
            <w:tcBorders>
              <w:top w:val="nil"/>
              <w:left w:val="single" w:sz="4" w:space="0" w:color="auto"/>
              <w:bottom w:val="single" w:sz="4" w:space="0" w:color="auto"/>
              <w:right w:val="single" w:sz="4" w:space="0" w:color="auto"/>
            </w:tcBorders>
            <w:vAlign w:val="center"/>
          </w:tcPr>
          <w:p w:rsidR="003B6562" w:rsidRPr="00703571" w:rsidRDefault="003B6562" w:rsidP="00F93D9E">
            <w:pPr>
              <w:bidi w:val="0"/>
              <w:rPr>
                <w:rFonts w:ascii="Arial" w:hAnsi="Arial" w:cs="Arial"/>
                <w:sz w:val="24"/>
                <w:szCs w:val="24"/>
              </w:rPr>
            </w:pPr>
            <w:r w:rsidRPr="00703571">
              <w:rPr>
                <w:rFonts w:ascii="Arial" w:hAnsi="Arial" w:cs="Arial"/>
                <w:sz w:val="18"/>
                <w:szCs w:val="18"/>
              </w:rPr>
              <w:t>Existing areas</w:t>
            </w:r>
          </w:p>
        </w:tc>
        <w:tc>
          <w:tcPr>
            <w:tcW w:w="1221" w:type="dxa"/>
            <w:tcBorders>
              <w:top w:val="nil"/>
              <w:left w:val="single" w:sz="4" w:space="0" w:color="auto"/>
              <w:bottom w:val="single" w:sz="4" w:space="0" w:color="auto"/>
              <w:right w:val="nil"/>
            </w:tcBorders>
            <w:vAlign w:val="center"/>
          </w:tcPr>
          <w:p w:rsidR="003B6562" w:rsidRPr="00F741A6" w:rsidRDefault="003B6562" w:rsidP="004E78E4">
            <w:pPr>
              <w:ind w:firstLineChars="100" w:firstLine="180"/>
              <w:rPr>
                <w:rFonts w:ascii="Arial" w:hAnsi="Arial" w:cs="Arial"/>
                <w:sz w:val="18"/>
                <w:szCs w:val="18"/>
              </w:rPr>
            </w:pPr>
            <w:r>
              <w:rPr>
                <w:rFonts w:ascii="Arial" w:hAnsi="Arial" w:cs="Arial"/>
                <w:sz w:val="18"/>
                <w:szCs w:val="18"/>
              </w:rPr>
              <w:t>122.4</w:t>
            </w:r>
          </w:p>
        </w:tc>
        <w:tc>
          <w:tcPr>
            <w:tcW w:w="1134" w:type="dxa"/>
            <w:gridSpan w:val="2"/>
            <w:tcBorders>
              <w:top w:val="nil"/>
              <w:left w:val="nil"/>
              <w:bottom w:val="single" w:sz="4" w:space="0" w:color="auto"/>
              <w:right w:val="nil"/>
            </w:tcBorders>
            <w:vAlign w:val="center"/>
          </w:tcPr>
          <w:p w:rsidR="003B6562" w:rsidRPr="007841C4" w:rsidRDefault="003B6562" w:rsidP="004E78E4">
            <w:pPr>
              <w:ind w:left="144" w:right="57" w:hanging="110"/>
              <w:rPr>
                <w:rFonts w:ascii="Arial" w:eastAsia="Arial Unicode MS" w:hAnsi="Arial" w:cs="Arial"/>
                <w:sz w:val="18"/>
                <w:szCs w:val="18"/>
              </w:rPr>
            </w:pPr>
            <w:r>
              <w:rPr>
                <w:rFonts w:ascii="Arial" w:eastAsia="Arial Unicode MS" w:hAnsi="Arial" w:cs="Arial" w:hint="cs"/>
                <w:sz w:val="18"/>
                <w:szCs w:val="18"/>
                <w:rtl/>
              </w:rPr>
              <w:t>147.0</w:t>
            </w:r>
          </w:p>
        </w:tc>
        <w:tc>
          <w:tcPr>
            <w:tcW w:w="1276" w:type="dxa"/>
            <w:gridSpan w:val="2"/>
            <w:tcBorders>
              <w:top w:val="nil"/>
              <w:left w:val="nil"/>
              <w:bottom w:val="single" w:sz="4" w:space="0" w:color="auto"/>
              <w:right w:val="nil"/>
            </w:tcBorders>
            <w:vAlign w:val="center"/>
          </w:tcPr>
          <w:p w:rsidR="003B6562" w:rsidRPr="00F741A6" w:rsidRDefault="003B6562" w:rsidP="004E78E4">
            <w:pPr>
              <w:ind w:firstLineChars="100" w:firstLine="180"/>
              <w:rPr>
                <w:rFonts w:ascii="Arial" w:hAnsi="Arial" w:cs="Arial"/>
                <w:sz w:val="18"/>
                <w:szCs w:val="18"/>
              </w:rPr>
            </w:pPr>
            <w:r>
              <w:rPr>
                <w:rFonts w:ascii="Arial" w:hAnsi="Arial" w:cs="Arial"/>
                <w:sz w:val="18"/>
                <w:szCs w:val="18"/>
              </w:rPr>
              <w:t>156.4</w:t>
            </w:r>
          </w:p>
        </w:tc>
        <w:tc>
          <w:tcPr>
            <w:tcW w:w="1755" w:type="dxa"/>
            <w:gridSpan w:val="3"/>
            <w:tcBorders>
              <w:top w:val="nil"/>
              <w:left w:val="nil"/>
              <w:bottom w:val="single" w:sz="4" w:space="0" w:color="auto"/>
              <w:right w:val="nil"/>
            </w:tcBorders>
            <w:vAlign w:val="center"/>
          </w:tcPr>
          <w:p w:rsidR="003B6562" w:rsidRPr="00963243" w:rsidRDefault="003B6562" w:rsidP="004E78E4">
            <w:pPr>
              <w:ind w:left="175" w:right="34"/>
              <w:rPr>
                <w:rFonts w:ascii="Arial" w:hAnsi="Arial" w:cs="Arial"/>
                <w:sz w:val="18"/>
                <w:szCs w:val="18"/>
              </w:rPr>
            </w:pPr>
            <w:r w:rsidRPr="00963243">
              <w:rPr>
                <w:rFonts w:ascii="Arial" w:hAnsi="Arial" w:cs="Arial"/>
                <w:sz w:val="18"/>
                <w:szCs w:val="18"/>
              </w:rPr>
              <w:t>27.8</w:t>
            </w:r>
          </w:p>
        </w:tc>
        <w:tc>
          <w:tcPr>
            <w:tcW w:w="1610" w:type="dxa"/>
            <w:tcBorders>
              <w:top w:val="nil"/>
              <w:left w:val="nil"/>
              <w:bottom w:val="single" w:sz="4" w:space="0" w:color="auto"/>
              <w:right w:val="single" w:sz="4" w:space="0" w:color="auto"/>
            </w:tcBorders>
            <w:vAlign w:val="center"/>
          </w:tcPr>
          <w:p w:rsidR="003B6562" w:rsidRPr="00963243" w:rsidRDefault="003B6562" w:rsidP="004E78E4">
            <w:pPr>
              <w:ind w:left="84"/>
              <w:rPr>
                <w:rFonts w:ascii="Arial" w:hAnsi="Arial" w:cs="Arial"/>
                <w:sz w:val="18"/>
                <w:szCs w:val="18"/>
              </w:rPr>
            </w:pPr>
            <w:r w:rsidRPr="00963243">
              <w:rPr>
                <w:rFonts w:ascii="Arial" w:hAnsi="Arial" w:cs="Arial"/>
                <w:sz w:val="18"/>
                <w:szCs w:val="18"/>
              </w:rPr>
              <w:t>6.4</w:t>
            </w:r>
          </w:p>
        </w:tc>
      </w:tr>
    </w:tbl>
    <w:tbl>
      <w:tblPr>
        <w:bidiVisual/>
        <w:tblW w:w="9230" w:type="dxa"/>
        <w:jc w:val="center"/>
        <w:tblInd w:w="324" w:type="dxa"/>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0F3380" w:rsidP="00E86C33">
            <w:pPr>
              <w:bidi w:val="0"/>
              <w:ind w:left="142" w:right="16" w:hanging="142"/>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sidR="00E86C33" w:rsidRPr="00CF05F5">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5576B3">
            <w:pPr>
              <w:bidi w:val="0"/>
              <w:ind w:right="16"/>
              <w:rPr>
                <w:rFonts w:ascii="Arial" w:hAnsi="Arial" w:cs="Arial"/>
                <w:sz w:val="18"/>
                <w:szCs w:val="18"/>
              </w:rPr>
            </w:pPr>
          </w:p>
        </w:tc>
      </w:tr>
    </w:tbl>
    <w:p w:rsidR="00FE7096" w:rsidRPr="000F3380" w:rsidRDefault="00FE7096" w:rsidP="00FE7096">
      <w:pPr>
        <w:bidi w:val="0"/>
        <w:jc w:val="both"/>
        <w:rPr>
          <w:sz w:val="24"/>
          <w:szCs w:val="24"/>
        </w:rPr>
      </w:pPr>
    </w:p>
    <w:p w:rsidR="003B0E0E" w:rsidRPr="00C83657" w:rsidRDefault="0033746C" w:rsidP="000F3380">
      <w:pPr>
        <w:pStyle w:val="ListParagraph"/>
        <w:numPr>
          <w:ilvl w:val="1"/>
          <w:numId w:val="12"/>
        </w:numPr>
        <w:bidi w:val="0"/>
        <w:jc w:val="both"/>
        <w:rPr>
          <w:rFonts w:cs="Times New Roman"/>
          <w:sz w:val="24"/>
          <w:szCs w:val="24"/>
        </w:rPr>
      </w:pPr>
      <w:r w:rsidRPr="00C83657">
        <w:rPr>
          <w:rFonts w:cs="Times New Roman"/>
          <w:b/>
          <w:bCs/>
          <w:sz w:val="24"/>
          <w:szCs w:val="24"/>
        </w:rPr>
        <w:t>Licensed Boundary Walls</w:t>
      </w:r>
      <w:r w:rsidR="000F3380" w:rsidRPr="00C83657">
        <w:rPr>
          <w:rFonts w:cs="Times New Roman"/>
          <w:b/>
          <w:bCs/>
          <w:sz w:val="24"/>
          <w:szCs w:val="24"/>
        </w:rPr>
        <w:t xml:space="preserve"> </w:t>
      </w:r>
      <w:r w:rsidRPr="00C83657">
        <w:rPr>
          <w:rFonts w:cs="Times New Roman"/>
          <w:sz w:val="24"/>
          <w:szCs w:val="24"/>
        </w:rPr>
        <w:t xml:space="preserve"> </w:t>
      </w:r>
    </w:p>
    <w:p w:rsidR="00897DCD" w:rsidRDefault="0033746C" w:rsidP="00CE4E25">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1F4E91">
        <w:rPr>
          <w:rFonts w:cs="Times New Roman"/>
          <w:sz w:val="24"/>
          <w:szCs w:val="24"/>
        </w:rPr>
        <w:t>fourth</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E94726">
        <w:rPr>
          <w:rFonts w:asciiTheme="majorBidi" w:hAnsiTheme="majorBidi" w:cstheme="majorBidi"/>
          <w:sz w:val="24"/>
          <w:szCs w:val="24"/>
        </w:rPr>
        <w:t>2015</w:t>
      </w:r>
      <w:r w:rsidRPr="003B0E0E">
        <w:rPr>
          <w:rFonts w:asciiTheme="majorBidi" w:hAnsiTheme="majorBidi" w:cstheme="majorBidi"/>
          <w:sz w:val="24"/>
          <w:szCs w:val="24"/>
        </w:rPr>
        <w:t xml:space="preserve"> with the previous</w:t>
      </w:r>
      <w:r w:rsidR="005B3E35">
        <w:rPr>
          <w:rFonts w:asciiTheme="majorBidi" w:hAnsiTheme="majorBidi" w:cstheme="majorBidi"/>
          <w:sz w:val="24"/>
          <w:szCs w:val="24"/>
        </w:rPr>
        <w:t xml:space="preserve"> </w:t>
      </w:r>
      <w:r w:rsidR="005B3E35">
        <w:rPr>
          <w:sz w:val="24"/>
          <w:szCs w:val="24"/>
        </w:rPr>
        <w:t>quarter</w:t>
      </w:r>
      <w:r w:rsidR="005576B3" w:rsidRPr="005576B3">
        <w:rPr>
          <w:sz w:val="24"/>
          <w:szCs w:val="24"/>
        </w:rPr>
        <w:t xml:space="preserve"> </w:t>
      </w:r>
      <w:r w:rsidR="005576B3">
        <w:rPr>
          <w:sz w:val="24"/>
          <w:szCs w:val="24"/>
        </w:rPr>
        <w:t>of the same year</w:t>
      </w:r>
      <w:r w:rsidR="009E0B6D" w:rsidRPr="009E0B6D">
        <w:rPr>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9E0B6D">
        <w:rPr>
          <w:rFonts w:asciiTheme="majorBidi" w:hAnsiTheme="majorBidi" w:cstheme="majorBidi"/>
          <w:sz w:val="24"/>
          <w:szCs w:val="24"/>
        </w:rPr>
        <w:t xml:space="preserve"> </w:t>
      </w:r>
      <w:r w:rsidR="005B3E35">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E94726">
        <w:rPr>
          <w:rFonts w:asciiTheme="majorBidi" w:hAnsiTheme="majorBidi" w:cstheme="majorBidi"/>
          <w:sz w:val="24"/>
          <w:szCs w:val="24"/>
        </w:rPr>
        <w:t>2014</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215" w:type="dxa"/>
        <w:jc w:val="center"/>
        <w:tblLayout w:type="fixed"/>
        <w:tblLook w:val="04A0"/>
      </w:tblPr>
      <w:tblGrid>
        <w:gridCol w:w="3475"/>
        <w:gridCol w:w="993"/>
        <w:gridCol w:w="850"/>
        <w:gridCol w:w="992"/>
        <w:gridCol w:w="1488"/>
        <w:gridCol w:w="1417"/>
      </w:tblGrid>
      <w:tr w:rsidR="00AB5032" w:rsidRPr="00AB2CF1" w:rsidTr="003E2BFB">
        <w:trPr>
          <w:trHeight w:val="340"/>
          <w:jc w:val="center"/>
        </w:trPr>
        <w:tc>
          <w:tcPr>
            <w:tcW w:w="3475" w:type="dxa"/>
            <w:vMerge w:val="restart"/>
            <w:vAlign w:val="center"/>
          </w:tcPr>
          <w:p w:rsidR="00AB5032" w:rsidRPr="00703571" w:rsidRDefault="00AB5032" w:rsidP="00FE7096">
            <w:pPr>
              <w:bidi w:val="0"/>
              <w:jc w:val="center"/>
              <w:rPr>
                <w:rFonts w:ascii="Arial" w:hAnsi="Arial" w:cs="Arial"/>
                <w:b/>
                <w:bCs/>
                <w:sz w:val="24"/>
                <w:szCs w:val="24"/>
              </w:rPr>
            </w:pPr>
            <w:r w:rsidRPr="00703571">
              <w:rPr>
                <w:rFonts w:ascii="Arial" w:hAnsi="Arial" w:cs="Arial"/>
                <w:b/>
                <w:bCs/>
                <w:sz w:val="18"/>
                <w:szCs w:val="18"/>
              </w:rPr>
              <w:t>Indicator</w:t>
            </w:r>
          </w:p>
        </w:tc>
        <w:tc>
          <w:tcPr>
            <w:tcW w:w="2835" w:type="dxa"/>
            <w:gridSpan w:val="3"/>
            <w:vAlign w:val="center"/>
          </w:tcPr>
          <w:p w:rsidR="00AB5032" w:rsidRPr="00703571" w:rsidRDefault="00AB5032" w:rsidP="00FE7096">
            <w:pPr>
              <w:bidi w:val="0"/>
              <w:jc w:val="center"/>
              <w:rPr>
                <w:rFonts w:ascii="Arial" w:hAnsi="Arial" w:cs="Arial"/>
                <w:b/>
                <w:bCs/>
                <w:sz w:val="24"/>
                <w:szCs w:val="24"/>
              </w:rPr>
            </w:pPr>
            <w:r w:rsidRPr="00703571">
              <w:rPr>
                <w:rFonts w:ascii="Arial" w:hAnsi="Arial" w:cs="Arial"/>
                <w:b/>
                <w:bCs/>
                <w:sz w:val="18"/>
                <w:szCs w:val="18"/>
                <w:lang w:val="fr-FR"/>
              </w:rPr>
              <w:t>Licensed  boundary  walls</w:t>
            </w:r>
          </w:p>
        </w:tc>
        <w:tc>
          <w:tcPr>
            <w:tcW w:w="1488" w:type="dxa"/>
            <w:vMerge w:val="restart"/>
            <w:vAlign w:val="center"/>
          </w:tcPr>
          <w:p w:rsidR="00AB5032" w:rsidRPr="00BD39D7" w:rsidRDefault="00AB5032" w:rsidP="00CE4E2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1F4E91">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w:t>
            </w:r>
          </w:p>
          <w:p w:rsidR="00AB5032" w:rsidRPr="00BD39D7" w:rsidRDefault="00AB5032"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1F4E91">
              <w:rPr>
                <w:rFonts w:asciiTheme="minorBidi" w:hAnsiTheme="minorBidi" w:cstheme="minorBidi"/>
                <w:b/>
                <w:bCs/>
                <w:sz w:val="18"/>
                <w:szCs w:val="18"/>
              </w:rPr>
              <w:t>fourth</w:t>
            </w:r>
            <w:r>
              <w:rPr>
                <w:rFonts w:asciiTheme="minorBidi" w:hAnsiTheme="minorBidi" w:cstheme="minorBidi"/>
                <w:b/>
                <w:bCs/>
                <w:sz w:val="18"/>
                <w:szCs w:val="18"/>
              </w:rPr>
              <w:t xml:space="preserve"> quarter</w:t>
            </w:r>
            <w:r w:rsidRPr="00BD39D7">
              <w:rPr>
                <w:rFonts w:asciiTheme="minorBidi" w:hAnsiTheme="minorBidi" w:cstheme="minorBidi"/>
                <w:b/>
                <w:bCs/>
                <w:sz w:val="18"/>
                <w:szCs w:val="18"/>
              </w:rPr>
              <w:t xml:space="preserve"> </w:t>
            </w:r>
          </w:p>
          <w:p w:rsidR="00AB5032" w:rsidRPr="00BD39D7" w:rsidRDefault="00AB5032" w:rsidP="00304A32">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417" w:type="dxa"/>
            <w:vMerge w:val="restart"/>
            <w:vAlign w:val="center"/>
          </w:tcPr>
          <w:p w:rsidR="00AB5032" w:rsidRPr="00BD39D7" w:rsidRDefault="00AB5032"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1F4E91">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AB5032" w:rsidRDefault="00AB5032" w:rsidP="00304A32">
            <w:pPr>
              <w:bidi w:val="0"/>
              <w:jc w:val="center"/>
              <w:rPr>
                <w:rFonts w:asciiTheme="minorBidi" w:hAnsiTheme="minorBidi" w:cstheme="minorBidi"/>
                <w:b/>
                <w:bCs/>
                <w:sz w:val="18"/>
                <w:szCs w:val="18"/>
              </w:rPr>
            </w:pP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AB5032" w:rsidRPr="00BD39D7" w:rsidRDefault="00AB5032" w:rsidP="00CE4E25">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w:t>
            </w:r>
            <w:r w:rsidR="001F4E91">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2015</w:t>
            </w:r>
          </w:p>
        </w:tc>
      </w:tr>
      <w:tr w:rsidR="00AB5032" w:rsidRPr="00AB2CF1" w:rsidTr="003E2BFB">
        <w:trPr>
          <w:trHeight w:val="340"/>
          <w:jc w:val="center"/>
        </w:trPr>
        <w:tc>
          <w:tcPr>
            <w:tcW w:w="3475" w:type="dxa"/>
            <w:vMerge/>
            <w:tcBorders>
              <w:bottom w:val="single" w:sz="4" w:space="0" w:color="auto"/>
            </w:tcBorders>
          </w:tcPr>
          <w:p w:rsidR="00AB5032" w:rsidRPr="00703571" w:rsidRDefault="00AB5032" w:rsidP="00FE7096">
            <w:pPr>
              <w:bidi w:val="0"/>
              <w:jc w:val="lowKashida"/>
              <w:rPr>
                <w:rFonts w:ascii="Arial" w:hAnsi="Arial" w:cs="Arial"/>
                <w:sz w:val="24"/>
                <w:szCs w:val="24"/>
              </w:rPr>
            </w:pPr>
          </w:p>
        </w:tc>
        <w:tc>
          <w:tcPr>
            <w:tcW w:w="993" w:type="dxa"/>
            <w:tcBorders>
              <w:bottom w:val="single" w:sz="4" w:space="0" w:color="auto"/>
            </w:tcBorders>
            <w:vAlign w:val="center"/>
          </w:tcPr>
          <w:p w:rsidR="00AB5032" w:rsidRPr="00BD39D7" w:rsidRDefault="00170340" w:rsidP="00304A32">
            <w:pPr>
              <w:jc w:val="center"/>
              <w:rPr>
                <w:rFonts w:asciiTheme="minorBidi" w:hAnsiTheme="minorBidi" w:cstheme="minorBidi"/>
                <w:sz w:val="18"/>
                <w:szCs w:val="18"/>
                <w:lang w:val="fr-FR"/>
              </w:rPr>
            </w:pPr>
            <w:r>
              <w:rPr>
                <w:rFonts w:asciiTheme="minorBidi" w:hAnsiTheme="minorBidi" w:cstheme="minorBidi"/>
                <w:sz w:val="18"/>
                <w:szCs w:val="18"/>
              </w:rPr>
              <w:t>Fourth</w:t>
            </w:r>
            <w:r>
              <w:rPr>
                <w:rFonts w:asciiTheme="majorBidi" w:hAnsiTheme="majorBidi" w:cstheme="majorBidi"/>
                <w:sz w:val="16"/>
                <w:szCs w:val="16"/>
              </w:rPr>
              <w:t xml:space="preserve"> </w:t>
            </w:r>
            <w:r w:rsidR="00AB5032">
              <w:rPr>
                <w:rFonts w:asciiTheme="minorBidi" w:hAnsiTheme="minorBidi" w:cstheme="minorBidi"/>
                <w:sz w:val="18"/>
                <w:szCs w:val="18"/>
              </w:rPr>
              <w:t>quarter</w:t>
            </w:r>
          </w:p>
          <w:p w:rsidR="00AB5032" w:rsidRPr="00BD39D7" w:rsidRDefault="00AB5032" w:rsidP="00304A32">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850" w:type="dxa"/>
            <w:tcBorders>
              <w:bottom w:val="single" w:sz="4" w:space="0" w:color="auto"/>
            </w:tcBorders>
            <w:vAlign w:val="center"/>
          </w:tcPr>
          <w:p w:rsidR="00AB5032" w:rsidRPr="00BD39D7" w:rsidRDefault="00170340" w:rsidP="00304A32">
            <w:pPr>
              <w:bidi w:val="0"/>
              <w:jc w:val="center"/>
              <w:rPr>
                <w:rFonts w:asciiTheme="minorBidi" w:hAnsiTheme="minorBidi" w:cstheme="minorBidi"/>
                <w:sz w:val="18"/>
                <w:szCs w:val="18"/>
                <w:rtl/>
              </w:rPr>
            </w:pPr>
            <w:r>
              <w:rPr>
                <w:rFonts w:asciiTheme="minorBidi" w:hAnsiTheme="minorBidi" w:cstheme="minorBidi"/>
                <w:sz w:val="18"/>
                <w:szCs w:val="18"/>
              </w:rPr>
              <w:t>Third</w:t>
            </w:r>
            <w:r w:rsidR="00AB5032">
              <w:rPr>
                <w:rFonts w:asciiTheme="majorBidi" w:hAnsiTheme="majorBidi" w:cstheme="majorBidi"/>
                <w:sz w:val="16"/>
                <w:szCs w:val="16"/>
              </w:rPr>
              <w:t xml:space="preserve"> </w:t>
            </w:r>
            <w:r w:rsidR="00AB5032">
              <w:rPr>
                <w:rFonts w:asciiTheme="minorBidi" w:hAnsiTheme="minorBidi" w:cstheme="minorBidi"/>
                <w:sz w:val="18"/>
                <w:szCs w:val="18"/>
              </w:rPr>
              <w:t>quarter</w:t>
            </w:r>
          </w:p>
          <w:p w:rsidR="00AB5032" w:rsidRPr="003C0AE5" w:rsidRDefault="00AB5032" w:rsidP="00304A32">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992" w:type="dxa"/>
            <w:tcBorders>
              <w:bottom w:val="single" w:sz="4" w:space="0" w:color="auto"/>
            </w:tcBorders>
            <w:vAlign w:val="center"/>
          </w:tcPr>
          <w:p w:rsidR="00AB5032" w:rsidRPr="00BD39D7" w:rsidRDefault="00170340" w:rsidP="00304A32">
            <w:pPr>
              <w:bidi w:val="0"/>
              <w:jc w:val="center"/>
              <w:rPr>
                <w:rFonts w:asciiTheme="minorBidi" w:hAnsiTheme="minorBidi" w:cstheme="minorBidi"/>
                <w:sz w:val="18"/>
                <w:szCs w:val="18"/>
                <w:rtl/>
              </w:rPr>
            </w:pPr>
            <w:r>
              <w:rPr>
                <w:rFonts w:asciiTheme="minorBidi" w:hAnsiTheme="minorBidi" w:cstheme="minorBidi"/>
                <w:sz w:val="18"/>
                <w:szCs w:val="18"/>
              </w:rPr>
              <w:t>Fourth</w:t>
            </w:r>
            <w:r w:rsidR="00AB5032">
              <w:rPr>
                <w:rFonts w:asciiTheme="majorBidi" w:hAnsiTheme="majorBidi" w:cstheme="majorBidi"/>
                <w:sz w:val="16"/>
                <w:szCs w:val="16"/>
              </w:rPr>
              <w:t xml:space="preserve"> </w:t>
            </w:r>
            <w:r w:rsidR="00AB5032">
              <w:rPr>
                <w:rFonts w:asciiTheme="minorBidi" w:hAnsiTheme="minorBidi" w:cstheme="minorBidi"/>
                <w:sz w:val="18"/>
                <w:szCs w:val="18"/>
              </w:rPr>
              <w:t>quarter</w:t>
            </w:r>
          </w:p>
          <w:p w:rsidR="00AB5032" w:rsidRPr="00BD39D7" w:rsidRDefault="00AB5032" w:rsidP="00304A32">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488" w:type="dxa"/>
            <w:vMerge/>
            <w:tcBorders>
              <w:bottom w:val="single" w:sz="4" w:space="0" w:color="auto"/>
            </w:tcBorders>
            <w:vAlign w:val="center"/>
          </w:tcPr>
          <w:p w:rsidR="00AB5032" w:rsidRPr="00703571" w:rsidRDefault="00AB5032" w:rsidP="00FE7096">
            <w:pPr>
              <w:bidi w:val="0"/>
              <w:jc w:val="center"/>
              <w:rPr>
                <w:rFonts w:ascii="Arial" w:hAnsi="Arial" w:cs="Arial"/>
                <w:sz w:val="24"/>
                <w:szCs w:val="24"/>
              </w:rPr>
            </w:pPr>
          </w:p>
        </w:tc>
        <w:tc>
          <w:tcPr>
            <w:tcW w:w="1417" w:type="dxa"/>
            <w:vMerge/>
            <w:tcBorders>
              <w:bottom w:val="single" w:sz="4" w:space="0" w:color="auto"/>
            </w:tcBorders>
            <w:vAlign w:val="center"/>
          </w:tcPr>
          <w:p w:rsidR="00AB5032" w:rsidRPr="00703571" w:rsidRDefault="00AB5032" w:rsidP="00FE7096">
            <w:pPr>
              <w:bidi w:val="0"/>
              <w:jc w:val="center"/>
              <w:rPr>
                <w:rFonts w:ascii="Arial" w:hAnsi="Arial" w:cs="Arial"/>
                <w:sz w:val="24"/>
                <w:szCs w:val="24"/>
              </w:rPr>
            </w:pPr>
          </w:p>
        </w:tc>
      </w:tr>
      <w:tr w:rsidR="004E78E4" w:rsidRPr="00AB2CF1" w:rsidTr="00304A32">
        <w:trPr>
          <w:trHeight w:val="340"/>
          <w:jc w:val="center"/>
        </w:trPr>
        <w:tc>
          <w:tcPr>
            <w:tcW w:w="3475" w:type="dxa"/>
            <w:tcBorders>
              <w:top w:val="single" w:sz="4" w:space="0" w:color="auto"/>
              <w:left w:val="single" w:sz="4" w:space="0" w:color="auto"/>
              <w:bottom w:val="nil"/>
              <w:right w:val="single" w:sz="4" w:space="0" w:color="auto"/>
            </w:tcBorders>
            <w:vAlign w:val="center"/>
          </w:tcPr>
          <w:p w:rsidR="004E78E4" w:rsidRPr="00703571" w:rsidRDefault="004E78E4" w:rsidP="00771168">
            <w:pPr>
              <w:bidi w:val="0"/>
              <w:rPr>
                <w:rFonts w:ascii="Arial" w:hAnsi="Arial" w:cs="Arial"/>
                <w:sz w:val="24"/>
                <w:szCs w:val="24"/>
              </w:rPr>
            </w:pPr>
            <w:r w:rsidRPr="00703571">
              <w:rPr>
                <w:rFonts w:ascii="Arial" w:hAnsi="Arial" w:cs="Arial"/>
                <w:sz w:val="18"/>
                <w:szCs w:val="18"/>
              </w:rPr>
              <w:t>Number of licenses for walls</w:t>
            </w:r>
          </w:p>
        </w:tc>
        <w:tc>
          <w:tcPr>
            <w:tcW w:w="993" w:type="dxa"/>
            <w:tcBorders>
              <w:top w:val="single" w:sz="4" w:space="0" w:color="auto"/>
              <w:left w:val="single" w:sz="4" w:space="0" w:color="auto"/>
              <w:bottom w:val="nil"/>
              <w:right w:val="nil"/>
            </w:tcBorders>
            <w:vAlign w:val="center"/>
          </w:tcPr>
          <w:p w:rsidR="004E78E4" w:rsidRPr="001C57F0" w:rsidRDefault="004E78E4" w:rsidP="004E78E4">
            <w:pPr>
              <w:ind w:left="26"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67</w:t>
            </w:r>
          </w:p>
        </w:tc>
        <w:tc>
          <w:tcPr>
            <w:tcW w:w="850" w:type="dxa"/>
            <w:tcBorders>
              <w:top w:val="single" w:sz="4" w:space="0" w:color="auto"/>
              <w:left w:val="nil"/>
              <w:bottom w:val="nil"/>
              <w:right w:val="nil"/>
            </w:tcBorders>
            <w:vAlign w:val="center"/>
          </w:tcPr>
          <w:p w:rsidR="004E78E4" w:rsidRPr="001C57F0" w:rsidRDefault="004E78E4" w:rsidP="004E78E4">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91</w:t>
            </w:r>
          </w:p>
        </w:tc>
        <w:tc>
          <w:tcPr>
            <w:tcW w:w="992" w:type="dxa"/>
            <w:tcBorders>
              <w:top w:val="single" w:sz="4" w:space="0" w:color="auto"/>
              <w:left w:val="nil"/>
              <w:bottom w:val="nil"/>
              <w:right w:val="nil"/>
            </w:tcBorders>
            <w:vAlign w:val="center"/>
          </w:tcPr>
          <w:p w:rsidR="004E78E4" w:rsidRPr="001C57F0" w:rsidRDefault="004E78E4" w:rsidP="004E78E4">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85</w:t>
            </w:r>
          </w:p>
        </w:tc>
        <w:tc>
          <w:tcPr>
            <w:tcW w:w="1488" w:type="dxa"/>
            <w:tcBorders>
              <w:top w:val="single" w:sz="4" w:space="0" w:color="auto"/>
              <w:left w:val="nil"/>
              <w:bottom w:val="nil"/>
              <w:right w:val="nil"/>
            </w:tcBorders>
            <w:vAlign w:val="center"/>
          </w:tcPr>
          <w:p w:rsidR="004E78E4" w:rsidRPr="00B510A2" w:rsidRDefault="004E78E4" w:rsidP="004E78E4">
            <w:pPr>
              <w:ind w:left="113" w:right="57" w:hanging="113"/>
              <w:rPr>
                <w:rFonts w:asciiTheme="minorBidi" w:eastAsia="Arial Unicode MS" w:hAnsiTheme="minorBidi" w:cstheme="minorBidi"/>
                <w:sz w:val="18"/>
                <w:szCs w:val="18"/>
              </w:rPr>
            </w:pPr>
            <w:r>
              <w:rPr>
                <w:rFonts w:asciiTheme="minorBidi" w:eastAsia="Arial Unicode MS" w:hAnsiTheme="minorBidi" w:cstheme="minorBidi"/>
                <w:sz w:val="18"/>
                <w:szCs w:val="18"/>
              </w:rPr>
              <w:t>26.9</w:t>
            </w:r>
          </w:p>
        </w:tc>
        <w:tc>
          <w:tcPr>
            <w:tcW w:w="1417" w:type="dxa"/>
            <w:tcBorders>
              <w:top w:val="single" w:sz="4" w:space="0" w:color="auto"/>
              <w:left w:val="nil"/>
              <w:bottom w:val="nil"/>
              <w:right w:val="single" w:sz="4" w:space="0" w:color="auto"/>
            </w:tcBorders>
            <w:vAlign w:val="center"/>
          </w:tcPr>
          <w:p w:rsidR="004E78E4" w:rsidRPr="00B510A2" w:rsidRDefault="004E78E4" w:rsidP="004E78E4">
            <w:pPr>
              <w:ind w:left="103" w:right="57" w:hanging="10"/>
              <w:rPr>
                <w:rFonts w:asciiTheme="minorBidi" w:eastAsia="Arial Unicode MS" w:hAnsiTheme="minorBidi" w:cstheme="minorBidi"/>
                <w:sz w:val="18"/>
                <w:szCs w:val="18"/>
              </w:rPr>
            </w:pPr>
            <w:r>
              <w:rPr>
                <w:rFonts w:asciiTheme="minorBidi" w:eastAsia="Arial Unicode MS" w:hAnsiTheme="minorBidi" w:cstheme="minorBidi"/>
                <w:sz w:val="18"/>
                <w:szCs w:val="18"/>
              </w:rPr>
              <w:t>-6.6</w:t>
            </w:r>
          </w:p>
        </w:tc>
      </w:tr>
      <w:tr w:rsidR="004E78E4" w:rsidRPr="00AB2CF1" w:rsidTr="00304A32">
        <w:trPr>
          <w:trHeight w:val="340"/>
          <w:jc w:val="center"/>
        </w:trPr>
        <w:tc>
          <w:tcPr>
            <w:tcW w:w="3475" w:type="dxa"/>
            <w:tcBorders>
              <w:top w:val="nil"/>
              <w:left w:val="single" w:sz="4" w:space="0" w:color="auto"/>
              <w:bottom w:val="single" w:sz="4" w:space="0" w:color="auto"/>
              <w:right w:val="single" w:sz="4" w:space="0" w:color="auto"/>
            </w:tcBorders>
            <w:vAlign w:val="center"/>
          </w:tcPr>
          <w:p w:rsidR="004E78E4" w:rsidRPr="00703571" w:rsidRDefault="004E78E4" w:rsidP="00771168">
            <w:pPr>
              <w:bidi w:val="0"/>
              <w:rPr>
                <w:rFonts w:ascii="Arial" w:hAnsi="Arial" w:cs="Arial"/>
                <w:sz w:val="24"/>
                <w:szCs w:val="24"/>
              </w:rPr>
            </w:pPr>
            <w:r w:rsidRPr="00703571">
              <w:rPr>
                <w:rFonts w:ascii="Arial" w:hAnsi="Arial" w:cs="Arial"/>
                <w:sz w:val="18"/>
                <w:szCs w:val="18"/>
              </w:rPr>
              <w:t>Length of licensed walls  (1000 meters)</w:t>
            </w:r>
          </w:p>
        </w:tc>
        <w:tc>
          <w:tcPr>
            <w:tcW w:w="993" w:type="dxa"/>
            <w:tcBorders>
              <w:top w:val="nil"/>
              <w:left w:val="single" w:sz="4" w:space="0" w:color="auto"/>
              <w:bottom w:val="single" w:sz="4" w:space="0" w:color="auto"/>
              <w:right w:val="nil"/>
            </w:tcBorders>
            <w:vAlign w:val="center"/>
          </w:tcPr>
          <w:p w:rsidR="004E78E4" w:rsidRPr="001C57F0" w:rsidRDefault="004E78E4" w:rsidP="004E78E4">
            <w:pPr>
              <w:ind w:left="26"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9.8</w:t>
            </w:r>
          </w:p>
        </w:tc>
        <w:tc>
          <w:tcPr>
            <w:tcW w:w="850" w:type="dxa"/>
            <w:tcBorders>
              <w:top w:val="nil"/>
              <w:left w:val="nil"/>
              <w:bottom w:val="single" w:sz="4" w:space="0" w:color="auto"/>
              <w:right w:val="nil"/>
            </w:tcBorders>
            <w:vAlign w:val="center"/>
          </w:tcPr>
          <w:p w:rsidR="004E78E4" w:rsidRPr="001C57F0" w:rsidRDefault="004E78E4" w:rsidP="004E78E4">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6.8</w:t>
            </w:r>
          </w:p>
        </w:tc>
        <w:tc>
          <w:tcPr>
            <w:tcW w:w="992" w:type="dxa"/>
            <w:tcBorders>
              <w:top w:val="nil"/>
              <w:left w:val="nil"/>
              <w:bottom w:val="single" w:sz="4" w:space="0" w:color="auto"/>
              <w:right w:val="nil"/>
            </w:tcBorders>
            <w:vAlign w:val="center"/>
          </w:tcPr>
          <w:p w:rsidR="004E78E4" w:rsidRPr="001C57F0" w:rsidRDefault="004E78E4" w:rsidP="004E78E4">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6.9</w:t>
            </w:r>
          </w:p>
        </w:tc>
        <w:tc>
          <w:tcPr>
            <w:tcW w:w="1488" w:type="dxa"/>
            <w:tcBorders>
              <w:top w:val="nil"/>
              <w:left w:val="nil"/>
              <w:bottom w:val="single" w:sz="4" w:space="0" w:color="auto"/>
              <w:right w:val="nil"/>
            </w:tcBorders>
            <w:vAlign w:val="center"/>
          </w:tcPr>
          <w:p w:rsidR="004E78E4" w:rsidRPr="00B510A2" w:rsidRDefault="004E78E4" w:rsidP="004E78E4">
            <w:pPr>
              <w:ind w:left="113" w:right="57" w:hanging="113"/>
              <w:rPr>
                <w:rFonts w:asciiTheme="minorBidi" w:eastAsia="Arial Unicode MS" w:hAnsiTheme="minorBidi" w:cstheme="minorBidi"/>
                <w:sz w:val="18"/>
                <w:szCs w:val="18"/>
              </w:rPr>
            </w:pPr>
            <w:r>
              <w:rPr>
                <w:rFonts w:asciiTheme="minorBidi" w:eastAsia="Arial Unicode MS" w:hAnsiTheme="minorBidi" w:cstheme="minorBidi"/>
                <w:sz w:val="18"/>
                <w:szCs w:val="18"/>
              </w:rPr>
              <w:t>-29.6</w:t>
            </w:r>
          </w:p>
        </w:tc>
        <w:tc>
          <w:tcPr>
            <w:tcW w:w="1417" w:type="dxa"/>
            <w:tcBorders>
              <w:top w:val="nil"/>
              <w:left w:val="nil"/>
              <w:bottom w:val="single" w:sz="4" w:space="0" w:color="auto"/>
              <w:right w:val="single" w:sz="4" w:space="0" w:color="auto"/>
            </w:tcBorders>
            <w:vAlign w:val="center"/>
          </w:tcPr>
          <w:p w:rsidR="004E78E4" w:rsidRPr="00B510A2" w:rsidRDefault="004E78E4" w:rsidP="004E78E4">
            <w:pPr>
              <w:ind w:left="103" w:right="57"/>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C83657" w:rsidRPr="00C83657" w:rsidRDefault="00C83657" w:rsidP="00C83657">
            <w:pPr>
              <w:bidi w:val="0"/>
              <w:ind w:right="16"/>
              <w:rPr>
                <w:rFonts w:ascii="Arial" w:hAnsi="Arial" w:cs="Arial"/>
                <w:sz w:val="24"/>
                <w:szCs w:val="24"/>
              </w:rPr>
            </w:pPr>
          </w:p>
        </w:tc>
      </w:tr>
    </w:tbl>
    <w:p w:rsidR="003B0E0E" w:rsidRPr="003B0E0E" w:rsidRDefault="0033746C" w:rsidP="003B0E0E">
      <w:pPr>
        <w:pStyle w:val="ListParagraph"/>
        <w:numPr>
          <w:ilvl w:val="1"/>
          <w:numId w:val="12"/>
        </w:numPr>
        <w:bidi w:val="0"/>
        <w:ind w:right="-1"/>
        <w:jc w:val="lowKashida"/>
        <w:rPr>
          <w:sz w:val="24"/>
          <w:szCs w:val="24"/>
        </w:rPr>
      </w:pPr>
      <w:r w:rsidRPr="003B0E0E">
        <w:rPr>
          <w:b/>
          <w:bCs/>
          <w:sz w:val="24"/>
          <w:szCs w:val="24"/>
        </w:rPr>
        <w:t>Number and Area of Licensed Dwellings:</w:t>
      </w:r>
      <w:r w:rsidRPr="003B0E0E">
        <w:rPr>
          <w:sz w:val="24"/>
          <w:szCs w:val="24"/>
        </w:rPr>
        <w:t xml:space="preserve"> </w:t>
      </w:r>
    </w:p>
    <w:p w:rsidR="0033746C" w:rsidRPr="003B0E0E" w:rsidRDefault="0033746C" w:rsidP="00CE4E25">
      <w:pPr>
        <w:bidi w:val="0"/>
        <w:ind w:right="-1"/>
        <w:jc w:val="lowKashida"/>
        <w:rPr>
          <w:sz w:val="24"/>
          <w:szCs w:val="24"/>
        </w:rPr>
      </w:pPr>
      <w:r w:rsidRPr="003B0E0E">
        <w:rPr>
          <w:sz w:val="24"/>
          <w:szCs w:val="24"/>
        </w:rPr>
        <w:t xml:space="preserve">The following table compares the number and total area of licensed dwellings in Palestine* for the </w:t>
      </w:r>
      <w:r w:rsidR="001F4E91">
        <w:rPr>
          <w:rFonts w:cs="Times New Roman"/>
          <w:sz w:val="24"/>
          <w:szCs w:val="24"/>
        </w:rPr>
        <w:t>fourth</w:t>
      </w:r>
      <w:r w:rsidR="002E0539">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E94726">
        <w:rPr>
          <w:rFonts w:cs="Times New Roman"/>
          <w:sz w:val="24"/>
          <w:szCs w:val="24"/>
        </w:rPr>
        <w:t>2015</w:t>
      </w:r>
      <w:r w:rsidRPr="003B0E0E">
        <w:rPr>
          <w:rFonts w:cs="Times New Roman"/>
          <w:sz w:val="24"/>
          <w:szCs w:val="24"/>
        </w:rPr>
        <w:t xml:space="preserve"> </w:t>
      </w:r>
      <w:r w:rsidRPr="003B0E0E">
        <w:rPr>
          <w:sz w:val="24"/>
          <w:szCs w:val="24"/>
        </w:rPr>
        <w:t>with the previous</w:t>
      </w:r>
      <w:r w:rsidR="005B3E35" w:rsidRPr="005B3E35">
        <w:rPr>
          <w:sz w:val="24"/>
          <w:szCs w:val="24"/>
        </w:rPr>
        <w:t xml:space="preserve"> </w:t>
      </w:r>
      <w:r w:rsidR="005B3E35">
        <w:rPr>
          <w:sz w:val="24"/>
          <w:szCs w:val="24"/>
        </w:rPr>
        <w:t>quarter</w:t>
      </w:r>
      <w:r w:rsidR="00F119F2">
        <w:rPr>
          <w:sz w:val="24"/>
          <w:szCs w:val="24"/>
        </w:rPr>
        <w:t xml:space="preserve"> </w:t>
      </w:r>
      <w:r w:rsidR="005576B3">
        <w:rPr>
          <w:sz w:val="24"/>
          <w:szCs w:val="24"/>
        </w:rPr>
        <w:t xml:space="preserve">of the same year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E94726">
        <w:rPr>
          <w:sz w:val="24"/>
          <w:szCs w:val="24"/>
        </w:rPr>
        <w:t>2014</w:t>
      </w:r>
      <w:r w:rsidRPr="003B0E0E">
        <w:rPr>
          <w:sz w:val="24"/>
          <w:szCs w:val="24"/>
        </w:rPr>
        <w:t>:</w:t>
      </w:r>
    </w:p>
    <w:p w:rsidR="00434A05" w:rsidRPr="005576B3" w:rsidRDefault="00434A05" w:rsidP="0033746C">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AB5032" w:rsidRPr="00AB2CF1" w:rsidTr="004D77D3">
        <w:trPr>
          <w:trHeight w:val="432"/>
          <w:jc w:val="center"/>
        </w:trPr>
        <w:tc>
          <w:tcPr>
            <w:tcW w:w="3120" w:type="dxa"/>
            <w:vMerge w:val="restart"/>
            <w:vAlign w:val="center"/>
          </w:tcPr>
          <w:p w:rsidR="00AB5032" w:rsidRPr="00AB2CF1" w:rsidRDefault="00AB5032"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11" w:type="dxa"/>
            <w:gridSpan w:val="3"/>
            <w:vAlign w:val="center"/>
          </w:tcPr>
          <w:p w:rsidR="00AB5032" w:rsidRDefault="00AB5032" w:rsidP="00771168">
            <w:pPr>
              <w:bidi w:val="0"/>
              <w:jc w:val="center"/>
              <w:rPr>
                <w:rFonts w:ascii="Arial" w:hAnsi="Arial" w:cs="Arial"/>
                <w:b/>
                <w:bCs/>
                <w:sz w:val="18"/>
                <w:szCs w:val="18"/>
              </w:rPr>
            </w:pPr>
            <w:r w:rsidRPr="00AB2CF1">
              <w:rPr>
                <w:rFonts w:ascii="Arial" w:hAnsi="Arial" w:cs="Arial"/>
                <w:b/>
                <w:bCs/>
                <w:sz w:val="18"/>
                <w:szCs w:val="18"/>
              </w:rPr>
              <w:t xml:space="preserve">Number of dwellings and </w:t>
            </w:r>
          </w:p>
          <w:p w:rsidR="00AB5032" w:rsidRPr="00AB2CF1" w:rsidRDefault="00AB5032" w:rsidP="000F3380">
            <w:pPr>
              <w:bidi w:val="0"/>
              <w:jc w:val="center"/>
              <w:rPr>
                <w:rFonts w:asciiTheme="minorBidi" w:hAnsiTheme="minorBidi" w:cstheme="minorBidi"/>
                <w:b/>
                <w:bCs/>
                <w:sz w:val="24"/>
                <w:szCs w:val="24"/>
              </w:rPr>
            </w:pPr>
            <w:r w:rsidRPr="00AB2CF1">
              <w:rPr>
                <w:rFonts w:ascii="Arial" w:hAnsi="Arial" w:cs="Arial"/>
                <w:b/>
                <w:bCs/>
                <w:sz w:val="18"/>
                <w:szCs w:val="18"/>
              </w:rPr>
              <w:t>their area</w:t>
            </w:r>
          </w:p>
        </w:tc>
        <w:tc>
          <w:tcPr>
            <w:tcW w:w="1525" w:type="dxa"/>
            <w:vMerge w:val="restart"/>
            <w:vAlign w:val="center"/>
          </w:tcPr>
          <w:p w:rsidR="007E2FD6" w:rsidRDefault="00AB5032" w:rsidP="00CE4E25">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1F4E91">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 </w:t>
            </w:r>
          </w:p>
          <w:p w:rsidR="00AB5032" w:rsidRPr="00BD39D7" w:rsidRDefault="001F4E91" w:rsidP="007E2FD6">
            <w:pPr>
              <w:bidi w:val="0"/>
              <w:jc w:val="center"/>
              <w:rPr>
                <w:rFonts w:asciiTheme="minorBidi" w:hAnsiTheme="minorBidi" w:cstheme="minorBidi"/>
                <w:b/>
                <w:bCs/>
                <w:sz w:val="18"/>
                <w:szCs w:val="18"/>
              </w:rPr>
            </w:pPr>
            <w:r>
              <w:rPr>
                <w:rFonts w:asciiTheme="minorBidi" w:hAnsiTheme="minorBidi" w:cstheme="minorBidi"/>
                <w:b/>
                <w:bCs/>
                <w:sz w:val="18"/>
                <w:szCs w:val="18"/>
              </w:rPr>
              <w:t>fourth</w:t>
            </w:r>
            <w:r w:rsidR="007E2FD6">
              <w:rPr>
                <w:rFonts w:asciiTheme="minorBidi" w:hAnsiTheme="minorBidi" w:cstheme="minorBidi"/>
                <w:b/>
                <w:bCs/>
                <w:sz w:val="18"/>
                <w:szCs w:val="18"/>
              </w:rPr>
              <w:t xml:space="preserve"> quarter</w:t>
            </w:r>
            <w:r w:rsidR="00AB5032">
              <w:rPr>
                <w:rFonts w:asciiTheme="minorBidi" w:hAnsiTheme="minorBidi" w:cstheme="minorBidi"/>
                <w:b/>
                <w:bCs/>
                <w:sz w:val="18"/>
                <w:szCs w:val="18"/>
              </w:rPr>
              <w:t xml:space="preserve"> </w:t>
            </w:r>
          </w:p>
          <w:p w:rsidR="00AB5032" w:rsidRPr="00BD39D7" w:rsidRDefault="00AB5032" w:rsidP="00304A32">
            <w:pPr>
              <w:bidi w:val="0"/>
              <w:jc w:val="center"/>
              <w:rPr>
                <w:rFonts w:asciiTheme="minorBidi" w:hAnsiTheme="minorBidi" w:cstheme="minorBidi"/>
                <w:b/>
                <w:bCs/>
                <w:sz w:val="18"/>
                <w:szCs w:val="18"/>
                <w:rtl/>
              </w:rPr>
            </w:pPr>
            <w:r>
              <w:rPr>
                <w:rFonts w:asciiTheme="minorBidi" w:hAnsiTheme="minorBidi" w:cstheme="minorBidi"/>
                <w:b/>
                <w:bCs/>
                <w:sz w:val="18"/>
                <w:szCs w:val="18"/>
              </w:rPr>
              <w:t>2014</w:t>
            </w:r>
          </w:p>
        </w:tc>
        <w:tc>
          <w:tcPr>
            <w:tcW w:w="1416" w:type="dxa"/>
            <w:gridSpan w:val="2"/>
            <w:vMerge w:val="restart"/>
            <w:vAlign w:val="center"/>
          </w:tcPr>
          <w:p w:rsidR="00AB5032" w:rsidRPr="00BD39D7" w:rsidRDefault="00AB5032" w:rsidP="00CE4E25">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1F4E91">
              <w:rPr>
                <w:rFonts w:asciiTheme="minorBidi" w:hAnsiTheme="minorBidi" w:cstheme="minorBidi"/>
                <w:b/>
                <w:bCs/>
                <w:sz w:val="18"/>
                <w:szCs w:val="18"/>
              </w:rPr>
              <w:t>fourth</w:t>
            </w:r>
            <w:r>
              <w:rPr>
                <w:rFonts w:asciiTheme="majorBidi" w:hAnsiTheme="majorBidi" w:cstheme="majorBidi"/>
                <w:sz w:val="16"/>
                <w:szCs w:val="16"/>
              </w:rPr>
              <w:t xml:space="preserve"> </w:t>
            </w:r>
            <w:r>
              <w:rPr>
                <w:rFonts w:asciiTheme="minorBidi" w:hAnsiTheme="minorBidi" w:cstheme="minorBidi"/>
                <w:b/>
                <w:bCs/>
                <w:sz w:val="18"/>
                <w:szCs w:val="18"/>
              </w:rPr>
              <w:t>quarter</w:t>
            </w:r>
          </w:p>
          <w:p w:rsidR="00AB5032" w:rsidRDefault="00AB5032" w:rsidP="00304A32">
            <w:pPr>
              <w:bidi w:val="0"/>
              <w:jc w:val="center"/>
              <w:rPr>
                <w:rFonts w:asciiTheme="minorBidi" w:hAnsiTheme="minorBidi" w:cstheme="minorBidi"/>
                <w:b/>
                <w:bCs/>
                <w:sz w:val="18"/>
                <w:szCs w:val="18"/>
              </w:rPr>
            </w:pPr>
            <w:r>
              <w:rPr>
                <w:rFonts w:asciiTheme="minorBidi" w:hAnsiTheme="minorBidi" w:cstheme="minorBidi" w:hint="cs"/>
                <w:b/>
                <w:bCs/>
                <w:sz w:val="18"/>
                <w:szCs w:val="18"/>
              </w:rPr>
              <w:t>2015</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 xml:space="preserve">  </w:t>
            </w:r>
          </w:p>
          <w:p w:rsidR="00AB5032" w:rsidRPr="00BD39D7" w:rsidRDefault="00AB5032" w:rsidP="00CE4E25">
            <w:pPr>
              <w:bidi w:val="0"/>
              <w:jc w:val="center"/>
              <w:rPr>
                <w:rFonts w:asciiTheme="minorBidi" w:hAnsiTheme="minorBidi" w:cstheme="minorBidi"/>
                <w:b/>
                <w:bCs/>
                <w:sz w:val="18"/>
                <w:szCs w:val="18"/>
                <w:rtl/>
              </w:rPr>
            </w:pPr>
            <w:r>
              <w:rPr>
                <w:rFonts w:asciiTheme="minorBidi" w:hAnsiTheme="minorBidi" w:cstheme="minorBidi"/>
                <w:b/>
                <w:bCs/>
                <w:sz w:val="18"/>
                <w:szCs w:val="18"/>
              </w:rPr>
              <w:t xml:space="preserve"> </w:t>
            </w:r>
            <w:r w:rsidR="001F4E91">
              <w:rPr>
                <w:rFonts w:asciiTheme="minorBidi" w:hAnsiTheme="minorBidi" w:cstheme="minorBidi"/>
                <w:b/>
                <w:bCs/>
                <w:sz w:val="18"/>
                <w:szCs w:val="18"/>
              </w:rPr>
              <w:t>third</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2015</w:t>
            </w:r>
          </w:p>
        </w:tc>
      </w:tr>
      <w:tr w:rsidR="00AB5032" w:rsidRPr="00AB2CF1" w:rsidTr="004D77D3">
        <w:trPr>
          <w:trHeight w:val="378"/>
          <w:jc w:val="center"/>
        </w:trPr>
        <w:tc>
          <w:tcPr>
            <w:tcW w:w="3120" w:type="dxa"/>
            <w:vMerge/>
            <w:tcBorders>
              <w:bottom w:val="single" w:sz="4" w:space="0" w:color="auto"/>
            </w:tcBorders>
          </w:tcPr>
          <w:p w:rsidR="00AB5032" w:rsidRPr="00AB2CF1" w:rsidRDefault="00AB5032" w:rsidP="00FE7096">
            <w:pPr>
              <w:bidi w:val="0"/>
              <w:jc w:val="lowKashida"/>
              <w:rPr>
                <w:rFonts w:asciiTheme="minorBidi" w:hAnsiTheme="minorBidi" w:cstheme="minorBidi"/>
                <w:sz w:val="24"/>
                <w:szCs w:val="24"/>
              </w:rPr>
            </w:pPr>
          </w:p>
        </w:tc>
        <w:tc>
          <w:tcPr>
            <w:tcW w:w="992" w:type="dxa"/>
            <w:tcBorders>
              <w:bottom w:val="single" w:sz="4" w:space="0" w:color="auto"/>
            </w:tcBorders>
            <w:vAlign w:val="center"/>
          </w:tcPr>
          <w:p w:rsidR="00AB5032" w:rsidRPr="00BD39D7" w:rsidRDefault="00170340" w:rsidP="00304A32">
            <w:pPr>
              <w:jc w:val="center"/>
              <w:rPr>
                <w:rFonts w:asciiTheme="minorBidi" w:hAnsiTheme="minorBidi" w:cstheme="minorBidi"/>
                <w:sz w:val="18"/>
                <w:szCs w:val="18"/>
                <w:lang w:val="fr-FR"/>
              </w:rPr>
            </w:pPr>
            <w:r>
              <w:rPr>
                <w:rFonts w:asciiTheme="minorBidi" w:hAnsiTheme="minorBidi" w:cstheme="minorBidi"/>
                <w:sz w:val="18"/>
                <w:szCs w:val="18"/>
              </w:rPr>
              <w:t>Fourth</w:t>
            </w:r>
            <w:r w:rsidR="00AB5032">
              <w:rPr>
                <w:rFonts w:asciiTheme="minorBidi" w:hAnsiTheme="minorBidi" w:cstheme="minorBidi"/>
                <w:sz w:val="18"/>
                <w:szCs w:val="18"/>
              </w:rPr>
              <w:t xml:space="preserve"> quarter</w:t>
            </w:r>
          </w:p>
          <w:p w:rsidR="00AB5032" w:rsidRPr="00BD39D7" w:rsidRDefault="00AB5032" w:rsidP="00304A32">
            <w:pPr>
              <w:jc w:val="center"/>
              <w:rPr>
                <w:rFonts w:asciiTheme="minorBidi" w:hAnsiTheme="minorBidi" w:cstheme="minorBidi"/>
                <w:sz w:val="18"/>
                <w:szCs w:val="18"/>
              </w:rPr>
            </w:pPr>
            <w:r>
              <w:rPr>
                <w:rFonts w:asciiTheme="minorBidi" w:hAnsiTheme="minorBidi" w:cstheme="minorBidi"/>
                <w:sz w:val="18"/>
                <w:szCs w:val="18"/>
                <w:rtl/>
                <w:lang w:val="fr-FR"/>
              </w:rPr>
              <w:t>2014</w:t>
            </w:r>
          </w:p>
        </w:tc>
        <w:tc>
          <w:tcPr>
            <w:tcW w:w="1027" w:type="dxa"/>
            <w:tcBorders>
              <w:bottom w:val="single" w:sz="4" w:space="0" w:color="auto"/>
            </w:tcBorders>
            <w:vAlign w:val="center"/>
          </w:tcPr>
          <w:p w:rsidR="00545CB4" w:rsidRDefault="00170340" w:rsidP="00304A32">
            <w:pPr>
              <w:bidi w:val="0"/>
              <w:jc w:val="center"/>
              <w:rPr>
                <w:rFonts w:asciiTheme="majorBidi" w:hAnsiTheme="majorBidi" w:cstheme="majorBidi"/>
                <w:sz w:val="16"/>
                <w:szCs w:val="16"/>
              </w:rPr>
            </w:pPr>
            <w:r>
              <w:rPr>
                <w:rFonts w:asciiTheme="minorBidi" w:hAnsiTheme="minorBidi" w:cstheme="minorBidi"/>
                <w:sz w:val="18"/>
                <w:szCs w:val="18"/>
              </w:rPr>
              <w:t>Third</w:t>
            </w:r>
          </w:p>
          <w:p w:rsidR="00AB5032" w:rsidRPr="00BD39D7" w:rsidRDefault="00AB5032" w:rsidP="00545CB4">
            <w:pPr>
              <w:bidi w:val="0"/>
              <w:jc w:val="center"/>
              <w:rPr>
                <w:rFonts w:asciiTheme="minorBidi" w:hAnsiTheme="minorBidi" w:cstheme="minorBidi"/>
                <w:sz w:val="18"/>
                <w:szCs w:val="18"/>
                <w:rtl/>
              </w:rPr>
            </w:pPr>
            <w:r>
              <w:rPr>
                <w:rFonts w:asciiTheme="majorBidi" w:hAnsiTheme="majorBidi" w:cstheme="majorBidi"/>
                <w:sz w:val="16"/>
                <w:szCs w:val="16"/>
              </w:rPr>
              <w:t xml:space="preserve"> </w:t>
            </w:r>
            <w:r>
              <w:rPr>
                <w:rFonts w:asciiTheme="minorBidi" w:hAnsiTheme="minorBidi" w:cstheme="minorBidi"/>
                <w:sz w:val="18"/>
                <w:szCs w:val="18"/>
              </w:rPr>
              <w:t>quarter</w:t>
            </w:r>
          </w:p>
          <w:p w:rsidR="00AB5032" w:rsidRPr="003C0AE5" w:rsidRDefault="00AB5032" w:rsidP="00304A32">
            <w:pPr>
              <w:jc w:val="center"/>
              <w:rPr>
                <w:rFonts w:asciiTheme="minorBidi" w:hAnsiTheme="minorBidi" w:cstheme="minorBidi"/>
                <w:sz w:val="18"/>
                <w:szCs w:val="18"/>
                <w:rtl/>
              </w:rPr>
            </w:pPr>
            <w:r>
              <w:rPr>
                <w:rFonts w:asciiTheme="minorBidi" w:hAnsiTheme="minorBidi" w:cstheme="minorBidi" w:hint="cs"/>
                <w:sz w:val="18"/>
                <w:szCs w:val="18"/>
                <w:rtl/>
              </w:rPr>
              <w:t>2015</w:t>
            </w:r>
          </w:p>
        </w:tc>
        <w:tc>
          <w:tcPr>
            <w:tcW w:w="992" w:type="dxa"/>
            <w:tcBorders>
              <w:bottom w:val="single" w:sz="4" w:space="0" w:color="auto"/>
            </w:tcBorders>
            <w:vAlign w:val="center"/>
          </w:tcPr>
          <w:p w:rsidR="00AB5032" w:rsidRPr="00BD39D7" w:rsidRDefault="00170340" w:rsidP="00304A32">
            <w:pPr>
              <w:bidi w:val="0"/>
              <w:jc w:val="center"/>
              <w:rPr>
                <w:rFonts w:asciiTheme="minorBidi" w:hAnsiTheme="minorBidi" w:cstheme="minorBidi"/>
                <w:sz w:val="18"/>
                <w:szCs w:val="18"/>
                <w:rtl/>
              </w:rPr>
            </w:pPr>
            <w:r>
              <w:rPr>
                <w:rFonts w:asciiTheme="minorBidi" w:hAnsiTheme="minorBidi" w:cstheme="minorBidi"/>
                <w:sz w:val="18"/>
                <w:szCs w:val="18"/>
              </w:rPr>
              <w:t xml:space="preserve">Fourth </w:t>
            </w:r>
            <w:r w:rsidR="00AB5032">
              <w:rPr>
                <w:rFonts w:asciiTheme="minorBidi" w:hAnsiTheme="minorBidi" w:cstheme="minorBidi"/>
                <w:sz w:val="18"/>
                <w:szCs w:val="18"/>
              </w:rPr>
              <w:t>quarter</w:t>
            </w:r>
          </w:p>
          <w:p w:rsidR="00AB5032" w:rsidRPr="00BD39D7" w:rsidRDefault="00AB5032" w:rsidP="00304A32">
            <w:pPr>
              <w:jc w:val="center"/>
              <w:rPr>
                <w:rFonts w:asciiTheme="minorBidi" w:hAnsiTheme="minorBidi" w:cstheme="minorBidi"/>
                <w:sz w:val="18"/>
                <w:szCs w:val="18"/>
                <w:rtl/>
                <w:lang w:val="fr-FR"/>
              </w:rPr>
            </w:pPr>
            <w:r>
              <w:rPr>
                <w:rFonts w:asciiTheme="minorBidi" w:hAnsiTheme="minorBidi" w:cstheme="minorBidi" w:hint="cs"/>
                <w:sz w:val="18"/>
                <w:szCs w:val="18"/>
                <w:rtl/>
              </w:rPr>
              <w:t>2015</w:t>
            </w:r>
          </w:p>
        </w:tc>
        <w:tc>
          <w:tcPr>
            <w:tcW w:w="1525" w:type="dxa"/>
            <w:vMerge/>
            <w:tcBorders>
              <w:bottom w:val="single" w:sz="4" w:space="0" w:color="auto"/>
            </w:tcBorders>
          </w:tcPr>
          <w:p w:rsidR="00AB5032" w:rsidRPr="00AB2CF1" w:rsidRDefault="00AB5032" w:rsidP="00FE7096">
            <w:pPr>
              <w:bidi w:val="0"/>
              <w:jc w:val="lowKashida"/>
              <w:rPr>
                <w:rFonts w:asciiTheme="minorBidi" w:hAnsiTheme="minorBidi" w:cstheme="minorBidi"/>
                <w:sz w:val="24"/>
                <w:szCs w:val="24"/>
              </w:rPr>
            </w:pPr>
          </w:p>
        </w:tc>
        <w:tc>
          <w:tcPr>
            <w:tcW w:w="1416" w:type="dxa"/>
            <w:gridSpan w:val="2"/>
            <w:vMerge/>
            <w:tcBorders>
              <w:bottom w:val="single" w:sz="4" w:space="0" w:color="auto"/>
            </w:tcBorders>
          </w:tcPr>
          <w:p w:rsidR="00AB5032" w:rsidRPr="00AB2CF1" w:rsidRDefault="00AB5032" w:rsidP="00FE7096">
            <w:pPr>
              <w:bidi w:val="0"/>
              <w:jc w:val="lowKashida"/>
              <w:rPr>
                <w:rFonts w:asciiTheme="minorBidi" w:hAnsiTheme="minorBidi" w:cstheme="minorBidi"/>
                <w:sz w:val="24"/>
                <w:szCs w:val="24"/>
              </w:rPr>
            </w:pPr>
          </w:p>
        </w:tc>
      </w:tr>
      <w:tr w:rsidR="003B6562" w:rsidRPr="00AB2CF1" w:rsidTr="004D77D3">
        <w:trPr>
          <w:trHeight w:val="378"/>
          <w:jc w:val="center"/>
        </w:trPr>
        <w:tc>
          <w:tcPr>
            <w:tcW w:w="3120" w:type="dxa"/>
            <w:tcBorders>
              <w:top w:val="single" w:sz="4" w:space="0" w:color="auto"/>
              <w:left w:val="single" w:sz="4" w:space="0" w:color="auto"/>
              <w:bottom w:val="nil"/>
              <w:right w:val="single" w:sz="4" w:space="0" w:color="auto"/>
            </w:tcBorders>
            <w:vAlign w:val="center"/>
          </w:tcPr>
          <w:p w:rsidR="003B6562" w:rsidRPr="00703571" w:rsidRDefault="003B6562" w:rsidP="00BB1FD0">
            <w:pPr>
              <w:bidi w:val="0"/>
              <w:rPr>
                <w:rFonts w:ascii="Arial" w:hAnsi="Arial" w:cs="Arial"/>
                <w:sz w:val="24"/>
                <w:szCs w:val="24"/>
              </w:rPr>
            </w:pPr>
            <w:r w:rsidRPr="00703571">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3B6562" w:rsidRPr="00385802" w:rsidRDefault="003B6562" w:rsidP="004E78E4">
            <w:pPr>
              <w:ind w:firstLineChars="100" w:firstLine="180"/>
              <w:rPr>
                <w:rFonts w:ascii="Arial" w:hAnsi="Arial" w:cs="Arial"/>
                <w:sz w:val="18"/>
                <w:szCs w:val="18"/>
              </w:rPr>
            </w:pPr>
            <w:r>
              <w:rPr>
                <w:rFonts w:ascii="Arial" w:hAnsi="Arial" w:cs="Arial"/>
                <w:sz w:val="18"/>
                <w:szCs w:val="18"/>
              </w:rPr>
              <w:t>3,452</w:t>
            </w:r>
          </w:p>
        </w:tc>
        <w:tc>
          <w:tcPr>
            <w:tcW w:w="1027" w:type="dxa"/>
            <w:tcBorders>
              <w:top w:val="single" w:sz="4" w:space="0" w:color="auto"/>
              <w:left w:val="nil"/>
              <w:bottom w:val="nil"/>
              <w:right w:val="nil"/>
            </w:tcBorders>
            <w:vAlign w:val="center"/>
          </w:tcPr>
          <w:p w:rsidR="003B6562" w:rsidRPr="00B17472" w:rsidRDefault="003B6562" w:rsidP="004E78E4">
            <w:pPr>
              <w:ind w:right="-130"/>
              <w:rPr>
                <w:rFonts w:ascii="Arial" w:eastAsia="Arial Unicode MS" w:hAnsi="Arial" w:cs="Arial"/>
                <w:sz w:val="18"/>
                <w:szCs w:val="18"/>
              </w:rPr>
            </w:pPr>
            <w:r>
              <w:rPr>
                <w:rFonts w:ascii="Arial" w:eastAsia="Arial Unicode MS" w:hAnsi="Arial" w:cs="Arial"/>
                <w:sz w:val="18"/>
                <w:szCs w:val="18"/>
              </w:rPr>
              <w:t>3,405</w:t>
            </w:r>
          </w:p>
        </w:tc>
        <w:tc>
          <w:tcPr>
            <w:tcW w:w="992" w:type="dxa"/>
            <w:tcBorders>
              <w:top w:val="single" w:sz="4" w:space="0" w:color="auto"/>
              <w:left w:val="nil"/>
              <w:bottom w:val="nil"/>
              <w:right w:val="nil"/>
            </w:tcBorders>
            <w:vAlign w:val="center"/>
          </w:tcPr>
          <w:p w:rsidR="003B6562" w:rsidRPr="00385802" w:rsidRDefault="003B6562" w:rsidP="004E78E4">
            <w:pPr>
              <w:ind w:right="-130"/>
              <w:rPr>
                <w:rFonts w:ascii="Arial" w:eastAsia="Arial Unicode MS" w:hAnsi="Arial" w:cs="Arial"/>
                <w:sz w:val="18"/>
                <w:szCs w:val="18"/>
              </w:rPr>
            </w:pPr>
            <w:r w:rsidRPr="00385802">
              <w:rPr>
                <w:rFonts w:ascii="Arial" w:eastAsia="Arial Unicode MS" w:hAnsi="Arial" w:cs="Arial"/>
                <w:sz w:val="18"/>
                <w:szCs w:val="18"/>
              </w:rPr>
              <w:t>4,350</w:t>
            </w:r>
          </w:p>
        </w:tc>
        <w:tc>
          <w:tcPr>
            <w:tcW w:w="1560" w:type="dxa"/>
            <w:gridSpan w:val="2"/>
            <w:tcBorders>
              <w:top w:val="single" w:sz="4" w:space="0" w:color="auto"/>
              <w:left w:val="nil"/>
              <w:bottom w:val="nil"/>
              <w:right w:val="nil"/>
            </w:tcBorders>
            <w:vAlign w:val="center"/>
          </w:tcPr>
          <w:p w:rsidR="003B6562" w:rsidRPr="003D589B" w:rsidRDefault="003B6562" w:rsidP="004E78E4">
            <w:pPr>
              <w:ind w:left="69" w:right="69"/>
              <w:rPr>
                <w:rFonts w:asciiTheme="minorBidi" w:hAnsiTheme="minorBidi" w:cstheme="minorBidi"/>
                <w:sz w:val="18"/>
                <w:szCs w:val="18"/>
              </w:rPr>
            </w:pPr>
            <w:r w:rsidRPr="003D589B">
              <w:rPr>
                <w:rFonts w:asciiTheme="minorBidi" w:hAnsiTheme="minorBidi" w:cstheme="minorBidi"/>
                <w:sz w:val="18"/>
                <w:szCs w:val="18"/>
              </w:rPr>
              <w:t>26.0</w:t>
            </w:r>
          </w:p>
        </w:tc>
        <w:tc>
          <w:tcPr>
            <w:tcW w:w="1381" w:type="dxa"/>
            <w:tcBorders>
              <w:top w:val="single" w:sz="4" w:space="0" w:color="auto"/>
              <w:left w:val="nil"/>
              <w:bottom w:val="nil"/>
              <w:right w:val="single" w:sz="4" w:space="0" w:color="auto"/>
            </w:tcBorders>
            <w:vAlign w:val="center"/>
          </w:tcPr>
          <w:p w:rsidR="003B6562" w:rsidRPr="003D589B" w:rsidRDefault="003B6562" w:rsidP="004E78E4">
            <w:pPr>
              <w:ind w:left="32"/>
              <w:rPr>
                <w:rFonts w:asciiTheme="minorBidi" w:hAnsiTheme="minorBidi" w:cstheme="minorBidi"/>
                <w:sz w:val="18"/>
                <w:szCs w:val="18"/>
              </w:rPr>
            </w:pPr>
            <w:r w:rsidRPr="003D589B">
              <w:rPr>
                <w:rFonts w:asciiTheme="minorBidi" w:hAnsiTheme="minorBidi" w:cstheme="minorBidi"/>
                <w:sz w:val="18"/>
                <w:szCs w:val="18"/>
              </w:rPr>
              <w:t>27.8</w:t>
            </w:r>
          </w:p>
        </w:tc>
      </w:tr>
      <w:tr w:rsidR="003B6562"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3B6562" w:rsidRPr="00703571" w:rsidRDefault="003B6562" w:rsidP="00BB1FD0">
            <w:pPr>
              <w:bidi w:val="0"/>
              <w:rPr>
                <w:rFonts w:ascii="Arial" w:hAnsi="Arial" w:cs="Arial"/>
                <w:sz w:val="24"/>
                <w:szCs w:val="24"/>
              </w:rPr>
            </w:pPr>
            <w:r w:rsidRPr="00703571">
              <w:rPr>
                <w:rFonts w:ascii="Arial" w:hAnsi="Arial" w:cs="Arial"/>
                <w:sz w:val="18"/>
                <w:szCs w:val="18"/>
              </w:rPr>
              <w:t>Area of new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nil"/>
              <w:right w:val="nil"/>
            </w:tcBorders>
            <w:vAlign w:val="center"/>
          </w:tcPr>
          <w:p w:rsidR="003B6562" w:rsidRPr="00385802" w:rsidRDefault="003B6562" w:rsidP="004E78E4">
            <w:pPr>
              <w:ind w:firstLineChars="100" w:firstLine="180"/>
              <w:rPr>
                <w:rFonts w:ascii="Arial" w:hAnsi="Arial" w:cs="Arial"/>
                <w:sz w:val="18"/>
                <w:szCs w:val="18"/>
                <w:rtl/>
              </w:rPr>
            </w:pPr>
            <w:r>
              <w:rPr>
                <w:rFonts w:ascii="Arial" w:hAnsi="Arial" w:cs="Arial"/>
                <w:sz w:val="18"/>
                <w:szCs w:val="18"/>
              </w:rPr>
              <w:t>618.7</w:t>
            </w:r>
          </w:p>
        </w:tc>
        <w:tc>
          <w:tcPr>
            <w:tcW w:w="1027" w:type="dxa"/>
            <w:tcBorders>
              <w:top w:val="nil"/>
              <w:left w:val="nil"/>
              <w:bottom w:val="nil"/>
              <w:right w:val="nil"/>
            </w:tcBorders>
            <w:vAlign w:val="center"/>
          </w:tcPr>
          <w:p w:rsidR="003B6562" w:rsidRPr="00B17472" w:rsidRDefault="003B6562" w:rsidP="004E78E4">
            <w:pPr>
              <w:ind w:right="-130"/>
              <w:rPr>
                <w:rFonts w:ascii="Arial" w:eastAsia="Arial Unicode MS" w:hAnsi="Arial" w:cs="Arial"/>
                <w:sz w:val="18"/>
                <w:szCs w:val="18"/>
                <w:rtl/>
              </w:rPr>
            </w:pPr>
            <w:r>
              <w:rPr>
                <w:rFonts w:ascii="Arial" w:eastAsia="Arial Unicode MS" w:hAnsi="Arial" w:cs="Arial"/>
                <w:sz w:val="18"/>
                <w:szCs w:val="18"/>
              </w:rPr>
              <w:t>596.0</w:t>
            </w:r>
          </w:p>
        </w:tc>
        <w:tc>
          <w:tcPr>
            <w:tcW w:w="992" w:type="dxa"/>
            <w:tcBorders>
              <w:top w:val="nil"/>
              <w:left w:val="nil"/>
              <w:bottom w:val="nil"/>
              <w:right w:val="nil"/>
            </w:tcBorders>
            <w:vAlign w:val="center"/>
          </w:tcPr>
          <w:p w:rsidR="003B6562" w:rsidRPr="00385802" w:rsidRDefault="003B6562" w:rsidP="004E78E4">
            <w:pPr>
              <w:ind w:right="-130"/>
              <w:rPr>
                <w:rFonts w:ascii="Arial" w:eastAsia="Arial Unicode MS" w:hAnsi="Arial" w:cs="Arial" w:hint="cs"/>
                <w:sz w:val="18"/>
                <w:szCs w:val="18"/>
                <w:rtl/>
              </w:rPr>
            </w:pPr>
            <w:r w:rsidRPr="00385802">
              <w:rPr>
                <w:rFonts w:ascii="Arial" w:eastAsia="Arial Unicode MS" w:hAnsi="Arial" w:cs="Arial"/>
                <w:sz w:val="18"/>
                <w:szCs w:val="18"/>
              </w:rPr>
              <w:t>739.7</w:t>
            </w:r>
          </w:p>
        </w:tc>
        <w:tc>
          <w:tcPr>
            <w:tcW w:w="1560" w:type="dxa"/>
            <w:gridSpan w:val="2"/>
            <w:tcBorders>
              <w:top w:val="nil"/>
              <w:left w:val="nil"/>
              <w:bottom w:val="nil"/>
              <w:right w:val="nil"/>
            </w:tcBorders>
            <w:vAlign w:val="center"/>
          </w:tcPr>
          <w:p w:rsidR="003B6562" w:rsidRPr="003D589B" w:rsidRDefault="003B6562" w:rsidP="004E78E4">
            <w:pPr>
              <w:ind w:left="69" w:right="69"/>
              <w:rPr>
                <w:rFonts w:asciiTheme="minorBidi" w:hAnsiTheme="minorBidi" w:cstheme="minorBidi"/>
                <w:sz w:val="18"/>
                <w:szCs w:val="18"/>
              </w:rPr>
            </w:pPr>
            <w:r w:rsidRPr="003D589B">
              <w:rPr>
                <w:rFonts w:asciiTheme="minorBidi" w:hAnsiTheme="minorBidi" w:cstheme="minorBidi"/>
                <w:sz w:val="18"/>
                <w:szCs w:val="18"/>
              </w:rPr>
              <w:t>19.6</w:t>
            </w:r>
          </w:p>
        </w:tc>
        <w:tc>
          <w:tcPr>
            <w:tcW w:w="1381" w:type="dxa"/>
            <w:tcBorders>
              <w:top w:val="nil"/>
              <w:left w:val="nil"/>
              <w:bottom w:val="nil"/>
              <w:right w:val="single" w:sz="4" w:space="0" w:color="auto"/>
            </w:tcBorders>
            <w:vAlign w:val="center"/>
          </w:tcPr>
          <w:p w:rsidR="003B6562" w:rsidRPr="003D589B" w:rsidRDefault="003B6562" w:rsidP="004E78E4">
            <w:pPr>
              <w:ind w:left="32"/>
              <w:rPr>
                <w:rFonts w:asciiTheme="minorBidi" w:hAnsiTheme="minorBidi" w:cstheme="minorBidi"/>
                <w:sz w:val="18"/>
                <w:szCs w:val="18"/>
              </w:rPr>
            </w:pPr>
            <w:r w:rsidRPr="003D589B">
              <w:rPr>
                <w:rFonts w:asciiTheme="minorBidi" w:hAnsiTheme="minorBidi" w:cstheme="minorBidi"/>
                <w:sz w:val="18"/>
                <w:szCs w:val="18"/>
              </w:rPr>
              <w:t>24.1</w:t>
            </w:r>
          </w:p>
        </w:tc>
      </w:tr>
      <w:tr w:rsidR="003B6562" w:rsidRPr="00AB2CF1" w:rsidTr="004D77D3">
        <w:trPr>
          <w:trHeight w:val="378"/>
          <w:jc w:val="center"/>
        </w:trPr>
        <w:tc>
          <w:tcPr>
            <w:tcW w:w="3120" w:type="dxa"/>
            <w:tcBorders>
              <w:top w:val="nil"/>
              <w:left w:val="single" w:sz="4" w:space="0" w:color="auto"/>
              <w:bottom w:val="nil"/>
              <w:right w:val="single" w:sz="4" w:space="0" w:color="auto"/>
            </w:tcBorders>
            <w:vAlign w:val="center"/>
          </w:tcPr>
          <w:p w:rsidR="003B6562" w:rsidRPr="00703571" w:rsidRDefault="003B6562" w:rsidP="00BB1FD0">
            <w:pPr>
              <w:bidi w:val="0"/>
              <w:rPr>
                <w:rFonts w:ascii="Arial" w:hAnsi="Arial" w:cs="Arial"/>
                <w:sz w:val="24"/>
                <w:szCs w:val="24"/>
              </w:rPr>
            </w:pPr>
            <w:r w:rsidRPr="00703571">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3B6562" w:rsidRPr="00385802" w:rsidRDefault="003B6562" w:rsidP="004E78E4">
            <w:pPr>
              <w:ind w:firstLineChars="100" w:firstLine="180"/>
              <w:rPr>
                <w:rFonts w:ascii="Arial" w:hAnsi="Arial" w:cs="Arial"/>
                <w:sz w:val="18"/>
                <w:szCs w:val="18"/>
                <w:rtl/>
              </w:rPr>
            </w:pPr>
            <w:r>
              <w:rPr>
                <w:rFonts w:ascii="Arial" w:hAnsi="Arial" w:cs="Arial"/>
                <w:sz w:val="18"/>
                <w:szCs w:val="18"/>
              </w:rPr>
              <w:t>664</w:t>
            </w:r>
          </w:p>
        </w:tc>
        <w:tc>
          <w:tcPr>
            <w:tcW w:w="1027" w:type="dxa"/>
            <w:tcBorders>
              <w:top w:val="nil"/>
              <w:left w:val="nil"/>
              <w:bottom w:val="nil"/>
              <w:right w:val="nil"/>
            </w:tcBorders>
            <w:vAlign w:val="center"/>
          </w:tcPr>
          <w:p w:rsidR="003B6562" w:rsidRPr="00B17472" w:rsidRDefault="003B6562" w:rsidP="004E78E4">
            <w:pPr>
              <w:ind w:right="-130"/>
              <w:rPr>
                <w:rFonts w:ascii="Arial" w:eastAsia="Arial Unicode MS" w:hAnsi="Arial" w:cs="Arial" w:hint="cs"/>
                <w:sz w:val="18"/>
                <w:szCs w:val="18"/>
                <w:rtl/>
              </w:rPr>
            </w:pPr>
            <w:r>
              <w:rPr>
                <w:rFonts w:ascii="Arial" w:eastAsia="Arial Unicode MS" w:hAnsi="Arial" w:cs="Arial"/>
                <w:sz w:val="18"/>
                <w:szCs w:val="18"/>
              </w:rPr>
              <w:t>746</w:t>
            </w:r>
          </w:p>
        </w:tc>
        <w:tc>
          <w:tcPr>
            <w:tcW w:w="992" w:type="dxa"/>
            <w:tcBorders>
              <w:top w:val="nil"/>
              <w:left w:val="nil"/>
              <w:bottom w:val="nil"/>
              <w:right w:val="nil"/>
            </w:tcBorders>
            <w:vAlign w:val="center"/>
          </w:tcPr>
          <w:p w:rsidR="003B6562" w:rsidRPr="00385802" w:rsidRDefault="003B6562" w:rsidP="004E78E4">
            <w:pPr>
              <w:rPr>
                <w:rFonts w:ascii="Arial" w:eastAsia="Arial Unicode MS" w:hAnsi="Arial" w:cs="Arial" w:hint="cs"/>
                <w:sz w:val="18"/>
                <w:szCs w:val="18"/>
                <w:rtl/>
              </w:rPr>
            </w:pPr>
            <w:r w:rsidRPr="00385802">
              <w:rPr>
                <w:rFonts w:ascii="Arial" w:eastAsia="Arial Unicode MS" w:hAnsi="Arial" w:cs="Arial"/>
                <w:sz w:val="18"/>
                <w:szCs w:val="18"/>
              </w:rPr>
              <w:t>904</w:t>
            </w:r>
          </w:p>
        </w:tc>
        <w:tc>
          <w:tcPr>
            <w:tcW w:w="1560" w:type="dxa"/>
            <w:gridSpan w:val="2"/>
            <w:tcBorders>
              <w:top w:val="nil"/>
              <w:left w:val="nil"/>
              <w:bottom w:val="nil"/>
              <w:right w:val="nil"/>
            </w:tcBorders>
            <w:vAlign w:val="center"/>
          </w:tcPr>
          <w:p w:rsidR="003B6562" w:rsidRPr="003D589B" w:rsidRDefault="003B6562" w:rsidP="004E78E4">
            <w:pPr>
              <w:ind w:left="69" w:right="69"/>
              <w:rPr>
                <w:rFonts w:asciiTheme="minorBidi" w:hAnsiTheme="minorBidi" w:cstheme="minorBidi"/>
                <w:sz w:val="18"/>
                <w:szCs w:val="18"/>
              </w:rPr>
            </w:pPr>
            <w:r w:rsidRPr="003D589B">
              <w:rPr>
                <w:rFonts w:asciiTheme="minorBidi" w:hAnsiTheme="minorBidi" w:cstheme="minorBidi"/>
                <w:sz w:val="18"/>
                <w:szCs w:val="18"/>
              </w:rPr>
              <w:t>36.1</w:t>
            </w:r>
          </w:p>
        </w:tc>
        <w:tc>
          <w:tcPr>
            <w:tcW w:w="1381" w:type="dxa"/>
            <w:tcBorders>
              <w:top w:val="nil"/>
              <w:left w:val="nil"/>
              <w:bottom w:val="nil"/>
              <w:right w:val="single" w:sz="4" w:space="0" w:color="auto"/>
            </w:tcBorders>
            <w:vAlign w:val="center"/>
          </w:tcPr>
          <w:p w:rsidR="003B6562" w:rsidRPr="003D589B" w:rsidRDefault="003B6562" w:rsidP="004E78E4">
            <w:pPr>
              <w:ind w:left="32"/>
              <w:rPr>
                <w:rFonts w:asciiTheme="minorBidi" w:hAnsiTheme="minorBidi" w:cstheme="minorBidi"/>
                <w:sz w:val="18"/>
                <w:szCs w:val="18"/>
              </w:rPr>
            </w:pPr>
            <w:r w:rsidRPr="003D589B">
              <w:rPr>
                <w:rFonts w:asciiTheme="minorBidi" w:hAnsiTheme="minorBidi" w:cstheme="minorBidi"/>
                <w:sz w:val="18"/>
                <w:szCs w:val="18"/>
              </w:rPr>
              <w:t>21.2</w:t>
            </w:r>
          </w:p>
        </w:tc>
      </w:tr>
      <w:tr w:rsidR="003B6562" w:rsidRPr="00AB2CF1" w:rsidTr="004D77D3">
        <w:trPr>
          <w:trHeight w:val="378"/>
          <w:jc w:val="center"/>
        </w:trPr>
        <w:tc>
          <w:tcPr>
            <w:tcW w:w="3120" w:type="dxa"/>
            <w:tcBorders>
              <w:top w:val="nil"/>
              <w:left w:val="single" w:sz="4" w:space="0" w:color="auto"/>
              <w:bottom w:val="single" w:sz="4" w:space="0" w:color="auto"/>
              <w:right w:val="single" w:sz="4" w:space="0" w:color="auto"/>
            </w:tcBorders>
            <w:vAlign w:val="center"/>
          </w:tcPr>
          <w:p w:rsidR="003B6562" w:rsidRPr="00703571" w:rsidRDefault="003B6562" w:rsidP="00BB1FD0">
            <w:pPr>
              <w:bidi w:val="0"/>
              <w:rPr>
                <w:rFonts w:ascii="Arial" w:hAnsi="Arial" w:cs="Arial"/>
                <w:sz w:val="18"/>
                <w:szCs w:val="18"/>
              </w:rPr>
            </w:pPr>
            <w:r w:rsidRPr="00703571">
              <w:rPr>
                <w:rFonts w:ascii="Arial" w:hAnsi="Arial" w:cs="Arial"/>
                <w:sz w:val="18"/>
                <w:szCs w:val="18"/>
              </w:rPr>
              <w:t>Area of existing dwellings (1000 m</w:t>
            </w:r>
            <w:r w:rsidRPr="00703571">
              <w:rPr>
                <w:rFonts w:ascii="Arial" w:hAnsi="Arial" w:cs="Arial"/>
                <w:sz w:val="18"/>
                <w:szCs w:val="18"/>
                <w:vertAlign w:val="superscript"/>
              </w:rPr>
              <w:t>2</w:t>
            </w:r>
            <w:r w:rsidRPr="00703571">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3B6562" w:rsidRPr="00385802" w:rsidRDefault="003B6562" w:rsidP="004E78E4">
            <w:pPr>
              <w:ind w:firstLineChars="100" w:firstLine="180"/>
              <w:rPr>
                <w:rFonts w:ascii="Arial" w:hAnsi="Arial" w:cs="Arial"/>
                <w:sz w:val="18"/>
                <w:szCs w:val="18"/>
              </w:rPr>
            </w:pPr>
            <w:r>
              <w:rPr>
                <w:rFonts w:ascii="Arial" w:hAnsi="Arial" w:cs="Arial"/>
                <w:sz w:val="18"/>
                <w:szCs w:val="18"/>
              </w:rPr>
              <w:t>104.0</w:t>
            </w:r>
          </w:p>
        </w:tc>
        <w:tc>
          <w:tcPr>
            <w:tcW w:w="1027" w:type="dxa"/>
            <w:tcBorders>
              <w:top w:val="nil"/>
              <w:left w:val="nil"/>
              <w:bottom w:val="single" w:sz="4" w:space="0" w:color="auto"/>
              <w:right w:val="nil"/>
            </w:tcBorders>
            <w:vAlign w:val="center"/>
          </w:tcPr>
          <w:p w:rsidR="003B6562" w:rsidRPr="00B17472" w:rsidRDefault="003B6562" w:rsidP="004E78E4">
            <w:pPr>
              <w:ind w:right="-130"/>
              <w:rPr>
                <w:rFonts w:ascii="Arial" w:eastAsia="Arial Unicode MS" w:hAnsi="Arial" w:cs="Arial"/>
                <w:sz w:val="18"/>
                <w:szCs w:val="18"/>
              </w:rPr>
            </w:pPr>
            <w:r>
              <w:rPr>
                <w:rFonts w:ascii="Arial" w:eastAsia="Arial Unicode MS" w:hAnsi="Arial" w:cs="Arial"/>
                <w:sz w:val="18"/>
                <w:szCs w:val="18"/>
              </w:rPr>
              <w:t>124.0</w:t>
            </w:r>
          </w:p>
        </w:tc>
        <w:tc>
          <w:tcPr>
            <w:tcW w:w="992" w:type="dxa"/>
            <w:tcBorders>
              <w:top w:val="nil"/>
              <w:left w:val="nil"/>
              <w:bottom w:val="single" w:sz="4" w:space="0" w:color="auto"/>
              <w:right w:val="nil"/>
            </w:tcBorders>
            <w:vAlign w:val="center"/>
          </w:tcPr>
          <w:p w:rsidR="003B6562" w:rsidRPr="00385802" w:rsidRDefault="003B6562" w:rsidP="004E78E4">
            <w:pPr>
              <w:rPr>
                <w:rFonts w:ascii="Arial" w:eastAsia="Arial Unicode MS" w:hAnsi="Arial" w:cs="Arial"/>
                <w:sz w:val="18"/>
                <w:szCs w:val="18"/>
              </w:rPr>
            </w:pPr>
            <w:r w:rsidRPr="00385802">
              <w:rPr>
                <w:rFonts w:ascii="Arial" w:eastAsia="Arial Unicode MS" w:hAnsi="Arial" w:cs="Arial"/>
                <w:sz w:val="18"/>
                <w:szCs w:val="18"/>
              </w:rPr>
              <w:t>134.5</w:t>
            </w:r>
          </w:p>
        </w:tc>
        <w:tc>
          <w:tcPr>
            <w:tcW w:w="1560" w:type="dxa"/>
            <w:gridSpan w:val="2"/>
            <w:tcBorders>
              <w:top w:val="nil"/>
              <w:left w:val="nil"/>
              <w:bottom w:val="single" w:sz="4" w:space="0" w:color="auto"/>
              <w:right w:val="nil"/>
            </w:tcBorders>
            <w:vAlign w:val="center"/>
          </w:tcPr>
          <w:p w:rsidR="003B6562" w:rsidRPr="003D589B" w:rsidRDefault="003B6562" w:rsidP="004E78E4">
            <w:pPr>
              <w:ind w:left="69" w:right="69"/>
              <w:rPr>
                <w:rFonts w:asciiTheme="minorBidi" w:hAnsiTheme="minorBidi" w:cstheme="minorBidi"/>
                <w:sz w:val="18"/>
                <w:szCs w:val="18"/>
              </w:rPr>
            </w:pPr>
            <w:r w:rsidRPr="003D589B">
              <w:rPr>
                <w:rFonts w:asciiTheme="minorBidi" w:hAnsiTheme="minorBidi" w:cstheme="minorBidi"/>
                <w:sz w:val="18"/>
                <w:szCs w:val="18"/>
              </w:rPr>
              <w:t>29.3</w:t>
            </w:r>
          </w:p>
        </w:tc>
        <w:tc>
          <w:tcPr>
            <w:tcW w:w="1381" w:type="dxa"/>
            <w:tcBorders>
              <w:top w:val="nil"/>
              <w:left w:val="nil"/>
              <w:bottom w:val="single" w:sz="4" w:space="0" w:color="auto"/>
              <w:right w:val="single" w:sz="4" w:space="0" w:color="auto"/>
            </w:tcBorders>
            <w:vAlign w:val="center"/>
          </w:tcPr>
          <w:p w:rsidR="003B6562" w:rsidRPr="003D589B" w:rsidRDefault="003B6562" w:rsidP="004E78E4">
            <w:pPr>
              <w:ind w:left="32"/>
              <w:rPr>
                <w:rFonts w:asciiTheme="minorBidi" w:hAnsiTheme="minorBidi" w:cstheme="minorBidi"/>
                <w:sz w:val="18"/>
                <w:szCs w:val="18"/>
              </w:rPr>
            </w:pPr>
            <w:r w:rsidRPr="003D589B">
              <w:rPr>
                <w:rFonts w:asciiTheme="minorBidi" w:hAnsiTheme="minorBidi" w:cstheme="minorBidi"/>
                <w:sz w:val="18"/>
                <w:szCs w:val="18"/>
              </w:rPr>
              <w:t>8.5</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E86C33">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were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8A0D39">
            <w:pPr>
              <w:bidi w:val="0"/>
              <w:ind w:right="16"/>
              <w:rPr>
                <w:rFonts w:ascii="Arial" w:hAnsi="Arial" w:cs="Arial"/>
                <w:sz w:val="18"/>
                <w:szCs w:val="18"/>
              </w:rPr>
            </w:pP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C53343" w:rsidRDefault="00C53343" w:rsidP="005C1454">
      <w:pPr>
        <w:bidi w:val="0"/>
        <w:ind w:right="-2"/>
        <w:jc w:val="center"/>
        <w:rPr>
          <w:sz w:val="24"/>
          <w:szCs w:val="24"/>
        </w:rPr>
      </w:pPr>
      <w:r>
        <w:rPr>
          <w:sz w:val="24"/>
          <w:szCs w:val="24"/>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FF3651" w:rsidRPr="00FE7096" w:rsidRDefault="00FF3651" w:rsidP="00FF3651">
      <w:pPr>
        <w:bidi w:val="0"/>
        <w:ind w:right="-1"/>
        <w:jc w:val="center"/>
        <w:rPr>
          <w:b/>
          <w:bCs/>
          <w:sz w:val="28"/>
          <w:szCs w:val="28"/>
        </w:rPr>
      </w:pPr>
      <w:r w:rsidRPr="00FE7096">
        <w:rPr>
          <w:b/>
          <w:bCs/>
          <w:sz w:val="28"/>
          <w:szCs w:val="28"/>
        </w:rPr>
        <w:t xml:space="preserve">Methodology </w:t>
      </w:r>
      <w:r>
        <w:rPr>
          <w:b/>
          <w:bCs/>
          <w:sz w:val="28"/>
          <w:szCs w:val="28"/>
        </w:rPr>
        <w:t>and</w:t>
      </w:r>
      <w:r w:rsidRPr="00FE7096">
        <w:rPr>
          <w:b/>
          <w:bCs/>
          <w:sz w:val="28"/>
          <w:szCs w:val="28"/>
        </w:rPr>
        <w:t xml:space="preserve"> Data Quality</w:t>
      </w:r>
    </w:p>
    <w:p w:rsidR="00FF3651" w:rsidRPr="00FE7096" w:rsidRDefault="00FF3651" w:rsidP="00FF3651">
      <w:pPr>
        <w:bidi w:val="0"/>
        <w:ind w:right="-1"/>
        <w:jc w:val="both"/>
        <w:rPr>
          <w:b/>
          <w:bCs/>
          <w:sz w:val="22"/>
          <w:szCs w:val="22"/>
        </w:rPr>
      </w:pPr>
    </w:p>
    <w:p w:rsidR="00FF3651" w:rsidRPr="00FD1957" w:rsidRDefault="00FF3651" w:rsidP="00FF3651">
      <w:pPr>
        <w:bidi w:val="0"/>
        <w:jc w:val="both"/>
        <w:rPr>
          <w:b/>
          <w:bCs/>
          <w:sz w:val="24"/>
          <w:szCs w:val="24"/>
        </w:rPr>
      </w:pPr>
      <w:r w:rsidRPr="00FD1957">
        <w:rPr>
          <w:b/>
          <w:bCs/>
          <w:sz w:val="24"/>
          <w:szCs w:val="24"/>
        </w:rPr>
        <w:t>2.1 Objectives</w:t>
      </w:r>
      <w:r>
        <w:rPr>
          <w:b/>
          <w:bCs/>
          <w:sz w:val="24"/>
          <w:szCs w:val="24"/>
        </w:rPr>
        <w:t xml:space="preserve"> </w:t>
      </w:r>
      <w:r w:rsidRPr="00FD1957">
        <w:rPr>
          <w:b/>
          <w:bCs/>
          <w:sz w:val="24"/>
          <w:szCs w:val="24"/>
        </w:rPr>
        <w:t xml:space="preserve"> </w:t>
      </w:r>
    </w:p>
    <w:p w:rsidR="00FF3651" w:rsidRPr="000C0E0B" w:rsidRDefault="00FF3651" w:rsidP="00FF3651">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FF3651" w:rsidRPr="000C0E0B" w:rsidRDefault="00FF3651" w:rsidP="00FF3651">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FF3651" w:rsidRPr="000C0E0B" w:rsidRDefault="00FF3651" w:rsidP="00DC57D2">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w:t>
      </w:r>
      <w:r w:rsidR="00DC57D2" w:rsidRPr="00DC57D2">
        <w:t xml:space="preserve"> </w:t>
      </w:r>
      <w:r w:rsidR="00DC57D2">
        <w:rPr>
          <w:sz w:val="24"/>
          <w:szCs w:val="24"/>
        </w:rPr>
        <w:t>c</w:t>
      </w:r>
      <w:r w:rsidR="00DC57D2" w:rsidRPr="00DC57D2">
        <w:rPr>
          <w:sz w:val="24"/>
          <w:szCs w:val="24"/>
        </w:rPr>
        <w:t>harity</w:t>
      </w:r>
      <w:r w:rsidRPr="000C0E0B">
        <w:rPr>
          <w:sz w:val="24"/>
          <w:szCs w:val="24"/>
        </w:rPr>
        <w:t xml:space="preserve"> etc.)</w:t>
      </w:r>
    </w:p>
    <w:p w:rsidR="00FF3651" w:rsidRDefault="00FF3651" w:rsidP="00F27FEF">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w:t>
      </w:r>
      <w:r w:rsidR="00F27FEF">
        <w:rPr>
          <w:sz w:val="24"/>
          <w:szCs w:val="24"/>
        </w:rPr>
        <w:t>,</w:t>
      </w:r>
      <w:r w:rsidR="00F27FEF" w:rsidRPr="00F27FEF">
        <w:t xml:space="preserve"> </w:t>
      </w:r>
      <w:r w:rsidR="00F27FEF">
        <w:rPr>
          <w:sz w:val="24"/>
          <w:szCs w:val="24"/>
        </w:rPr>
        <w:t>b</w:t>
      </w:r>
      <w:r w:rsidR="00F27FEF" w:rsidRPr="00F27FEF">
        <w:rPr>
          <w:sz w:val="24"/>
          <w:szCs w:val="24"/>
        </w:rPr>
        <w:t>oundary walls</w:t>
      </w:r>
      <w:r w:rsidRPr="000C0E0B">
        <w:rPr>
          <w:sz w:val="24"/>
          <w:szCs w:val="24"/>
        </w:rPr>
        <w:t>.)</w:t>
      </w:r>
    </w:p>
    <w:p w:rsidR="00FF3651" w:rsidRDefault="00FF3651" w:rsidP="00FF3651">
      <w:pPr>
        <w:tabs>
          <w:tab w:val="right" w:pos="9072"/>
        </w:tabs>
        <w:bidi w:val="0"/>
        <w:ind w:right="720"/>
        <w:jc w:val="both"/>
        <w:rPr>
          <w:sz w:val="24"/>
          <w:szCs w:val="24"/>
        </w:rPr>
      </w:pPr>
    </w:p>
    <w:p w:rsidR="00FF3651" w:rsidRPr="00653646" w:rsidRDefault="00FF3651" w:rsidP="00FF3651">
      <w:pPr>
        <w:tabs>
          <w:tab w:val="right" w:pos="9072"/>
        </w:tabs>
        <w:bidi w:val="0"/>
        <w:ind w:right="720"/>
        <w:jc w:val="both"/>
        <w:rPr>
          <w:b/>
          <w:bCs/>
          <w:sz w:val="24"/>
          <w:szCs w:val="24"/>
        </w:rPr>
      </w:pPr>
      <w:r w:rsidRPr="00653646">
        <w:rPr>
          <w:b/>
          <w:bCs/>
          <w:sz w:val="24"/>
          <w:szCs w:val="24"/>
        </w:rPr>
        <w:t>2.2 Coverage</w:t>
      </w:r>
    </w:p>
    <w:p w:rsidR="00FF3651" w:rsidRPr="00653646" w:rsidRDefault="00FF3651" w:rsidP="00FF3651">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33746C" w:rsidRPr="00653646" w:rsidRDefault="00B86EA9" w:rsidP="0033746C">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33746C" w:rsidRPr="00653646">
        <w:rPr>
          <w:b/>
          <w:bCs/>
          <w:sz w:val="24"/>
          <w:szCs w:val="24"/>
        </w:rPr>
        <w:t>Data Collection</w:t>
      </w:r>
    </w:p>
    <w:p w:rsidR="0033746C" w:rsidRPr="00653646" w:rsidRDefault="0033746C" w:rsidP="0033746C">
      <w:pPr>
        <w:tabs>
          <w:tab w:val="right" w:pos="9072"/>
        </w:tabs>
        <w:bidi w:val="0"/>
        <w:ind w:right="-2"/>
        <w:jc w:val="both"/>
        <w:rPr>
          <w:sz w:val="24"/>
          <w:szCs w:val="24"/>
        </w:rPr>
      </w:pPr>
      <w:r w:rsidRPr="00653646">
        <w:rPr>
          <w:sz w:val="24"/>
          <w:szCs w:val="24"/>
        </w:rPr>
        <w:t>Data w</w:t>
      </w:r>
      <w:r>
        <w:rPr>
          <w:sz w:val="24"/>
          <w:szCs w:val="24"/>
        </w:rPr>
        <w:t>ere</w:t>
      </w:r>
      <w:r w:rsidRPr="00653646">
        <w:rPr>
          <w:sz w:val="24"/>
          <w:szCs w:val="24"/>
        </w:rPr>
        <w:t xml:space="preserve"> collected by field workers through direct interviews with the issuing authority and according to </w:t>
      </w:r>
      <w:r>
        <w:rPr>
          <w:sz w:val="24"/>
          <w:szCs w:val="24"/>
        </w:rPr>
        <w:t>purpose</w:t>
      </w:r>
      <w:r w:rsidRPr="00653646">
        <w:rPr>
          <w:sz w:val="24"/>
          <w:szCs w:val="24"/>
        </w:rPr>
        <w:t xml:space="preserve">. </w:t>
      </w:r>
    </w:p>
    <w:p w:rsidR="004722EF" w:rsidRPr="00653646" w:rsidRDefault="004722EF" w:rsidP="0033746C">
      <w:pPr>
        <w:pStyle w:val="Footer"/>
        <w:tabs>
          <w:tab w:val="clear" w:pos="4153"/>
          <w:tab w:val="clear" w:pos="8306"/>
          <w:tab w:val="num" w:pos="540"/>
        </w:tabs>
        <w:bidi w:val="0"/>
        <w:rPr>
          <w:sz w:val="24"/>
          <w:szCs w:val="24"/>
        </w:rPr>
      </w:pPr>
    </w:p>
    <w:p w:rsidR="00FF3651" w:rsidRPr="00653646" w:rsidRDefault="00FF3651" w:rsidP="00FF3651">
      <w:pPr>
        <w:tabs>
          <w:tab w:val="right" w:pos="9072"/>
        </w:tabs>
        <w:bidi w:val="0"/>
        <w:ind w:right="-2"/>
        <w:jc w:val="both"/>
        <w:rPr>
          <w:b/>
          <w:bCs/>
          <w:sz w:val="24"/>
          <w:szCs w:val="24"/>
        </w:rPr>
      </w:pPr>
      <w:r w:rsidRPr="00653646">
        <w:rPr>
          <w:b/>
          <w:bCs/>
          <w:sz w:val="24"/>
          <w:szCs w:val="24"/>
        </w:rPr>
        <w:t>2.4 Data Entry Process</w:t>
      </w:r>
    </w:p>
    <w:p w:rsidR="00FF3651" w:rsidRPr="00653646" w:rsidRDefault="00DD3C4E" w:rsidP="00FF3651">
      <w:pPr>
        <w:tabs>
          <w:tab w:val="right" w:pos="9072"/>
        </w:tabs>
        <w:bidi w:val="0"/>
        <w:ind w:right="-2"/>
        <w:jc w:val="both"/>
        <w:rPr>
          <w:sz w:val="24"/>
          <w:szCs w:val="24"/>
        </w:rPr>
      </w:pPr>
      <w:r w:rsidRPr="00653646">
        <w:rPr>
          <w:sz w:val="24"/>
          <w:szCs w:val="24"/>
        </w:rPr>
        <w:t xml:space="preserve">The instructions, forms and necessary </w:t>
      </w:r>
      <w:r>
        <w:rPr>
          <w:sz w:val="24"/>
          <w:szCs w:val="24"/>
        </w:rPr>
        <w:t>resources</w:t>
      </w:r>
      <w:r w:rsidRPr="00653646">
        <w:rPr>
          <w:sz w:val="24"/>
          <w:szCs w:val="24"/>
        </w:rPr>
        <w:t xml:space="preserve"> for data entry were prepared in advance</w:t>
      </w:r>
      <w:r w:rsidR="00FF3651" w:rsidRPr="00653646">
        <w:rPr>
          <w:sz w:val="24"/>
          <w:szCs w:val="24"/>
        </w:rPr>
        <w:t>. Data entry workers were trained as supervisors and data entry operators. The data entry team was composed of an entry supervisor, data entry processors and entry checkers.</w:t>
      </w:r>
    </w:p>
    <w:p w:rsidR="00EF36BF" w:rsidRPr="00653646" w:rsidRDefault="00EF36BF" w:rsidP="00FF3651">
      <w:pPr>
        <w:tabs>
          <w:tab w:val="right" w:pos="9072"/>
        </w:tabs>
        <w:bidi w:val="0"/>
        <w:ind w:right="-2"/>
        <w:jc w:val="both"/>
        <w:rPr>
          <w:sz w:val="24"/>
          <w:szCs w:val="24"/>
          <w:rtl/>
        </w:rPr>
      </w:pPr>
    </w:p>
    <w:p w:rsidR="00D62B04" w:rsidRPr="00653646" w:rsidRDefault="00EF36BF" w:rsidP="00D62B04">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w:t>
      </w:r>
      <w:r w:rsidR="00D62B04" w:rsidRPr="00653646">
        <w:rPr>
          <w:rFonts w:asciiTheme="majorBidi" w:hAnsiTheme="majorBidi" w:cstheme="majorBidi"/>
          <w:b/>
          <w:bCs/>
          <w:sz w:val="24"/>
          <w:szCs w:val="24"/>
        </w:rPr>
        <w:t xml:space="preserve">Data </w:t>
      </w:r>
      <w:r w:rsidR="00D62B04" w:rsidRPr="00653646">
        <w:rPr>
          <w:rStyle w:val="shorttext"/>
          <w:rFonts w:asciiTheme="majorBidi" w:hAnsiTheme="majorBidi" w:cstheme="majorBidi"/>
          <w:b/>
          <w:bCs/>
          <w:sz w:val="24"/>
          <w:szCs w:val="24"/>
        </w:rPr>
        <w:t xml:space="preserve">Processing and </w:t>
      </w:r>
      <w:r w:rsidR="00D62B04" w:rsidRPr="00653646">
        <w:rPr>
          <w:rFonts w:asciiTheme="majorBidi" w:hAnsiTheme="majorBidi" w:cstheme="majorBidi"/>
          <w:b/>
          <w:bCs/>
          <w:sz w:val="24"/>
          <w:szCs w:val="24"/>
        </w:rPr>
        <w:t>Tabulation</w:t>
      </w:r>
    </w:p>
    <w:p w:rsidR="00DD3C4E" w:rsidRPr="00653646" w:rsidRDefault="00DD3C4E" w:rsidP="00DD3C4E">
      <w:pPr>
        <w:tabs>
          <w:tab w:val="right" w:pos="9072"/>
        </w:tabs>
        <w:bidi w:val="0"/>
        <w:ind w:right="-2"/>
        <w:jc w:val="both"/>
        <w:rPr>
          <w:sz w:val="24"/>
          <w:szCs w:val="24"/>
        </w:rPr>
      </w:pPr>
      <w:r w:rsidRPr="00653646">
        <w:rPr>
          <w:sz w:val="24"/>
          <w:szCs w:val="24"/>
        </w:rPr>
        <w:t xml:space="preserve">Following the process of data entry, checking and </w:t>
      </w:r>
      <w:r>
        <w:rPr>
          <w:sz w:val="24"/>
          <w:szCs w:val="24"/>
        </w:rPr>
        <w:t>v</w:t>
      </w:r>
      <w:r w:rsidRPr="00653646">
        <w:rPr>
          <w:sz w:val="24"/>
          <w:szCs w:val="24"/>
        </w:rPr>
        <w:t>e</w:t>
      </w:r>
      <w:r>
        <w:rPr>
          <w:sz w:val="24"/>
          <w:szCs w:val="24"/>
        </w:rPr>
        <w:t>r</w:t>
      </w:r>
      <w:r w:rsidRPr="00653646">
        <w:rPr>
          <w:sz w:val="24"/>
          <w:szCs w:val="24"/>
        </w:rPr>
        <w:t>ification of work</w:t>
      </w:r>
      <w:r>
        <w:rPr>
          <w:sz w:val="24"/>
          <w:szCs w:val="24"/>
        </w:rPr>
        <w:t xml:space="preserve"> and</w:t>
      </w:r>
      <w:r w:rsidRPr="00653646">
        <w:rPr>
          <w:sz w:val="24"/>
          <w:szCs w:val="24"/>
        </w:rPr>
        <w:t xml:space="preserve"> preliminary tables of the survey results </w:t>
      </w:r>
      <w:r>
        <w:rPr>
          <w:sz w:val="24"/>
          <w:szCs w:val="24"/>
        </w:rPr>
        <w:t>were prepared</w:t>
      </w:r>
      <w:r w:rsidRPr="00653646">
        <w:rPr>
          <w:sz w:val="24"/>
          <w:szCs w:val="24"/>
        </w:rPr>
        <w:t xml:space="preserve"> by the </w:t>
      </w:r>
      <w:r>
        <w:rPr>
          <w:sz w:val="24"/>
          <w:szCs w:val="24"/>
        </w:rPr>
        <w:t xml:space="preserve">department </w:t>
      </w:r>
      <w:r w:rsidRPr="00653646">
        <w:rPr>
          <w:sz w:val="24"/>
          <w:szCs w:val="24"/>
        </w:rPr>
        <w:t xml:space="preserve">responsible in accordance with the tabulation forms </w:t>
      </w:r>
      <w:r>
        <w:rPr>
          <w:sz w:val="24"/>
          <w:szCs w:val="24"/>
        </w:rPr>
        <w:t>defined</w:t>
      </w:r>
      <w:r w:rsidRPr="00653646">
        <w:rPr>
          <w:sz w:val="24"/>
          <w:szCs w:val="24"/>
        </w:rPr>
        <w:t xml:space="preserve"> previously for this survey. These tables </w:t>
      </w:r>
      <w:r>
        <w:rPr>
          <w:sz w:val="24"/>
          <w:szCs w:val="24"/>
        </w:rPr>
        <w:t>we</w:t>
      </w:r>
      <w:r w:rsidRPr="00653646">
        <w:rPr>
          <w:sz w:val="24"/>
          <w:szCs w:val="24"/>
        </w:rPr>
        <w:t>re checked according to</w:t>
      </w:r>
      <w:r>
        <w:rPr>
          <w:sz w:val="24"/>
          <w:szCs w:val="24"/>
        </w:rPr>
        <w:t xml:space="preserve"> regulations</w:t>
      </w:r>
      <w:r w:rsidRPr="00D62B04">
        <w:rPr>
          <w:sz w:val="24"/>
          <w:szCs w:val="24"/>
        </w:rPr>
        <w:t xml:space="preserve"> </w:t>
      </w:r>
      <w:r w:rsidRPr="00653646">
        <w:rPr>
          <w:sz w:val="24"/>
          <w:szCs w:val="24"/>
        </w:rPr>
        <w:t xml:space="preserve">and </w:t>
      </w:r>
      <w:r>
        <w:rPr>
          <w:sz w:val="24"/>
          <w:szCs w:val="24"/>
        </w:rPr>
        <w:t>specific criteria</w:t>
      </w:r>
      <w:r w:rsidRPr="00653646">
        <w:rPr>
          <w:sz w:val="24"/>
          <w:szCs w:val="24"/>
        </w:rPr>
        <w:t xml:space="preserve"> to obtain </w:t>
      </w:r>
      <w:r>
        <w:rPr>
          <w:sz w:val="24"/>
          <w:szCs w:val="24"/>
        </w:rPr>
        <w:t xml:space="preserve">the </w:t>
      </w:r>
      <w:r w:rsidRPr="00653646">
        <w:rPr>
          <w:sz w:val="24"/>
          <w:szCs w:val="24"/>
        </w:rPr>
        <w:t>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FA0737" w:rsidP="00535D43">
      <w:pPr>
        <w:bidi w:val="0"/>
        <w:jc w:val="both"/>
        <w:rPr>
          <w:rFonts w:cs="Times New Roman"/>
          <w:b/>
          <w:bCs/>
          <w:sz w:val="24"/>
          <w:szCs w:val="24"/>
        </w:rPr>
      </w:pPr>
      <w:r>
        <w:rPr>
          <w:rFonts w:cs="Times New Roman"/>
          <w:b/>
          <w:bCs/>
          <w:sz w:val="24"/>
          <w:szCs w:val="24"/>
        </w:rPr>
        <w:t>Sampling</w:t>
      </w:r>
      <w:r w:rsidR="00535D43">
        <w:rPr>
          <w:rFonts w:cs="Times New Roman"/>
          <w:b/>
          <w:bCs/>
          <w:sz w:val="24"/>
          <w:szCs w:val="24"/>
        </w:rPr>
        <w:t xml:space="preserve"> Errors:</w:t>
      </w:r>
    </w:p>
    <w:p w:rsidR="00535D43" w:rsidRPr="000C0E0B" w:rsidRDefault="00535D43" w:rsidP="005A77A5">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sampling errors.</w:t>
      </w:r>
    </w:p>
    <w:p w:rsidR="00535D43" w:rsidRPr="00FE7096" w:rsidRDefault="00535D43" w:rsidP="00535D43">
      <w:pPr>
        <w:bidi w:val="0"/>
        <w:jc w:val="both"/>
        <w:rPr>
          <w:rFonts w:cs="Times New Roman"/>
          <w:b/>
          <w:bCs/>
        </w:rPr>
      </w:pPr>
    </w:p>
    <w:p w:rsidR="00535D43" w:rsidRDefault="00535D43" w:rsidP="00FA0737">
      <w:pPr>
        <w:bidi w:val="0"/>
        <w:jc w:val="both"/>
        <w:rPr>
          <w:rFonts w:cs="Times New Roman"/>
          <w:b/>
          <w:bCs/>
          <w:sz w:val="24"/>
          <w:szCs w:val="24"/>
        </w:rPr>
      </w:pPr>
      <w:r>
        <w:rPr>
          <w:rFonts w:cs="Times New Roman"/>
          <w:b/>
          <w:bCs/>
          <w:sz w:val="24"/>
          <w:szCs w:val="24"/>
        </w:rPr>
        <w:t>Non-</w:t>
      </w:r>
      <w:r w:rsidR="00FA0737">
        <w:rPr>
          <w:rFonts w:cs="Times New Roman"/>
          <w:b/>
          <w:bCs/>
          <w:sz w:val="24"/>
          <w:szCs w:val="24"/>
        </w:rPr>
        <w:t>Sampling</w:t>
      </w:r>
      <w:r>
        <w:rPr>
          <w:rFonts w:cs="Times New Roman"/>
          <w:b/>
          <w:bCs/>
          <w:sz w:val="24"/>
          <w:szCs w:val="24"/>
        </w:rPr>
        <w:t xml:space="preserve"> Errors:</w:t>
      </w:r>
    </w:p>
    <w:p w:rsidR="00DD3C4E" w:rsidRDefault="00DD3C4E" w:rsidP="00731B2C">
      <w:pPr>
        <w:bidi w:val="0"/>
        <w:jc w:val="both"/>
        <w:rPr>
          <w:rFonts w:cs="Times New Roman"/>
          <w:color w:val="000000"/>
          <w:sz w:val="24"/>
          <w:szCs w:val="24"/>
          <w:lang w:bidi="ar-LB"/>
        </w:rPr>
      </w:pPr>
      <w:r>
        <w:rPr>
          <w:rFonts w:cs="Times New Roman"/>
          <w:color w:val="000000"/>
          <w:sz w:val="24"/>
          <w:szCs w:val="24"/>
          <w:lang w:bidi="ar-LB"/>
        </w:rPr>
        <w:t>Non-</w:t>
      </w:r>
      <w:r w:rsidR="00731B2C">
        <w:rPr>
          <w:rFonts w:cs="Times New Roman"/>
          <w:color w:val="000000"/>
          <w:sz w:val="24"/>
          <w:szCs w:val="24"/>
          <w:lang w:bidi="ar-LB"/>
        </w:rPr>
        <w:t>sampling</w:t>
      </w:r>
      <w:r>
        <w:rPr>
          <w:rFonts w:cs="Times New Roman"/>
          <w:color w:val="000000"/>
          <w:sz w:val="24"/>
          <w:szCs w:val="24"/>
          <w:lang w:bidi="ar-LB"/>
        </w:rPr>
        <w:t xml:space="preserve"> errors are possible at all stages of the project during data collection or processing. In this survey, non-</w:t>
      </w:r>
      <w:r w:rsidR="005A77A5">
        <w:rPr>
          <w:rFonts w:cs="Times New Roman"/>
          <w:color w:val="000000"/>
          <w:sz w:val="24"/>
          <w:szCs w:val="24"/>
          <w:lang w:bidi="ar-LB"/>
        </w:rPr>
        <w:t>sampling</w:t>
      </w:r>
      <w:r>
        <w:rPr>
          <w:rFonts w:cs="Times New Roman"/>
          <w:color w:val="000000"/>
          <w:sz w:val="24"/>
          <w:szCs w:val="24"/>
          <w:lang w:bidi="ar-LB"/>
        </w:rPr>
        <w:t xml:space="preserve">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DD3C4E" w:rsidRDefault="00DD3C4E" w:rsidP="00FF3651">
      <w:pPr>
        <w:bidi w:val="0"/>
        <w:jc w:val="both"/>
        <w:rPr>
          <w:rFonts w:cs="Times New Roman"/>
          <w:color w:val="000000"/>
          <w:sz w:val="22"/>
          <w:szCs w:val="22"/>
          <w:lang w:bidi="ar-LB"/>
        </w:rPr>
      </w:pPr>
    </w:p>
    <w:p w:rsidR="005A77A5" w:rsidRDefault="005A77A5" w:rsidP="005A77A5">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27FEF" w:rsidRDefault="00F27FEF" w:rsidP="00F27FEF">
      <w:pPr>
        <w:bidi w:val="0"/>
        <w:jc w:val="both"/>
        <w:rPr>
          <w:rFonts w:cs="Times New Roman"/>
          <w:color w:val="000000"/>
          <w:sz w:val="22"/>
          <w:szCs w:val="22"/>
          <w:lang w:bidi="ar-LB"/>
        </w:rPr>
      </w:pPr>
    </w:p>
    <w:p w:rsidR="00FF3651" w:rsidRDefault="00FF3651" w:rsidP="005A77A5">
      <w:pPr>
        <w:bidi w:val="0"/>
        <w:jc w:val="both"/>
        <w:rPr>
          <w:rFonts w:cs="Times New Roman"/>
          <w:b/>
          <w:bCs/>
          <w:sz w:val="24"/>
          <w:szCs w:val="24"/>
        </w:rPr>
      </w:pPr>
      <w:r>
        <w:rPr>
          <w:rFonts w:cs="Times New Roman"/>
          <w:b/>
          <w:bCs/>
          <w:sz w:val="24"/>
          <w:szCs w:val="24"/>
        </w:rPr>
        <w:lastRenderedPageBreak/>
        <w:t>2.7 Comparison of Data</w:t>
      </w:r>
    </w:p>
    <w:p w:rsidR="00FF3651" w:rsidRDefault="00FF3651" w:rsidP="00FF3651">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FF3651" w:rsidRPr="00FE7096" w:rsidRDefault="00FF3651" w:rsidP="00FF3651">
      <w:pPr>
        <w:bidi w:val="0"/>
        <w:ind w:right="360"/>
        <w:jc w:val="both"/>
        <w:rPr>
          <w:rFonts w:cs="Times New Roman"/>
          <w:b/>
          <w:bCs/>
          <w:color w:val="000000"/>
          <w:sz w:val="22"/>
          <w:szCs w:val="22"/>
        </w:rPr>
      </w:pPr>
    </w:p>
    <w:p w:rsidR="00FF3651" w:rsidRDefault="00FF3651" w:rsidP="00FF3651">
      <w:pPr>
        <w:bidi w:val="0"/>
        <w:ind w:right="360"/>
        <w:jc w:val="both"/>
        <w:rPr>
          <w:rFonts w:cs="Times New Roman"/>
          <w:b/>
          <w:bCs/>
          <w:color w:val="000000"/>
          <w:sz w:val="24"/>
          <w:szCs w:val="24"/>
        </w:rPr>
      </w:pPr>
      <w:r>
        <w:rPr>
          <w:rFonts w:cs="Times New Roman"/>
          <w:b/>
          <w:bCs/>
          <w:color w:val="000000"/>
          <w:sz w:val="24"/>
          <w:szCs w:val="24"/>
        </w:rPr>
        <w:t>2.8 Technical Notes</w:t>
      </w:r>
    </w:p>
    <w:p w:rsidR="00FF3651" w:rsidRDefault="00FF3651" w:rsidP="00FF3651">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FF3651" w:rsidRPr="00E26CB1" w:rsidRDefault="00FF3651" w:rsidP="00203218">
      <w:pPr>
        <w:numPr>
          <w:ilvl w:val="0"/>
          <w:numId w:val="7"/>
        </w:numPr>
        <w:tabs>
          <w:tab w:val="clear" w:pos="862"/>
        </w:tabs>
        <w:bidi w:val="0"/>
        <w:ind w:left="426" w:right="-1" w:hanging="284"/>
        <w:jc w:val="both"/>
        <w:rPr>
          <w:sz w:val="24"/>
          <w:szCs w:val="24"/>
        </w:rPr>
      </w:pPr>
      <w:r w:rsidRPr="00E26CB1">
        <w:rPr>
          <w:sz w:val="24"/>
          <w:szCs w:val="24"/>
        </w:rPr>
        <w:t>Tables exclude building licenses for the parts of Jerusalem an</w:t>
      </w:r>
      <w:r w:rsidR="00203218">
        <w:rPr>
          <w:sz w:val="24"/>
          <w:szCs w:val="24"/>
        </w:rPr>
        <w:t xml:space="preserve">nexed by Israel in 1967, while </w:t>
      </w:r>
      <w:r w:rsidRPr="00E26CB1">
        <w:rPr>
          <w:sz w:val="24"/>
          <w:szCs w:val="24"/>
        </w:rPr>
        <w:t>include the remaining parts of the governorate.</w:t>
      </w:r>
    </w:p>
    <w:p w:rsidR="00FF3651" w:rsidRPr="00E26CB1" w:rsidRDefault="00FF3651" w:rsidP="00FF365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FF3651" w:rsidRDefault="00FF3651" w:rsidP="00FF3651">
      <w:pPr>
        <w:numPr>
          <w:ilvl w:val="0"/>
          <w:numId w:val="7"/>
        </w:numPr>
        <w:tabs>
          <w:tab w:val="clear" w:pos="862"/>
        </w:tabs>
        <w:bidi w:val="0"/>
        <w:ind w:left="426" w:right="-1" w:hanging="284"/>
        <w:jc w:val="both"/>
        <w:rPr>
          <w:sz w:val="24"/>
          <w:szCs w:val="24"/>
        </w:rPr>
      </w:pPr>
      <w:r w:rsidRPr="005B2C60">
        <w:rPr>
          <w:sz w:val="24"/>
          <w:szCs w:val="24"/>
        </w:rPr>
        <w:t xml:space="preserve">Governorates may not appear in some tables </w:t>
      </w:r>
      <w:r>
        <w:rPr>
          <w:sz w:val="24"/>
          <w:szCs w:val="24"/>
        </w:rPr>
        <w:t>if licenses were not issued by these governorates.</w:t>
      </w:r>
    </w:p>
    <w:p w:rsidR="00FF3651" w:rsidRDefault="00FF3651" w:rsidP="00FF3651">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33746C">
      <w:pPr>
        <w:bidi w:val="0"/>
        <w:ind w:right="360"/>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FF3651" w:rsidRPr="00C90F36" w:rsidRDefault="00FF3651" w:rsidP="00783058">
      <w:pPr>
        <w:bidi w:val="0"/>
        <w:ind w:right="283"/>
        <w:jc w:val="both"/>
        <w:rPr>
          <w:b/>
          <w:bCs/>
          <w:sz w:val="24"/>
          <w:szCs w:val="24"/>
        </w:rPr>
      </w:pPr>
      <w:r w:rsidRPr="00C90F36">
        <w:rPr>
          <w:b/>
          <w:bCs/>
          <w:sz w:val="24"/>
          <w:szCs w:val="24"/>
        </w:rPr>
        <w:t>Statistical Unit</w:t>
      </w:r>
      <w:r w:rsidR="00783058">
        <w:rPr>
          <w:b/>
          <w:bCs/>
          <w:sz w:val="24"/>
          <w:szCs w:val="24"/>
        </w:rPr>
        <w:t xml:space="preserve"> in Building Licenses</w:t>
      </w:r>
      <w:r w:rsidRPr="00C90F36">
        <w:rPr>
          <w:b/>
          <w:bCs/>
          <w:sz w:val="24"/>
          <w:szCs w:val="24"/>
        </w:rPr>
        <w:t>:</w:t>
      </w:r>
    </w:p>
    <w:p w:rsidR="00FF3651" w:rsidRPr="00C90F36" w:rsidRDefault="00FF3651" w:rsidP="00FF3651">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7201AE" w:rsidRPr="00C90F36" w:rsidRDefault="007201AE" w:rsidP="007201AE">
      <w:pPr>
        <w:bidi w:val="0"/>
        <w:ind w:right="283"/>
        <w:jc w:val="both"/>
        <w:rPr>
          <w:b/>
          <w:bCs/>
          <w:color w:val="FF0000"/>
          <w:sz w:val="24"/>
          <w:szCs w:val="24"/>
        </w:rPr>
      </w:pPr>
    </w:p>
    <w:p w:rsidR="00E45A47" w:rsidRPr="00C90F36" w:rsidRDefault="00E45A47" w:rsidP="00E45A47">
      <w:pPr>
        <w:bidi w:val="0"/>
        <w:ind w:right="283"/>
        <w:jc w:val="both"/>
        <w:rPr>
          <w:b/>
          <w:bCs/>
          <w:sz w:val="24"/>
          <w:szCs w:val="24"/>
        </w:rPr>
      </w:pPr>
      <w:r w:rsidRPr="00C90F36">
        <w:rPr>
          <w:b/>
          <w:bCs/>
          <w:sz w:val="24"/>
          <w:szCs w:val="24"/>
        </w:rPr>
        <w:t>Building Ownership:</w:t>
      </w:r>
    </w:p>
    <w:p w:rsidR="00E45A47" w:rsidRPr="00C90F36" w:rsidRDefault="00E45A47" w:rsidP="001E542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E45A47" w:rsidRPr="00C90F36" w:rsidRDefault="00E45A47" w:rsidP="001E542C">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sidR="000A0BBF">
        <w:rPr>
          <w:sz w:val="24"/>
          <w:szCs w:val="24"/>
        </w:rPr>
        <w:t xml:space="preserve"> a</w:t>
      </w:r>
      <w:r w:rsidRPr="005556E8">
        <w:rPr>
          <w:sz w:val="24"/>
          <w:szCs w:val="24"/>
        </w:rPr>
        <w:t xml:space="preserve"> </w:t>
      </w:r>
      <w:r w:rsidR="000A0BBF">
        <w:rPr>
          <w:sz w:val="24"/>
          <w:szCs w:val="24"/>
        </w:rPr>
        <w:t>S</w:t>
      </w:r>
      <w:r w:rsidR="00BE13B6">
        <w:rPr>
          <w:sz w:val="24"/>
          <w:szCs w:val="24"/>
        </w:rPr>
        <w:t>tate of Palestine</w:t>
      </w:r>
      <w:r w:rsidRPr="005556E8">
        <w:rPr>
          <w:sz w:val="24"/>
          <w:szCs w:val="24"/>
        </w:rPr>
        <w:t xml:space="preserve"> institution.</w:t>
      </w:r>
    </w:p>
    <w:p w:rsidR="00E45A47" w:rsidRPr="00C90F36" w:rsidRDefault="00E45A47" w:rsidP="001E542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E45A47" w:rsidRPr="00C90F36" w:rsidRDefault="00E45A47" w:rsidP="001E542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E45A47" w:rsidRPr="00E33BA2" w:rsidRDefault="00E45A47" w:rsidP="001E542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E45A47" w:rsidRPr="00C90F36" w:rsidRDefault="00E45A47" w:rsidP="001E542C">
      <w:pPr>
        <w:numPr>
          <w:ilvl w:val="0"/>
          <w:numId w:val="8"/>
        </w:numPr>
        <w:bidi w:val="0"/>
        <w:ind w:left="426" w:right="-2" w:hanging="284"/>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E45A47" w:rsidRPr="00C90F36" w:rsidRDefault="00E45A47" w:rsidP="00E45A47">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E45A47"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E45A47" w:rsidRPr="00C90F36" w:rsidRDefault="00E45A47" w:rsidP="00E45A47">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E45A47" w:rsidRPr="0029263B" w:rsidRDefault="00E45A47" w:rsidP="00E45A47">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E45A47" w:rsidRPr="0029263B" w:rsidRDefault="00E45A47" w:rsidP="00E45A47">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7201AE" w:rsidRPr="00C90F36" w:rsidRDefault="007201AE" w:rsidP="007201AE">
      <w:pPr>
        <w:bidi w:val="0"/>
        <w:ind w:right="283"/>
        <w:jc w:val="both"/>
        <w:rPr>
          <w:b/>
          <w:bCs/>
          <w:sz w:val="24"/>
          <w:szCs w:val="24"/>
        </w:rPr>
      </w:pPr>
    </w:p>
    <w:p w:rsidR="00E45A47" w:rsidRPr="00C90F36" w:rsidRDefault="00E45A47" w:rsidP="00E45A47">
      <w:pPr>
        <w:bidi w:val="0"/>
        <w:ind w:right="283"/>
        <w:jc w:val="both"/>
        <w:rPr>
          <w:b/>
          <w:bCs/>
          <w:sz w:val="24"/>
          <w:szCs w:val="24"/>
        </w:rPr>
      </w:pPr>
      <w:r w:rsidRPr="00C90F36">
        <w:rPr>
          <w:b/>
          <w:bCs/>
          <w:sz w:val="24"/>
          <w:szCs w:val="24"/>
        </w:rPr>
        <w:t>Building Utilization:</w:t>
      </w:r>
    </w:p>
    <w:p w:rsidR="00E45A47" w:rsidRPr="00C90F36" w:rsidRDefault="00E45A47" w:rsidP="001E542C">
      <w:pPr>
        <w:numPr>
          <w:ilvl w:val="0"/>
          <w:numId w:val="13"/>
        </w:numPr>
        <w:bidi w:val="0"/>
        <w:ind w:left="426" w:right="-2" w:hanging="284"/>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Complete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Rooms added to the dwellings.</w:t>
      </w:r>
    </w:p>
    <w:p w:rsidR="00E45A47" w:rsidRPr="001E542C" w:rsidRDefault="00E45A47" w:rsidP="001E542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E45A47" w:rsidRPr="00A25642" w:rsidRDefault="00E45A47" w:rsidP="001E542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educational, etc.</w:t>
      </w:r>
    </w:p>
    <w:p w:rsidR="00E45A47" w:rsidRPr="00C90F36" w:rsidRDefault="00E45A47" w:rsidP="001E542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1408E0">
        <w:rPr>
          <w:rFonts w:cs="Times New Roman"/>
          <w:sz w:val="24"/>
          <w:szCs w:val="24"/>
        </w:rPr>
        <w:t xml:space="preserve"> Due to the different characteristics of the wall (it is a licensed, for example, m.r and not meter square).</w:t>
      </w:r>
      <w:r w:rsidRPr="00C90F36">
        <w:rPr>
          <w:rFonts w:cs="Times New Roman"/>
          <w:sz w:val="24"/>
          <w:szCs w:val="24"/>
        </w:rPr>
        <w:t xml:space="preserve">  If the building license includes the wall, then it is not included herein.</w:t>
      </w:r>
    </w:p>
    <w:p w:rsidR="007201AE" w:rsidRPr="00C90F36" w:rsidRDefault="007201AE" w:rsidP="007201AE">
      <w:pPr>
        <w:bidi w:val="0"/>
        <w:ind w:right="283"/>
        <w:jc w:val="both"/>
        <w:rPr>
          <w:b/>
          <w:bCs/>
          <w:sz w:val="24"/>
          <w:szCs w:val="24"/>
        </w:rPr>
      </w:pPr>
    </w:p>
    <w:p w:rsidR="00FF3651" w:rsidRPr="00C90F36" w:rsidRDefault="00FF3651" w:rsidP="00FF3651">
      <w:pPr>
        <w:bidi w:val="0"/>
        <w:jc w:val="both"/>
        <w:rPr>
          <w:b/>
          <w:bCs/>
          <w:sz w:val="24"/>
          <w:szCs w:val="24"/>
        </w:rPr>
      </w:pPr>
      <w:r w:rsidRPr="00C90F36">
        <w:rPr>
          <w:b/>
          <w:bCs/>
          <w:sz w:val="24"/>
          <w:szCs w:val="24"/>
        </w:rPr>
        <w:t>Dwelling:</w:t>
      </w:r>
    </w:p>
    <w:p w:rsidR="00FF3651" w:rsidRPr="00C90F36" w:rsidRDefault="00FF3651" w:rsidP="00B300A6">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w:t>
      </w:r>
      <w:r w:rsidR="004D3556" w:rsidRPr="00C90F36">
        <w:rPr>
          <w:rFonts w:cs="Times New Roman"/>
          <w:sz w:val="24"/>
          <w:szCs w:val="24"/>
        </w:rPr>
        <w:t>m</w:t>
      </w:r>
      <w:r w:rsidR="004D3556">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p>
    <w:p w:rsidR="009F67CA" w:rsidRDefault="009F67CA" w:rsidP="00FE7096">
      <w:pPr>
        <w:bidi w:val="0"/>
        <w:jc w:val="both"/>
      </w:pPr>
    </w:p>
    <w:sectPr w:rsidR="009F67CA" w:rsidSect="001E542C">
      <w:headerReference w:type="default" r:id="rId11"/>
      <w:footerReference w:type="default" r:id="rId12"/>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48BE" w:rsidRDefault="00BA48BE" w:rsidP="00E703CA">
      <w:r>
        <w:separator/>
      </w:r>
    </w:p>
  </w:endnote>
  <w:endnote w:type="continuationSeparator" w:id="0">
    <w:p w:rsidR="00BA48BE" w:rsidRDefault="00BA48BE"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304A32" w:rsidRDefault="00304A32">
        <w:pPr>
          <w:pStyle w:val="Footer"/>
          <w:jc w:val="center"/>
        </w:pPr>
        <w:r>
          <w:t>]</w:t>
        </w:r>
        <w:fldSimple w:instr=" PAGE   \* MERGEFORMAT ">
          <w:r w:rsidR="003D589B">
            <w:rPr>
              <w:noProof/>
              <w:rtl/>
            </w:rPr>
            <w:t>15</w:t>
          </w:r>
        </w:fldSimple>
        <w:r>
          <w:t>[</w:t>
        </w:r>
      </w:p>
    </w:sdtContent>
  </w:sdt>
  <w:p w:rsidR="00304A32" w:rsidRDefault="00304A3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48BE" w:rsidRDefault="00BA48BE" w:rsidP="00E703CA">
      <w:r>
        <w:separator/>
      </w:r>
    </w:p>
  </w:footnote>
  <w:footnote w:type="continuationSeparator" w:id="0">
    <w:p w:rsidR="00BA48BE" w:rsidRDefault="00BA48BE"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A32" w:rsidRPr="00887E50" w:rsidRDefault="00304A32" w:rsidP="00CE4E25">
    <w:pPr>
      <w:pStyle w:val="Header"/>
      <w:bidi w:val="0"/>
      <w:rPr>
        <w:rFonts w:ascii="Arial" w:hAnsi="Arial" w:cs="Arial"/>
        <w:sz w:val="16"/>
        <w:szCs w:val="16"/>
      </w:rPr>
    </w:pPr>
    <w:r>
      <w:rPr>
        <w:rFonts w:ascii="Arial" w:hAnsi="Arial" w:cs="Arial"/>
        <w:sz w:val="16"/>
        <w:szCs w:val="16"/>
      </w:rPr>
      <w:t>PCBS: Building License</w:t>
    </w:r>
    <w:r w:rsidRPr="00887E50">
      <w:rPr>
        <w:rFonts w:ascii="Arial" w:hAnsi="Arial" w:cs="Arial"/>
        <w:sz w:val="16"/>
        <w:szCs w:val="16"/>
      </w:rPr>
      <w:t xml:space="preserve"> Statistics, </w:t>
    </w:r>
    <w:r>
      <w:rPr>
        <w:rFonts w:ascii="Arial" w:hAnsi="Arial" w:cs="Arial"/>
        <w:sz w:val="16"/>
        <w:szCs w:val="16"/>
      </w:rPr>
      <w:t xml:space="preserve">Fourth </w:t>
    </w:r>
    <w:r w:rsidRPr="00887E50">
      <w:rPr>
        <w:rFonts w:ascii="Arial" w:hAnsi="Arial" w:cs="Arial"/>
        <w:sz w:val="16"/>
        <w:szCs w:val="16"/>
      </w:rPr>
      <w:t xml:space="preserve"> Quarter </w:t>
    </w:r>
    <w:r>
      <w:rPr>
        <w:rFonts w:ascii="Arial" w:hAnsi="Arial" w:cs="Arial"/>
        <w:sz w:val="16"/>
        <w:szCs w:val="16"/>
      </w:rPr>
      <w:t>2015</w:t>
    </w:r>
  </w:p>
  <w:p w:rsidR="00304A32" w:rsidRPr="00482852" w:rsidRDefault="00304A32"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7">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70D579AC"/>
    <w:multiLevelType w:val="hybridMultilevel"/>
    <w:tmpl w:val="FDD81438"/>
    <w:lvl w:ilvl="0" w:tplc="0409000F">
      <w:start w:val="1"/>
      <w:numFmt w:val="decimal"/>
      <w:lvlText w:val="%1."/>
      <w:lvlJc w:val="left"/>
      <w:pPr>
        <w:ind w:left="862" w:hanging="360"/>
      </w:p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
    <w:nsid w:val="760F7661"/>
    <w:multiLevelType w:val="hybridMultilevel"/>
    <w:tmpl w:val="101A0E94"/>
    <w:lvl w:ilvl="0" w:tplc="8F80AEE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1">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1"/>
  </w:num>
  <w:num w:numId="2">
    <w:abstractNumId w:val="4"/>
  </w:num>
  <w:num w:numId="3">
    <w:abstractNumId w:val="5"/>
  </w:num>
  <w:num w:numId="4">
    <w:abstractNumId w:val="12"/>
  </w:num>
  <w:num w:numId="5">
    <w:abstractNumId w:val="0"/>
  </w:num>
  <w:num w:numId="6">
    <w:abstractNumId w:val="7"/>
  </w:num>
  <w:num w:numId="7">
    <w:abstractNumId w:val="6"/>
  </w:num>
  <w:num w:numId="8">
    <w:abstractNumId w:val="9"/>
  </w:num>
  <w:num w:numId="9">
    <w:abstractNumId w:val="2"/>
  </w:num>
  <w:num w:numId="10">
    <w:abstractNumId w:val="1"/>
  </w:num>
  <w:num w:numId="11">
    <w:abstractNumId w:val="10"/>
  </w:num>
  <w:num w:numId="12">
    <w:abstractNumId w:val="3"/>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078F1"/>
    <w:rsid w:val="0001026E"/>
    <w:rsid w:val="000116EE"/>
    <w:rsid w:val="00017E95"/>
    <w:rsid w:val="0002066D"/>
    <w:rsid w:val="00020723"/>
    <w:rsid w:val="00023079"/>
    <w:rsid w:val="00027EC1"/>
    <w:rsid w:val="0003061D"/>
    <w:rsid w:val="00031C73"/>
    <w:rsid w:val="00033797"/>
    <w:rsid w:val="000338DA"/>
    <w:rsid w:val="0003530C"/>
    <w:rsid w:val="000402A2"/>
    <w:rsid w:val="00040453"/>
    <w:rsid w:val="00040D98"/>
    <w:rsid w:val="00041B52"/>
    <w:rsid w:val="00047DF0"/>
    <w:rsid w:val="00051254"/>
    <w:rsid w:val="0005134C"/>
    <w:rsid w:val="000517B6"/>
    <w:rsid w:val="00053CB7"/>
    <w:rsid w:val="000541B3"/>
    <w:rsid w:val="000549E2"/>
    <w:rsid w:val="00061019"/>
    <w:rsid w:val="00066134"/>
    <w:rsid w:val="000668B6"/>
    <w:rsid w:val="0007063F"/>
    <w:rsid w:val="000708D7"/>
    <w:rsid w:val="000728C0"/>
    <w:rsid w:val="00074371"/>
    <w:rsid w:val="0007460F"/>
    <w:rsid w:val="000756F7"/>
    <w:rsid w:val="0007591D"/>
    <w:rsid w:val="0008070B"/>
    <w:rsid w:val="0008271E"/>
    <w:rsid w:val="00085CFC"/>
    <w:rsid w:val="00086E48"/>
    <w:rsid w:val="00093404"/>
    <w:rsid w:val="000947C1"/>
    <w:rsid w:val="00095597"/>
    <w:rsid w:val="000A0BBF"/>
    <w:rsid w:val="000A1D52"/>
    <w:rsid w:val="000A20FB"/>
    <w:rsid w:val="000A2449"/>
    <w:rsid w:val="000A4DB0"/>
    <w:rsid w:val="000A5FBE"/>
    <w:rsid w:val="000C0D42"/>
    <w:rsid w:val="000C0E0B"/>
    <w:rsid w:val="000C1092"/>
    <w:rsid w:val="000C64A6"/>
    <w:rsid w:val="000C7670"/>
    <w:rsid w:val="000D0105"/>
    <w:rsid w:val="000D66BA"/>
    <w:rsid w:val="000D7E10"/>
    <w:rsid w:val="000E247C"/>
    <w:rsid w:val="000E49EF"/>
    <w:rsid w:val="000E53D1"/>
    <w:rsid w:val="000F05A4"/>
    <w:rsid w:val="000F3380"/>
    <w:rsid w:val="000F380F"/>
    <w:rsid w:val="000F3D96"/>
    <w:rsid w:val="000F5156"/>
    <w:rsid w:val="0010213C"/>
    <w:rsid w:val="001026A1"/>
    <w:rsid w:val="00106EB4"/>
    <w:rsid w:val="00110610"/>
    <w:rsid w:val="00110FD6"/>
    <w:rsid w:val="00113176"/>
    <w:rsid w:val="00113A14"/>
    <w:rsid w:val="001163FA"/>
    <w:rsid w:val="00117040"/>
    <w:rsid w:val="00120F55"/>
    <w:rsid w:val="00121FF7"/>
    <w:rsid w:val="0012211E"/>
    <w:rsid w:val="00131593"/>
    <w:rsid w:val="00131EE6"/>
    <w:rsid w:val="001348B1"/>
    <w:rsid w:val="00136517"/>
    <w:rsid w:val="001408E0"/>
    <w:rsid w:val="00141FA7"/>
    <w:rsid w:val="001449CE"/>
    <w:rsid w:val="001460EF"/>
    <w:rsid w:val="0014613D"/>
    <w:rsid w:val="001475C3"/>
    <w:rsid w:val="001500AF"/>
    <w:rsid w:val="00152CFB"/>
    <w:rsid w:val="0016036B"/>
    <w:rsid w:val="00160A67"/>
    <w:rsid w:val="00165FC5"/>
    <w:rsid w:val="00170340"/>
    <w:rsid w:val="0017058D"/>
    <w:rsid w:val="00170DBA"/>
    <w:rsid w:val="00171E5B"/>
    <w:rsid w:val="0017650F"/>
    <w:rsid w:val="001835C0"/>
    <w:rsid w:val="0018476A"/>
    <w:rsid w:val="00184B31"/>
    <w:rsid w:val="001860CB"/>
    <w:rsid w:val="0018797F"/>
    <w:rsid w:val="00190403"/>
    <w:rsid w:val="00190CB0"/>
    <w:rsid w:val="00190D2E"/>
    <w:rsid w:val="00193DD9"/>
    <w:rsid w:val="00195DC3"/>
    <w:rsid w:val="001A38D5"/>
    <w:rsid w:val="001A3FBA"/>
    <w:rsid w:val="001A70F2"/>
    <w:rsid w:val="001A7A7B"/>
    <w:rsid w:val="001B014D"/>
    <w:rsid w:val="001B1849"/>
    <w:rsid w:val="001B1E03"/>
    <w:rsid w:val="001B4B54"/>
    <w:rsid w:val="001B5137"/>
    <w:rsid w:val="001B69DE"/>
    <w:rsid w:val="001B725C"/>
    <w:rsid w:val="001B7A0C"/>
    <w:rsid w:val="001B7BC2"/>
    <w:rsid w:val="001C12C5"/>
    <w:rsid w:val="001C2EAF"/>
    <w:rsid w:val="001C5E68"/>
    <w:rsid w:val="001C6687"/>
    <w:rsid w:val="001C71FE"/>
    <w:rsid w:val="001E3A91"/>
    <w:rsid w:val="001E3D3F"/>
    <w:rsid w:val="001E542C"/>
    <w:rsid w:val="001F043E"/>
    <w:rsid w:val="001F1017"/>
    <w:rsid w:val="001F3C44"/>
    <w:rsid w:val="001F4350"/>
    <w:rsid w:val="001F4E91"/>
    <w:rsid w:val="001F5C78"/>
    <w:rsid w:val="001F713E"/>
    <w:rsid w:val="0020031A"/>
    <w:rsid w:val="00200997"/>
    <w:rsid w:val="00203218"/>
    <w:rsid w:val="002035E2"/>
    <w:rsid w:val="002139B8"/>
    <w:rsid w:val="00220E07"/>
    <w:rsid w:val="00226D02"/>
    <w:rsid w:val="00230C44"/>
    <w:rsid w:val="00232717"/>
    <w:rsid w:val="00232CAA"/>
    <w:rsid w:val="0023370D"/>
    <w:rsid w:val="0023456C"/>
    <w:rsid w:val="00234B2A"/>
    <w:rsid w:val="002353F5"/>
    <w:rsid w:val="002358B9"/>
    <w:rsid w:val="002377E2"/>
    <w:rsid w:val="002411F2"/>
    <w:rsid w:val="00241D99"/>
    <w:rsid w:val="002421AD"/>
    <w:rsid w:val="0024590F"/>
    <w:rsid w:val="00247B84"/>
    <w:rsid w:val="00250A24"/>
    <w:rsid w:val="00263C9D"/>
    <w:rsid w:val="00264295"/>
    <w:rsid w:val="00271C83"/>
    <w:rsid w:val="00275475"/>
    <w:rsid w:val="0027634C"/>
    <w:rsid w:val="00283473"/>
    <w:rsid w:val="00286EBF"/>
    <w:rsid w:val="00291C51"/>
    <w:rsid w:val="0029263B"/>
    <w:rsid w:val="002937AC"/>
    <w:rsid w:val="00294CD6"/>
    <w:rsid w:val="0029537E"/>
    <w:rsid w:val="002958E0"/>
    <w:rsid w:val="002A0208"/>
    <w:rsid w:val="002A1695"/>
    <w:rsid w:val="002A265C"/>
    <w:rsid w:val="002A4FF0"/>
    <w:rsid w:val="002B06C4"/>
    <w:rsid w:val="002B24DA"/>
    <w:rsid w:val="002B55BE"/>
    <w:rsid w:val="002B6E44"/>
    <w:rsid w:val="002C1E91"/>
    <w:rsid w:val="002C220B"/>
    <w:rsid w:val="002C2ACA"/>
    <w:rsid w:val="002C5943"/>
    <w:rsid w:val="002D090A"/>
    <w:rsid w:val="002D188C"/>
    <w:rsid w:val="002D199B"/>
    <w:rsid w:val="002D2F50"/>
    <w:rsid w:val="002E0539"/>
    <w:rsid w:val="002E1F31"/>
    <w:rsid w:val="002F0814"/>
    <w:rsid w:val="002F1EE1"/>
    <w:rsid w:val="002F20FE"/>
    <w:rsid w:val="002F64D7"/>
    <w:rsid w:val="002F749C"/>
    <w:rsid w:val="0030132A"/>
    <w:rsid w:val="00304A32"/>
    <w:rsid w:val="0030686B"/>
    <w:rsid w:val="00315250"/>
    <w:rsid w:val="00317B75"/>
    <w:rsid w:val="00320962"/>
    <w:rsid w:val="00320D72"/>
    <w:rsid w:val="00324BB6"/>
    <w:rsid w:val="00336E3D"/>
    <w:rsid w:val="0033746C"/>
    <w:rsid w:val="00342299"/>
    <w:rsid w:val="00342D89"/>
    <w:rsid w:val="00343DC6"/>
    <w:rsid w:val="00344ED9"/>
    <w:rsid w:val="003451A7"/>
    <w:rsid w:val="00350E4C"/>
    <w:rsid w:val="00353125"/>
    <w:rsid w:val="00355238"/>
    <w:rsid w:val="00356147"/>
    <w:rsid w:val="00356B4A"/>
    <w:rsid w:val="00360B76"/>
    <w:rsid w:val="00361AA7"/>
    <w:rsid w:val="003640BA"/>
    <w:rsid w:val="0036466C"/>
    <w:rsid w:val="00365A27"/>
    <w:rsid w:val="00372540"/>
    <w:rsid w:val="00372DB2"/>
    <w:rsid w:val="00374099"/>
    <w:rsid w:val="0037620F"/>
    <w:rsid w:val="00376600"/>
    <w:rsid w:val="00376C8C"/>
    <w:rsid w:val="003802C1"/>
    <w:rsid w:val="0038248D"/>
    <w:rsid w:val="00382950"/>
    <w:rsid w:val="0038461F"/>
    <w:rsid w:val="00386D56"/>
    <w:rsid w:val="00391406"/>
    <w:rsid w:val="00392E26"/>
    <w:rsid w:val="00396EDC"/>
    <w:rsid w:val="003A2ACE"/>
    <w:rsid w:val="003A2D3E"/>
    <w:rsid w:val="003A3AE3"/>
    <w:rsid w:val="003A72E0"/>
    <w:rsid w:val="003B0126"/>
    <w:rsid w:val="003B0AD8"/>
    <w:rsid w:val="003B0CE5"/>
    <w:rsid w:val="003B0E0E"/>
    <w:rsid w:val="003B62DF"/>
    <w:rsid w:val="003B6562"/>
    <w:rsid w:val="003C0AE5"/>
    <w:rsid w:val="003C1F3D"/>
    <w:rsid w:val="003D04B8"/>
    <w:rsid w:val="003D589B"/>
    <w:rsid w:val="003D5A0B"/>
    <w:rsid w:val="003D5FA4"/>
    <w:rsid w:val="003E2B71"/>
    <w:rsid w:val="003E2BFB"/>
    <w:rsid w:val="003F5B92"/>
    <w:rsid w:val="0040510E"/>
    <w:rsid w:val="004126FC"/>
    <w:rsid w:val="004131A7"/>
    <w:rsid w:val="00416218"/>
    <w:rsid w:val="00416A42"/>
    <w:rsid w:val="004203D9"/>
    <w:rsid w:val="00420B97"/>
    <w:rsid w:val="00421394"/>
    <w:rsid w:val="00424D91"/>
    <w:rsid w:val="00427B62"/>
    <w:rsid w:val="00427FCA"/>
    <w:rsid w:val="004302F1"/>
    <w:rsid w:val="00431E88"/>
    <w:rsid w:val="00434A05"/>
    <w:rsid w:val="00440BC4"/>
    <w:rsid w:val="0044174D"/>
    <w:rsid w:val="004568C0"/>
    <w:rsid w:val="00456A95"/>
    <w:rsid w:val="0046160C"/>
    <w:rsid w:val="004722EF"/>
    <w:rsid w:val="004734F6"/>
    <w:rsid w:val="004738DD"/>
    <w:rsid w:val="00475B7E"/>
    <w:rsid w:val="00476471"/>
    <w:rsid w:val="00476ED7"/>
    <w:rsid w:val="004779B9"/>
    <w:rsid w:val="00477F6C"/>
    <w:rsid w:val="00482852"/>
    <w:rsid w:val="0048677E"/>
    <w:rsid w:val="0048697D"/>
    <w:rsid w:val="00491434"/>
    <w:rsid w:val="00492347"/>
    <w:rsid w:val="004926FD"/>
    <w:rsid w:val="004951FB"/>
    <w:rsid w:val="00497B92"/>
    <w:rsid w:val="00497D2E"/>
    <w:rsid w:val="004A2789"/>
    <w:rsid w:val="004A4499"/>
    <w:rsid w:val="004A51BE"/>
    <w:rsid w:val="004A52F7"/>
    <w:rsid w:val="004A616C"/>
    <w:rsid w:val="004B4914"/>
    <w:rsid w:val="004B620D"/>
    <w:rsid w:val="004C1573"/>
    <w:rsid w:val="004C1F3B"/>
    <w:rsid w:val="004C3246"/>
    <w:rsid w:val="004C4EC9"/>
    <w:rsid w:val="004C57F4"/>
    <w:rsid w:val="004C74FC"/>
    <w:rsid w:val="004D005C"/>
    <w:rsid w:val="004D1125"/>
    <w:rsid w:val="004D1136"/>
    <w:rsid w:val="004D114A"/>
    <w:rsid w:val="004D3556"/>
    <w:rsid w:val="004D77D3"/>
    <w:rsid w:val="004E4968"/>
    <w:rsid w:val="004E4A08"/>
    <w:rsid w:val="004E4CEF"/>
    <w:rsid w:val="004E76AF"/>
    <w:rsid w:val="004E78E4"/>
    <w:rsid w:val="004E7B4C"/>
    <w:rsid w:val="004F18BC"/>
    <w:rsid w:val="004F393C"/>
    <w:rsid w:val="004F3F52"/>
    <w:rsid w:val="004F47A1"/>
    <w:rsid w:val="004F58B4"/>
    <w:rsid w:val="0050464E"/>
    <w:rsid w:val="00505B3D"/>
    <w:rsid w:val="00506540"/>
    <w:rsid w:val="00507254"/>
    <w:rsid w:val="00507845"/>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97C"/>
    <w:rsid w:val="00543D98"/>
    <w:rsid w:val="00545CB4"/>
    <w:rsid w:val="00552B4A"/>
    <w:rsid w:val="00554905"/>
    <w:rsid w:val="00554A81"/>
    <w:rsid w:val="005556E8"/>
    <w:rsid w:val="005576B3"/>
    <w:rsid w:val="00557E2F"/>
    <w:rsid w:val="00560B70"/>
    <w:rsid w:val="00562FD1"/>
    <w:rsid w:val="005657BD"/>
    <w:rsid w:val="00565EE2"/>
    <w:rsid w:val="005666EC"/>
    <w:rsid w:val="00566D01"/>
    <w:rsid w:val="005720A1"/>
    <w:rsid w:val="00577EC1"/>
    <w:rsid w:val="00582764"/>
    <w:rsid w:val="0059490F"/>
    <w:rsid w:val="00594E49"/>
    <w:rsid w:val="00596979"/>
    <w:rsid w:val="005A77A5"/>
    <w:rsid w:val="005B0436"/>
    <w:rsid w:val="005B0D81"/>
    <w:rsid w:val="005B2C60"/>
    <w:rsid w:val="005B3E35"/>
    <w:rsid w:val="005B3F84"/>
    <w:rsid w:val="005B4771"/>
    <w:rsid w:val="005B5D96"/>
    <w:rsid w:val="005B7BA2"/>
    <w:rsid w:val="005C1454"/>
    <w:rsid w:val="005C2BC8"/>
    <w:rsid w:val="005C332B"/>
    <w:rsid w:val="005C5662"/>
    <w:rsid w:val="005C568E"/>
    <w:rsid w:val="005C5837"/>
    <w:rsid w:val="005C6E80"/>
    <w:rsid w:val="005C728D"/>
    <w:rsid w:val="005C7849"/>
    <w:rsid w:val="005D0E2B"/>
    <w:rsid w:val="005D1370"/>
    <w:rsid w:val="005D23AF"/>
    <w:rsid w:val="005D4665"/>
    <w:rsid w:val="005E1977"/>
    <w:rsid w:val="005E20D8"/>
    <w:rsid w:val="005E3B38"/>
    <w:rsid w:val="005E3F44"/>
    <w:rsid w:val="005E5F0E"/>
    <w:rsid w:val="005F0BC4"/>
    <w:rsid w:val="005F2879"/>
    <w:rsid w:val="00601AF9"/>
    <w:rsid w:val="00604301"/>
    <w:rsid w:val="00604B5B"/>
    <w:rsid w:val="00607D46"/>
    <w:rsid w:val="0061154C"/>
    <w:rsid w:val="00611DFC"/>
    <w:rsid w:val="00613606"/>
    <w:rsid w:val="00620931"/>
    <w:rsid w:val="006212AC"/>
    <w:rsid w:val="00623160"/>
    <w:rsid w:val="0063759D"/>
    <w:rsid w:val="00637E1F"/>
    <w:rsid w:val="006465BE"/>
    <w:rsid w:val="0065298E"/>
    <w:rsid w:val="00653646"/>
    <w:rsid w:val="00653882"/>
    <w:rsid w:val="0066161E"/>
    <w:rsid w:val="00661862"/>
    <w:rsid w:val="00661F07"/>
    <w:rsid w:val="00677BA8"/>
    <w:rsid w:val="00680B34"/>
    <w:rsid w:val="00680FAA"/>
    <w:rsid w:val="00681D89"/>
    <w:rsid w:val="006825DD"/>
    <w:rsid w:val="0068522B"/>
    <w:rsid w:val="006903AE"/>
    <w:rsid w:val="00692353"/>
    <w:rsid w:val="006956B1"/>
    <w:rsid w:val="006A0C1D"/>
    <w:rsid w:val="006A1407"/>
    <w:rsid w:val="006B39FE"/>
    <w:rsid w:val="006C3812"/>
    <w:rsid w:val="006C4062"/>
    <w:rsid w:val="006C49AB"/>
    <w:rsid w:val="006C6B3C"/>
    <w:rsid w:val="006D1487"/>
    <w:rsid w:val="006D36AE"/>
    <w:rsid w:val="006D3D00"/>
    <w:rsid w:val="006D595B"/>
    <w:rsid w:val="006E17F3"/>
    <w:rsid w:val="006E69DD"/>
    <w:rsid w:val="006F14C1"/>
    <w:rsid w:val="006F3574"/>
    <w:rsid w:val="006F5B46"/>
    <w:rsid w:val="007010B0"/>
    <w:rsid w:val="00703571"/>
    <w:rsid w:val="0070479F"/>
    <w:rsid w:val="00710BF7"/>
    <w:rsid w:val="00716F2A"/>
    <w:rsid w:val="007201AE"/>
    <w:rsid w:val="00720A7B"/>
    <w:rsid w:val="00721FE0"/>
    <w:rsid w:val="00727E20"/>
    <w:rsid w:val="00731B2C"/>
    <w:rsid w:val="0073209C"/>
    <w:rsid w:val="0073403B"/>
    <w:rsid w:val="007347B3"/>
    <w:rsid w:val="007378BD"/>
    <w:rsid w:val="00737AF8"/>
    <w:rsid w:val="00737B02"/>
    <w:rsid w:val="0074096A"/>
    <w:rsid w:val="007438E3"/>
    <w:rsid w:val="0074464E"/>
    <w:rsid w:val="007449AD"/>
    <w:rsid w:val="00744BED"/>
    <w:rsid w:val="0074527F"/>
    <w:rsid w:val="007455A2"/>
    <w:rsid w:val="007566AC"/>
    <w:rsid w:val="007625E6"/>
    <w:rsid w:val="007641D6"/>
    <w:rsid w:val="0076697D"/>
    <w:rsid w:val="0076787F"/>
    <w:rsid w:val="00767E7C"/>
    <w:rsid w:val="00771168"/>
    <w:rsid w:val="007732DB"/>
    <w:rsid w:val="00782261"/>
    <w:rsid w:val="00782B49"/>
    <w:rsid w:val="00783058"/>
    <w:rsid w:val="0078744B"/>
    <w:rsid w:val="00787823"/>
    <w:rsid w:val="007923BE"/>
    <w:rsid w:val="0079692F"/>
    <w:rsid w:val="00796B0F"/>
    <w:rsid w:val="0079714E"/>
    <w:rsid w:val="007A0443"/>
    <w:rsid w:val="007A126A"/>
    <w:rsid w:val="007A214F"/>
    <w:rsid w:val="007C2E25"/>
    <w:rsid w:val="007D0E5E"/>
    <w:rsid w:val="007D2A00"/>
    <w:rsid w:val="007D3C04"/>
    <w:rsid w:val="007D7395"/>
    <w:rsid w:val="007E0C97"/>
    <w:rsid w:val="007E114E"/>
    <w:rsid w:val="007E2FD6"/>
    <w:rsid w:val="007E568B"/>
    <w:rsid w:val="007E5E01"/>
    <w:rsid w:val="007E6720"/>
    <w:rsid w:val="007E783E"/>
    <w:rsid w:val="007E7E10"/>
    <w:rsid w:val="007F0D90"/>
    <w:rsid w:val="007F1D83"/>
    <w:rsid w:val="007F2D46"/>
    <w:rsid w:val="007F384C"/>
    <w:rsid w:val="007F5839"/>
    <w:rsid w:val="007F6DCD"/>
    <w:rsid w:val="00800EC9"/>
    <w:rsid w:val="0080252B"/>
    <w:rsid w:val="008031B2"/>
    <w:rsid w:val="00804818"/>
    <w:rsid w:val="00805444"/>
    <w:rsid w:val="00807B2D"/>
    <w:rsid w:val="008120BB"/>
    <w:rsid w:val="008120C3"/>
    <w:rsid w:val="00815BD1"/>
    <w:rsid w:val="008221E1"/>
    <w:rsid w:val="0082771E"/>
    <w:rsid w:val="00830AA0"/>
    <w:rsid w:val="00834916"/>
    <w:rsid w:val="00837537"/>
    <w:rsid w:val="00844AE9"/>
    <w:rsid w:val="00844BFE"/>
    <w:rsid w:val="00845B3C"/>
    <w:rsid w:val="0084739B"/>
    <w:rsid w:val="00855FD9"/>
    <w:rsid w:val="00857A35"/>
    <w:rsid w:val="008631C8"/>
    <w:rsid w:val="008639A5"/>
    <w:rsid w:val="00863B50"/>
    <w:rsid w:val="00866C3B"/>
    <w:rsid w:val="008673E7"/>
    <w:rsid w:val="00877535"/>
    <w:rsid w:val="008775A1"/>
    <w:rsid w:val="00877F9F"/>
    <w:rsid w:val="008832B7"/>
    <w:rsid w:val="00884090"/>
    <w:rsid w:val="00885CC1"/>
    <w:rsid w:val="0088617D"/>
    <w:rsid w:val="00887E50"/>
    <w:rsid w:val="00893760"/>
    <w:rsid w:val="008952A3"/>
    <w:rsid w:val="00897DCD"/>
    <w:rsid w:val="008A057F"/>
    <w:rsid w:val="008A0D39"/>
    <w:rsid w:val="008A4B67"/>
    <w:rsid w:val="008A50EC"/>
    <w:rsid w:val="008A6FAD"/>
    <w:rsid w:val="008A7112"/>
    <w:rsid w:val="008B13C8"/>
    <w:rsid w:val="008B5FA9"/>
    <w:rsid w:val="008B7461"/>
    <w:rsid w:val="008C0E2C"/>
    <w:rsid w:val="008C251A"/>
    <w:rsid w:val="008C307C"/>
    <w:rsid w:val="008C3F81"/>
    <w:rsid w:val="008C61EB"/>
    <w:rsid w:val="008C6A5D"/>
    <w:rsid w:val="008C78B0"/>
    <w:rsid w:val="008D12DF"/>
    <w:rsid w:val="008D2B6F"/>
    <w:rsid w:val="008D3369"/>
    <w:rsid w:val="008D5A4C"/>
    <w:rsid w:val="008D5DA8"/>
    <w:rsid w:val="008D644A"/>
    <w:rsid w:val="008E0CD1"/>
    <w:rsid w:val="008E2BB6"/>
    <w:rsid w:val="008E5AED"/>
    <w:rsid w:val="008E5BAB"/>
    <w:rsid w:val="008F06BE"/>
    <w:rsid w:val="008F2452"/>
    <w:rsid w:val="008F33B3"/>
    <w:rsid w:val="008F732A"/>
    <w:rsid w:val="009012E6"/>
    <w:rsid w:val="009028EE"/>
    <w:rsid w:val="00905E5F"/>
    <w:rsid w:val="00911962"/>
    <w:rsid w:val="00912620"/>
    <w:rsid w:val="00914484"/>
    <w:rsid w:val="009161AE"/>
    <w:rsid w:val="00921045"/>
    <w:rsid w:val="00922333"/>
    <w:rsid w:val="009241E9"/>
    <w:rsid w:val="00926008"/>
    <w:rsid w:val="00933006"/>
    <w:rsid w:val="00933F40"/>
    <w:rsid w:val="00933F77"/>
    <w:rsid w:val="0093416C"/>
    <w:rsid w:val="009346E8"/>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5249"/>
    <w:rsid w:val="0096668F"/>
    <w:rsid w:val="00971686"/>
    <w:rsid w:val="0097309A"/>
    <w:rsid w:val="00973151"/>
    <w:rsid w:val="009745D3"/>
    <w:rsid w:val="00974AD0"/>
    <w:rsid w:val="009755FE"/>
    <w:rsid w:val="00976D31"/>
    <w:rsid w:val="00977517"/>
    <w:rsid w:val="00983268"/>
    <w:rsid w:val="0098572B"/>
    <w:rsid w:val="00987B6B"/>
    <w:rsid w:val="00987D94"/>
    <w:rsid w:val="009A0C3C"/>
    <w:rsid w:val="009A3611"/>
    <w:rsid w:val="009A3A56"/>
    <w:rsid w:val="009B0F12"/>
    <w:rsid w:val="009B3155"/>
    <w:rsid w:val="009B3379"/>
    <w:rsid w:val="009B357F"/>
    <w:rsid w:val="009B38E0"/>
    <w:rsid w:val="009C0065"/>
    <w:rsid w:val="009C1315"/>
    <w:rsid w:val="009D254E"/>
    <w:rsid w:val="009D2E2D"/>
    <w:rsid w:val="009E0B6D"/>
    <w:rsid w:val="009E3A5B"/>
    <w:rsid w:val="009F189E"/>
    <w:rsid w:val="009F312B"/>
    <w:rsid w:val="009F4623"/>
    <w:rsid w:val="009F4F88"/>
    <w:rsid w:val="009F5762"/>
    <w:rsid w:val="009F67CA"/>
    <w:rsid w:val="00A0106A"/>
    <w:rsid w:val="00A01C6B"/>
    <w:rsid w:val="00A01E5D"/>
    <w:rsid w:val="00A03B5C"/>
    <w:rsid w:val="00A0699E"/>
    <w:rsid w:val="00A15D11"/>
    <w:rsid w:val="00A15F83"/>
    <w:rsid w:val="00A16B57"/>
    <w:rsid w:val="00A178CB"/>
    <w:rsid w:val="00A217F3"/>
    <w:rsid w:val="00A25268"/>
    <w:rsid w:val="00A25642"/>
    <w:rsid w:val="00A25C0D"/>
    <w:rsid w:val="00A31911"/>
    <w:rsid w:val="00A33318"/>
    <w:rsid w:val="00A33323"/>
    <w:rsid w:val="00A33DFC"/>
    <w:rsid w:val="00A40085"/>
    <w:rsid w:val="00A41425"/>
    <w:rsid w:val="00A41E77"/>
    <w:rsid w:val="00A46723"/>
    <w:rsid w:val="00A47201"/>
    <w:rsid w:val="00A5099F"/>
    <w:rsid w:val="00A52E50"/>
    <w:rsid w:val="00A53BCF"/>
    <w:rsid w:val="00A61551"/>
    <w:rsid w:val="00A63E69"/>
    <w:rsid w:val="00A671A6"/>
    <w:rsid w:val="00A72073"/>
    <w:rsid w:val="00A72342"/>
    <w:rsid w:val="00A72B66"/>
    <w:rsid w:val="00A750AA"/>
    <w:rsid w:val="00A77604"/>
    <w:rsid w:val="00A835CF"/>
    <w:rsid w:val="00A83C96"/>
    <w:rsid w:val="00A84163"/>
    <w:rsid w:val="00A84E9C"/>
    <w:rsid w:val="00A907CC"/>
    <w:rsid w:val="00A942A4"/>
    <w:rsid w:val="00A96358"/>
    <w:rsid w:val="00A96BA4"/>
    <w:rsid w:val="00AA1094"/>
    <w:rsid w:val="00AA2148"/>
    <w:rsid w:val="00AA28F3"/>
    <w:rsid w:val="00AA71B3"/>
    <w:rsid w:val="00AA726A"/>
    <w:rsid w:val="00AB1F0F"/>
    <w:rsid w:val="00AB2CF1"/>
    <w:rsid w:val="00AB4886"/>
    <w:rsid w:val="00AB5032"/>
    <w:rsid w:val="00AB51E0"/>
    <w:rsid w:val="00AB52CD"/>
    <w:rsid w:val="00AB6407"/>
    <w:rsid w:val="00AC34A0"/>
    <w:rsid w:val="00AC5D49"/>
    <w:rsid w:val="00AD2E2C"/>
    <w:rsid w:val="00AD6678"/>
    <w:rsid w:val="00AE1C05"/>
    <w:rsid w:val="00AE5839"/>
    <w:rsid w:val="00AE6845"/>
    <w:rsid w:val="00AF536F"/>
    <w:rsid w:val="00B00C0F"/>
    <w:rsid w:val="00B05639"/>
    <w:rsid w:val="00B068AC"/>
    <w:rsid w:val="00B11161"/>
    <w:rsid w:val="00B14F5D"/>
    <w:rsid w:val="00B161FB"/>
    <w:rsid w:val="00B256D1"/>
    <w:rsid w:val="00B25DE8"/>
    <w:rsid w:val="00B2606F"/>
    <w:rsid w:val="00B26886"/>
    <w:rsid w:val="00B300A6"/>
    <w:rsid w:val="00B30798"/>
    <w:rsid w:val="00B308AC"/>
    <w:rsid w:val="00B30ACB"/>
    <w:rsid w:val="00B3204D"/>
    <w:rsid w:val="00B33FFD"/>
    <w:rsid w:val="00B361A1"/>
    <w:rsid w:val="00B36C97"/>
    <w:rsid w:val="00B423C6"/>
    <w:rsid w:val="00B43B0D"/>
    <w:rsid w:val="00B43F81"/>
    <w:rsid w:val="00B45F50"/>
    <w:rsid w:val="00B522C5"/>
    <w:rsid w:val="00B576BF"/>
    <w:rsid w:val="00B613F2"/>
    <w:rsid w:val="00B61AC9"/>
    <w:rsid w:val="00B61EAF"/>
    <w:rsid w:val="00B65199"/>
    <w:rsid w:val="00B6795B"/>
    <w:rsid w:val="00B67E61"/>
    <w:rsid w:val="00B702E5"/>
    <w:rsid w:val="00B70723"/>
    <w:rsid w:val="00B74566"/>
    <w:rsid w:val="00B747E3"/>
    <w:rsid w:val="00B80487"/>
    <w:rsid w:val="00B81330"/>
    <w:rsid w:val="00B8182A"/>
    <w:rsid w:val="00B8182B"/>
    <w:rsid w:val="00B81F5D"/>
    <w:rsid w:val="00B82709"/>
    <w:rsid w:val="00B82F0F"/>
    <w:rsid w:val="00B82F42"/>
    <w:rsid w:val="00B83A31"/>
    <w:rsid w:val="00B866FC"/>
    <w:rsid w:val="00B86EA9"/>
    <w:rsid w:val="00B93D92"/>
    <w:rsid w:val="00B956D7"/>
    <w:rsid w:val="00BA2E40"/>
    <w:rsid w:val="00BA48BE"/>
    <w:rsid w:val="00BA6C01"/>
    <w:rsid w:val="00BB1FD0"/>
    <w:rsid w:val="00BB3E92"/>
    <w:rsid w:val="00BB4300"/>
    <w:rsid w:val="00BC0416"/>
    <w:rsid w:val="00BC06DA"/>
    <w:rsid w:val="00BC0B40"/>
    <w:rsid w:val="00BC1529"/>
    <w:rsid w:val="00BC2791"/>
    <w:rsid w:val="00BC3C5A"/>
    <w:rsid w:val="00BC63AB"/>
    <w:rsid w:val="00BC70D8"/>
    <w:rsid w:val="00BD2CC3"/>
    <w:rsid w:val="00BD39D7"/>
    <w:rsid w:val="00BD39F8"/>
    <w:rsid w:val="00BD3FBB"/>
    <w:rsid w:val="00BD475D"/>
    <w:rsid w:val="00BD75D7"/>
    <w:rsid w:val="00BE13B6"/>
    <w:rsid w:val="00BE1A53"/>
    <w:rsid w:val="00BE4568"/>
    <w:rsid w:val="00BF21BC"/>
    <w:rsid w:val="00BF3F66"/>
    <w:rsid w:val="00BF43BC"/>
    <w:rsid w:val="00C00416"/>
    <w:rsid w:val="00C0043A"/>
    <w:rsid w:val="00C0059B"/>
    <w:rsid w:val="00C032D5"/>
    <w:rsid w:val="00C04934"/>
    <w:rsid w:val="00C07E48"/>
    <w:rsid w:val="00C1154D"/>
    <w:rsid w:val="00C33BF7"/>
    <w:rsid w:val="00C44132"/>
    <w:rsid w:val="00C53343"/>
    <w:rsid w:val="00C5400C"/>
    <w:rsid w:val="00C6154E"/>
    <w:rsid w:val="00C6252A"/>
    <w:rsid w:val="00C656F1"/>
    <w:rsid w:val="00C66826"/>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E7D"/>
    <w:rsid w:val="00C948CE"/>
    <w:rsid w:val="00C95259"/>
    <w:rsid w:val="00C969FD"/>
    <w:rsid w:val="00C96A5A"/>
    <w:rsid w:val="00CA131A"/>
    <w:rsid w:val="00CA1553"/>
    <w:rsid w:val="00CB438D"/>
    <w:rsid w:val="00CB7D1E"/>
    <w:rsid w:val="00CB7F73"/>
    <w:rsid w:val="00CC08B9"/>
    <w:rsid w:val="00CC25C1"/>
    <w:rsid w:val="00CC2A64"/>
    <w:rsid w:val="00CC3C85"/>
    <w:rsid w:val="00CC4FFA"/>
    <w:rsid w:val="00CC5F49"/>
    <w:rsid w:val="00CD05C7"/>
    <w:rsid w:val="00CD3516"/>
    <w:rsid w:val="00CD37DF"/>
    <w:rsid w:val="00CD722C"/>
    <w:rsid w:val="00CE04A0"/>
    <w:rsid w:val="00CE2FD0"/>
    <w:rsid w:val="00CE4E25"/>
    <w:rsid w:val="00CF05F5"/>
    <w:rsid w:val="00CF218D"/>
    <w:rsid w:val="00CF5942"/>
    <w:rsid w:val="00CF62F1"/>
    <w:rsid w:val="00CF6D1F"/>
    <w:rsid w:val="00D04269"/>
    <w:rsid w:val="00D05E81"/>
    <w:rsid w:val="00D12072"/>
    <w:rsid w:val="00D149C8"/>
    <w:rsid w:val="00D202CF"/>
    <w:rsid w:val="00D232A6"/>
    <w:rsid w:val="00D30512"/>
    <w:rsid w:val="00D32076"/>
    <w:rsid w:val="00D36736"/>
    <w:rsid w:val="00D4269C"/>
    <w:rsid w:val="00D469A0"/>
    <w:rsid w:val="00D47871"/>
    <w:rsid w:val="00D5030D"/>
    <w:rsid w:val="00D52826"/>
    <w:rsid w:val="00D54FC3"/>
    <w:rsid w:val="00D62B04"/>
    <w:rsid w:val="00D62F06"/>
    <w:rsid w:val="00D64EE2"/>
    <w:rsid w:val="00D747ED"/>
    <w:rsid w:val="00D74D8B"/>
    <w:rsid w:val="00D87257"/>
    <w:rsid w:val="00D90C74"/>
    <w:rsid w:val="00D93301"/>
    <w:rsid w:val="00D94AE2"/>
    <w:rsid w:val="00D97500"/>
    <w:rsid w:val="00DA0953"/>
    <w:rsid w:val="00DB026F"/>
    <w:rsid w:val="00DB1461"/>
    <w:rsid w:val="00DB6B72"/>
    <w:rsid w:val="00DC28FC"/>
    <w:rsid w:val="00DC2F0A"/>
    <w:rsid w:val="00DC409E"/>
    <w:rsid w:val="00DC54F1"/>
    <w:rsid w:val="00DC5587"/>
    <w:rsid w:val="00DC57D2"/>
    <w:rsid w:val="00DD0B2A"/>
    <w:rsid w:val="00DD11F5"/>
    <w:rsid w:val="00DD1C14"/>
    <w:rsid w:val="00DD2882"/>
    <w:rsid w:val="00DD3C4E"/>
    <w:rsid w:val="00DD4DD3"/>
    <w:rsid w:val="00DE1606"/>
    <w:rsid w:val="00DE4337"/>
    <w:rsid w:val="00DE4A4A"/>
    <w:rsid w:val="00DE511D"/>
    <w:rsid w:val="00DE6324"/>
    <w:rsid w:val="00DE7F18"/>
    <w:rsid w:val="00DF13F7"/>
    <w:rsid w:val="00DF2BD7"/>
    <w:rsid w:val="00DF4D5F"/>
    <w:rsid w:val="00DF575B"/>
    <w:rsid w:val="00E0024F"/>
    <w:rsid w:val="00E028C9"/>
    <w:rsid w:val="00E05F81"/>
    <w:rsid w:val="00E07382"/>
    <w:rsid w:val="00E15CEB"/>
    <w:rsid w:val="00E21F48"/>
    <w:rsid w:val="00E233A3"/>
    <w:rsid w:val="00E24F13"/>
    <w:rsid w:val="00E26ABE"/>
    <w:rsid w:val="00E26CB1"/>
    <w:rsid w:val="00E26E6C"/>
    <w:rsid w:val="00E33BA2"/>
    <w:rsid w:val="00E357D6"/>
    <w:rsid w:val="00E364A2"/>
    <w:rsid w:val="00E36CAC"/>
    <w:rsid w:val="00E403C0"/>
    <w:rsid w:val="00E4245F"/>
    <w:rsid w:val="00E43DB2"/>
    <w:rsid w:val="00E45A47"/>
    <w:rsid w:val="00E50B6A"/>
    <w:rsid w:val="00E52E7A"/>
    <w:rsid w:val="00E53531"/>
    <w:rsid w:val="00E53CD6"/>
    <w:rsid w:val="00E55C4A"/>
    <w:rsid w:val="00E56E86"/>
    <w:rsid w:val="00E63ADE"/>
    <w:rsid w:val="00E65C53"/>
    <w:rsid w:val="00E703CA"/>
    <w:rsid w:val="00E7087B"/>
    <w:rsid w:val="00E70B52"/>
    <w:rsid w:val="00E75C4A"/>
    <w:rsid w:val="00E849E3"/>
    <w:rsid w:val="00E86423"/>
    <w:rsid w:val="00E86C33"/>
    <w:rsid w:val="00E870CC"/>
    <w:rsid w:val="00E90806"/>
    <w:rsid w:val="00E90A8A"/>
    <w:rsid w:val="00E90E73"/>
    <w:rsid w:val="00E94726"/>
    <w:rsid w:val="00EA0A4D"/>
    <w:rsid w:val="00EA246F"/>
    <w:rsid w:val="00EA4638"/>
    <w:rsid w:val="00EA710E"/>
    <w:rsid w:val="00EA79B7"/>
    <w:rsid w:val="00EB585A"/>
    <w:rsid w:val="00EC0066"/>
    <w:rsid w:val="00EC5D70"/>
    <w:rsid w:val="00EC622D"/>
    <w:rsid w:val="00ED089F"/>
    <w:rsid w:val="00ED3E1F"/>
    <w:rsid w:val="00ED652A"/>
    <w:rsid w:val="00ED6CB9"/>
    <w:rsid w:val="00EE1BE1"/>
    <w:rsid w:val="00EE2C8A"/>
    <w:rsid w:val="00EE2ECC"/>
    <w:rsid w:val="00EE46C1"/>
    <w:rsid w:val="00EE5BCC"/>
    <w:rsid w:val="00EF1CF9"/>
    <w:rsid w:val="00EF36BF"/>
    <w:rsid w:val="00EF59B4"/>
    <w:rsid w:val="00F0147D"/>
    <w:rsid w:val="00F01A77"/>
    <w:rsid w:val="00F02CFA"/>
    <w:rsid w:val="00F0426F"/>
    <w:rsid w:val="00F0784D"/>
    <w:rsid w:val="00F07B6F"/>
    <w:rsid w:val="00F110B5"/>
    <w:rsid w:val="00F119F2"/>
    <w:rsid w:val="00F14996"/>
    <w:rsid w:val="00F150AD"/>
    <w:rsid w:val="00F16FB5"/>
    <w:rsid w:val="00F172F5"/>
    <w:rsid w:val="00F212F2"/>
    <w:rsid w:val="00F25B17"/>
    <w:rsid w:val="00F26640"/>
    <w:rsid w:val="00F27430"/>
    <w:rsid w:val="00F27FEF"/>
    <w:rsid w:val="00F306BF"/>
    <w:rsid w:val="00F376ED"/>
    <w:rsid w:val="00F37BEE"/>
    <w:rsid w:val="00F40EE3"/>
    <w:rsid w:val="00F44927"/>
    <w:rsid w:val="00F451FF"/>
    <w:rsid w:val="00F46E25"/>
    <w:rsid w:val="00F477F4"/>
    <w:rsid w:val="00F546B6"/>
    <w:rsid w:val="00F627AE"/>
    <w:rsid w:val="00F665E4"/>
    <w:rsid w:val="00F66F78"/>
    <w:rsid w:val="00F671BA"/>
    <w:rsid w:val="00F67AAB"/>
    <w:rsid w:val="00F67C8A"/>
    <w:rsid w:val="00F77408"/>
    <w:rsid w:val="00F810FC"/>
    <w:rsid w:val="00F81EB9"/>
    <w:rsid w:val="00F8225F"/>
    <w:rsid w:val="00F823B5"/>
    <w:rsid w:val="00F83B73"/>
    <w:rsid w:val="00F849E8"/>
    <w:rsid w:val="00F870A8"/>
    <w:rsid w:val="00F92741"/>
    <w:rsid w:val="00F92E5A"/>
    <w:rsid w:val="00F93D9E"/>
    <w:rsid w:val="00F9506C"/>
    <w:rsid w:val="00F96BAE"/>
    <w:rsid w:val="00FA0737"/>
    <w:rsid w:val="00FA0E69"/>
    <w:rsid w:val="00FB0A62"/>
    <w:rsid w:val="00FB0D88"/>
    <w:rsid w:val="00FB4E90"/>
    <w:rsid w:val="00FC08C6"/>
    <w:rsid w:val="00FC0AF2"/>
    <w:rsid w:val="00FC2236"/>
    <w:rsid w:val="00FC66CA"/>
    <w:rsid w:val="00FC7303"/>
    <w:rsid w:val="00FD0075"/>
    <w:rsid w:val="00FD1145"/>
    <w:rsid w:val="00FD178F"/>
    <w:rsid w:val="00FD3478"/>
    <w:rsid w:val="00FD6FD1"/>
    <w:rsid w:val="00FD7563"/>
    <w:rsid w:val="00FE2E12"/>
    <w:rsid w:val="00FE3B4A"/>
    <w:rsid w:val="00FE3D4E"/>
    <w:rsid w:val="00FE4E71"/>
    <w:rsid w:val="00FE57FD"/>
    <w:rsid w:val="00FE7096"/>
    <w:rsid w:val="00FE7552"/>
    <w:rsid w:val="00FF100A"/>
    <w:rsid w:val="00FF3651"/>
    <w:rsid w:val="00FF6B53"/>
    <w:rsid w:val="00FF774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463506509405571"/>
          <c:y val="0.13586309711286279"/>
          <c:w val="0.85552240978543159"/>
          <c:h val="0.67161868766405186"/>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layout>
                <c:manualLayout>
                  <c:x val="-5.4881571346043018E-2"/>
                  <c:y val="-8.5333333333333344E-2"/>
                </c:manualLayout>
              </c:layout>
              <c:dLblPos val="r"/>
              <c:showVal val="1"/>
            </c:dLbl>
            <c:dLbl>
              <c:idx val="1"/>
              <c:layout>
                <c:manualLayout>
                  <c:x val="-4.5060658578856105E-2"/>
                  <c:y val="-6.4000000000000182E-2"/>
                </c:manualLayout>
              </c:layout>
              <c:dLblPos val="r"/>
              <c:showVal val="1"/>
            </c:dLbl>
            <c:dLbl>
              <c:idx val="2"/>
              <c:layout>
                <c:manualLayout>
                  <c:x val="-5.2570768341998877E-2"/>
                  <c:y val="-4.8000000000000063E-2"/>
                </c:manualLayout>
              </c:layout>
              <c:dLblPos val="r"/>
              <c:showVal val="1"/>
            </c:dLbl>
            <c:dLbl>
              <c:idx val="3"/>
              <c:layout>
                <c:manualLayout>
                  <c:x val="-5.2570768341998926E-2"/>
                  <c:y val="-4.8000000000000063E-2"/>
                </c:manualLayout>
              </c:layout>
              <c:dLblPos val="r"/>
              <c:showVal val="1"/>
            </c:dLbl>
            <c:dLbl>
              <c:idx val="4"/>
              <c:layout>
                <c:manualLayout>
                  <c:x val="-5.4881571346043018E-2"/>
                  <c:y val="-3.2000000000000056E-2"/>
                </c:manualLayout>
              </c:layout>
              <c:dLblPos val="r"/>
              <c:showVal val="1"/>
            </c:dLbl>
            <c:dLblPos val="ctr"/>
            <c:showVal val="1"/>
          </c:dLbls>
          <c:cat>
            <c:strRef>
              <c:f>Sheet1!$A$4:$A$8</c:f>
              <c:strCache>
                <c:ptCount val="5"/>
                <c:pt idx="0">
                  <c:v>   Q IV 2014</c:v>
                </c:pt>
                <c:pt idx="1">
                  <c:v>    Q I 2015</c:v>
                </c:pt>
                <c:pt idx="2">
                  <c:v>    Q II 2015</c:v>
                </c:pt>
                <c:pt idx="3">
                  <c:v>   Q III 2015</c:v>
                </c:pt>
                <c:pt idx="4">
                  <c:v>   Q IV 2015</c:v>
                </c:pt>
              </c:strCache>
            </c:strRef>
          </c:cat>
          <c:val>
            <c:numRef>
              <c:f>Sheet1!$B$4:$B$8</c:f>
              <c:numCache>
                <c:formatCode>_-* #,##0_-;_-* #,##0\-;_-* "-"??_-;_-@_-</c:formatCode>
                <c:ptCount val="5"/>
                <c:pt idx="0">
                  <c:v>2144</c:v>
                </c:pt>
                <c:pt idx="1">
                  <c:v>1970</c:v>
                </c:pt>
                <c:pt idx="2">
                  <c:v>2345</c:v>
                </c:pt>
                <c:pt idx="3">
                  <c:v>2225</c:v>
                </c:pt>
                <c:pt idx="4">
                  <c:v>2674</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35E-2"/>
                  <c:y val="-5.3333333333333635E-2"/>
                </c:manualLayout>
              </c:layout>
              <c:dLblPos val="r"/>
              <c:showVal val="1"/>
            </c:dLbl>
            <c:dLbl>
              <c:idx val="1"/>
              <c:layout>
                <c:manualLayout>
                  <c:x val="-4.1594454072790304E-2"/>
                  <c:y val="-4.2666666666666769E-2"/>
                </c:manualLayout>
              </c:layout>
              <c:dLblPos val="r"/>
              <c:showVal val="1"/>
            </c:dLbl>
            <c:dLbl>
              <c:idx val="2"/>
              <c:layout>
                <c:manualLayout>
                  <c:x val="-4.1594454072790304E-2"/>
                  <c:y val="-4.2666666666666783E-2"/>
                </c:manualLayout>
              </c:layout>
              <c:dLblPos val="r"/>
              <c:showVal val="1"/>
            </c:dLbl>
            <c:dLbl>
              <c:idx val="3"/>
              <c:layout>
                <c:manualLayout>
                  <c:x val="-4.4482957827845664E-2"/>
                  <c:y val="-4.8000000000000063E-2"/>
                </c:manualLayout>
              </c:layout>
              <c:dLblPos val="r"/>
              <c:showVal val="1"/>
            </c:dLbl>
            <c:dLbl>
              <c:idx val="4"/>
              <c:layout>
                <c:manualLayout>
                  <c:x val="-4.9104563835933257E-2"/>
                  <c:y val="-5.3333333333333635E-2"/>
                </c:manualLayout>
              </c:layout>
              <c:dLblPos val="r"/>
              <c:showVal val="1"/>
            </c:dLbl>
            <c:dLblPos val="ctr"/>
            <c:showVal val="1"/>
          </c:dLbls>
          <c:cat>
            <c:strRef>
              <c:f>Sheet1!$A$4:$A$8</c:f>
              <c:strCache>
                <c:ptCount val="5"/>
                <c:pt idx="0">
                  <c:v>   Q IV 2014</c:v>
                </c:pt>
                <c:pt idx="1">
                  <c:v>    Q I 2015</c:v>
                </c:pt>
                <c:pt idx="2">
                  <c:v>    Q II 2015</c:v>
                </c:pt>
                <c:pt idx="3">
                  <c:v>   Q III 2015</c:v>
                </c:pt>
                <c:pt idx="4">
                  <c:v>   Q IV 2015</c:v>
                </c:pt>
              </c:strCache>
            </c:strRef>
          </c:cat>
          <c:val>
            <c:numRef>
              <c:f>Sheet1!$C$4:$C$8</c:f>
              <c:numCache>
                <c:formatCode>_-* #,##0_-;_-* #,##0\-;_-* "-"??_-;_-@_-</c:formatCode>
                <c:ptCount val="5"/>
                <c:pt idx="0">
                  <c:v>1450</c:v>
                </c:pt>
                <c:pt idx="1">
                  <c:v>1460</c:v>
                </c:pt>
                <c:pt idx="2">
                  <c:v>1685</c:v>
                </c:pt>
                <c:pt idx="3">
                  <c:v>1503</c:v>
                </c:pt>
                <c:pt idx="4">
                  <c:v>1830</c:v>
                </c:pt>
              </c:numCache>
            </c:numRef>
          </c:val>
        </c:ser>
        <c:dLbls>
          <c:showVal val="1"/>
        </c:dLbls>
        <c:marker val="1"/>
        <c:axId val="117097600"/>
        <c:axId val="118333440"/>
      </c:lineChart>
      <c:catAx>
        <c:axId val="117097600"/>
        <c:scaling>
          <c:orientation val="minMax"/>
        </c:scaling>
        <c:axPos val="b"/>
        <c:title>
          <c:tx>
            <c:rich>
              <a:bodyPr/>
              <a:lstStyle/>
              <a:p>
                <a:pPr>
                  <a:defRPr b="1" i="0"/>
                </a:pPr>
                <a:r>
                  <a:rPr lang="en-US" b="1" i="0"/>
                  <a:t>Quarter</a:t>
                </a:r>
              </a:p>
            </c:rich>
          </c:tx>
          <c:layout>
            <c:manualLayout>
              <c:xMode val="edge"/>
              <c:yMode val="edge"/>
              <c:x val="0.45765702324659174"/>
              <c:y val="0.92873931623934725"/>
            </c:manualLayout>
          </c:layout>
        </c:title>
        <c:numFmt formatCode="0.00" sourceLinked="0"/>
        <c:majorTickMark val="none"/>
        <c:tickLblPos val="nextTo"/>
        <c:txPr>
          <a:bodyPr rot="0" vert="horz" anchor="t" anchorCtr="0"/>
          <a:lstStyle/>
          <a:p>
            <a:pPr>
              <a:defRPr sz="899" b="0" i="0" u="none" strike="noStrike" baseline="0">
                <a:solidFill>
                  <a:srgbClr val="000000"/>
                </a:solidFill>
                <a:latin typeface="Arial"/>
                <a:ea typeface="Arial"/>
                <a:cs typeface="Arial"/>
              </a:defRPr>
            </a:pPr>
            <a:endParaRPr lang="ar-SA"/>
          </a:p>
        </c:txPr>
        <c:crossAx val="118333440"/>
        <c:crosses val="autoZero"/>
        <c:auto val="1"/>
        <c:lblAlgn val="ctr"/>
        <c:lblOffset val="40"/>
        <c:tickLblSkip val="1"/>
        <c:tickMarkSkip val="1"/>
      </c:catAx>
      <c:valAx>
        <c:axId val="118333440"/>
        <c:scaling>
          <c:orientation val="minMax"/>
        </c:scaling>
        <c:axPos val="l"/>
        <c:title>
          <c:tx>
            <c:rich>
              <a:bodyPr/>
              <a:lstStyle/>
              <a:p>
                <a:pPr>
                  <a:defRPr b="1"/>
                </a:pPr>
                <a:r>
                  <a:rPr lang="en-US" sz="899" b="1" i="0" u="none" strike="noStrike" baseline="0"/>
                  <a:t>No. of Licenses </a:t>
                </a:r>
                <a:endParaRPr lang="en-US" b="1"/>
              </a:p>
            </c:rich>
          </c:tx>
          <c:layout>
            <c:manualLayout>
              <c:xMode val="edge"/>
              <c:yMode val="edge"/>
              <c:x val="7.9513457698203823E-5"/>
              <c:y val="0.24480797900262471"/>
            </c:manualLayout>
          </c:layout>
        </c:title>
        <c:numFmt formatCode="_-* #,##0_-;_-* #,##0\-;_-* &quot;-&quot;??_-;_-@_-"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17097600"/>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20472113429495489"/>
          <c:y val="1.7826771653543922E-3"/>
          <c:w val="0.64016363743492077"/>
          <c:h val="0.10104187697692189"/>
        </c:manualLayout>
      </c:layout>
      <c:spPr>
        <a:solidFill>
          <a:srgbClr val="FFFFFF"/>
        </a:solid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9499107792249035"/>
          <c:y val="0"/>
          <c:w val="0.67691924051662489"/>
          <c:h val="0.85606558897452301"/>
        </c:manualLayout>
      </c:layout>
      <c:barChart>
        <c:barDir val="bar"/>
        <c:grouping val="clustered"/>
        <c:ser>
          <c:idx val="0"/>
          <c:order val="0"/>
          <c:tx>
            <c:strRef>
              <c:f>Sheet1!$B$1</c:f>
              <c:strCache>
                <c:ptCount val="1"/>
                <c:pt idx="0">
                  <c:v>Fourth Quarter 2015</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Jenin</c:v>
                </c:pt>
                <c:pt idx="3">
                  <c:v>Ramallah &amp; Al Bireh</c:v>
                </c:pt>
                <c:pt idx="4">
                  <c:v>Tulkarm</c:v>
                </c:pt>
                <c:pt idx="5">
                  <c:v>Bethlehem</c:v>
                </c:pt>
                <c:pt idx="6">
                  <c:v>Tubas</c:v>
                </c:pt>
                <c:pt idx="7">
                  <c:v>Qalqilya</c:v>
                </c:pt>
                <c:pt idx="8">
                  <c:v>Salfit</c:v>
                </c:pt>
                <c:pt idx="9">
                  <c:v>Jericho &amp; Al Aghwar</c:v>
                </c:pt>
                <c:pt idx="10">
                  <c:v>Gaza</c:v>
                </c:pt>
                <c:pt idx="11">
                  <c:v>Jerusalem*</c:v>
                </c:pt>
                <c:pt idx="12">
                  <c:v>Deir Al-Balah</c:v>
                </c:pt>
                <c:pt idx="13">
                  <c:v>North Gaza</c:v>
                </c:pt>
              </c:strCache>
            </c:strRef>
          </c:cat>
          <c:val>
            <c:numRef>
              <c:f>Sheet1!$B$2:$B$15</c:f>
              <c:numCache>
                <c:formatCode>General</c:formatCode>
                <c:ptCount val="14"/>
                <c:pt idx="0">
                  <c:v>727</c:v>
                </c:pt>
                <c:pt idx="1">
                  <c:v>380</c:v>
                </c:pt>
                <c:pt idx="2">
                  <c:v>248</c:v>
                </c:pt>
                <c:pt idx="3">
                  <c:v>240</c:v>
                </c:pt>
                <c:pt idx="4">
                  <c:v>208</c:v>
                </c:pt>
                <c:pt idx="5">
                  <c:v>133</c:v>
                </c:pt>
                <c:pt idx="6">
                  <c:v>130</c:v>
                </c:pt>
                <c:pt idx="7">
                  <c:v>99</c:v>
                </c:pt>
                <c:pt idx="8">
                  <c:v>95</c:v>
                </c:pt>
                <c:pt idx="9">
                  <c:v>52</c:v>
                </c:pt>
                <c:pt idx="10">
                  <c:v>50</c:v>
                </c:pt>
                <c:pt idx="11">
                  <c:v>39</c:v>
                </c:pt>
                <c:pt idx="12">
                  <c:v>18</c:v>
                </c:pt>
                <c:pt idx="13">
                  <c:v>3</c:v>
                </c:pt>
              </c:numCache>
            </c:numRef>
          </c:val>
        </c:ser>
        <c:ser>
          <c:idx val="1"/>
          <c:order val="1"/>
          <c:tx>
            <c:strRef>
              <c:f>Sheet1!$C$1</c:f>
              <c:strCache>
                <c:ptCount val="1"/>
                <c:pt idx="0">
                  <c:v>Third Quarter 2015</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Jenin</c:v>
                </c:pt>
                <c:pt idx="3">
                  <c:v>Ramallah &amp; Al Bireh</c:v>
                </c:pt>
                <c:pt idx="4">
                  <c:v>Tulkarm</c:v>
                </c:pt>
                <c:pt idx="5">
                  <c:v>Bethlehem</c:v>
                </c:pt>
                <c:pt idx="6">
                  <c:v>Tubas</c:v>
                </c:pt>
                <c:pt idx="7">
                  <c:v>Qalqilya</c:v>
                </c:pt>
                <c:pt idx="8">
                  <c:v>Salfit</c:v>
                </c:pt>
                <c:pt idx="9">
                  <c:v>Jericho &amp; Al Aghwar</c:v>
                </c:pt>
                <c:pt idx="10">
                  <c:v>Gaza</c:v>
                </c:pt>
                <c:pt idx="11">
                  <c:v>Jerusalem*</c:v>
                </c:pt>
                <c:pt idx="12">
                  <c:v>Deir Al-Balah</c:v>
                </c:pt>
                <c:pt idx="13">
                  <c:v>North Gaza</c:v>
                </c:pt>
              </c:strCache>
            </c:strRef>
          </c:cat>
          <c:val>
            <c:numRef>
              <c:f>Sheet1!$C$2:$C$15</c:f>
              <c:numCache>
                <c:formatCode>#,##0</c:formatCode>
                <c:ptCount val="14"/>
                <c:pt idx="0">
                  <c:v>556</c:v>
                </c:pt>
                <c:pt idx="1">
                  <c:v>353</c:v>
                </c:pt>
                <c:pt idx="2">
                  <c:v>200</c:v>
                </c:pt>
                <c:pt idx="3">
                  <c:v>191</c:v>
                </c:pt>
                <c:pt idx="4">
                  <c:v>170</c:v>
                </c:pt>
                <c:pt idx="5">
                  <c:v>125</c:v>
                </c:pt>
                <c:pt idx="6">
                  <c:v>116</c:v>
                </c:pt>
                <c:pt idx="7">
                  <c:v>79</c:v>
                </c:pt>
                <c:pt idx="8">
                  <c:v>67</c:v>
                </c:pt>
                <c:pt idx="9">
                  <c:v>96</c:v>
                </c:pt>
                <c:pt idx="10">
                  <c:v>51</c:v>
                </c:pt>
                <c:pt idx="11">
                  <c:v>34</c:v>
                </c:pt>
                <c:pt idx="12">
                  <c:v>11</c:v>
                </c:pt>
                <c:pt idx="13">
                  <c:v>1</c:v>
                </c:pt>
              </c:numCache>
            </c:numRef>
          </c:val>
        </c:ser>
        <c:dLbls>
          <c:showVal val="1"/>
        </c:dLbls>
        <c:axId val="119610752"/>
        <c:axId val="119710848"/>
      </c:barChart>
      <c:catAx>
        <c:axId val="119610752"/>
        <c:scaling>
          <c:orientation val="minMax"/>
        </c:scaling>
        <c:axPos val="l"/>
        <c:title>
          <c:tx>
            <c:rich>
              <a:bodyPr/>
              <a:lstStyle/>
              <a:p>
                <a:pPr>
                  <a:defRPr/>
                </a:pPr>
                <a:r>
                  <a:rPr lang="en-US"/>
                  <a:t>Governorate</a:t>
                </a:r>
              </a:p>
            </c:rich>
          </c:tx>
          <c:layout>
            <c:manualLayout>
              <c:xMode val="edge"/>
              <c:yMode val="edge"/>
              <c:x val="1.9011117586205342E-2"/>
              <c:y val="0.36450140041219675"/>
            </c:manualLayout>
          </c:layout>
        </c:title>
        <c:numFmt formatCode="General" sourceLinked="1"/>
        <c:tickLblPos val="nextTo"/>
        <c:crossAx val="119710848"/>
        <c:crosses val="autoZero"/>
        <c:auto val="1"/>
        <c:lblAlgn val="ctr"/>
        <c:lblOffset val="100"/>
      </c:catAx>
      <c:valAx>
        <c:axId val="119710848"/>
        <c:scaling>
          <c:orientation val="minMax"/>
        </c:scaling>
        <c:axPos val="b"/>
        <c:title>
          <c:tx>
            <c:rich>
              <a:bodyPr/>
              <a:lstStyle/>
              <a:p>
                <a:pPr algn="ctr" rtl="0">
                  <a:defRPr sz="900"/>
                </a:pPr>
                <a:r>
                  <a:rPr lang="en-US" sz="900"/>
                  <a:t>No. of Licenses </a:t>
                </a:r>
                <a:endParaRPr lang="ar-SA" sz="900"/>
              </a:p>
            </c:rich>
          </c:tx>
          <c:layout>
            <c:manualLayout>
              <c:xMode val="edge"/>
              <c:yMode val="edge"/>
              <c:x val="0.51811887144424928"/>
              <c:y val="0.94614865294813966"/>
            </c:manualLayout>
          </c:layout>
        </c:title>
        <c:numFmt formatCode="General" sourceLinked="1"/>
        <c:tickLblPos val="nextTo"/>
        <c:crossAx val="119610752"/>
        <c:crosses val="autoZero"/>
        <c:crossBetween val="between"/>
      </c:valAx>
    </c:plotArea>
    <c:legend>
      <c:legendPos val="r"/>
      <c:layout>
        <c:manualLayout>
          <c:xMode val="edge"/>
          <c:yMode val="edge"/>
          <c:x val="0.7470124952329551"/>
          <c:y val="2.8797123832189787E-2"/>
          <c:w val="0.22913423188650076"/>
          <c:h val="0.13675907874859689"/>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24794837407550144"/>
          <c:y val="3.0108518757055152E-2"/>
          <c:w val="0.72730747611017899"/>
          <c:h val="0.82410203987659469"/>
        </c:manualLayout>
      </c:layout>
      <c:barChart>
        <c:barDir val="bar"/>
        <c:grouping val="clustered"/>
        <c:ser>
          <c:idx val="0"/>
          <c:order val="0"/>
          <c:tx>
            <c:strRef>
              <c:f>Sheet1!$B$1</c:f>
              <c:strCache>
                <c:ptCount val="1"/>
                <c:pt idx="0">
                  <c:v>Fourth Quarter 2015</c:v>
                </c:pt>
              </c:strCache>
            </c:strRef>
          </c:tx>
          <c:spPr>
            <a:solidFill>
              <a:schemeClr val="bg1">
                <a:lumMod val="50000"/>
              </a:schemeClr>
            </a:solidFill>
            <a:ln>
              <a:solidFill>
                <a:schemeClr val="tx1"/>
              </a:solidFill>
            </a:ln>
          </c:spPr>
          <c:dLbls>
            <c:delete val="1"/>
          </c:dLbls>
          <c:cat>
            <c:strRef>
              <c:f>Sheet1!$A$2:$A$14</c:f>
              <c:strCache>
                <c:ptCount val="13"/>
                <c:pt idx="0">
                  <c:v>Nablus</c:v>
                </c:pt>
                <c:pt idx="1">
                  <c:v>Hebron</c:v>
                </c:pt>
                <c:pt idx="2">
                  <c:v>Ramallah &amp; Al Bireh</c:v>
                </c:pt>
                <c:pt idx="3">
                  <c:v>Jenin</c:v>
                </c:pt>
                <c:pt idx="4">
                  <c:v>Bethlehem</c:v>
                </c:pt>
                <c:pt idx="5">
                  <c:v>Tulkarm</c:v>
                </c:pt>
                <c:pt idx="6">
                  <c:v>Jerusalem**</c:v>
                </c:pt>
                <c:pt idx="7">
                  <c:v>Salfit</c:v>
                </c:pt>
                <c:pt idx="8">
                  <c:v>Jericho &amp; Al Aghwar</c:v>
                </c:pt>
                <c:pt idx="9">
                  <c:v>Tubas</c:v>
                </c:pt>
                <c:pt idx="10">
                  <c:v>Qalqilya</c:v>
                </c:pt>
                <c:pt idx="11">
                  <c:v>Deir Al-Balah</c:v>
                </c:pt>
                <c:pt idx="12">
                  <c:v>Gaza</c:v>
                </c:pt>
              </c:strCache>
            </c:strRef>
          </c:cat>
          <c:val>
            <c:numRef>
              <c:f>Sheet1!$B$2:$B$14</c:f>
              <c:numCache>
                <c:formatCode>General</c:formatCode>
                <c:ptCount val="13"/>
                <c:pt idx="0">
                  <c:v>99</c:v>
                </c:pt>
                <c:pt idx="1">
                  <c:v>34</c:v>
                </c:pt>
                <c:pt idx="2">
                  <c:v>34</c:v>
                </c:pt>
                <c:pt idx="3">
                  <c:v>28</c:v>
                </c:pt>
                <c:pt idx="4">
                  <c:v>20</c:v>
                </c:pt>
                <c:pt idx="5">
                  <c:v>15</c:v>
                </c:pt>
                <c:pt idx="6">
                  <c:v>6</c:v>
                </c:pt>
                <c:pt idx="7">
                  <c:v>6</c:v>
                </c:pt>
                <c:pt idx="8">
                  <c:v>5</c:v>
                </c:pt>
                <c:pt idx="9">
                  <c:v>3</c:v>
                </c:pt>
                <c:pt idx="10">
                  <c:v>1</c:v>
                </c:pt>
                <c:pt idx="11">
                  <c:v>1</c:v>
                </c:pt>
                <c:pt idx="12">
                  <c:v>0</c:v>
                </c:pt>
              </c:numCache>
            </c:numRef>
          </c:val>
        </c:ser>
        <c:ser>
          <c:idx val="1"/>
          <c:order val="1"/>
          <c:tx>
            <c:strRef>
              <c:f>Sheet1!$C$1</c:f>
              <c:strCache>
                <c:ptCount val="1"/>
                <c:pt idx="0">
                  <c:v>Third Quarter 2015</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Nablus</c:v>
                </c:pt>
                <c:pt idx="1">
                  <c:v>Hebron</c:v>
                </c:pt>
                <c:pt idx="2">
                  <c:v>Ramallah &amp; Al Bireh</c:v>
                </c:pt>
                <c:pt idx="3">
                  <c:v>Jenin</c:v>
                </c:pt>
                <c:pt idx="4">
                  <c:v>Bethlehem</c:v>
                </c:pt>
                <c:pt idx="5">
                  <c:v>Tulkarm</c:v>
                </c:pt>
                <c:pt idx="6">
                  <c:v>Jerusalem**</c:v>
                </c:pt>
                <c:pt idx="7">
                  <c:v>Salfit</c:v>
                </c:pt>
                <c:pt idx="8">
                  <c:v>Jericho &amp; Al Aghwar</c:v>
                </c:pt>
                <c:pt idx="9">
                  <c:v>Tubas</c:v>
                </c:pt>
                <c:pt idx="10">
                  <c:v>Qalqilya</c:v>
                </c:pt>
                <c:pt idx="11">
                  <c:v>Deir Al-Balah</c:v>
                </c:pt>
                <c:pt idx="12">
                  <c:v>Gaza</c:v>
                </c:pt>
              </c:strCache>
            </c:strRef>
          </c:cat>
          <c:val>
            <c:numRef>
              <c:f>Sheet1!$C$2:$C$14</c:f>
              <c:numCache>
                <c:formatCode>General</c:formatCode>
                <c:ptCount val="13"/>
                <c:pt idx="0">
                  <c:v>54</c:v>
                </c:pt>
                <c:pt idx="1">
                  <c:v>27</c:v>
                </c:pt>
                <c:pt idx="2">
                  <c:v>27</c:v>
                </c:pt>
                <c:pt idx="3">
                  <c:v>18</c:v>
                </c:pt>
                <c:pt idx="4">
                  <c:v>18</c:v>
                </c:pt>
                <c:pt idx="5">
                  <c:v>5</c:v>
                </c:pt>
                <c:pt idx="6">
                  <c:v>7</c:v>
                </c:pt>
                <c:pt idx="7">
                  <c:v>4</c:v>
                </c:pt>
                <c:pt idx="8">
                  <c:v>3</c:v>
                </c:pt>
                <c:pt idx="9">
                  <c:v>5</c:v>
                </c:pt>
                <c:pt idx="10">
                  <c:v>5</c:v>
                </c:pt>
                <c:pt idx="11">
                  <c:v>0</c:v>
                </c:pt>
                <c:pt idx="12">
                  <c:v>2</c:v>
                </c:pt>
              </c:numCache>
            </c:numRef>
          </c:val>
        </c:ser>
        <c:dLbls>
          <c:showVal val="1"/>
        </c:dLbls>
        <c:axId val="150196224"/>
        <c:axId val="150198912"/>
      </c:barChart>
      <c:catAx>
        <c:axId val="150196224"/>
        <c:scaling>
          <c:orientation val="minMax"/>
        </c:scaling>
        <c:axPos val="l"/>
        <c:title>
          <c:tx>
            <c:rich>
              <a:bodyPr/>
              <a:lstStyle/>
              <a:p>
                <a:pPr>
                  <a:defRPr sz="900" b="1"/>
                </a:pPr>
                <a:r>
                  <a:rPr lang="en-US" sz="900" b="1" i="0" u="none" strike="noStrike" baseline="0"/>
                  <a:t>Governorate</a:t>
                </a:r>
                <a:endParaRPr lang="en-US" sz="900" b="1"/>
              </a:p>
            </c:rich>
          </c:tx>
          <c:layout>
            <c:manualLayout>
              <c:xMode val="edge"/>
              <c:yMode val="edge"/>
              <c:x val="6.7333235959333784E-3"/>
              <c:y val="0.35493852742091447"/>
            </c:manualLayout>
          </c:layout>
        </c:title>
        <c:numFmt formatCode="General" sourceLinked="1"/>
        <c:tickLblPos val="nextTo"/>
        <c:crossAx val="150198912"/>
        <c:crosses val="autoZero"/>
        <c:auto val="1"/>
        <c:lblAlgn val="ctr"/>
        <c:lblOffset val="100"/>
      </c:catAx>
      <c:valAx>
        <c:axId val="150198912"/>
        <c:scaling>
          <c:orientation val="minMax"/>
        </c:scaling>
        <c:axPos val="b"/>
        <c:title>
          <c:tx>
            <c:rich>
              <a:bodyPr/>
              <a:lstStyle/>
              <a:p>
                <a:pPr algn="ctr" rtl="0">
                  <a:defRPr sz="900"/>
                </a:pPr>
                <a:r>
                  <a:rPr lang="en-US" sz="900"/>
                  <a:t>No. of Licenses </a:t>
                </a:r>
                <a:endParaRPr lang="ar-SA" sz="900"/>
              </a:p>
            </c:rich>
          </c:tx>
          <c:layout>
            <c:manualLayout>
              <c:xMode val="edge"/>
              <c:yMode val="edge"/>
              <c:x val="0.49738609878192658"/>
              <c:y val="0.94823647044119563"/>
            </c:manualLayout>
          </c:layout>
        </c:title>
        <c:numFmt formatCode="General" sourceLinked="1"/>
        <c:tickLblPos val="nextTo"/>
        <c:crossAx val="150196224"/>
        <c:crosses val="autoZero"/>
        <c:crossBetween val="between"/>
      </c:valAx>
    </c:plotArea>
    <c:legend>
      <c:legendPos val="r"/>
      <c:layout>
        <c:manualLayout>
          <c:xMode val="edge"/>
          <c:yMode val="edge"/>
          <c:x val="0.71453414343968269"/>
          <c:y val="2.5930701615318241E-2"/>
          <c:w val="0.23320654987330741"/>
          <c:h val="0.14272507882823371"/>
        </c:manualLayout>
      </c:layout>
      <c:spPr>
        <a:ln>
          <a:solidFill>
            <a:schemeClr val="tx1"/>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DE523-41B5-4693-B4D6-756B5897F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Pages>
  <Words>1401</Words>
  <Characters>7990</Characters>
  <Application>Microsoft Office Word</Application>
  <DocSecurity>0</DocSecurity>
  <Lines>66</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bshbeatah</cp:lastModifiedBy>
  <cp:revision>89</cp:revision>
  <cp:lastPrinted>2016-02-18T09:08:00Z</cp:lastPrinted>
  <dcterms:created xsi:type="dcterms:W3CDTF">2015-05-18T10:09:00Z</dcterms:created>
  <dcterms:modified xsi:type="dcterms:W3CDTF">2016-02-18T09:11:00Z</dcterms:modified>
</cp:coreProperties>
</file>