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511" w:rsidRDefault="00AF2511" w:rsidP="00364C07">
      <w:pPr>
        <w:pStyle w:val="Header"/>
        <w:tabs>
          <w:tab w:val="clear" w:pos="4153"/>
          <w:tab w:val="clear" w:pos="8306"/>
        </w:tabs>
        <w:jc w:val="center"/>
        <w:rPr>
          <w:b/>
          <w:bCs/>
          <w:sz w:val="33"/>
          <w:szCs w:val="33"/>
          <w:rtl/>
        </w:rPr>
      </w:pPr>
      <w:r>
        <w:rPr>
          <w:rFonts w:hint="cs"/>
          <w:b/>
          <w:bCs/>
          <w:sz w:val="33"/>
          <w:szCs w:val="33"/>
          <w:rtl/>
        </w:rPr>
        <w:t xml:space="preserve">الفصل </w:t>
      </w:r>
      <w:r w:rsidR="00364C07">
        <w:rPr>
          <w:rFonts w:hint="cs"/>
          <w:b/>
          <w:bCs/>
          <w:sz w:val="33"/>
          <w:szCs w:val="33"/>
          <w:rtl/>
        </w:rPr>
        <w:t>الاول</w:t>
      </w:r>
    </w:p>
    <w:p w:rsidR="00AF2511" w:rsidRDefault="00AF2511">
      <w:pPr>
        <w:pStyle w:val="Header"/>
        <w:tabs>
          <w:tab w:val="clear" w:pos="4153"/>
          <w:tab w:val="clear" w:pos="8306"/>
        </w:tabs>
        <w:jc w:val="center"/>
        <w:rPr>
          <w:rtl/>
        </w:rPr>
      </w:pPr>
    </w:p>
    <w:p w:rsidR="00AF2511" w:rsidRDefault="00AF2511">
      <w:pPr>
        <w:pStyle w:val="Header"/>
        <w:tabs>
          <w:tab w:val="clear" w:pos="4153"/>
          <w:tab w:val="clear" w:pos="8306"/>
        </w:tabs>
        <w:jc w:val="center"/>
        <w:rPr>
          <w:rtl/>
        </w:rPr>
      </w:pPr>
    </w:p>
    <w:p w:rsidR="00AF2511" w:rsidRDefault="00AF2511">
      <w:pPr>
        <w:pStyle w:val="Header"/>
        <w:tabs>
          <w:tab w:val="clear" w:pos="4153"/>
          <w:tab w:val="clear" w:pos="8306"/>
        </w:tabs>
        <w:jc w:val="center"/>
        <w:rPr>
          <w:b/>
          <w:bCs/>
          <w:sz w:val="20"/>
        </w:rPr>
      </w:pPr>
    </w:p>
    <w:p w:rsidR="00AF2511" w:rsidRDefault="00AF2511">
      <w:pPr>
        <w:pStyle w:val="Header"/>
        <w:tabs>
          <w:tab w:val="clear" w:pos="4153"/>
          <w:tab w:val="clear" w:pos="8306"/>
        </w:tabs>
        <w:jc w:val="center"/>
        <w:rPr>
          <w:b/>
          <w:bCs/>
          <w:sz w:val="20"/>
          <w:rtl/>
        </w:rPr>
      </w:pPr>
    </w:p>
    <w:p w:rsidR="00AF2511" w:rsidRDefault="00AF2511">
      <w:pPr>
        <w:pStyle w:val="Header"/>
        <w:tabs>
          <w:tab w:val="clear" w:pos="4153"/>
          <w:tab w:val="clear" w:pos="8306"/>
        </w:tabs>
        <w:jc w:val="center"/>
        <w:rPr>
          <w:b/>
          <w:bCs/>
          <w:sz w:val="20"/>
        </w:rPr>
      </w:pPr>
    </w:p>
    <w:p w:rsidR="00D05DE8" w:rsidRDefault="00AF2511" w:rsidP="00E27570">
      <w:pPr>
        <w:pStyle w:val="Header"/>
        <w:tabs>
          <w:tab w:val="clear" w:pos="4153"/>
          <w:tab w:val="clear" w:pos="8306"/>
        </w:tabs>
        <w:jc w:val="center"/>
        <w:rPr>
          <w:b/>
          <w:bCs/>
          <w:sz w:val="38"/>
          <w:szCs w:val="38"/>
          <w:rtl/>
        </w:rPr>
        <w:sectPr w:rsidR="00D05DE8" w:rsidSect="00D05DE8">
          <w:headerReference w:type="even" r:id="rId8"/>
          <w:headerReference w:type="default" r:id="rId9"/>
          <w:footerReference w:type="even" r:id="rId10"/>
          <w:footerReference w:type="default" r:id="rId11"/>
          <w:headerReference w:type="first" r:id="rId12"/>
          <w:footerReference w:type="first" r:id="rId13"/>
          <w:endnotePr>
            <w:numFmt w:val="lowerLetter"/>
          </w:endnotePr>
          <w:pgSz w:w="9639" w:h="13608" w:code="9"/>
          <w:pgMar w:top="1418" w:right="1418" w:bottom="1418" w:left="1418" w:header="680" w:footer="680" w:gutter="0"/>
          <w:pgNumType w:start="15"/>
          <w:cols w:space="720"/>
          <w:vAlign w:val="center"/>
          <w:titlePg/>
          <w:bidi/>
          <w:rtlGutter/>
        </w:sectPr>
      </w:pPr>
      <w:r>
        <w:rPr>
          <w:rFonts w:hint="cs"/>
          <w:b/>
          <w:bCs/>
          <w:sz w:val="38"/>
          <w:szCs w:val="38"/>
          <w:rtl/>
        </w:rPr>
        <w:t xml:space="preserve">الفلسطينيون في </w:t>
      </w:r>
      <w:r w:rsidR="00E27570">
        <w:rPr>
          <w:rFonts w:hint="cs"/>
          <w:b/>
          <w:bCs/>
          <w:sz w:val="38"/>
          <w:szCs w:val="38"/>
          <w:rtl/>
        </w:rPr>
        <w:t>فلسطين</w:t>
      </w:r>
    </w:p>
    <w:p w:rsidR="00AF2511" w:rsidRDefault="00AF2511" w:rsidP="00D05DE8">
      <w:pPr>
        <w:pStyle w:val="Header"/>
        <w:tabs>
          <w:tab w:val="clear" w:pos="4153"/>
          <w:tab w:val="clear" w:pos="8306"/>
        </w:tabs>
        <w:jc w:val="center"/>
        <w:rPr>
          <w:b/>
          <w:bCs/>
          <w:sz w:val="20"/>
          <w:rtl/>
        </w:rPr>
      </w:pPr>
      <w:r>
        <w:rPr>
          <w:sz w:val="38"/>
          <w:szCs w:val="38"/>
          <w:rtl/>
        </w:rPr>
        <w:lastRenderedPageBreak/>
        <w:br w:type="page"/>
      </w:r>
      <w:r w:rsidR="00917690" w:rsidRPr="00917690">
        <w:rPr>
          <w:sz w:val="20"/>
          <w:rtl/>
        </w:rPr>
        <w:lastRenderedPageBreak/>
        <w:pict>
          <v:rect id="_x0000_s1026" style="position:absolute;left:0;text-align:left;margin-left:5.15pt;margin-top:-6.3pt;width:45pt;height:27pt;z-index:251657728" o:allowincell="f">
            <v:textbox style="mso-next-textbox:#_x0000_s1026">
              <w:txbxContent>
                <w:p w:rsidR="0012727E" w:rsidRDefault="0012727E">
                  <w:pPr>
                    <w:jc w:val="center"/>
                    <w:rPr>
                      <w:rFonts w:cs="Times New Roman"/>
                      <w:b/>
                      <w:bCs/>
                      <w:sz w:val="28"/>
                      <w:szCs w:val="28"/>
                      <w:rtl/>
                    </w:rPr>
                  </w:pPr>
                  <w:r>
                    <w:rPr>
                      <w:rFonts w:cs="Times New Roman" w:hint="cs"/>
                      <w:b/>
                      <w:bCs/>
                      <w:sz w:val="28"/>
                      <w:szCs w:val="28"/>
                      <w:rtl/>
                    </w:rPr>
                    <w:t>1</w:t>
                  </w:r>
                </w:p>
              </w:txbxContent>
            </v:textbox>
          </v:rect>
        </w:pict>
      </w:r>
      <w:r>
        <w:rPr>
          <w:rFonts w:hint="eastAsia"/>
          <w:b/>
          <w:bCs/>
          <w:sz w:val="20"/>
          <w:rtl/>
        </w:rPr>
        <w:t>الفصل</w:t>
      </w:r>
      <w:r>
        <w:rPr>
          <w:b/>
          <w:bCs/>
          <w:sz w:val="20"/>
          <w:rtl/>
        </w:rPr>
        <w:t xml:space="preserve"> </w:t>
      </w:r>
      <w:r w:rsidR="00056945">
        <w:rPr>
          <w:rFonts w:hint="cs"/>
          <w:b/>
          <w:bCs/>
          <w:sz w:val="20"/>
          <w:rtl/>
        </w:rPr>
        <w:t>الاول</w:t>
      </w:r>
    </w:p>
    <w:p w:rsidR="00AF2511" w:rsidRDefault="00AF2511">
      <w:pPr>
        <w:pStyle w:val="Title"/>
        <w:rPr>
          <w:b w:val="0"/>
          <w:bCs w:val="0"/>
          <w:sz w:val="20"/>
          <w:szCs w:val="20"/>
        </w:rPr>
      </w:pPr>
    </w:p>
    <w:p w:rsidR="00AF2511" w:rsidRDefault="00AF2511" w:rsidP="00993A07">
      <w:pPr>
        <w:jc w:val="center"/>
        <w:rPr>
          <w:b/>
          <w:bCs/>
          <w:rtl/>
        </w:rPr>
      </w:pPr>
      <w:r>
        <w:rPr>
          <w:b/>
          <w:bCs/>
          <w:rtl/>
        </w:rPr>
        <w:t xml:space="preserve">الفلسطينيون في </w:t>
      </w:r>
      <w:r w:rsidR="00993A07">
        <w:rPr>
          <w:rFonts w:hint="cs"/>
          <w:b/>
          <w:bCs/>
          <w:rtl/>
        </w:rPr>
        <w:t>فلسطين</w:t>
      </w:r>
      <w:r>
        <w:rPr>
          <w:b/>
          <w:bCs/>
          <w:rtl/>
        </w:rPr>
        <w:t xml:space="preserve"> </w:t>
      </w:r>
    </w:p>
    <w:p w:rsidR="00AF2511" w:rsidRDefault="00AF2511">
      <w:pPr>
        <w:jc w:val="center"/>
        <w:rPr>
          <w:b/>
          <w:bCs/>
          <w:rtl/>
        </w:rPr>
      </w:pPr>
      <w:r>
        <w:rPr>
          <w:b/>
          <w:bCs/>
          <w:rtl/>
        </w:rPr>
        <w:t xml:space="preserve">(الضفة الغربية وقطاع غزة) </w:t>
      </w:r>
    </w:p>
    <w:p w:rsidR="00AF2511" w:rsidRPr="002F6E48" w:rsidRDefault="00AF2511">
      <w:pPr>
        <w:jc w:val="lowKashida"/>
        <w:rPr>
          <w:sz w:val="20"/>
          <w:szCs w:val="16"/>
          <w:rtl/>
        </w:rPr>
      </w:pPr>
    </w:p>
    <w:p w:rsidR="00D05DE8" w:rsidRDefault="00AF2511" w:rsidP="009D4CA5">
      <w:pPr>
        <w:jc w:val="lowKashida"/>
        <w:rPr>
          <w:rtl/>
        </w:rPr>
      </w:pPr>
      <w:r>
        <w:rPr>
          <w:rtl/>
        </w:rPr>
        <w:t xml:space="preserve">قام الجهاز المركزي للإحصاء الفلسطيني ومنذ نشأته بجمع البيانات الإحصائية حول واقع الفلسطينيين في </w:t>
      </w:r>
      <w:r w:rsidR="00993A07">
        <w:rPr>
          <w:rFonts w:hint="cs"/>
          <w:rtl/>
        </w:rPr>
        <w:t>فلسطين</w:t>
      </w:r>
      <w:r>
        <w:rPr>
          <w:rtl/>
        </w:rPr>
        <w:t xml:space="preserve"> في مختلف المجالات، </w:t>
      </w:r>
      <w:r w:rsidR="002F6E48">
        <w:rPr>
          <w:rFonts w:hint="cs"/>
          <w:rtl/>
        </w:rPr>
        <w:t>حيث نفذ</w:t>
      </w:r>
      <w:r w:rsidR="00C43FE5">
        <w:rPr>
          <w:rFonts w:hint="cs"/>
          <w:rtl/>
        </w:rPr>
        <w:t xml:space="preserve"> خلال العام </w:t>
      </w:r>
      <w:r w:rsidR="009D4CA5">
        <w:rPr>
          <w:rFonts w:hint="cs"/>
          <w:rtl/>
        </w:rPr>
        <w:t>2015</w:t>
      </w:r>
      <w:r>
        <w:rPr>
          <w:rtl/>
        </w:rPr>
        <w:t xml:space="preserve"> سلسلة </w:t>
      </w:r>
      <w:r>
        <w:rPr>
          <w:rFonts w:hint="cs"/>
          <w:rtl/>
        </w:rPr>
        <w:t>كبيرة</w:t>
      </w:r>
      <w:r>
        <w:rPr>
          <w:rtl/>
        </w:rPr>
        <w:t xml:space="preserve"> من المسوح الميدانية في المجالات السكانية والاجتماعية والاقتصادية والجغرافية، </w:t>
      </w:r>
      <w:r w:rsidR="00D05DE8">
        <w:rPr>
          <w:rFonts w:hint="cs"/>
          <w:rtl/>
        </w:rPr>
        <w:t>وقام من خلال هذه المسوح ببناء سلاسل زمنية لاهم المؤشرات الخاصة بالفلسطينيين في الضفة الغربية وقطاع غزة ولكافة المواضيع.</w:t>
      </w:r>
    </w:p>
    <w:p w:rsidR="00D05DE8" w:rsidRDefault="00D05DE8" w:rsidP="00D05DE8">
      <w:pPr>
        <w:jc w:val="lowKashida"/>
        <w:rPr>
          <w:rtl/>
        </w:rPr>
      </w:pPr>
    </w:p>
    <w:p w:rsidR="00B80D71" w:rsidRDefault="00B80D71" w:rsidP="005456CD">
      <w:pPr>
        <w:jc w:val="lowKashida"/>
        <w:rPr>
          <w:rtl/>
        </w:rPr>
      </w:pPr>
      <w:r>
        <w:rPr>
          <w:rtl/>
        </w:rPr>
        <w:t xml:space="preserve">لقد تم تتويج الجهود الإحصائية التي </w:t>
      </w:r>
      <w:r>
        <w:rPr>
          <w:rFonts w:hint="cs"/>
          <w:rtl/>
        </w:rPr>
        <w:t>قام بها</w:t>
      </w:r>
      <w:r>
        <w:rPr>
          <w:rtl/>
        </w:rPr>
        <w:t xml:space="preserve"> الجهاز بتنفيذ أول تعداد فلسطيني للسكان والمساكن والمنشآت بأيد فلسطينية عام 1997، وجمع كم هائل من البيانات الإحصائية عن السكان الفلسطينيين في مختلف المجالات، هذه الجهود شكلت ثورة في مجال خلق قاعدة معلوماتية إحصائية مفصلة.</w:t>
      </w:r>
      <w:r>
        <w:rPr>
          <w:rFonts w:hint="cs"/>
          <w:rtl/>
        </w:rPr>
        <w:t xml:space="preserve">  وجاء عام 2007، وقام الجهاز المركزي للاحصاء الفلسطيني بتتويج اعماله مرة اخرى بتنفيذ التعداد الفلسطيني الثاني للسكان والمساكن والمنشآت 2007، وذلك بهدف تحديث اطر المعاينة وقواعد البيانات الشاملة في المجالات السكانية والاجتماعية والاقتصادية من اجل استخدامها لاغراض التخطيط واتخاذ القرارات ورسم السياسات في القطاعين العام والخاص.  وفي العام 2010 قام الجهاز بتنفيذ أول تعداد زراعي, والذي يعتبر حجر الاساس </w:t>
      </w:r>
      <w:r w:rsidR="005456CD">
        <w:rPr>
          <w:rFonts w:hint="cs"/>
          <w:rtl/>
        </w:rPr>
        <w:t>لتوفير</w:t>
      </w:r>
      <w:r>
        <w:rPr>
          <w:rFonts w:hint="cs"/>
          <w:rtl/>
        </w:rPr>
        <w:t xml:space="preserve"> اطر المعاينة للمسوح الزراعية المتخصصة, كما انه وفر كم هائل من البيانات الاحصائية عن القطاع الزراعي النباتي والحيواني.  وفي العام 2012 قام الجهاز بتنفيذ التعداد الخامس للمنشآت، حيث هدف في الاساس الى تحديث اطار المعاينة للمنشآت، وتوفير بيانات </w:t>
      </w:r>
      <w:r w:rsidR="00FE7F8F">
        <w:rPr>
          <w:rFonts w:hint="cs"/>
          <w:rtl/>
        </w:rPr>
        <w:t xml:space="preserve">شاملة حول واقع المنشآت في </w:t>
      </w:r>
      <w:r w:rsidR="00993A07">
        <w:rPr>
          <w:rFonts w:hint="cs"/>
          <w:rtl/>
        </w:rPr>
        <w:t>فلسطين</w:t>
      </w:r>
      <w:r w:rsidR="00C3769C">
        <w:rPr>
          <w:rFonts w:hint="cs"/>
          <w:rtl/>
        </w:rPr>
        <w:t>.</w:t>
      </w:r>
    </w:p>
    <w:p w:rsidR="00B80D71" w:rsidRDefault="00B80D71" w:rsidP="00D05DE8">
      <w:pPr>
        <w:jc w:val="lowKashida"/>
        <w:rPr>
          <w:rtl/>
        </w:rPr>
      </w:pPr>
    </w:p>
    <w:p w:rsidR="00AF2511" w:rsidRDefault="00AF2511" w:rsidP="00A92AFB">
      <w:pPr>
        <w:jc w:val="lowKashida"/>
        <w:rPr>
          <w:rtl/>
        </w:rPr>
      </w:pPr>
      <w:r>
        <w:rPr>
          <w:rtl/>
        </w:rPr>
        <w:t xml:space="preserve">إضافة الى </w:t>
      </w:r>
      <w:r w:rsidR="00D05DE8">
        <w:rPr>
          <w:rFonts w:hint="cs"/>
          <w:rtl/>
        </w:rPr>
        <w:t>البيانات</w:t>
      </w:r>
      <w:r>
        <w:rPr>
          <w:rtl/>
        </w:rPr>
        <w:t xml:space="preserve"> </w:t>
      </w:r>
      <w:r w:rsidR="00B80D71">
        <w:rPr>
          <w:rFonts w:hint="cs"/>
          <w:rtl/>
        </w:rPr>
        <w:t xml:space="preserve">التي قام الجهاز بتوفيرها وتحديثها من خلال المسوح المنفذه عام </w:t>
      </w:r>
      <w:r w:rsidR="00A92AFB">
        <w:rPr>
          <w:rFonts w:hint="cs"/>
          <w:rtl/>
        </w:rPr>
        <w:t>2015</w:t>
      </w:r>
      <w:r w:rsidR="00B80D71">
        <w:rPr>
          <w:rFonts w:hint="cs"/>
          <w:rtl/>
        </w:rPr>
        <w:t xml:space="preserve">، قام الجهاز وبالتعاون مع </w:t>
      </w:r>
      <w:r w:rsidR="00B80D71">
        <w:rPr>
          <w:rtl/>
        </w:rPr>
        <w:t xml:space="preserve">المؤسسات </w:t>
      </w:r>
      <w:r w:rsidR="00B80D71">
        <w:rPr>
          <w:rFonts w:hint="cs"/>
          <w:rtl/>
        </w:rPr>
        <w:t xml:space="preserve">العاملة في </w:t>
      </w:r>
      <w:r w:rsidR="00993A07">
        <w:rPr>
          <w:rFonts w:hint="cs"/>
          <w:rtl/>
        </w:rPr>
        <w:t>فلسطين</w:t>
      </w:r>
      <w:r w:rsidR="00B80D71">
        <w:rPr>
          <w:rFonts w:hint="cs"/>
          <w:rtl/>
        </w:rPr>
        <w:t xml:space="preserve"> بتوفير بيانات حول الفلسطينيين في الضفة الغربية وقطاع غزة </w:t>
      </w:r>
      <w:r>
        <w:rPr>
          <w:rtl/>
        </w:rPr>
        <w:t xml:space="preserve">من </w:t>
      </w:r>
      <w:r w:rsidR="00B80D71">
        <w:rPr>
          <w:rFonts w:hint="cs"/>
          <w:rtl/>
        </w:rPr>
        <w:t xml:space="preserve">واقع </w:t>
      </w:r>
      <w:r w:rsidR="00D05DE8">
        <w:rPr>
          <w:rFonts w:hint="cs"/>
          <w:rtl/>
        </w:rPr>
        <w:t>سجلا</w:t>
      </w:r>
      <w:r w:rsidR="00C43FE5">
        <w:rPr>
          <w:rFonts w:hint="cs"/>
          <w:rtl/>
        </w:rPr>
        <w:t>ت</w:t>
      </w:r>
      <w:r w:rsidR="00B80D71">
        <w:rPr>
          <w:rFonts w:hint="cs"/>
          <w:rtl/>
        </w:rPr>
        <w:t>ها، و</w:t>
      </w:r>
      <w:r>
        <w:rPr>
          <w:rtl/>
        </w:rPr>
        <w:t xml:space="preserve">التي تم جمعها عن طريق السجلات الإدارية. </w:t>
      </w:r>
    </w:p>
    <w:p w:rsidR="00AF2511" w:rsidRPr="002F6E48" w:rsidRDefault="00AF2511">
      <w:pPr>
        <w:jc w:val="lowKashida"/>
        <w:rPr>
          <w:sz w:val="20"/>
          <w:szCs w:val="16"/>
          <w:rtl/>
        </w:rPr>
      </w:pPr>
    </w:p>
    <w:p w:rsidR="00AF2511" w:rsidRDefault="00AF2511" w:rsidP="005A4CD9">
      <w:pPr>
        <w:jc w:val="lowKashida"/>
        <w:rPr>
          <w:rtl/>
        </w:rPr>
      </w:pPr>
      <w:r>
        <w:rPr>
          <w:rtl/>
        </w:rPr>
        <w:t>تتناول صفحات هذا الفصل عرضاً لأبرز وأهم المؤشرات الإحصائية في مختلف المجالات عن الواقع الفلسطيني في المجالات الجغرافية والسكانية والاجتماعية</w:t>
      </w:r>
      <w:r w:rsidR="00463182">
        <w:rPr>
          <w:rFonts w:hint="cs"/>
          <w:rtl/>
        </w:rPr>
        <w:t xml:space="preserve"> والاقتصادية. </w:t>
      </w:r>
      <w:r>
        <w:rPr>
          <w:rtl/>
        </w:rPr>
        <w:t xml:space="preserve"> </w:t>
      </w:r>
    </w:p>
    <w:p w:rsidR="00AF2511" w:rsidRPr="002F6E48" w:rsidRDefault="00AF2511">
      <w:pPr>
        <w:jc w:val="lowKashida"/>
        <w:rPr>
          <w:sz w:val="20"/>
          <w:szCs w:val="16"/>
          <w:rtl/>
        </w:rPr>
      </w:pPr>
    </w:p>
    <w:p w:rsidR="003E728C" w:rsidRDefault="00AF2511" w:rsidP="00650D89">
      <w:pPr>
        <w:pStyle w:val="Title"/>
        <w:rPr>
          <w:rtl/>
        </w:rPr>
      </w:pPr>
      <w:r>
        <w:rPr>
          <w:rtl/>
        </w:rPr>
        <w:br w:type="page"/>
      </w:r>
      <w:r w:rsidR="00650D89">
        <w:rPr>
          <w:rFonts w:hint="cs"/>
          <w:rtl/>
        </w:rPr>
        <w:t xml:space="preserve"> </w:t>
      </w:r>
    </w:p>
    <w:p w:rsidR="003E728C" w:rsidRDefault="003E728C" w:rsidP="004A7D0A">
      <w:pPr>
        <w:pStyle w:val="Title"/>
        <w:rPr>
          <w:rtl/>
        </w:rPr>
      </w:pPr>
    </w:p>
    <w:sectPr w:rsidR="003E728C" w:rsidSect="00D71E7E">
      <w:endnotePr>
        <w:numFmt w:val="lowerLetter"/>
      </w:endnotePr>
      <w:pgSz w:w="9639" w:h="13608" w:code="9"/>
      <w:pgMar w:top="1418" w:right="1418" w:bottom="1418" w:left="1418" w:header="680" w:footer="680" w:gutter="0"/>
      <w:pgNumType w:start="16"/>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2A6C" w:rsidRDefault="00DE2A6C">
      <w:r>
        <w:separator/>
      </w:r>
    </w:p>
  </w:endnote>
  <w:endnote w:type="continuationSeparator" w:id="0">
    <w:p w:rsidR="00DE2A6C" w:rsidRDefault="00DE2A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27E" w:rsidRDefault="00917690">
    <w:pPr>
      <w:pStyle w:val="Footer"/>
      <w:framePr w:wrap="around" w:vAnchor="text" w:hAnchor="margin" w:xAlign="center" w:y="1"/>
      <w:rPr>
        <w:rStyle w:val="PageNumber"/>
        <w:rtl/>
      </w:rPr>
    </w:pPr>
    <w:r>
      <w:rPr>
        <w:rStyle w:val="PageNumber"/>
        <w:rtl/>
      </w:rPr>
      <w:fldChar w:fldCharType="begin"/>
    </w:r>
    <w:r w:rsidR="0012727E">
      <w:rPr>
        <w:rStyle w:val="PageNumber"/>
      </w:rPr>
      <w:instrText xml:space="preserve">PAGE  </w:instrText>
    </w:r>
    <w:r>
      <w:rPr>
        <w:rStyle w:val="PageNumber"/>
        <w:rtl/>
      </w:rPr>
      <w:fldChar w:fldCharType="end"/>
    </w:r>
  </w:p>
  <w:p w:rsidR="0012727E" w:rsidRDefault="0012727E">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27E" w:rsidRPr="000C590A" w:rsidRDefault="00917690">
    <w:pPr>
      <w:pStyle w:val="Footer"/>
      <w:jc w:val="center"/>
      <w:rPr>
        <w:rFonts w:ascii="Simplified Arabic" w:hAnsi="Simplified Arabic"/>
        <w:sz w:val="16"/>
        <w:szCs w:val="16"/>
      </w:rPr>
    </w:pPr>
    <w:r w:rsidRPr="000C590A">
      <w:rPr>
        <w:rFonts w:ascii="Simplified Arabic" w:hAnsi="Simplified Arabic"/>
        <w:sz w:val="16"/>
        <w:szCs w:val="16"/>
      </w:rPr>
      <w:fldChar w:fldCharType="begin"/>
    </w:r>
    <w:r w:rsidR="00524E2E" w:rsidRPr="000C590A">
      <w:rPr>
        <w:rFonts w:ascii="Simplified Arabic" w:hAnsi="Simplified Arabic"/>
        <w:sz w:val="16"/>
        <w:szCs w:val="16"/>
      </w:rPr>
      <w:instrText xml:space="preserve"> PAGE   \* MERGEFORMAT </w:instrText>
    </w:r>
    <w:r w:rsidRPr="000C590A">
      <w:rPr>
        <w:rFonts w:ascii="Simplified Arabic" w:hAnsi="Simplified Arabic"/>
        <w:sz w:val="16"/>
        <w:szCs w:val="16"/>
      </w:rPr>
      <w:fldChar w:fldCharType="separate"/>
    </w:r>
    <w:r w:rsidR="005A4CD9">
      <w:rPr>
        <w:rFonts w:ascii="Simplified Arabic" w:hAnsi="Simplified Arabic"/>
        <w:sz w:val="16"/>
        <w:szCs w:val="16"/>
        <w:rtl/>
      </w:rPr>
      <w:t>17</w:t>
    </w:r>
    <w:r w:rsidRPr="000C590A">
      <w:rPr>
        <w:rFonts w:ascii="Simplified Arabic" w:hAnsi="Simplified Arabic"/>
        <w:sz w:val="16"/>
        <w:szCs w:val="16"/>
      </w:rPr>
      <w:fldChar w:fldCharType="end"/>
    </w:r>
  </w:p>
  <w:p w:rsidR="0012727E" w:rsidRDefault="0012727E">
    <w:pPr>
      <w:pStyle w:val="Footer"/>
      <w:bidi w:val="0"/>
      <w:rPr>
        <w:sz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4217027"/>
      <w:docPartObj>
        <w:docPartGallery w:val="Page Numbers (Bottom of Page)"/>
        <w:docPartUnique/>
      </w:docPartObj>
    </w:sdtPr>
    <w:sdtContent>
      <w:p w:rsidR="001B60D0" w:rsidRDefault="00917690">
        <w:pPr>
          <w:pStyle w:val="Footer"/>
          <w:jc w:val="center"/>
        </w:pPr>
        <w:fldSimple w:instr=" PAGE   \* MERGEFORMAT ">
          <w:r w:rsidR="005A4CD9">
            <w:rPr>
              <w:rtl/>
            </w:rPr>
            <w:t>16</w:t>
          </w:r>
        </w:fldSimple>
      </w:p>
    </w:sdtContent>
  </w:sdt>
  <w:p w:rsidR="000C590A" w:rsidRDefault="000C590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2A6C" w:rsidRDefault="00DE2A6C">
      <w:r>
        <w:separator/>
      </w:r>
    </w:p>
  </w:footnote>
  <w:footnote w:type="continuationSeparator" w:id="0">
    <w:p w:rsidR="00DE2A6C" w:rsidRDefault="00DE2A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90A" w:rsidRDefault="000C590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3D2" w:rsidRDefault="00B023D2" w:rsidP="00B6759B">
    <w:pPr>
      <w:pStyle w:val="Header"/>
      <w:tabs>
        <w:tab w:val="clear" w:pos="4153"/>
        <w:tab w:val="center" w:pos="10490"/>
      </w:tabs>
      <w:bidi w:val="0"/>
      <w:jc w:val="right"/>
      <w:rPr>
        <w:rFonts w:cs="Times New Roman"/>
        <w:sz w:val="16"/>
        <w:szCs w:val="16"/>
      </w:rPr>
    </w:pPr>
    <w:r>
      <w:rPr>
        <w:rFonts w:ascii="Simplified Arabic" w:hAnsi="Simplified Arabic" w:hint="cs"/>
        <w:szCs w:val="16"/>
        <w:rtl/>
      </w:rPr>
      <w:t xml:space="preserve"> </w:t>
    </w:r>
    <w:r>
      <w:rPr>
        <w:rFonts w:ascii="Simplified Arabic" w:hAnsi="Simplified Arabic"/>
        <w:szCs w:val="16"/>
        <w:rtl/>
      </w:rPr>
      <w:t>كتاب فلسطين الإحصائي السنوي 201</w:t>
    </w:r>
    <w:r w:rsidR="00B6759B">
      <w:rPr>
        <w:rFonts w:ascii="Simplified Arabic" w:hAnsi="Simplified Arabic" w:hint="cs"/>
        <w:szCs w:val="16"/>
        <w:rtl/>
      </w:rPr>
      <w:t>5</w:t>
    </w:r>
    <w:r>
      <w:rPr>
        <w:rFonts w:ascii="Simplified Arabic" w:hAnsi="Simplified Arabic"/>
        <w:szCs w:val="16"/>
        <w:rtl/>
      </w:rPr>
      <w:t xml:space="preserve">                                                  الفلســطينيون في </w:t>
    </w:r>
    <w:r w:rsidR="00EB38D2">
      <w:rPr>
        <w:rFonts w:ascii="Simplified Arabic" w:hAnsi="Simplified Arabic" w:hint="cs"/>
        <w:szCs w:val="16"/>
        <w:rtl/>
      </w:rPr>
      <w:t>فلسطين</w:t>
    </w:r>
    <w:r>
      <w:rPr>
        <w:rFonts w:ascii="Simplified Arabic" w:hAnsi="Simplified Arabic"/>
        <w:szCs w:val="16"/>
        <w:rtl/>
      </w:rPr>
      <w:t xml:space="preserve"> </w:t>
    </w:r>
    <w:r>
      <w:rPr>
        <w:rFonts w:cs="Times New Roman"/>
        <w:sz w:val="16"/>
        <w:szCs w:val="16"/>
      </w:rPr>
      <w:t xml:space="preserve">:PCBS </w:t>
    </w:r>
  </w:p>
  <w:p w:rsidR="009C03C0" w:rsidRDefault="009C03C0" w:rsidP="009C03C0">
    <w:pPr>
      <w:pStyle w:val="Header"/>
      <w:tabs>
        <w:tab w:val="clear" w:pos="4153"/>
        <w:tab w:val="center" w:pos="10490"/>
      </w:tabs>
      <w:bidi w:val="0"/>
      <w:jc w:val="right"/>
    </w:pPr>
  </w:p>
  <w:p w:rsidR="0012727E" w:rsidRDefault="0012727E">
    <w:pPr>
      <w:pStyle w:val="Header"/>
      <w:bidi w:val="0"/>
      <w:rPr>
        <w:rFonts w:ascii="Arial" w:hAnsi="Arial" w:cs="Arial"/>
        <w:sz w:val="18"/>
        <w:szCs w:val="18"/>
        <w:rtl/>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3D2" w:rsidRDefault="00B023D2" w:rsidP="00B6759B">
    <w:pPr>
      <w:pStyle w:val="Header"/>
      <w:tabs>
        <w:tab w:val="clear" w:pos="4153"/>
        <w:tab w:val="center" w:pos="10490"/>
      </w:tabs>
      <w:bidi w:val="0"/>
      <w:jc w:val="right"/>
      <w:rPr>
        <w:rFonts w:cs="Times New Roman"/>
        <w:sz w:val="16"/>
        <w:szCs w:val="16"/>
      </w:rPr>
    </w:pPr>
    <w:r>
      <w:rPr>
        <w:rFonts w:ascii="Simplified Arabic" w:hAnsi="Simplified Arabic" w:hint="cs"/>
        <w:szCs w:val="16"/>
        <w:rtl/>
      </w:rPr>
      <w:t xml:space="preserve"> </w:t>
    </w:r>
    <w:r>
      <w:rPr>
        <w:rFonts w:ascii="Simplified Arabic" w:hAnsi="Simplified Arabic"/>
        <w:szCs w:val="16"/>
        <w:rtl/>
      </w:rPr>
      <w:t xml:space="preserve">كتاب فلسطين الإحصائي السنوي </w:t>
    </w:r>
    <w:r w:rsidR="00B6759B">
      <w:rPr>
        <w:rFonts w:ascii="Simplified Arabic" w:hAnsi="Simplified Arabic" w:hint="cs"/>
        <w:szCs w:val="16"/>
        <w:rtl/>
      </w:rPr>
      <w:t>2015</w:t>
    </w:r>
    <w:r>
      <w:rPr>
        <w:rFonts w:ascii="Simplified Arabic" w:hAnsi="Simplified Arabic"/>
        <w:szCs w:val="16"/>
        <w:rtl/>
      </w:rPr>
      <w:t xml:space="preserve">                                        </w:t>
    </w:r>
    <w:r w:rsidR="00002BAE">
      <w:rPr>
        <w:rFonts w:ascii="Simplified Arabic" w:hAnsi="Simplified Arabic" w:hint="cs"/>
        <w:szCs w:val="16"/>
        <w:rtl/>
      </w:rPr>
      <w:t xml:space="preserve">   </w:t>
    </w:r>
    <w:r>
      <w:rPr>
        <w:rFonts w:ascii="Simplified Arabic" w:hAnsi="Simplified Arabic"/>
        <w:szCs w:val="16"/>
        <w:rtl/>
      </w:rPr>
      <w:t xml:space="preserve">          الفلســطينيون في </w:t>
    </w:r>
    <w:r w:rsidR="00EB38D2">
      <w:rPr>
        <w:rFonts w:ascii="Simplified Arabic" w:hAnsi="Simplified Arabic" w:hint="cs"/>
        <w:szCs w:val="16"/>
        <w:rtl/>
      </w:rPr>
      <w:t>فلسطين</w:t>
    </w:r>
    <w:r>
      <w:rPr>
        <w:rFonts w:ascii="Simplified Arabic" w:hAnsi="Simplified Arabic"/>
        <w:szCs w:val="16"/>
        <w:rtl/>
      </w:rPr>
      <w:t xml:space="preserve"> </w:t>
    </w:r>
    <w:r>
      <w:rPr>
        <w:rFonts w:cs="Times New Roman"/>
        <w:sz w:val="16"/>
        <w:szCs w:val="16"/>
      </w:rPr>
      <w:t xml:space="preserve">:PCBS </w:t>
    </w:r>
  </w:p>
  <w:p w:rsidR="000E17F0" w:rsidRPr="00B023D2" w:rsidRDefault="000E17F0" w:rsidP="00B023D2">
    <w:pPr>
      <w:pStyle w:val="Header"/>
      <w:rPr>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D0334B"/>
    <w:multiLevelType w:val="hybridMultilevel"/>
    <w:tmpl w:val="0C987BF6"/>
    <w:lvl w:ilvl="0" w:tplc="FBB84F26">
      <w:start w:val="1"/>
      <w:numFmt w:val="decimal"/>
      <w:lvlText w:val="%1."/>
      <w:lvlJc w:val="left"/>
      <w:pPr>
        <w:tabs>
          <w:tab w:val="num" w:pos="397"/>
        </w:tabs>
        <w:ind w:left="397" w:right="397" w:hanging="397"/>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rsids>
    <w:rsidRoot w:val="00012FBD"/>
    <w:rsid w:val="00002BAE"/>
    <w:rsid w:val="00012FBD"/>
    <w:rsid w:val="00031E49"/>
    <w:rsid w:val="00045166"/>
    <w:rsid w:val="00056945"/>
    <w:rsid w:val="00072817"/>
    <w:rsid w:val="00072E76"/>
    <w:rsid w:val="000A5CD1"/>
    <w:rsid w:val="000A678D"/>
    <w:rsid w:val="000B1323"/>
    <w:rsid w:val="000B2947"/>
    <w:rsid w:val="000B39A1"/>
    <w:rsid w:val="000C590A"/>
    <w:rsid w:val="000E17F0"/>
    <w:rsid w:val="000E58D9"/>
    <w:rsid w:val="00115960"/>
    <w:rsid w:val="00123A03"/>
    <w:rsid w:val="00123DDA"/>
    <w:rsid w:val="0012727E"/>
    <w:rsid w:val="00150107"/>
    <w:rsid w:val="00156D3C"/>
    <w:rsid w:val="00161CCF"/>
    <w:rsid w:val="001708C0"/>
    <w:rsid w:val="00171AD0"/>
    <w:rsid w:val="00192B5E"/>
    <w:rsid w:val="001A13B7"/>
    <w:rsid w:val="001B60D0"/>
    <w:rsid w:val="001C707C"/>
    <w:rsid w:val="001C72E8"/>
    <w:rsid w:val="001D0097"/>
    <w:rsid w:val="001D0BAB"/>
    <w:rsid w:val="001D1FB9"/>
    <w:rsid w:val="001D3606"/>
    <w:rsid w:val="001D4F7C"/>
    <w:rsid w:val="001D54EB"/>
    <w:rsid w:val="001E3069"/>
    <w:rsid w:val="00210640"/>
    <w:rsid w:val="0024061E"/>
    <w:rsid w:val="00257CE1"/>
    <w:rsid w:val="00262197"/>
    <w:rsid w:val="002A23E6"/>
    <w:rsid w:val="002A6150"/>
    <w:rsid w:val="002C73E2"/>
    <w:rsid w:val="002E161B"/>
    <w:rsid w:val="002F6E48"/>
    <w:rsid w:val="00307176"/>
    <w:rsid w:val="00307BCE"/>
    <w:rsid w:val="00322C22"/>
    <w:rsid w:val="0033309C"/>
    <w:rsid w:val="00345CB3"/>
    <w:rsid w:val="0035103E"/>
    <w:rsid w:val="003551DB"/>
    <w:rsid w:val="00356721"/>
    <w:rsid w:val="00357209"/>
    <w:rsid w:val="00363651"/>
    <w:rsid w:val="00364C07"/>
    <w:rsid w:val="00367C2D"/>
    <w:rsid w:val="00377E2C"/>
    <w:rsid w:val="00393D5E"/>
    <w:rsid w:val="003A113E"/>
    <w:rsid w:val="003B3368"/>
    <w:rsid w:val="003B5A62"/>
    <w:rsid w:val="003D034E"/>
    <w:rsid w:val="003D2E91"/>
    <w:rsid w:val="003D3532"/>
    <w:rsid w:val="003E728C"/>
    <w:rsid w:val="00415CAE"/>
    <w:rsid w:val="00423919"/>
    <w:rsid w:val="004323AE"/>
    <w:rsid w:val="00434D27"/>
    <w:rsid w:val="00457B2F"/>
    <w:rsid w:val="00463182"/>
    <w:rsid w:val="004642B3"/>
    <w:rsid w:val="004A0C20"/>
    <w:rsid w:val="004A7D0A"/>
    <w:rsid w:val="004D2F5C"/>
    <w:rsid w:val="004F3893"/>
    <w:rsid w:val="004F4169"/>
    <w:rsid w:val="004F6399"/>
    <w:rsid w:val="004F63AB"/>
    <w:rsid w:val="00502D72"/>
    <w:rsid w:val="00524E2E"/>
    <w:rsid w:val="005456CD"/>
    <w:rsid w:val="00550B2F"/>
    <w:rsid w:val="00570C26"/>
    <w:rsid w:val="00584CE1"/>
    <w:rsid w:val="005A0A8C"/>
    <w:rsid w:val="005A3CA3"/>
    <w:rsid w:val="005A4CD9"/>
    <w:rsid w:val="005C3CAD"/>
    <w:rsid w:val="005C673C"/>
    <w:rsid w:val="005E1A6B"/>
    <w:rsid w:val="0060040F"/>
    <w:rsid w:val="006115D1"/>
    <w:rsid w:val="0062326D"/>
    <w:rsid w:val="0063267E"/>
    <w:rsid w:val="00640CF9"/>
    <w:rsid w:val="0064281D"/>
    <w:rsid w:val="00645974"/>
    <w:rsid w:val="00650D89"/>
    <w:rsid w:val="00655FA0"/>
    <w:rsid w:val="00661D28"/>
    <w:rsid w:val="006817A8"/>
    <w:rsid w:val="00682829"/>
    <w:rsid w:val="0068286C"/>
    <w:rsid w:val="00686E82"/>
    <w:rsid w:val="006C6990"/>
    <w:rsid w:val="006E1825"/>
    <w:rsid w:val="006E5B45"/>
    <w:rsid w:val="006F6ED1"/>
    <w:rsid w:val="006F7997"/>
    <w:rsid w:val="00705CAD"/>
    <w:rsid w:val="007166F7"/>
    <w:rsid w:val="00735239"/>
    <w:rsid w:val="0074184D"/>
    <w:rsid w:val="007435AC"/>
    <w:rsid w:val="00747A72"/>
    <w:rsid w:val="00755D5F"/>
    <w:rsid w:val="00763C88"/>
    <w:rsid w:val="00766909"/>
    <w:rsid w:val="007712B6"/>
    <w:rsid w:val="0078753B"/>
    <w:rsid w:val="00797FA2"/>
    <w:rsid w:val="007A0853"/>
    <w:rsid w:val="007B0D4F"/>
    <w:rsid w:val="007C46BF"/>
    <w:rsid w:val="007E55E4"/>
    <w:rsid w:val="007F1D5A"/>
    <w:rsid w:val="00821AA1"/>
    <w:rsid w:val="00832ECA"/>
    <w:rsid w:val="00870DA5"/>
    <w:rsid w:val="0088768A"/>
    <w:rsid w:val="0089237F"/>
    <w:rsid w:val="008942C9"/>
    <w:rsid w:val="00897276"/>
    <w:rsid w:val="008D0861"/>
    <w:rsid w:val="008E1F74"/>
    <w:rsid w:val="008E38EE"/>
    <w:rsid w:val="009103C2"/>
    <w:rsid w:val="009114D4"/>
    <w:rsid w:val="00917690"/>
    <w:rsid w:val="009302DE"/>
    <w:rsid w:val="009722C0"/>
    <w:rsid w:val="00986F60"/>
    <w:rsid w:val="00993A07"/>
    <w:rsid w:val="009C03C0"/>
    <w:rsid w:val="009D4CA5"/>
    <w:rsid w:val="009D78A1"/>
    <w:rsid w:val="009E091C"/>
    <w:rsid w:val="00A27465"/>
    <w:rsid w:val="00A31853"/>
    <w:rsid w:val="00A31D75"/>
    <w:rsid w:val="00A42FDA"/>
    <w:rsid w:val="00A4557C"/>
    <w:rsid w:val="00A55646"/>
    <w:rsid w:val="00A62883"/>
    <w:rsid w:val="00A666A8"/>
    <w:rsid w:val="00A72ACD"/>
    <w:rsid w:val="00A92AFB"/>
    <w:rsid w:val="00AA5CD2"/>
    <w:rsid w:val="00AB386D"/>
    <w:rsid w:val="00AB6D32"/>
    <w:rsid w:val="00AC06EC"/>
    <w:rsid w:val="00AD6001"/>
    <w:rsid w:val="00AF2511"/>
    <w:rsid w:val="00B023D2"/>
    <w:rsid w:val="00B27C34"/>
    <w:rsid w:val="00B3543E"/>
    <w:rsid w:val="00B40B97"/>
    <w:rsid w:val="00B42CD2"/>
    <w:rsid w:val="00B53D73"/>
    <w:rsid w:val="00B63338"/>
    <w:rsid w:val="00B6759B"/>
    <w:rsid w:val="00B73D97"/>
    <w:rsid w:val="00B80D71"/>
    <w:rsid w:val="00B85294"/>
    <w:rsid w:val="00B85401"/>
    <w:rsid w:val="00BC4681"/>
    <w:rsid w:val="00BD596D"/>
    <w:rsid w:val="00BD6A92"/>
    <w:rsid w:val="00BE7F97"/>
    <w:rsid w:val="00C252ED"/>
    <w:rsid w:val="00C30B86"/>
    <w:rsid w:val="00C3769C"/>
    <w:rsid w:val="00C43FE5"/>
    <w:rsid w:val="00C468D1"/>
    <w:rsid w:val="00C47036"/>
    <w:rsid w:val="00C6751C"/>
    <w:rsid w:val="00C73C93"/>
    <w:rsid w:val="00C74163"/>
    <w:rsid w:val="00C77B52"/>
    <w:rsid w:val="00CA7805"/>
    <w:rsid w:val="00CB7448"/>
    <w:rsid w:val="00CF1076"/>
    <w:rsid w:val="00CF7C1D"/>
    <w:rsid w:val="00D05DE8"/>
    <w:rsid w:val="00D12045"/>
    <w:rsid w:val="00D1377C"/>
    <w:rsid w:val="00D20FD7"/>
    <w:rsid w:val="00D21C06"/>
    <w:rsid w:val="00D4027C"/>
    <w:rsid w:val="00D52785"/>
    <w:rsid w:val="00D55804"/>
    <w:rsid w:val="00D55FA5"/>
    <w:rsid w:val="00D71E7E"/>
    <w:rsid w:val="00D8025F"/>
    <w:rsid w:val="00D86F2F"/>
    <w:rsid w:val="00D945B0"/>
    <w:rsid w:val="00DE2A6C"/>
    <w:rsid w:val="00DE6325"/>
    <w:rsid w:val="00DF307C"/>
    <w:rsid w:val="00E002D7"/>
    <w:rsid w:val="00E01F7B"/>
    <w:rsid w:val="00E22DA6"/>
    <w:rsid w:val="00E27570"/>
    <w:rsid w:val="00E46CEE"/>
    <w:rsid w:val="00E6291C"/>
    <w:rsid w:val="00EA386D"/>
    <w:rsid w:val="00EB38D2"/>
    <w:rsid w:val="00EB7A7A"/>
    <w:rsid w:val="00F06BE4"/>
    <w:rsid w:val="00F13910"/>
    <w:rsid w:val="00F15474"/>
    <w:rsid w:val="00F16A96"/>
    <w:rsid w:val="00F347BA"/>
    <w:rsid w:val="00F55BC9"/>
    <w:rsid w:val="00F716E7"/>
    <w:rsid w:val="00F71DD3"/>
    <w:rsid w:val="00F7508D"/>
    <w:rsid w:val="00F94F6D"/>
    <w:rsid w:val="00FA12F4"/>
    <w:rsid w:val="00FA367F"/>
    <w:rsid w:val="00FC6CEA"/>
    <w:rsid w:val="00FD0847"/>
    <w:rsid w:val="00FE1387"/>
    <w:rsid w:val="00FE3D91"/>
    <w:rsid w:val="00FE7F8F"/>
    <w:rsid w:val="00FF55D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7D0A"/>
    <w:pPr>
      <w:bidi/>
    </w:pPr>
    <w:rPr>
      <w:rFonts w:cs="Simplified Arabic"/>
      <w:noProof/>
      <w:sz w:val="24"/>
    </w:rPr>
  </w:style>
  <w:style w:type="paragraph" w:styleId="Heading1">
    <w:name w:val="heading 1"/>
    <w:basedOn w:val="Normal"/>
    <w:next w:val="Normal"/>
    <w:qFormat/>
    <w:rsid w:val="00F55BC9"/>
    <w:pPr>
      <w:keepNext/>
      <w:outlineLvl w:val="0"/>
    </w:pPr>
    <w:rPr>
      <w:b/>
      <w:bCs/>
    </w:rPr>
  </w:style>
  <w:style w:type="paragraph" w:styleId="Heading2">
    <w:name w:val="heading 2"/>
    <w:basedOn w:val="Normal"/>
    <w:next w:val="Normal"/>
    <w:qFormat/>
    <w:rsid w:val="00F55BC9"/>
    <w:pPr>
      <w:keepNext/>
      <w:outlineLvl w:val="1"/>
    </w:pPr>
    <w:rPr>
      <w:b/>
      <w:bCs/>
      <w:sz w:val="20"/>
    </w:rPr>
  </w:style>
  <w:style w:type="paragraph" w:styleId="Heading3">
    <w:name w:val="heading 3"/>
    <w:basedOn w:val="Normal"/>
    <w:next w:val="Normal"/>
    <w:qFormat/>
    <w:rsid w:val="00F55BC9"/>
    <w:pPr>
      <w:keepNext/>
      <w:outlineLvl w:val="2"/>
    </w:pPr>
    <w:rPr>
      <w:b/>
      <w:bCs/>
      <w:sz w:val="20"/>
    </w:rPr>
  </w:style>
  <w:style w:type="paragraph" w:styleId="Heading4">
    <w:name w:val="heading 4"/>
    <w:basedOn w:val="Normal"/>
    <w:next w:val="Normal"/>
    <w:qFormat/>
    <w:rsid w:val="00F55BC9"/>
    <w:pPr>
      <w:keepNext/>
      <w:jc w:val="lowKashida"/>
      <w:outlineLvl w:val="3"/>
    </w:pPr>
    <w:rPr>
      <w:b/>
      <w:bCs/>
      <w:noProof w:val="0"/>
      <w:sz w:val="20"/>
    </w:rPr>
  </w:style>
  <w:style w:type="paragraph" w:styleId="Heading5">
    <w:name w:val="heading 5"/>
    <w:basedOn w:val="Normal"/>
    <w:next w:val="Normal"/>
    <w:qFormat/>
    <w:rsid w:val="00F55BC9"/>
    <w:pPr>
      <w:keepNext/>
      <w:outlineLvl w:val="4"/>
    </w:pPr>
    <w:rPr>
      <w:b/>
      <w:bCs/>
    </w:rPr>
  </w:style>
  <w:style w:type="paragraph" w:styleId="Heading6">
    <w:name w:val="heading 6"/>
    <w:basedOn w:val="Normal"/>
    <w:next w:val="Normal"/>
    <w:qFormat/>
    <w:rsid w:val="00F55BC9"/>
    <w:pPr>
      <w:keepNext/>
      <w:jc w:val="center"/>
      <w:outlineLvl w:val="5"/>
    </w:pPr>
    <w:rPr>
      <w:b/>
      <w:bCs/>
    </w:rPr>
  </w:style>
  <w:style w:type="paragraph" w:styleId="Heading7">
    <w:name w:val="heading 7"/>
    <w:basedOn w:val="Normal"/>
    <w:next w:val="Normal"/>
    <w:link w:val="Heading7Char"/>
    <w:qFormat/>
    <w:rsid w:val="00F55BC9"/>
    <w:pPr>
      <w:keepNext/>
      <w:jc w:val="center"/>
      <w:outlineLvl w:val="6"/>
    </w:pPr>
    <w:rPr>
      <w:b/>
      <w:bCs/>
      <w:noProof w:val="0"/>
      <w:sz w:val="22"/>
      <w:szCs w:val="28"/>
    </w:rPr>
  </w:style>
  <w:style w:type="paragraph" w:styleId="Heading8">
    <w:name w:val="heading 8"/>
    <w:basedOn w:val="Normal"/>
    <w:next w:val="Normal"/>
    <w:link w:val="Heading8Char"/>
    <w:qFormat/>
    <w:rsid w:val="00F55BC9"/>
    <w:pPr>
      <w:keepNext/>
      <w:bidi w:val="0"/>
      <w:jc w:val="center"/>
      <w:outlineLvl w:val="7"/>
    </w:pPr>
    <w:rPr>
      <w:rFonts w:ascii="Arial" w:hAnsi="Arial" w:cs="Arial"/>
      <w:b/>
      <w:bCs/>
      <w:sz w:val="14"/>
      <w:szCs w:val="14"/>
    </w:rPr>
  </w:style>
  <w:style w:type="paragraph" w:styleId="Heading9">
    <w:name w:val="heading 9"/>
    <w:basedOn w:val="Normal"/>
    <w:next w:val="Normal"/>
    <w:qFormat/>
    <w:rsid w:val="00F55BC9"/>
    <w:pPr>
      <w:keepNext/>
      <w:jc w:val="center"/>
      <w:outlineLvl w:val="8"/>
    </w:pPr>
    <w:rPr>
      <w:rFonts w:ascii="Arial" w:hAnsi="Arial" w:cs="Arial"/>
      <w:b/>
      <w:bCs/>
      <w:sz w:val="13"/>
      <w:szCs w:val="1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F55BC9"/>
    <w:pPr>
      <w:tabs>
        <w:tab w:val="center" w:pos="4153"/>
        <w:tab w:val="right" w:pos="8306"/>
      </w:tabs>
    </w:pPr>
  </w:style>
  <w:style w:type="paragraph" w:styleId="Footer">
    <w:name w:val="footer"/>
    <w:basedOn w:val="Normal"/>
    <w:link w:val="FooterChar"/>
    <w:uiPriority w:val="99"/>
    <w:rsid w:val="00F55BC9"/>
    <w:pPr>
      <w:tabs>
        <w:tab w:val="center" w:pos="4153"/>
        <w:tab w:val="right" w:pos="8306"/>
      </w:tabs>
    </w:pPr>
  </w:style>
  <w:style w:type="paragraph" w:styleId="BodyText2">
    <w:name w:val="Body Text 2"/>
    <w:basedOn w:val="Normal"/>
    <w:semiHidden/>
    <w:rsid w:val="00F55BC9"/>
    <w:pPr>
      <w:jc w:val="lowKashida"/>
    </w:pPr>
    <w:rPr>
      <w:sz w:val="20"/>
    </w:rPr>
  </w:style>
  <w:style w:type="paragraph" w:styleId="BodyText3">
    <w:name w:val="Body Text 3"/>
    <w:basedOn w:val="Normal"/>
    <w:semiHidden/>
    <w:rsid w:val="00F55BC9"/>
    <w:pPr>
      <w:jc w:val="lowKashida"/>
    </w:pPr>
    <w:rPr>
      <w:noProof w:val="0"/>
    </w:rPr>
  </w:style>
  <w:style w:type="paragraph" w:styleId="BodyText">
    <w:name w:val="Body Text"/>
    <w:basedOn w:val="Normal"/>
    <w:semiHidden/>
    <w:rsid w:val="00F55BC9"/>
    <w:rPr>
      <w:sz w:val="20"/>
    </w:rPr>
  </w:style>
  <w:style w:type="paragraph" w:styleId="BodyTextIndent">
    <w:name w:val="Body Text Indent"/>
    <w:basedOn w:val="Normal"/>
    <w:semiHidden/>
    <w:rsid w:val="00F55BC9"/>
    <w:pPr>
      <w:jc w:val="lowKashida"/>
    </w:pPr>
    <w:rPr>
      <w:noProof w:val="0"/>
      <w:snapToGrid w:val="0"/>
    </w:rPr>
  </w:style>
  <w:style w:type="paragraph" w:styleId="ListContinue2">
    <w:name w:val="List Continue 2"/>
    <w:basedOn w:val="Normal"/>
    <w:semiHidden/>
    <w:rsid w:val="00F55BC9"/>
    <w:pPr>
      <w:spacing w:after="120"/>
      <w:ind w:left="566" w:right="566"/>
    </w:pPr>
    <w:rPr>
      <w:rFonts w:cs="Traditional Arabic"/>
      <w:sz w:val="20"/>
    </w:rPr>
  </w:style>
  <w:style w:type="paragraph" w:styleId="Caption">
    <w:name w:val="caption"/>
    <w:basedOn w:val="Normal"/>
    <w:next w:val="Normal"/>
    <w:qFormat/>
    <w:rsid w:val="00F55BC9"/>
    <w:pPr>
      <w:ind w:left="-1135" w:right="-1135"/>
      <w:jc w:val="lowKashida"/>
    </w:pPr>
    <w:rPr>
      <w:b/>
      <w:bCs/>
    </w:rPr>
  </w:style>
  <w:style w:type="paragraph" w:styleId="BlockText">
    <w:name w:val="Block Text"/>
    <w:basedOn w:val="Normal"/>
    <w:semiHidden/>
    <w:rsid w:val="00F55BC9"/>
    <w:pPr>
      <w:ind w:left="-285" w:right="-285"/>
    </w:pPr>
    <w:rPr>
      <w:szCs w:val="16"/>
    </w:rPr>
  </w:style>
  <w:style w:type="character" w:styleId="PageNumber">
    <w:name w:val="page number"/>
    <w:basedOn w:val="DefaultParagraphFont"/>
    <w:semiHidden/>
    <w:rsid w:val="00F55BC9"/>
  </w:style>
  <w:style w:type="paragraph" w:styleId="Title">
    <w:name w:val="Title"/>
    <w:basedOn w:val="Normal"/>
    <w:link w:val="TitleChar"/>
    <w:qFormat/>
    <w:rsid w:val="00F55BC9"/>
    <w:pPr>
      <w:jc w:val="center"/>
    </w:pPr>
    <w:rPr>
      <w:b/>
      <w:bCs/>
      <w:szCs w:val="28"/>
    </w:rPr>
  </w:style>
  <w:style w:type="paragraph" w:styleId="FootnoteText">
    <w:name w:val="footnote text"/>
    <w:basedOn w:val="Normal"/>
    <w:semiHidden/>
    <w:rsid w:val="00F55BC9"/>
    <w:pPr>
      <w:jc w:val="right"/>
    </w:pPr>
    <w:rPr>
      <w:sz w:val="20"/>
    </w:rPr>
  </w:style>
  <w:style w:type="character" w:styleId="FootnoteReference">
    <w:name w:val="footnote reference"/>
    <w:basedOn w:val="DefaultParagraphFont"/>
    <w:semiHidden/>
    <w:rsid w:val="00F55BC9"/>
    <w:rPr>
      <w:vertAlign w:val="superscript"/>
    </w:rPr>
  </w:style>
  <w:style w:type="character" w:styleId="Strong">
    <w:name w:val="Strong"/>
    <w:basedOn w:val="DefaultParagraphFont"/>
    <w:qFormat/>
    <w:rsid w:val="00F55BC9"/>
    <w:rPr>
      <w:b/>
      <w:bCs/>
    </w:rPr>
  </w:style>
  <w:style w:type="character" w:customStyle="1" w:styleId="FooterChar">
    <w:name w:val="Footer Char"/>
    <w:basedOn w:val="DefaultParagraphFont"/>
    <w:link w:val="Footer"/>
    <w:uiPriority w:val="99"/>
    <w:rsid w:val="00682829"/>
    <w:rPr>
      <w:rFonts w:cs="Simplified Arabic"/>
      <w:noProof/>
      <w:sz w:val="24"/>
    </w:rPr>
  </w:style>
  <w:style w:type="character" w:customStyle="1" w:styleId="TitleChar">
    <w:name w:val="Title Char"/>
    <w:basedOn w:val="DefaultParagraphFont"/>
    <w:link w:val="Title"/>
    <w:rsid w:val="00307BCE"/>
    <w:rPr>
      <w:rFonts w:cs="Simplified Arabic"/>
      <w:b/>
      <w:bCs/>
      <w:noProof/>
      <w:sz w:val="24"/>
      <w:szCs w:val="28"/>
    </w:rPr>
  </w:style>
  <w:style w:type="character" w:customStyle="1" w:styleId="Heading7Char">
    <w:name w:val="Heading 7 Char"/>
    <w:basedOn w:val="DefaultParagraphFont"/>
    <w:link w:val="Heading7"/>
    <w:rsid w:val="00307BCE"/>
    <w:rPr>
      <w:rFonts w:cs="Simplified Arabic"/>
      <w:b/>
      <w:bCs/>
      <w:sz w:val="22"/>
      <w:szCs w:val="28"/>
    </w:rPr>
  </w:style>
  <w:style w:type="character" w:customStyle="1" w:styleId="Heading8Char">
    <w:name w:val="Heading 8 Char"/>
    <w:basedOn w:val="DefaultParagraphFont"/>
    <w:link w:val="Heading8"/>
    <w:rsid w:val="00307BCE"/>
    <w:rPr>
      <w:rFonts w:ascii="Arial" w:hAnsi="Arial" w:cs="Arial"/>
      <w:b/>
      <w:bCs/>
      <w:noProof/>
      <w:sz w:val="14"/>
      <w:szCs w:val="14"/>
    </w:rPr>
  </w:style>
  <w:style w:type="paragraph" w:styleId="EndnoteText">
    <w:name w:val="endnote text"/>
    <w:basedOn w:val="Normal"/>
    <w:link w:val="EndnoteTextChar"/>
    <w:uiPriority w:val="99"/>
    <w:semiHidden/>
    <w:unhideWhenUsed/>
    <w:rsid w:val="008E38EE"/>
    <w:rPr>
      <w:sz w:val="20"/>
    </w:rPr>
  </w:style>
  <w:style w:type="character" w:customStyle="1" w:styleId="EndnoteTextChar">
    <w:name w:val="Endnote Text Char"/>
    <w:basedOn w:val="DefaultParagraphFont"/>
    <w:link w:val="EndnoteText"/>
    <w:uiPriority w:val="99"/>
    <w:semiHidden/>
    <w:rsid w:val="008E38EE"/>
    <w:rPr>
      <w:rFonts w:cs="Simplified Arabic"/>
      <w:noProof/>
    </w:rPr>
  </w:style>
  <w:style w:type="character" w:styleId="EndnoteReference">
    <w:name w:val="endnote reference"/>
    <w:basedOn w:val="DefaultParagraphFont"/>
    <w:uiPriority w:val="99"/>
    <w:semiHidden/>
    <w:unhideWhenUsed/>
    <w:rsid w:val="008E38EE"/>
    <w:rPr>
      <w:vertAlign w:val="superscript"/>
    </w:rPr>
  </w:style>
  <w:style w:type="paragraph" w:styleId="BalloonText">
    <w:name w:val="Balloon Text"/>
    <w:basedOn w:val="Normal"/>
    <w:link w:val="BalloonTextChar"/>
    <w:uiPriority w:val="99"/>
    <w:semiHidden/>
    <w:unhideWhenUsed/>
    <w:rsid w:val="00257CE1"/>
    <w:rPr>
      <w:rFonts w:ascii="Tahoma" w:hAnsi="Tahoma" w:cs="Tahoma"/>
      <w:sz w:val="16"/>
      <w:szCs w:val="16"/>
    </w:rPr>
  </w:style>
  <w:style w:type="character" w:customStyle="1" w:styleId="BalloonTextChar">
    <w:name w:val="Balloon Text Char"/>
    <w:basedOn w:val="DefaultParagraphFont"/>
    <w:link w:val="BalloonText"/>
    <w:uiPriority w:val="99"/>
    <w:semiHidden/>
    <w:rsid w:val="00257CE1"/>
    <w:rPr>
      <w:rFonts w:ascii="Tahoma" w:hAnsi="Tahoma" w:cs="Tahoma"/>
      <w:noProof/>
      <w:sz w:val="16"/>
      <w:szCs w:val="16"/>
    </w:rPr>
  </w:style>
  <w:style w:type="character" w:customStyle="1" w:styleId="HeaderChar">
    <w:name w:val="Header Char"/>
    <w:basedOn w:val="DefaultParagraphFont"/>
    <w:link w:val="Header"/>
    <w:semiHidden/>
    <w:rsid w:val="000E17F0"/>
    <w:rPr>
      <w:rFonts w:cs="Simplified Arabic"/>
      <w:noProof/>
      <w:sz w:val="24"/>
    </w:rPr>
  </w:style>
</w:styles>
</file>

<file path=word/webSettings.xml><?xml version="1.0" encoding="utf-8"?>
<w:webSettings xmlns:r="http://schemas.openxmlformats.org/officeDocument/2006/relationships" xmlns:w="http://schemas.openxmlformats.org/wordprocessingml/2006/main">
  <w:divs>
    <w:div w:id="279796">
      <w:bodyDiv w:val="1"/>
      <w:marLeft w:val="0"/>
      <w:marRight w:val="0"/>
      <w:marTop w:val="0"/>
      <w:marBottom w:val="0"/>
      <w:divBdr>
        <w:top w:val="none" w:sz="0" w:space="0" w:color="auto"/>
        <w:left w:val="none" w:sz="0" w:space="0" w:color="auto"/>
        <w:bottom w:val="none" w:sz="0" w:space="0" w:color="auto"/>
        <w:right w:val="none" w:sz="0" w:space="0" w:color="auto"/>
      </w:divBdr>
    </w:div>
    <w:div w:id="93671176">
      <w:bodyDiv w:val="1"/>
      <w:marLeft w:val="0"/>
      <w:marRight w:val="0"/>
      <w:marTop w:val="0"/>
      <w:marBottom w:val="0"/>
      <w:divBdr>
        <w:top w:val="none" w:sz="0" w:space="0" w:color="auto"/>
        <w:left w:val="none" w:sz="0" w:space="0" w:color="auto"/>
        <w:bottom w:val="none" w:sz="0" w:space="0" w:color="auto"/>
        <w:right w:val="none" w:sz="0" w:space="0" w:color="auto"/>
      </w:divBdr>
    </w:div>
    <w:div w:id="1189638982">
      <w:bodyDiv w:val="1"/>
      <w:marLeft w:val="0"/>
      <w:marRight w:val="0"/>
      <w:marTop w:val="0"/>
      <w:marBottom w:val="0"/>
      <w:divBdr>
        <w:top w:val="none" w:sz="0" w:space="0" w:color="auto"/>
        <w:left w:val="none" w:sz="0" w:space="0" w:color="auto"/>
        <w:bottom w:val="none" w:sz="0" w:space="0" w:color="auto"/>
        <w:right w:val="none" w:sz="0" w:space="0" w:color="auto"/>
      </w:divBdr>
    </w:div>
    <w:div w:id="1349989777">
      <w:bodyDiv w:val="1"/>
      <w:marLeft w:val="0"/>
      <w:marRight w:val="0"/>
      <w:marTop w:val="0"/>
      <w:marBottom w:val="0"/>
      <w:divBdr>
        <w:top w:val="none" w:sz="0" w:space="0" w:color="auto"/>
        <w:left w:val="none" w:sz="0" w:space="0" w:color="auto"/>
        <w:bottom w:val="none" w:sz="0" w:space="0" w:color="auto"/>
        <w:right w:val="none" w:sz="0" w:space="0" w:color="auto"/>
      </w:divBdr>
    </w:div>
    <w:div w:id="147267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54DB97-C3FD-4D02-8805-E654BF659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Pages>
  <Words>276</Words>
  <Characters>1547</Characters>
  <Application>Microsoft Office Word</Application>
  <DocSecurity>0</DocSecurity>
  <Lines>12</Lines>
  <Paragraphs>3</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المفاهيم والمصطلحات</vt:lpstr>
      <vt:lpstr>المفاهيم والمصطلحات</vt:lpstr>
    </vt:vector>
  </TitlesOfParts>
  <Company>PCBS</Company>
  <LinksUpToDate>false</LinksUpToDate>
  <CharactersWithSpaces>1820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المفاهيم والمصطلحات</dc:title>
  <dc:creator>YOUSEF MOUSA</dc:creator>
  <cp:lastModifiedBy>maen</cp:lastModifiedBy>
  <cp:revision>41</cp:revision>
  <cp:lastPrinted>2015-11-25T12:12:00Z</cp:lastPrinted>
  <dcterms:created xsi:type="dcterms:W3CDTF">2012-10-15T12:11:00Z</dcterms:created>
  <dcterms:modified xsi:type="dcterms:W3CDTF">2015-11-25T12:12:00Z</dcterms:modified>
</cp:coreProperties>
</file>