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8F9" w:rsidRDefault="008C5A81" w:rsidP="00690FF2">
      <w:pPr>
        <w:jc w:val="center"/>
      </w:pPr>
      <w:r w:rsidRPr="008C5A81">
        <w:rPr>
          <w:noProof/>
          <w:lang w:val="en-GB" w:eastAsia="en-GB"/>
        </w:rPr>
        <w:drawing>
          <wp:inline distT="0" distB="0" distL="0" distR="0">
            <wp:extent cx="819150" cy="1200150"/>
            <wp:effectExtent l="19050" t="0" r="0" b="0"/>
            <wp:docPr id="2"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8C5A81" w:rsidRPr="008C5A81" w:rsidRDefault="008C5A81" w:rsidP="008C5A81">
      <w:pPr>
        <w:pStyle w:val="Heading2"/>
        <w:jc w:val="center"/>
        <w:rPr>
          <w:rFonts w:cs="Simplified Arabic"/>
          <w:b/>
          <w:bCs/>
          <w:sz w:val="44"/>
          <w:szCs w:val="44"/>
        </w:rPr>
      </w:pPr>
      <w:r w:rsidRPr="008C5A81">
        <w:rPr>
          <w:rFonts w:cs="Simplified Arabic"/>
          <w:b/>
          <w:bCs/>
          <w:sz w:val="44"/>
          <w:szCs w:val="44"/>
        </w:rPr>
        <w:t>State of Palestine</w:t>
      </w:r>
    </w:p>
    <w:p w:rsidR="00DC58F9" w:rsidRDefault="00DC58F9">
      <w:pPr>
        <w:pStyle w:val="Caption"/>
        <w:rPr>
          <w:szCs w:val="52"/>
        </w:rPr>
      </w:pPr>
      <w:r>
        <w:rPr>
          <w:szCs w:val="52"/>
        </w:rPr>
        <w:t>Palestinian Central Bureau of Statistics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Pr>
      </w:pPr>
    </w:p>
    <w:p w:rsidR="00DC58F9" w:rsidRDefault="00DC58F9" w:rsidP="00CB5E67">
      <w:pPr>
        <w:pStyle w:val="BodyText"/>
        <w:jc w:val="center"/>
        <w:rPr>
          <w:b/>
          <w:bCs/>
          <w:sz w:val="40"/>
          <w:szCs w:val="40"/>
        </w:rPr>
      </w:pPr>
      <w:r>
        <w:rPr>
          <w:b/>
          <w:bCs/>
          <w:sz w:val="40"/>
          <w:szCs w:val="40"/>
        </w:rPr>
        <w:t>Environmental Economic Survey</w:t>
      </w:r>
      <w:r w:rsidR="00AB4A13">
        <w:rPr>
          <w:b/>
          <w:bCs/>
          <w:sz w:val="40"/>
          <w:szCs w:val="40"/>
        </w:rPr>
        <w:t>,</w:t>
      </w:r>
      <w:r>
        <w:rPr>
          <w:b/>
          <w:bCs/>
          <w:sz w:val="40"/>
          <w:szCs w:val="40"/>
        </w:rPr>
        <w:t xml:space="preserve"> 201</w:t>
      </w:r>
      <w:r w:rsidR="00CB5E67">
        <w:rPr>
          <w:b/>
          <w:bCs/>
          <w:sz w:val="40"/>
          <w:szCs w:val="40"/>
        </w:rPr>
        <w:t>5</w:t>
      </w:r>
    </w:p>
    <w:p w:rsidR="00DC58F9" w:rsidRDefault="00DC58F9">
      <w:pPr>
        <w:pStyle w:val="BodyText"/>
        <w:jc w:val="center"/>
        <w:rPr>
          <w:b/>
          <w:bCs/>
          <w:sz w:val="40"/>
          <w:szCs w:val="40"/>
          <w:rtl/>
          <w:lang w:val="en-GB"/>
        </w:rPr>
      </w:pPr>
      <w:r>
        <w:rPr>
          <w:b/>
          <w:bCs/>
          <w:sz w:val="40"/>
          <w:szCs w:val="40"/>
        </w:rPr>
        <w:t>Main Findings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1656B3" w:rsidP="00CB5E67">
      <w:pPr>
        <w:jc w:val="center"/>
        <w:rPr>
          <w:b/>
          <w:bCs/>
          <w:sz w:val="28"/>
          <w:szCs w:val="28"/>
        </w:rPr>
      </w:pPr>
      <w:r>
        <w:rPr>
          <w:b/>
          <w:bCs/>
          <w:sz w:val="28"/>
          <w:szCs w:val="28"/>
        </w:rPr>
        <w:t>October</w:t>
      </w:r>
      <w:r w:rsidR="00DC58F9">
        <w:rPr>
          <w:b/>
          <w:bCs/>
          <w:sz w:val="28"/>
          <w:szCs w:val="28"/>
        </w:rPr>
        <w:t>, 201</w:t>
      </w:r>
      <w:r w:rsidR="00CB5E67">
        <w:rPr>
          <w:b/>
          <w:bCs/>
          <w:sz w:val="28"/>
          <w:szCs w:val="28"/>
        </w:rPr>
        <w:t>5</w:t>
      </w:r>
    </w:p>
    <w:p w:rsidR="00993EFF" w:rsidRDefault="00993EFF">
      <w:pPr>
        <w:rPr>
          <w:rFonts w:cs="Times New Roman"/>
          <w:color w:val="000000"/>
          <w:szCs w:val="24"/>
        </w:rPr>
        <w:sectPr w:rsidR="00993EFF">
          <w:footerReference w:type="even" r:id="rId9"/>
          <w:headerReference w:type="first" r:id="rId10"/>
          <w:footerReference w:type="first" r:id="rId11"/>
          <w:pgSz w:w="11909" w:h="16834" w:code="9"/>
          <w:pgMar w:top="1418" w:right="1418" w:bottom="1418" w:left="1418" w:header="720" w:footer="720" w:gutter="0"/>
          <w:pgNumType w:start="23"/>
          <w:cols w:space="720"/>
          <w:bidi/>
          <w:rtlGutter/>
        </w:sectPr>
      </w:pPr>
    </w:p>
    <w:p w:rsidR="00DC58F9" w:rsidRDefault="00DC58F9"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DC58F9" w:rsidRDefault="00DC58F9" w:rsidP="009A6944">
      <w:pPr>
        <w:pStyle w:val="BodyText"/>
        <w:jc w:val="both"/>
        <w:rPr>
          <w:rFonts w:cs="Times New Roman"/>
          <w:color w:val="000000"/>
          <w:szCs w:val="24"/>
        </w:rPr>
      </w:pPr>
      <w:r>
        <w:rPr>
          <w:rFonts w:cs="Times New Roman"/>
          <w:color w:val="000000"/>
          <w:szCs w:val="24"/>
        </w:rPr>
        <w:t>TABLES ARE PRINTED IN THE ARABIC ORDER (FROM RIGHT TO LEFT)</w:t>
      </w:r>
    </w:p>
    <w:p w:rsidR="00DC58F9" w:rsidRDefault="00DC58F9" w:rsidP="009A6944">
      <w:pPr>
        <w:jc w:val="both"/>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736D40">
      <w:pPr>
        <w:jc w:val="lowKashida"/>
        <w:rPr>
          <w:rFonts w:cs="Times New Roman"/>
        </w:rPr>
      </w:pPr>
      <w:r w:rsidRPr="00736D40">
        <w:rPr>
          <w:rFonts w:cs="Times New Roman"/>
          <w:noProof/>
          <w:color w:val="000000"/>
          <w:szCs w:val="24"/>
        </w:rPr>
        <w:pict>
          <v:shapetype id="_x0000_t202" coordsize="21600,21600" o:spt="202" path="m,l,21600r21600,l21600,xe">
            <v:stroke joinstyle="miter"/>
            <v:path gradientshapeok="t" o:connecttype="rect"/>
          </v:shapetype>
          <v:shape id="_x0000_s1040" type="#_x0000_t202" style="position:absolute;left:0;text-align:left;margin-left:25.85pt;margin-top:.95pt;width:401.8pt;height:63pt;z-index:251658240" strokeweight="6pt">
            <v:stroke linestyle="thickBetweenThin"/>
            <v:textbox style="mso-next-textbox:#_x0000_s1040">
              <w:txbxContent>
                <w:p w:rsidR="00E7435D" w:rsidRDefault="00E7435D"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place">
                    <w:smartTag w:uri="urn:schemas-microsoft-com:office:smarttags" w:element="City">
                      <w:r>
                        <w:rPr>
                          <w:b/>
                          <w:bCs/>
                          <w:sz w:val="30"/>
                          <w:szCs w:val="30"/>
                        </w:rPr>
                        <w:t>Palestine</w:t>
                      </w:r>
                    </w:smartTag>
                  </w:smartTag>
                  <w:r>
                    <w:rPr>
                      <w:b/>
                      <w:bCs/>
                      <w:sz w:val="30"/>
                      <w:szCs w:val="30"/>
                    </w:rPr>
                    <w:t xml:space="preserve"> Official Statistics 2006</w:t>
                  </w:r>
                </w:p>
              </w:txbxContent>
            </v:textbox>
          </v:shape>
        </w:pict>
      </w: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AB3127" w:rsidP="00AB3127">
      <w:pPr>
        <w:jc w:val="center"/>
        <w:rPr>
          <w:rFonts w:cs="Times New Roman"/>
        </w:rPr>
      </w:pPr>
      <w:r w:rsidRPr="00AB3127">
        <w:rPr>
          <w:rFonts w:cs="Times New Roman"/>
          <w:noProof/>
          <w:lang w:val="en-GB" w:eastAsia="en-GB"/>
        </w:rPr>
        <w:drawing>
          <wp:inline distT="0" distB="0" distL="0" distR="0">
            <wp:extent cx="1552575" cy="1562100"/>
            <wp:effectExtent l="0" t="0" r="0" b="0"/>
            <wp:docPr id="1" name="Picture 2" descr="J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r-t"/>
                    <pic:cNvPicPr>
                      <a:picLocks noChangeAspect="1" noChangeArrowheads="1"/>
                    </pic:cNvPicPr>
                  </pic:nvPicPr>
                  <pic:blipFill>
                    <a:blip r:embed="rId12" cstate="prin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02046E" w:rsidRDefault="0002046E">
      <w:pPr>
        <w:jc w:val="lowKashida"/>
        <w:rPr>
          <w:rFonts w:cs="Times New Roman"/>
        </w:rPr>
      </w:pPr>
    </w:p>
    <w:p w:rsidR="0002046E" w:rsidRDefault="0002046E">
      <w:pPr>
        <w:jc w:val="lowKashida"/>
        <w:rPr>
          <w:rFonts w:cs="Times New Roman"/>
        </w:rPr>
      </w:pPr>
    </w:p>
    <w:p w:rsidR="0002046E" w:rsidRDefault="0002046E">
      <w:pPr>
        <w:jc w:val="lowKashida"/>
        <w:rPr>
          <w:rFonts w:cs="Times New Roman"/>
        </w:rPr>
      </w:pPr>
    </w:p>
    <w:p w:rsidR="00DC58F9" w:rsidRDefault="00DC58F9">
      <w:pPr>
        <w:jc w:val="lowKashida"/>
        <w:rPr>
          <w:rFonts w:cs="Times New Roman"/>
        </w:rPr>
      </w:pPr>
    </w:p>
    <w:p w:rsidR="00DC58F9" w:rsidRDefault="00DC58F9" w:rsidP="00AB3127">
      <w:pPr>
        <w:jc w:val="lowKashida"/>
        <w:rPr>
          <w:rFonts w:cs="Times New Roman"/>
        </w:rPr>
      </w:pPr>
      <w:r>
        <w:rPr>
          <w:rFonts w:cs="Times New Roman"/>
        </w:rPr>
        <w:t xml:space="preserve">© </w:t>
      </w:r>
      <w:r w:rsidR="001656B3">
        <w:rPr>
          <w:rFonts w:cs="Times New Roman"/>
        </w:rPr>
        <w:t>October</w:t>
      </w:r>
      <w:r>
        <w:rPr>
          <w:rFonts w:cs="Times New Roman"/>
        </w:rPr>
        <w:t>, 201</w:t>
      </w:r>
      <w:r w:rsidR="00AB3127">
        <w:rPr>
          <w:rFonts w:cs="Times New Roman"/>
        </w:rPr>
        <w:t>5</w:t>
      </w:r>
      <w:r>
        <w:rPr>
          <w:rFonts w:cs="Times New Roman"/>
        </w:rPr>
        <w:t>.</w:t>
      </w:r>
    </w:p>
    <w:p w:rsidR="00DC58F9" w:rsidRDefault="00DC58F9">
      <w:pPr>
        <w:jc w:val="lowKashida"/>
        <w:rPr>
          <w:rFonts w:cs="Times New Roman"/>
        </w:rPr>
      </w:pPr>
      <w:r>
        <w:rPr>
          <w:rFonts w:cs="Times New Roman"/>
          <w:b/>
          <w:bCs/>
        </w:rPr>
        <w:t>All rights reserved.</w:t>
      </w:r>
    </w:p>
    <w:p w:rsidR="00DC58F9" w:rsidRDefault="00DC58F9">
      <w:pPr>
        <w:jc w:val="lowKashida"/>
        <w:rPr>
          <w:rFonts w:cs="Times New Roman"/>
          <w:b/>
          <w:bCs/>
        </w:rPr>
      </w:pPr>
    </w:p>
    <w:p w:rsidR="00D24F90" w:rsidRPr="00FF3431" w:rsidRDefault="00D24F90" w:rsidP="00D24F90">
      <w:pPr>
        <w:rPr>
          <w:rFonts w:cs="Times New Roman"/>
          <w:b/>
          <w:bCs/>
        </w:rPr>
      </w:pPr>
      <w:r w:rsidRPr="00FF3431">
        <w:rPr>
          <w:rFonts w:cs="Times New Roman"/>
          <w:b/>
          <w:bCs/>
        </w:rPr>
        <w:t>Citation:</w:t>
      </w:r>
    </w:p>
    <w:p w:rsidR="00DC58F9" w:rsidRDefault="00DC58F9">
      <w:pPr>
        <w:jc w:val="lowKashida"/>
        <w:rPr>
          <w:rFonts w:cs="Times New Roman"/>
          <w:b/>
          <w:bCs/>
        </w:rPr>
      </w:pPr>
    </w:p>
    <w:p w:rsidR="00DC58F9" w:rsidRDefault="00DC58F9" w:rsidP="00AB3127">
      <w:pPr>
        <w:pStyle w:val="Heading9"/>
        <w:jc w:val="left"/>
        <w:rPr>
          <w:b/>
          <w:bCs/>
          <w:sz w:val="24"/>
          <w:szCs w:val="24"/>
        </w:rPr>
      </w:pPr>
      <w:r>
        <w:rPr>
          <w:b/>
          <w:bCs/>
          <w:sz w:val="24"/>
          <w:szCs w:val="24"/>
        </w:rPr>
        <w:t>Palestinian Central Bureau of Statistics</w:t>
      </w:r>
      <w:r>
        <w:rPr>
          <w:sz w:val="24"/>
          <w:szCs w:val="24"/>
        </w:rPr>
        <w:t xml:space="preserve">, </w:t>
      </w:r>
      <w:r w:rsidR="00BE5058">
        <w:rPr>
          <w:sz w:val="24"/>
          <w:szCs w:val="24"/>
        </w:rPr>
        <w:t>201</w:t>
      </w:r>
      <w:r w:rsidR="00AB3127">
        <w:rPr>
          <w:sz w:val="24"/>
          <w:szCs w:val="24"/>
        </w:rPr>
        <w:t>5</w:t>
      </w:r>
      <w:r>
        <w:rPr>
          <w:i/>
          <w:iCs/>
          <w:sz w:val="24"/>
          <w:szCs w:val="24"/>
        </w:rPr>
        <w:t>.</w:t>
      </w:r>
      <w:r>
        <w:rPr>
          <w:b/>
          <w:bCs/>
          <w:i/>
          <w:iCs/>
          <w:sz w:val="24"/>
          <w:szCs w:val="24"/>
        </w:rPr>
        <w:t xml:space="preserve"> </w:t>
      </w:r>
      <w:r>
        <w:rPr>
          <w:i/>
          <w:iCs/>
          <w:sz w:val="24"/>
          <w:szCs w:val="24"/>
        </w:rPr>
        <w:t>Environmental Economic Survey</w:t>
      </w:r>
      <w:r w:rsidR="00A74AB4">
        <w:rPr>
          <w:i/>
          <w:iCs/>
          <w:sz w:val="24"/>
          <w:szCs w:val="24"/>
        </w:rPr>
        <w:t xml:space="preserve">, </w:t>
      </w:r>
      <w:r>
        <w:rPr>
          <w:i/>
          <w:iCs/>
          <w:sz w:val="24"/>
          <w:szCs w:val="24"/>
        </w:rPr>
        <w:t xml:space="preserve"> 201</w:t>
      </w:r>
      <w:r w:rsidR="00AB3127">
        <w:rPr>
          <w:i/>
          <w:iCs/>
          <w:sz w:val="24"/>
          <w:szCs w:val="24"/>
        </w:rPr>
        <w:t>5</w:t>
      </w:r>
      <w:r>
        <w:rPr>
          <w:i/>
          <w:iCs/>
          <w:sz w:val="24"/>
          <w:szCs w:val="24"/>
        </w:rPr>
        <w:t>:</w:t>
      </w:r>
      <w:r>
        <w:rPr>
          <w:b/>
          <w:bCs/>
          <w:i/>
          <w:iCs/>
          <w:sz w:val="24"/>
          <w:szCs w:val="24"/>
        </w:rPr>
        <w:t xml:space="preserve">  </w:t>
      </w:r>
      <w:r>
        <w:rPr>
          <w:i/>
          <w:iCs/>
          <w:sz w:val="24"/>
          <w:szCs w:val="24"/>
        </w:rPr>
        <w:t xml:space="preserve">Main </w:t>
      </w:r>
      <w:r w:rsidR="00BE5058">
        <w:rPr>
          <w:i/>
          <w:iCs/>
          <w:sz w:val="24"/>
          <w:szCs w:val="24"/>
        </w:rPr>
        <w:t>Findings</w:t>
      </w:r>
      <w:r>
        <w:rPr>
          <w:b/>
          <w:bCs/>
          <w:sz w:val="24"/>
          <w:szCs w:val="24"/>
        </w:rPr>
        <w:t xml:space="preserve"> </w:t>
      </w:r>
      <w:r>
        <w:rPr>
          <w:i/>
          <w:iCs/>
          <w:sz w:val="24"/>
          <w:szCs w:val="24"/>
        </w:rPr>
        <w:t>.</w:t>
      </w:r>
      <w:r>
        <w:rPr>
          <w:sz w:val="24"/>
          <w:szCs w:val="24"/>
        </w:rPr>
        <w:t xml:space="preserve">  Ramallah - </w:t>
      </w:r>
      <w:smartTag w:uri="urn:schemas-microsoft-com:office:smarttags" w:element="City">
        <w:smartTag w:uri="urn:schemas-microsoft-com:office:smarttags" w:element="place">
          <w:r>
            <w:rPr>
              <w:sz w:val="24"/>
              <w:szCs w:val="24"/>
            </w:rPr>
            <w:t>Palestine</w:t>
          </w:r>
        </w:smartTag>
      </w:smartTag>
      <w:r>
        <w:rPr>
          <w:sz w:val="24"/>
          <w:szCs w:val="24"/>
        </w:rPr>
        <w:t>.</w:t>
      </w:r>
    </w:p>
    <w:p w:rsidR="00DC58F9" w:rsidRDefault="00DC58F9">
      <w:pPr>
        <w:rPr>
          <w:rFonts w:cs="Times New Roman"/>
        </w:rPr>
      </w:pPr>
    </w:p>
    <w:p w:rsidR="0082204E" w:rsidRDefault="0082204E" w:rsidP="0082204E">
      <w:pPr>
        <w:rPr>
          <w:rFonts w:cs="Times New Roman"/>
        </w:rPr>
      </w:pPr>
      <w:r>
        <w:rPr>
          <w:rFonts w:cs="Times New Roman"/>
        </w:rPr>
        <w:t>All correspondence should be directed to:</w:t>
      </w:r>
    </w:p>
    <w:p w:rsidR="0082204E" w:rsidRDefault="0082204E" w:rsidP="0082204E">
      <w:pPr>
        <w:rPr>
          <w:rFonts w:cs="Times New Roman"/>
          <w:b/>
          <w:bCs/>
        </w:rPr>
      </w:pPr>
      <w:r>
        <w:rPr>
          <w:rFonts w:cs="Times New Roman"/>
          <w:b/>
          <w:bCs/>
        </w:rPr>
        <w:t>Palestinian Central Bureau of Statistics</w:t>
      </w:r>
    </w:p>
    <w:p w:rsidR="0082204E" w:rsidRDefault="0082204E" w:rsidP="0082204E">
      <w:pPr>
        <w:rPr>
          <w:rFonts w:cs="Times New Roman"/>
          <w:b/>
          <w:bCs/>
        </w:rPr>
      </w:pPr>
      <w:proofErr w:type="spellStart"/>
      <w:smartTag w:uri="urn:schemas-microsoft-com:office:smarttags" w:element="address">
        <w:smartTag w:uri="urn:schemas-microsoft-com:office:smarttags" w:element="Street">
          <w:r>
            <w:rPr>
              <w:rFonts w:cs="Times New Roman"/>
              <w:b/>
              <w:bCs/>
            </w:rPr>
            <w:t>P.O.Box</w:t>
          </w:r>
        </w:smartTag>
        <w:proofErr w:type="spellEnd"/>
        <w:r>
          <w:rPr>
            <w:rFonts w:cs="Times New Roman"/>
            <w:b/>
            <w:bCs/>
          </w:rPr>
          <w:t xml:space="preserve"> 1647</w:t>
        </w:r>
      </w:smartTag>
      <w:r>
        <w:rPr>
          <w:rFonts w:cs="Times New Roman"/>
          <w:b/>
          <w:bCs/>
        </w:rPr>
        <w:t xml:space="preserve"> Ramallah, </w:t>
      </w:r>
      <w:smartTag w:uri="urn:schemas-microsoft-com:office:smarttags" w:element="place">
        <w:smartTag w:uri="urn:schemas-microsoft-com:office:smarttags" w:element="City">
          <w:r>
            <w:rPr>
              <w:rFonts w:cs="Times New Roman"/>
              <w:b/>
              <w:bCs/>
            </w:rPr>
            <w:t>Palestine</w:t>
          </w:r>
        </w:smartTag>
      </w:smartTag>
      <w:r>
        <w:rPr>
          <w:rFonts w:cs="Times New Roman"/>
          <w:b/>
          <w:bCs/>
        </w:rPr>
        <w:t>.</w:t>
      </w:r>
    </w:p>
    <w:p w:rsidR="00943B7B" w:rsidRDefault="00943B7B" w:rsidP="0082204E">
      <w:pPr>
        <w:rPr>
          <w:rFonts w:cs="Times New Roman"/>
          <w:b/>
          <w:bCs/>
        </w:rPr>
      </w:pPr>
    </w:p>
    <w:p w:rsidR="0082204E" w:rsidRDefault="0082204E" w:rsidP="0082204E">
      <w:pPr>
        <w:rPr>
          <w:rFonts w:cs="Times New Roman"/>
        </w:rPr>
      </w:pPr>
      <w:r>
        <w:rPr>
          <w:rFonts w:cs="Times New Roman"/>
        </w:rPr>
        <w:t xml:space="preserve">Tel: (972/970) </w:t>
      </w:r>
      <w:r>
        <w:rPr>
          <w:rFonts w:cs="Times New Roman" w:hint="cs"/>
          <w:rtl/>
          <w:lang w:val="en-GB"/>
        </w:rPr>
        <w:t xml:space="preserve">2 </w:t>
      </w:r>
      <w:r>
        <w:rPr>
          <w:rFonts w:cs="Times New Roman"/>
          <w:rtl/>
          <w:lang w:val="en-GB"/>
        </w:rPr>
        <w:t>2</w:t>
      </w:r>
      <w:r>
        <w:rPr>
          <w:rFonts w:cs="Times New Roman"/>
        </w:rPr>
        <w:t>98 2700</w:t>
      </w:r>
    </w:p>
    <w:p w:rsidR="0082204E" w:rsidRDefault="0082204E" w:rsidP="0082204E">
      <w:pPr>
        <w:rPr>
          <w:rFonts w:cs="Times New Roman"/>
        </w:rPr>
      </w:pPr>
      <w:r>
        <w:rPr>
          <w:rFonts w:cs="Times New Roman"/>
        </w:rPr>
        <w:t>Fax: (972/970) 2 298 2710</w:t>
      </w:r>
    </w:p>
    <w:p w:rsidR="0082204E" w:rsidRDefault="0082204E" w:rsidP="0082204E">
      <w:pPr>
        <w:rPr>
          <w:rFonts w:cs="Times New Roman"/>
        </w:rPr>
      </w:pPr>
      <w:r>
        <w:rPr>
          <w:rFonts w:cs="Times New Roman"/>
        </w:rPr>
        <w:t>Toll Free: 1800300300</w:t>
      </w:r>
    </w:p>
    <w:p w:rsidR="0082204E" w:rsidRDefault="0082204E" w:rsidP="0082204E">
      <w:pPr>
        <w:rPr>
          <w:rFonts w:cs="Times New Roman"/>
        </w:rPr>
      </w:pPr>
      <w:r>
        <w:rPr>
          <w:rFonts w:cs="Times New Roman"/>
        </w:rPr>
        <w:t xml:space="preserve">E-Mail: </w:t>
      </w:r>
      <w:hyperlink r:id="rId13" w:history="1">
        <w:r>
          <w:rPr>
            <w:rStyle w:val="Hyperlink"/>
            <w:rFonts w:cs="Times New Roman"/>
          </w:rPr>
          <w:t>diwan@pcbs.gov.ps</w:t>
        </w:r>
      </w:hyperlink>
    </w:p>
    <w:p w:rsidR="0082204E" w:rsidRDefault="0082204E" w:rsidP="00AB3127">
      <w:pPr>
        <w:rPr>
          <w:rFonts w:cs="Times New Roman"/>
        </w:rPr>
      </w:pPr>
      <w:r>
        <w:rPr>
          <w:rFonts w:cs="Times New Roman"/>
        </w:rPr>
        <w:t xml:space="preserve">web-site:  </w:t>
      </w:r>
      <w:hyperlink r:id="rId14" w:history="1">
        <w:r>
          <w:t>http://www.pcbs.gov.ps</w:t>
        </w:r>
      </w:hyperlink>
      <w:r w:rsidR="008C5A81">
        <w:rPr>
          <w:rFonts w:cs="Times New Roman"/>
        </w:rPr>
        <w:t xml:space="preserve">                                                    </w:t>
      </w:r>
      <w:r w:rsidR="008C5A81" w:rsidRPr="00774199">
        <w:rPr>
          <w:rFonts w:cs="Times New Roman"/>
          <w:b/>
          <w:bCs/>
        </w:rPr>
        <w:t>Reference ID:</w:t>
      </w:r>
      <w:r w:rsidR="00E527B1">
        <w:rPr>
          <w:rFonts w:cs="Times New Roman"/>
        </w:rPr>
        <w:t xml:space="preserve"> </w:t>
      </w:r>
      <w:r w:rsidR="00CD6A92" w:rsidRPr="00CD6A92">
        <w:rPr>
          <w:rFonts w:cs="Times New Roman"/>
          <w:b/>
          <w:bCs/>
        </w:rPr>
        <w:t>2156</w:t>
      </w:r>
    </w:p>
    <w:p w:rsidR="00DC58F9" w:rsidRDefault="00DC58F9">
      <w:pPr>
        <w:pStyle w:val="Heading8"/>
        <w:jc w:val="center"/>
        <w:rPr>
          <w:sz w:val="28"/>
        </w:rPr>
      </w:pPr>
      <w:r>
        <w:rPr>
          <w:sz w:val="28"/>
        </w:rPr>
        <w:br w:type="page"/>
      </w:r>
      <w:r>
        <w:rPr>
          <w:sz w:val="28"/>
        </w:rPr>
        <w:lastRenderedPageBreak/>
        <w:t>Acknowledgment</w:t>
      </w:r>
    </w:p>
    <w:p w:rsidR="00DC58F9" w:rsidRDefault="00DC58F9">
      <w:pPr>
        <w:ind w:right="-1"/>
        <w:jc w:val="center"/>
        <w:rPr>
          <w:rFonts w:cs="Simplified Arabic"/>
          <w:sz w:val="28"/>
        </w:rPr>
      </w:pPr>
    </w:p>
    <w:p w:rsidR="00D46DF5" w:rsidRDefault="00D46DF5" w:rsidP="00D46DF5">
      <w:pPr>
        <w:autoSpaceDE w:val="0"/>
        <w:autoSpaceDN w:val="0"/>
        <w:adjustRightInd w:val="0"/>
        <w:jc w:val="lowKashida"/>
        <w:rPr>
          <w:b/>
          <w:bCs/>
          <w:color w:val="000000"/>
          <w:sz w:val="24"/>
          <w:szCs w:val="24"/>
        </w:rPr>
      </w:pPr>
      <w:r>
        <w:rPr>
          <w:b/>
          <w:bCs/>
          <w:color w:val="000000"/>
          <w:sz w:val="24"/>
          <w:szCs w:val="24"/>
        </w:rPr>
        <w:t>The Palestinian Central Bureau of Statistics (PCBS) extends its deep appreciations</w:t>
      </w:r>
      <w:r>
        <w:rPr>
          <w:rFonts w:cs="Times New Roman"/>
          <w:b/>
          <w:bCs/>
          <w:sz w:val="24"/>
          <w:szCs w:val="24"/>
        </w:rPr>
        <w:t xml:space="preserve"> to </w:t>
      </w:r>
      <w:r w:rsidR="00DC58F9">
        <w:rPr>
          <w:rFonts w:cs="Times New Roman"/>
          <w:b/>
          <w:bCs/>
          <w:sz w:val="24"/>
          <w:szCs w:val="24"/>
        </w:rPr>
        <w:t xml:space="preserve">all Palestinian Establishments </w:t>
      </w:r>
      <w:r>
        <w:rPr>
          <w:b/>
          <w:bCs/>
          <w:color w:val="000000"/>
          <w:sz w:val="24"/>
          <w:szCs w:val="24"/>
        </w:rPr>
        <w:t>who contributed to the success of collecting the survey data and to all workers in the survey for being well dedicated in performing their duties.</w:t>
      </w:r>
    </w:p>
    <w:p w:rsidR="00DC58F9" w:rsidRDefault="00DC58F9">
      <w:pPr>
        <w:tabs>
          <w:tab w:val="right" w:pos="7655"/>
        </w:tabs>
        <w:autoSpaceDE w:val="0"/>
        <w:autoSpaceDN w:val="0"/>
        <w:adjustRightInd w:val="0"/>
        <w:ind w:right="-2"/>
        <w:jc w:val="both"/>
        <w:rPr>
          <w:rFonts w:cs="Times New Roman"/>
          <w:b/>
          <w:bCs/>
          <w:sz w:val="24"/>
          <w:szCs w:val="24"/>
        </w:rPr>
      </w:pPr>
    </w:p>
    <w:p w:rsidR="00545498" w:rsidRDefault="00D46DF5" w:rsidP="00724F0E">
      <w:pPr>
        <w:autoSpaceDE w:val="0"/>
        <w:autoSpaceDN w:val="0"/>
        <w:adjustRightInd w:val="0"/>
        <w:jc w:val="lowKashida"/>
        <w:rPr>
          <w:b/>
          <w:bCs/>
          <w:color w:val="000000"/>
          <w:sz w:val="24"/>
          <w:szCs w:val="24"/>
        </w:rPr>
      </w:pPr>
      <w:r>
        <w:rPr>
          <w:b/>
          <w:bCs/>
          <w:color w:val="000000"/>
          <w:sz w:val="24"/>
          <w:szCs w:val="24"/>
        </w:rPr>
        <w:t xml:space="preserve">The survey of </w:t>
      </w:r>
      <w:r w:rsidRPr="00D46DF5">
        <w:rPr>
          <w:b/>
          <w:bCs/>
          <w:color w:val="000000"/>
          <w:sz w:val="24"/>
          <w:szCs w:val="24"/>
        </w:rPr>
        <w:t>Environmental Economic</w:t>
      </w:r>
      <w:r w:rsidR="00F372EF">
        <w:rPr>
          <w:b/>
          <w:bCs/>
          <w:color w:val="000000"/>
          <w:sz w:val="24"/>
          <w:szCs w:val="24"/>
        </w:rPr>
        <w:t>, 201</w:t>
      </w:r>
      <w:r w:rsidR="00AB3127">
        <w:rPr>
          <w:b/>
          <w:bCs/>
          <w:color w:val="000000"/>
          <w:sz w:val="24"/>
          <w:szCs w:val="24"/>
        </w:rPr>
        <w:t>5</w:t>
      </w:r>
      <w:r w:rsidR="00F372EF">
        <w:rPr>
          <w:b/>
          <w:bCs/>
          <w:color w:val="000000"/>
          <w:sz w:val="24"/>
          <w:szCs w:val="24"/>
        </w:rPr>
        <w:t xml:space="preserve"> </w:t>
      </w:r>
      <w:r>
        <w:rPr>
          <w:b/>
          <w:bCs/>
          <w:color w:val="000000"/>
          <w:sz w:val="24"/>
          <w:szCs w:val="24"/>
        </w:rPr>
        <w:t>in Palestin</w:t>
      </w:r>
      <w:r w:rsidR="008C5A81">
        <w:rPr>
          <w:b/>
          <w:bCs/>
          <w:color w:val="000000"/>
          <w:sz w:val="24"/>
          <w:szCs w:val="24"/>
        </w:rPr>
        <w:t xml:space="preserve">e </w:t>
      </w:r>
      <w:r w:rsidR="00545498">
        <w:rPr>
          <w:b/>
          <w:bCs/>
          <w:color w:val="000000"/>
          <w:sz w:val="24"/>
          <w:szCs w:val="24"/>
        </w:rPr>
        <w:t xml:space="preserve">has been planned and conducted by a technical team from PCBS and with joint funding by the State of Palestine and the Core Funding Group (CFG) for the year 2015 represented by the </w:t>
      </w:r>
      <w:r w:rsidR="00724F0E">
        <w:rPr>
          <w:b/>
          <w:bCs/>
          <w:color w:val="000000"/>
          <w:sz w:val="24"/>
          <w:szCs w:val="24"/>
        </w:rPr>
        <w:t xml:space="preserve">Representative Office of Norway </w:t>
      </w:r>
      <w:r w:rsidR="00545498">
        <w:rPr>
          <w:b/>
          <w:bCs/>
          <w:color w:val="000000"/>
          <w:sz w:val="24"/>
          <w:szCs w:val="24"/>
        </w:rPr>
        <w:t>and the Swiss Development and Cooperation Agency (SDC).</w:t>
      </w:r>
    </w:p>
    <w:p w:rsidR="00545498" w:rsidRDefault="00545498" w:rsidP="00545498">
      <w:pPr>
        <w:autoSpaceDE w:val="0"/>
        <w:autoSpaceDN w:val="0"/>
        <w:adjustRightInd w:val="0"/>
        <w:jc w:val="lowKashida"/>
        <w:rPr>
          <w:b/>
          <w:bCs/>
          <w:color w:val="000000"/>
          <w:sz w:val="24"/>
          <w:szCs w:val="24"/>
        </w:rPr>
      </w:pPr>
    </w:p>
    <w:p w:rsidR="00545498" w:rsidRDefault="00545498" w:rsidP="00545498">
      <w:pPr>
        <w:autoSpaceDE w:val="0"/>
        <w:autoSpaceDN w:val="0"/>
        <w:adjustRightInd w:val="0"/>
        <w:jc w:val="both"/>
        <w:rPr>
          <w:rFonts w:cs="Times New Roman"/>
          <w:b/>
          <w:bCs/>
          <w:sz w:val="24"/>
          <w:szCs w:val="24"/>
        </w:rPr>
      </w:pPr>
      <w:r>
        <w:rPr>
          <w:rFonts w:cs="Times New Roman"/>
          <w:b/>
          <w:bCs/>
          <w:sz w:val="24"/>
          <w:szCs w:val="24"/>
        </w:rPr>
        <w:t>The content of this report are the sole responsibility of the PCBS.</w:t>
      </w:r>
    </w:p>
    <w:p w:rsidR="00545498" w:rsidRDefault="00545498" w:rsidP="00545498">
      <w:pPr>
        <w:autoSpaceDE w:val="0"/>
        <w:autoSpaceDN w:val="0"/>
        <w:adjustRightInd w:val="0"/>
        <w:jc w:val="lowKashida"/>
        <w:rPr>
          <w:b/>
          <w:bCs/>
          <w:color w:val="000000"/>
          <w:sz w:val="24"/>
          <w:szCs w:val="24"/>
        </w:rPr>
      </w:pPr>
    </w:p>
    <w:p w:rsidR="00545498" w:rsidRDefault="00545498" w:rsidP="00545498">
      <w:pPr>
        <w:autoSpaceDE w:val="0"/>
        <w:autoSpaceDN w:val="0"/>
        <w:adjustRightInd w:val="0"/>
        <w:ind w:right="-2"/>
        <w:jc w:val="both"/>
        <w:rPr>
          <w:b/>
          <w:bCs/>
          <w:color w:val="000000"/>
          <w:sz w:val="24"/>
          <w:szCs w:val="24"/>
        </w:rPr>
      </w:pPr>
      <w:r>
        <w:rPr>
          <w:rFonts w:cs="Times New Roman"/>
          <w:b/>
          <w:bCs/>
          <w:color w:val="000000"/>
          <w:sz w:val="24"/>
          <w:szCs w:val="24"/>
        </w:rPr>
        <w:t xml:space="preserve">Moreover, </w:t>
      </w:r>
      <w:r w:rsidRPr="00342ECC">
        <w:rPr>
          <w:rFonts w:cs="Times New Roman"/>
          <w:b/>
          <w:bCs/>
          <w:color w:val="000000"/>
          <w:sz w:val="24"/>
          <w:szCs w:val="24"/>
        </w:rPr>
        <w:t xml:space="preserve">PCBS very </w:t>
      </w:r>
      <w:r>
        <w:rPr>
          <w:rFonts w:cs="Times New Roman"/>
          <w:b/>
          <w:bCs/>
          <w:color w:val="000000"/>
          <w:sz w:val="24"/>
          <w:szCs w:val="24"/>
        </w:rPr>
        <w:t xml:space="preserve">much appreciates the distinctive efforts of </w:t>
      </w:r>
      <w:r w:rsidRPr="00342ECC">
        <w:rPr>
          <w:rFonts w:cs="Times New Roman"/>
          <w:b/>
          <w:bCs/>
          <w:color w:val="000000"/>
          <w:sz w:val="24"/>
          <w:szCs w:val="24"/>
        </w:rPr>
        <w:t xml:space="preserve">the Core Funding Group </w:t>
      </w:r>
      <w:r>
        <w:rPr>
          <w:rFonts w:cs="Times New Roman"/>
          <w:b/>
          <w:bCs/>
          <w:color w:val="000000"/>
          <w:sz w:val="24"/>
          <w:szCs w:val="24"/>
        </w:rPr>
        <w:t xml:space="preserve">(CFG) </w:t>
      </w:r>
      <w:r w:rsidRPr="00342ECC">
        <w:rPr>
          <w:rFonts w:cs="Times New Roman"/>
          <w:b/>
          <w:bCs/>
          <w:color w:val="000000"/>
          <w:sz w:val="24"/>
          <w:szCs w:val="24"/>
        </w:rPr>
        <w:t xml:space="preserve">for their valuable contribution to funding this </w:t>
      </w:r>
      <w:r>
        <w:rPr>
          <w:rFonts w:cs="Times New Roman"/>
          <w:b/>
          <w:bCs/>
          <w:color w:val="000000"/>
          <w:sz w:val="24"/>
          <w:szCs w:val="24"/>
        </w:rPr>
        <w:t>survey</w:t>
      </w:r>
      <w:r w:rsidRPr="00342ECC">
        <w:rPr>
          <w:rFonts w:cs="Times New Roman"/>
          <w:b/>
          <w:bCs/>
          <w:color w:val="000000"/>
          <w:sz w:val="24"/>
          <w:szCs w:val="24"/>
        </w:rPr>
        <w:t>.</w:t>
      </w:r>
    </w:p>
    <w:p w:rsidR="00D46DF5" w:rsidRDefault="00D46DF5" w:rsidP="00D46DF5">
      <w:pPr>
        <w:autoSpaceDE w:val="0"/>
        <w:autoSpaceDN w:val="0"/>
        <w:adjustRightInd w:val="0"/>
        <w:jc w:val="lowKashida"/>
        <w:rPr>
          <w:b/>
          <w:bCs/>
          <w:color w:val="000000"/>
          <w:sz w:val="24"/>
          <w:szCs w:val="24"/>
        </w:rPr>
      </w:pPr>
    </w:p>
    <w:p w:rsidR="00DC58F9" w:rsidRDefault="00DC58F9">
      <w:pPr>
        <w:pStyle w:val="BodyText"/>
        <w:ind w:right="70"/>
        <w:jc w:val="both"/>
        <w:rPr>
          <w:rFonts w:cs="Times New Roman"/>
          <w:b/>
          <w:bCs/>
          <w:szCs w:val="24"/>
        </w:rPr>
      </w:pPr>
    </w:p>
    <w:p w:rsidR="00545498" w:rsidRDefault="00545498" w:rsidP="00545498">
      <w:pPr>
        <w:autoSpaceDE w:val="0"/>
        <w:autoSpaceDN w:val="0"/>
        <w:adjustRightInd w:val="0"/>
        <w:jc w:val="lowKashida"/>
        <w:rPr>
          <w:b/>
          <w:bCs/>
          <w:color w:val="000000"/>
          <w:sz w:val="24"/>
          <w:szCs w:val="24"/>
        </w:rPr>
      </w:pPr>
    </w:p>
    <w:p w:rsidR="00545498" w:rsidRDefault="00545498" w:rsidP="00545498">
      <w:pPr>
        <w:autoSpaceDE w:val="0"/>
        <w:autoSpaceDN w:val="0"/>
        <w:adjustRightInd w:val="0"/>
        <w:jc w:val="lowKashida"/>
        <w:rPr>
          <w:b/>
          <w:bCs/>
          <w:color w:val="000000"/>
          <w:sz w:val="24"/>
          <w:szCs w:val="24"/>
        </w:rPr>
      </w:pPr>
    </w:p>
    <w:p w:rsidR="00DC58F9" w:rsidRDefault="00DC58F9">
      <w:pPr>
        <w:tabs>
          <w:tab w:val="left" w:pos="4395"/>
        </w:tabs>
        <w:jc w:val="lowKashida"/>
        <w:rPr>
          <w:b/>
          <w:bCs/>
        </w:rPr>
      </w:pPr>
    </w:p>
    <w:p w:rsidR="00DC58F9" w:rsidRDefault="00DC58F9">
      <w:pPr>
        <w:jc w:val="both"/>
        <w:rPr>
          <w:b/>
          <w:bCs/>
          <w:sz w:val="24"/>
          <w:szCs w:val="2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4518B5" w:rsidRDefault="004518B5">
      <w:pPr>
        <w:jc w:val="center"/>
        <w:rPr>
          <w:b/>
          <w:bCs/>
          <w:sz w:val="44"/>
          <w:szCs w:val="44"/>
        </w:rPr>
      </w:pPr>
    </w:p>
    <w:p w:rsidR="00DC58F9" w:rsidRDefault="00DC58F9">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DC58F9" w:rsidRDefault="00DC58F9">
      <w:pPr>
        <w:jc w:val="center"/>
        <w:rPr>
          <w:rFonts w:cs="Simplified Arabic"/>
          <w:b/>
          <w:bCs/>
          <w:sz w:val="24"/>
          <w:szCs w:val="24"/>
          <w:rtl/>
          <w:lang w:val="en-GB"/>
        </w:rPr>
      </w:pPr>
    </w:p>
    <w:p w:rsidR="00890E2D" w:rsidRPr="00690FF2" w:rsidRDefault="00890E2D" w:rsidP="00690FF2">
      <w:pPr>
        <w:numPr>
          <w:ilvl w:val="0"/>
          <w:numId w:val="1"/>
        </w:numPr>
        <w:rPr>
          <w:rFonts w:cs="Times New Roman"/>
          <w:b/>
          <w:bCs/>
          <w:sz w:val="24"/>
          <w:szCs w:val="24"/>
        </w:rPr>
      </w:pPr>
      <w:r w:rsidRPr="00690FF2">
        <w:rPr>
          <w:rFonts w:cs="Times New Roman"/>
          <w:b/>
          <w:bCs/>
          <w:sz w:val="24"/>
          <w:szCs w:val="24"/>
        </w:rPr>
        <w:t>Technical Committee</w:t>
      </w:r>
      <w:r w:rsidRPr="00690FF2">
        <w:rPr>
          <w:rFonts w:cs="Times New Roman"/>
          <w:b/>
          <w:bCs/>
          <w:sz w:val="24"/>
          <w:szCs w:val="24"/>
        </w:rPr>
        <w:tab/>
      </w:r>
    </w:p>
    <w:p w:rsidR="00890E2D" w:rsidRPr="00906361" w:rsidRDefault="00890E2D" w:rsidP="00690FF2">
      <w:pPr>
        <w:pStyle w:val="Heading3"/>
        <w:spacing w:line="276" w:lineRule="auto"/>
        <w:ind w:left="709"/>
        <w:jc w:val="both"/>
        <w:rPr>
          <w:rFonts w:cs="Times New Roman"/>
          <w:b/>
          <w:bCs/>
          <w:color w:val="000000" w:themeColor="text1"/>
          <w:szCs w:val="24"/>
        </w:rPr>
      </w:pPr>
      <w:r w:rsidRPr="00503708">
        <w:rPr>
          <w:rFonts w:cs="Times New Roman"/>
          <w:color w:val="000000" w:themeColor="text1"/>
          <w:szCs w:val="24"/>
        </w:rPr>
        <w:t>Hiba Hindi</w:t>
      </w:r>
      <w:r w:rsidRPr="00503708">
        <w:rPr>
          <w:color w:val="000000" w:themeColor="text1"/>
          <w:szCs w:val="24"/>
        </w:rPr>
        <w:t xml:space="preserve"> </w:t>
      </w:r>
      <w:r>
        <w:rPr>
          <w:color w:val="000000" w:themeColor="text1"/>
          <w:szCs w:val="24"/>
        </w:rPr>
        <w:t xml:space="preserve">                                </w:t>
      </w:r>
      <w:r w:rsidRPr="00503708">
        <w:rPr>
          <w:color w:val="000000" w:themeColor="text1"/>
          <w:szCs w:val="24"/>
        </w:rPr>
        <w:t>Head of the Committee</w:t>
      </w:r>
      <w:r w:rsidRPr="00503708">
        <w:rPr>
          <w:rFonts w:cs="Times New Roman"/>
          <w:color w:val="000000" w:themeColor="text1"/>
          <w:szCs w:val="24"/>
        </w:rPr>
        <w:tab/>
      </w:r>
      <w:r w:rsidRPr="00503708">
        <w:rPr>
          <w:rFonts w:cs="Times New Roman"/>
          <w:color w:val="000000" w:themeColor="text1"/>
          <w:szCs w:val="24"/>
        </w:rPr>
        <w:tab/>
      </w:r>
    </w:p>
    <w:p w:rsidR="00890E2D" w:rsidRPr="00503708" w:rsidRDefault="00D66935" w:rsidP="00690FF2">
      <w:pPr>
        <w:pStyle w:val="Heading3"/>
        <w:spacing w:line="276" w:lineRule="auto"/>
        <w:ind w:left="709"/>
        <w:jc w:val="left"/>
        <w:rPr>
          <w:rFonts w:cs="Times New Roman"/>
          <w:b/>
          <w:bCs/>
          <w:color w:val="000000" w:themeColor="text1"/>
          <w:szCs w:val="24"/>
        </w:rPr>
      </w:pPr>
      <w:r>
        <w:rPr>
          <w:rFonts w:cs="Times New Roman"/>
          <w:color w:val="000000" w:themeColor="text1"/>
          <w:szCs w:val="24"/>
        </w:rPr>
        <w:t>Mosab Abu Baker</w:t>
      </w:r>
    </w:p>
    <w:p w:rsidR="00890E2D" w:rsidRDefault="00890E2D" w:rsidP="00690FF2">
      <w:pPr>
        <w:pStyle w:val="Heading3"/>
        <w:spacing w:line="276" w:lineRule="auto"/>
        <w:ind w:left="709"/>
        <w:jc w:val="left"/>
        <w:rPr>
          <w:rFonts w:cs="Times New Roman"/>
          <w:color w:val="000000" w:themeColor="text1"/>
          <w:szCs w:val="24"/>
        </w:rPr>
      </w:pPr>
      <w:r w:rsidRPr="00906361">
        <w:rPr>
          <w:rFonts w:cs="Times New Roman"/>
          <w:color w:val="000000" w:themeColor="text1"/>
          <w:szCs w:val="24"/>
        </w:rPr>
        <w:t>Jafer Qadous</w:t>
      </w:r>
      <w:r w:rsidRPr="00503708">
        <w:rPr>
          <w:rFonts w:cs="Times New Roman"/>
          <w:color w:val="000000" w:themeColor="text1"/>
          <w:szCs w:val="24"/>
        </w:rPr>
        <w:tab/>
      </w:r>
    </w:p>
    <w:p w:rsidR="00CB75E1" w:rsidRDefault="00CB75E1" w:rsidP="00CB75E1">
      <w:pPr>
        <w:pStyle w:val="Heading3"/>
        <w:spacing w:line="276" w:lineRule="auto"/>
        <w:ind w:left="709"/>
        <w:jc w:val="left"/>
        <w:rPr>
          <w:rFonts w:cs="Times New Roman"/>
          <w:b/>
          <w:bCs/>
          <w:color w:val="000000" w:themeColor="text1"/>
          <w:szCs w:val="24"/>
          <w:lang w:bidi="ar-AE"/>
        </w:rPr>
      </w:pPr>
      <w:r>
        <w:rPr>
          <w:rFonts w:cs="Times New Roman"/>
          <w:color w:val="000000" w:themeColor="text1"/>
          <w:szCs w:val="24"/>
          <w:lang w:bidi="ar-AE"/>
        </w:rPr>
        <w:t xml:space="preserve">Manal </w:t>
      </w:r>
      <w:proofErr w:type="spellStart"/>
      <w:r>
        <w:rPr>
          <w:rFonts w:cs="Times New Roman"/>
          <w:color w:val="000000" w:themeColor="text1"/>
          <w:szCs w:val="24"/>
          <w:lang w:bidi="ar-AE"/>
        </w:rPr>
        <w:t>Alzben</w:t>
      </w:r>
      <w:proofErr w:type="spellEnd"/>
    </w:p>
    <w:p w:rsidR="00890E2D" w:rsidRPr="00503708" w:rsidRDefault="00C60D5E" w:rsidP="00690FF2">
      <w:pPr>
        <w:pStyle w:val="Heading3"/>
        <w:spacing w:line="276" w:lineRule="auto"/>
        <w:ind w:left="709"/>
        <w:jc w:val="left"/>
        <w:rPr>
          <w:rFonts w:cs="Times New Roman"/>
          <w:b/>
          <w:bCs/>
          <w:color w:val="000000" w:themeColor="text1"/>
          <w:szCs w:val="24"/>
        </w:rPr>
      </w:pPr>
      <w:r>
        <w:rPr>
          <w:rFonts w:cs="Times New Roman"/>
          <w:color w:val="000000" w:themeColor="text1"/>
          <w:szCs w:val="24"/>
        </w:rPr>
        <w:t>Moham</w:t>
      </w:r>
      <w:r w:rsidR="00BB672E">
        <w:rPr>
          <w:rFonts w:cs="Times New Roman"/>
          <w:color w:val="000000" w:themeColor="text1"/>
          <w:szCs w:val="24"/>
        </w:rPr>
        <w:t>a</w:t>
      </w:r>
      <w:r>
        <w:rPr>
          <w:rFonts w:cs="Times New Roman"/>
          <w:color w:val="000000" w:themeColor="text1"/>
          <w:szCs w:val="24"/>
        </w:rPr>
        <w:t>d Abyat</w:t>
      </w:r>
    </w:p>
    <w:p w:rsidR="00890E2D" w:rsidRPr="00503708" w:rsidRDefault="00890E2D" w:rsidP="00690FF2">
      <w:pPr>
        <w:pStyle w:val="Heading3"/>
        <w:spacing w:line="276" w:lineRule="auto"/>
        <w:ind w:left="709"/>
        <w:jc w:val="left"/>
        <w:rPr>
          <w:rFonts w:cs="Times New Roman"/>
          <w:b/>
          <w:bCs/>
          <w:color w:val="000000" w:themeColor="text1"/>
          <w:szCs w:val="24"/>
        </w:rPr>
      </w:pPr>
      <w:r>
        <w:rPr>
          <w:rFonts w:cs="Times New Roman"/>
          <w:color w:val="000000" w:themeColor="text1"/>
          <w:szCs w:val="24"/>
        </w:rPr>
        <w:t>Mahmoud Souf</w:t>
      </w:r>
      <w:r w:rsidRPr="00503708">
        <w:rPr>
          <w:rFonts w:cs="Times New Roman"/>
          <w:color w:val="000000" w:themeColor="text1"/>
          <w:szCs w:val="24"/>
        </w:rPr>
        <w:tab/>
      </w:r>
      <w:r w:rsidRPr="00503708">
        <w:rPr>
          <w:rFonts w:cs="Times New Roman"/>
          <w:color w:val="000000" w:themeColor="text1"/>
          <w:szCs w:val="24"/>
        </w:rPr>
        <w:tab/>
      </w:r>
    </w:p>
    <w:p w:rsidR="00890E2D" w:rsidRPr="00503708" w:rsidRDefault="00C60D5E" w:rsidP="00690FF2">
      <w:pPr>
        <w:pStyle w:val="Heading3"/>
        <w:spacing w:line="276" w:lineRule="auto"/>
        <w:ind w:left="709"/>
        <w:jc w:val="left"/>
        <w:rPr>
          <w:rFonts w:cs="Times New Roman"/>
          <w:b/>
          <w:bCs/>
          <w:color w:val="000000" w:themeColor="text1"/>
          <w:szCs w:val="24"/>
        </w:rPr>
      </w:pPr>
      <w:r>
        <w:rPr>
          <w:color w:val="000000" w:themeColor="text1"/>
          <w:szCs w:val="24"/>
        </w:rPr>
        <w:t xml:space="preserve">Ziad </w:t>
      </w:r>
      <w:proofErr w:type="spellStart"/>
      <w:r>
        <w:rPr>
          <w:color w:val="000000" w:themeColor="text1"/>
          <w:szCs w:val="24"/>
        </w:rPr>
        <w:t>Qalalwe</w:t>
      </w:r>
      <w:proofErr w:type="spellEnd"/>
    </w:p>
    <w:p w:rsidR="00091ACE" w:rsidRDefault="00BB672E" w:rsidP="00CB75E1">
      <w:pPr>
        <w:ind w:left="709" w:right="720"/>
        <w:rPr>
          <w:color w:val="000000" w:themeColor="text1"/>
          <w:sz w:val="24"/>
          <w:szCs w:val="24"/>
        </w:rPr>
      </w:pPr>
      <w:proofErr w:type="spellStart"/>
      <w:r>
        <w:rPr>
          <w:color w:val="000000" w:themeColor="text1"/>
          <w:sz w:val="24"/>
          <w:szCs w:val="24"/>
        </w:rPr>
        <w:t>Shrouq</w:t>
      </w:r>
      <w:proofErr w:type="spellEnd"/>
      <w:r>
        <w:rPr>
          <w:color w:val="000000" w:themeColor="text1"/>
          <w:sz w:val="24"/>
          <w:szCs w:val="24"/>
        </w:rPr>
        <w:t xml:space="preserve"> </w:t>
      </w:r>
      <w:r w:rsidR="00890E2D" w:rsidRPr="00503708">
        <w:rPr>
          <w:color w:val="000000" w:themeColor="text1"/>
          <w:sz w:val="24"/>
          <w:szCs w:val="24"/>
        </w:rPr>
        <w:t>Aqel</w:t>
      </w:r>
    </w:p>
    <w:p w:rsidR="00C60D5E" w:rsidRDefault="00C60D5E" w:rsidP="00690FF2">
      <w:pPr>
        <w:ind w:left="709" w:right="720"/>
        <w:rPr>
          <w:rFonts w:cs="Times New Roman"/>
          <w:sz w:val="24"/>
          <w:szCs w:val="24"/>
          <w:lang w:val="en-GB"/>
        </w:rPr>
      </w:pPr>
      <w:r>
        <w:rPr>
          <w:color w:val="000000" w:themeColor="text1"/>
          <w:sz w:val="24"/>
          <w:szCs w:val="24"/>
        </w:rPr>
        <w:t xml:space="preserve">Rami </w:t>
      </w:r>
      <w:proofErr w:type="spellStart"/>
      <w:r>
        <w:rPr>
          <w:color w:val="000000" w:themeColor="text1"/>
          <w:sz w:val="24"/>
          <w:szCs w:val="24"/>
        </w:rPr>
        <w:t>Serwan</w:t>
      </w:r>
      <w:proofErr w:type="spellEnd"/>
    </w:p>
    <w:p w:rsidR="00890E2D" w:rsidRPr="00091ACE" w:rsidRDefault="00890E2D" w:rsidP="00890E2D">
      <w:pPr>
        <w:ind w:left="720" w:right="720"/>
        <w:rPr>
          <w:rFonts w:cs="Times New Roman"/>
          <w:sz w:val="24"/>
          <w:szCs w:val="24"/>
          <w:lang w:val="en-GB"/>
        </w:rPr>
      </w:pPr>
    </w:p>
    <w:p w:rsidR="005E6CAE" w:rsidRDefault="005E6CAE" w:rsidP="005E6CAE">
      <w:pPr>
        <w:numPr>
          <w:ilvl w:val="0"/>
          <w:numId w:val="1"/>
        </w:numPr>
        <w:rPr>
          <w:rFonts w:cs="Times New Roman"/>
          <w:sz w:val="24"/>
          <w:szCs w:val="24"/>
          <w:lang w:val="en-GB"/>
        </w:rPr>
      </w:pPr>
      <w:r>
        <w:rPr>
          <w:rFonts w:cs="Times New Roman"/>
          <w:b/>
          <w:bCs/>
          <w:sz w:val="24"/>
          <w:szCs w:val="24"/>
        </w:rPr>
        <w:t>Report Preparation</w:t>
      </w:r>
      <w:r>
        <w:rPr>
          <w:rFonts w:cs="Times New Roman"/>
          <w:sz w:val="24"/>
          <w:szCs w:val="24"/>
          <w:rtl/>
          <w:lang w:val="en-GB"/>
        </w:rPr>
        <w:tab/>
      </w:r>
    </w:p>
    <w:p w:rsidR="005E6CAE" w:rsidRDefault="00C60D5E" w:rsidP="005E6CAE">
      <w:pPr>
        <w:ind w:left="567" w:hanging="425"/>
        <w:rPr>
          <w:rFonts w:cs="Times New Roman"/>
          <w:sz w:val="24"/>
          <w:szCs w:val="24"/>
        </w:rPr>
      </w:pPr>
      <w:r>
        <w:rPr>
          <w:rFonts w:cs="Times New Roman"/>
          <w:sz w:val="24"/>
          <w:szCs w:val="24"/>
        </w:rPr>
        <w:t xml:space="preserve">          Aisar </w:t>
      </w:r>
      <w:r w:rsidR="000D6C86">
        <w:rPr>
          <w:rFonts w:cs="Times New Roman"/>
          <w:sz w:val="24"/>
          <w:szCs w:val="24"/>
        </w:rPr>
        <w:t xml:space="preserve"> Tumeh</w:t>
      </w:r>
    </w:p>
    <w:p w:rsidR="00132373" w:rsidRDefault="00132373" w:rsidP="005E6CAE">
      <w:pPr>
        <w:ind w:left="567" w:hanging="425"/>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Maps Design</w:t>
      </w:r>
    </w:p>
    <w:p w:rsidR="005E6CAE" w:rsidRDefault="00707EAD" w:rsidP="00707EAD">
      <w:pPr>
        <w:ind w:left="720"/>
        <w:rPr>
          <w:sz w:val="24"/>
          <w:szCs w:val="24"/>
        </w:rPr>
      </w:pPr>
      <w:proofErr w:type="spellStart"/>
      <w:r>
        <w:rPr>
          <w:sz w:val="24"/>
          <w:szCs w:val="24"/>
        </w:rPr>
        <w:t>Aya</w:t>
      </w:r>
      <w:proofErr w:type="spellEnd"/>
      <w:r>
        <w:rPr>
          <w:sz w:val="24"/>
          <w:szCs w:val="24"/>
        </w:rPr>
        <w:t xml:space="preserve"> </w:t>
      </w:r>
      <w:proofErr w:type="spellStart"/>
      <w:r>
        <w:rPr>
          <w:sz w:val="24"/>
          <w:szCs w:val="24"/>
        </w:rPr>
        <w:t>Amr</w:t>
      </w:r>
      <w:r w:rsidR="00065EDD">
        <w:rPr>
          <w:sz w:val="24"/>
          <w:szCs w:val="24"/>
        </w:rPr>
        <w:t>o</w:t>
      </w:r>
      <w:proofErr w:type="spellEnd"/>
    </w:p>
    <w:p w:rsidR="00065EDD" w:rsidRDefault="00065EDD" w:rsidP="00707EAD">
      <w:pPr>
        <w:ind w:left="720"/>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 xml:space="preserve">Dissemination Standard  </w:t>
      </w:r>
    </w:p>
    <w:p w:rsidR="005E6CAE" w:rsidRDefault="005E6CAE"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5E6CAE" w:rsidRDefault="005E6CAE" w:rsidP="005E6CAE">
      <w:pPr>
        <w:ind w:left="567" w:hanging="425"/>
        <w:rPr>
          <w:rFonts w:cs="Times New Roman"/>
          <w:sz w:val="24"/>
          <w:szCs w:val="24"/>
          <w:rtl/>
          <w:lang w:val="en-GB"/>
        </w:rPr>
      </w:pPr>
      <w:r>
        <w:rPr>
          <w:rFonts w:cs="Times New Roman"/>
          <w:sz w:val="24"/>
          <w:szCs w:val="24"/>
          <w:rtl/>
          <w:lang w:val="en-GB"/>
        </w:rPr>
        <w:tab/>
      </w:r>
    </w:p>
    <w:p w:rsidR="005E6CAE" w:rsidRDefault="005E6CAE" w:rsidP="005E6CAE">
      <w:pPr>
        <w:numPr>
          <w:ilvl w:val="0"/>
          <w:numId w:val="1"/>
        </w:numPr>
        <w:rPr>
          <w:rFonts w:cs="Times New Roman"/>
          <w:b/>
          <w:bCs/>
          <w:sz w:val="24"/>
          <w:szCs w:val="24"/>
        </w:rPr>
      </w:pPr>
      <w:r>
        <w:rPr>
          <w:rFonts w:cs="Times New Roman"/>
          <w:b/>
          <w:bCs/>
          <w:sz w:val="24"/>
          <w:szCs w:val="24"/>
        </w:rPr>
        <w:t>Preliminary Review</w:t>
      </w:r>
    </w:p>
    <w:p w:rsidR="00CB75E1" w:rsidRPr="00CB75E1" w:rsidRDefault="00CB75E1" w:rsidP="00CB75E1">
      <w:pPr>
        <w:pStyle w:val="ListParagraph"/>
        <w:rPr>
          <w:sz w:val="24"/>
          <w:szCs w:val="24"/>
        </w:rPr>
      </w:pPr>
      <w:r w:rsidRPr="00CB75E1">
        <w:rPr>
          <w:sz w:val="24"/>
          <w:szCs w:val="24"/>
        </w:rPr>
        <w:t xml:space="preserve">Zahran </w:t>
      </w:r>
      <w:proofErr w:type="spellStart"/>
      <w:r w:rsidRPr="00CB75E1">
        <w:rPr>
          <w:sz w:val="24"/>
          <w:szCs w:val="24"/>
        </w:rPr>
        <w:t>Ikhlaif</w:t>
      </w:r>
      <w:proofErr w:type="spellEnd"/>
    </w:p>
    <w:p w:rsidR="005E6CAE" w:rsidRDefault="005E6CAE" w:rsidP="005E6CAE">
      <w:pPr>
        <w:tabs>
          <w:tab w:val="right" w:pos="3960"/>
        </w:tabs>
        <w:ind w:right="720" w:firstLine="720"/>
        <w:rPr>
          <w:sz w:val="24"/>
          <w:szCs w:val="24"/>
        </w:rPr>
      </w:pPr>
      <w:r>
        <w:rPr>
          <w:sz w:val="24"/>
          <w:szCs w:val="24"/>
        </w:rPr>
        <w:t>Mahmoud Abd-</w:t>
      </w:r>
      <w:proofErr w:type="spellStart"/>
      <w:r>
        <w:rPr>
          <w:sz w:val="24"/>
          <w:szCs w:val="24"/>
        </w:rPr>
        <w:t>Alrhman</w:t>
      </w:r>
      <w:proofErr w:type="spellEnd"/>
    </w:p>
    <w:p w:rsidR="004648EC" w:rsidRDefault="00394085" w:rsidP="004648EC">
      <w:pPr>
        <w:ind w:left="709"/>
        <w:rPr>
          <w:sz w:val="24"/>
          <w:szCs w:val="24"/>
        </w:rPr>
      </w:pPr>
      <w:r>
        <w:rPr>
          <w:sz w:val="24"/>
          <w:szCs w:val="24"/>
        </w:rPr>
        <w:t>Mohammed Qalalwa</w:t>
      </w:r>
    </w:p>
    <w:p w:rsidR="004648EC" w:rsidRDefault="004648EC" w:rsidP="005E6CAE">
      <w:pPr>
        <w:tabs>
          <w:tab w:val="right" w:pos="3960"/>
        </w:tabs>
        <w:ind w:right="720" w:firstLine="720"/>
        <w:rPr>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Final Review</w:t>
      </w:r>
    </w:p>
    <w:p w:rsidR="005E6CAE" w:rsidRDefault="005B7B68" w:rsidP="004648EC">
      <w:pPr>
        <w:tabs>
          <w:tab w:val="right" w:pos="3960"/>
        </w:tabs>
        <w:ind w:right="720" w:firstLine="720"/>
        <w:rPr>
          <w:sz w:val="24"/>
          <w:szCs w:val="24"/>
        </w:rPr>
      </w:pPr>
      <w:proofErr w:type="spellStart"/>
      <w:r>
        <w:rPr>
          <w:sz w:val="24"/>
          <w:szCs w:val="24"/>
        </w:rPr>
        <w:t>Inya</w:t>
      </w:r>
      <w:proofErr w:type="spellEnd"/>
      <w:r>
        <w:rPr>
          <w:sz w:val="24"/>
          <w:szCs w:val="24"/>
        </w:rPr>
        <w:t xml:space="preserve"> Z</w:t>
      </w:r>
      <w:r w:rsidR="004648EC">
        <w:rPr>
          <w:sz w:val="24"/>
          <w:szCs w:val="24"/>
        </w:rPr>
        <w:t>i</w:t>
      </w:r>
      <w:r>
        <w:rPr>
          <w:sz w:val="24"/>
          <w:szCs w:val="24"/>
        </w:rPr>
        <w:t>dan</w:t>
      </w:r>
    </w:p>
    <w:p w:rsidR="005E6CAE" w:rsidRDefault="005E6CAE" w:rsidP="005E6CAE">
      <w:pPr>
        <w:ind w:left="142" w:right="420"/>
        <w:rPr>
          <w:rFonts w:cs="Times New Roman"/>
          <w:b/>
          <w:bCs/>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Overall Supervision</w:t>
      </w:r>
    </w:p>
    <w:p w:rsidR="005E6CAE" w:rsidRDefault="005E6CAE"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rFonts w:hint="cs"/>
          <w:sz w:val="24"/>
          <w:szCs w:val="24"/>
          <w:rtl/>
          <w:lang w:val="en-GB"/>
        </w:rPr>
        <w:t xml:space="preserve">    </w:t>
      </w:r>
    </w:p>
    <w:p w:rsidR="00690FF2" w:rsidRDefault="00690FF2">
      <w:pPr>
        <w:rPr>
          <w:b/>
          <w:bCs/>
          <w:sz w:val="28"/>
          <w:szCs w:val="28"/>
        </w:rPr>
      </w:pPr>
      <w:r>
        <w:rPr>
          <w:b/>
          <w:bCs/>
          <w:sz w:val="28"/>
        </w:rPr>
        <w:br w:type="page"/>
      </w:r>
    </w:p>
    <w:p w:rsidR="006F263A" w:rsidRDefault="006F263A">
      <w:pPr>
        <w:rPr>
          <w:b/>
          <w:bCs/>
          <w:sz w:val="28"/>
          <w:szCs w:val="28"/>
        </w:rPr>
      </w:pPr>
      <w:r>
        <w:rPr>
          <w:b/>
          <w:bCs/>
          <w:sz w:val="28"/>
        </w:rPr>
        <w:lastRenderedPageBreak/>
        <w:br w:type="page"/>
      </w:r>
    </w:p>
    <w:p w:rsidR="00DC58F9" w:rsidRDefault="00DC58F9">
      <w:pPr>
        <w:pStyle w:val="BodyText"/>
        <w:jc w:val="center"/>
        <w:rPr>
          <w:b/>
          <w:bCs/>
          <w:sz w:val="28"/>
        </w:rPr>
      </w:pPr>
      <w:r>
        <w:rPr>
          <w:b/>
          <w:bCs/>
          <w:sz w:val="28"/>
        </w:rPr>
        <w:lastRenderedPageBreak/>
        <w:t>Table of Contents</w:t>
      </w:r>
    </w:p>
    <w:p w:rsidR="00DC58F9" w:rsidRDefault="00DC58F9">
      <w:pPr>
        <w:rPr>
          <w:b/>
          <w:bCs/>
          <w:sz w:val="24"/>
          <w:szCs w:val="24"/>
        </w:rPr>
      </w:pPr>
    </w:p>
    <w:tbl>
      <w:tblPr>
        <w:tblW w:w="9129" w:type="dxa"/>
        <w:jc w:val="center"/>
        <w:tblLayout w:type="fixed"/>
        <w:tblLook w:val="0000"/>
      </w:tblPr>
      <w:tblGrid>
        <w:gridCol w:w="1779"/>
        <w:gridCol w:w="6470"/>
        <w:gridCol w:w="880"/>
      </w:tblGrid>
      <w:tr w:rsidR="00DC58F9">
        <w:trPr>
          <w:jc w:val="center"/>
        </w:trPr>
        <w:tc>
          <w:tcPr>
            <w:tcW w:w="8249" w:type="dxa"/>
            <w:gridSpan w:val="2"/>
          </w:tcPr>
          <w:p w:rsidR="00DC58F9" w:rsidRDefault="00DC58F9">
            <w:pPr>
              <w:pStyle w:val="Heading1"/>
              <w:jc w:val="left"/>
            </w:pPr>
            <w:r>
              <w:rPr>
                <w:b/>
                <w:bCs/>
              </w:rPr>
              <w:t>Subject</w:t>
            </w:r>
          </w:p>
        </w:tc>
        <w:tc>
          <w:tcPr>
            <w:tcW w:w="880" w:type="dxa"/>
            <w:vAlign w:val="center"/>
          </w:tcPr>
          <w:p w:rsidR="00DC58F9" w:rsidRDefault="00DC58F9">
            <w:pPr>
              <w:pStyle w:val="Heading1"/>
              <w:jc w:val="center"/>
              <w:rPr>
                <w:b/>
                <w:bCs/>
                <w:szCs w:val="24"/>
              </w:rPr>
            </w:pPr>
            <w:r>
              <w:rPr>
                <w:b/>
                <w:bCs/>
                <w:szCs w:val="24"/>
              </w:rPr>
              <w:t>Page</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center"/>
              <w:rPr>
                <w:b/>
                <w:bCs/>
                <w:sz w:val="12"/>
                <w:szCs w:val="12"/>
              </w:rPr>
            </w:pPr>
          </w:p>
        </w:tc>
      </w:tr>
      <w:tr w:rsidR="00DC58F9">
        <w:trPr>
          <w:jc w:val="center"/>
        </w:trPr>
        <w:tc>
          <w:tcPr>
            <w:tcW w:w="1779" w:type="dxa"/>
          </w:tcPr>
          <w:p w:rsidR="00DC58F9" w:rsidRDefault="00DC58F9">
            <w:pPr>
              <w:pStyle w:val="Heading1"/>
              <w:jc w:val="left"/>
              <w:rPr>
                <w:b/>
                <w:bCs/>
                <w:szCs w:val="24"/>
              </w:rPr>
            </w:pPr>
          </w:p>
        </w:tc>
        <w:tc>
          <w:tcPr>
            <w:tcW w:w="6470" w:type="dxa"/>
            <w:vAlign w:val="center"/>
          </w:tcPr>
          <w:p w:rsidR="00DC58F9" w:rsidRDefault="00DC58F9">
            <w:pPr>
              <w:pStyle w:val="Heading1"/>
              <w:ind w:left="-16"/>
              <w:jc w:val="left"/>
              <w:rPr>
                <w:szCs w:val="24"/>
              </w:rPr>
            </w:pPr>
            <w:r>
              <w:rPr>
                <w:szCs w:val="24"/>
              </w:rPr>
              <w:t>List of Tables</w:t>
            </w:r>
          </w:p>
        </w:tc>
        <w:tc>
          <w:tcPr>
            <w:tcW w:w="880" w:type="dxa"/>
            <w:vAlign w:val="center"/>
          </w:tcPr>
          <w:p w:rsidR="00DC58F9" w:rsidRDefault="00DC58F9">
            <w:pPr>
              <w:pStyle w:val="Heading1"/>
              <w:jc w:val="center"/>
              <w:rPr>
                <w:b/>
                <w:bCs/>
                <w:szCs w:val="24"/>
              </w:rPr>
            </w:pPr>
          </w:p>
        </w:tc>
      </w:tr>
      <w:tr w:rsidR="00DC58F9">
        <w:trPr>
          <w:trHeight w:val="377"/>
          <w:jc w:val="center"/>
        </w:trPr>
        <w:tc>
          <w:tcPr>
            <w:tcW w:w="1779" w:type="dxa"/>
          </w:tcPr>
          <w:p w:rsidR="00DC58F9" w:rsidRDefault="00DC58F9">
            <w:pPr>
              <w:pStyle w:val="Heading1"/>
              <w:jc w:val="left"/>
              <w:rPr>
                <w:b/>
                <w:bCs/>
                <w:szCs w:val="24"/>
              </w:rPr>
            </w:pPr>
          </w:p>
        </w:tc>
        <w:tc>
          <w:tcPr>
            <w:tcW w:w="6470" w:type="dxa"/>
            <w:vAlign w:val="center"/>
          </w:tcPr>
          <w:p w:rsidR="00DC58F9" w:rsidRDefault="001450EE">
            <w:pPr>
              <w:pStyle w:val="Heading1"/>
              <w:ind w:left="-16"/>
              <w:jc w:val="left"/>
              <w:rPr>
                <w:szCs w:val="24"/>
              </w:rPr>
            </w:pPr>
            <w:r>
              <w:rPr>
                <w:szCs w:val="24"/>
              </w:rPr>
              <w:t>Introduction</w:t>
            </w:r>
          </w:p>
        </w:tc>
        <w:tc>
          <w:tcPr>
            <w:tcW w:w="880" w:type="dxa"/>
            <w:vAlign w:val="center"/>
          </w:tcPr>
          <w:p w:rsidR="00DC58F9" w:rsidRDefault="00DC58F9">
            <w:pPr>
              <w:pStyle w:val="Heading1"/>
              <w:jc w:val="center"/>
              <w:rPr>
                <w:b/>
                <w:bCs/>
                <w:szCs w:val="24"/>
              </w:rPr>
            </w:pP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rsidP="001450EE">
            <w:pPr>
              <w:pStyle w:val="Heading1"/>
              <w:jc w:val="left"/>
              <w:rPr>
                <w:szCs w:val="24"/>
              </w:rPr>
            </w:pPr>
            <w:r>
              <w:rPr>
                <w:szCs w:val="24"/>
              </w:rPr>
              <w:t xml:space="preserve">Chapter </w:t>
            </w:r>
            <w:r w:rsidR="001450EE">
              <w:rPr>
                <w:szCs w:val="24"/>
              </w:rPr>
              <w:t>One</w:t>
            </w:r>
            <w:r>
              <w:rPr>
                <w:szCs w:val="24"/>
              </w:rPr>
              <w:t>:</w:t>
            </w:r>
          </w:p>
        </w:tc>
        <w:tc>
          <w:tcPr>
            <w:tcW w:w="6470" w:type="dxa"/>
            <w:vAlign w:val="center"/>
          </w:tcPr>
          <w:p w:rsidR="00DC58F9" w:rsidRDefault="00DC58F9">
            <w:pPr>
              <w:pStyle w:val="Heading1"/>
              <w:ind w:left="-16"/>
              <w:jc w:val="left"/>
              <w:rPr>
                <w:b/>
                <w:bCs/>
                <w:szCs w:val="24"/>
              </w:rPr>
            </w:pPr>
            <w:r>
              <w:rPr>
                <w:b/>
                <w:bCs/>
                <w:szCs w:val="24"/>
              </w:rPr>
              <w:t>Main Findings</w:t>
            </w:r>
          </w:p>
        </w:tc>
        <w:tc>
          <w:tcPr>
            <w:tcW w:w="880" w:type="dxa"/>
            <w:vAlign w:val="center"/>
          </w:tcPr>
          <w:p w:rsidR="00DC58F9" w:rsidRDefault="00DC58F9" w:rsidP="00D71A3B">
            <w:pPr>
              <w:pStyle w:val="Heading1"/>
              <w:jc w:val="center"/>
              <w:rPr>
                <w:b/>
                <w:bCs/>
                <w:szCs w:val="24"/>
              </w:rPr>
            </w:pPr>
            <w:r>
              <w:rPr>
                <w:b/>
                <w:bCs/>
                <w:szCs w:val="24"/>
              </w:rPr>
              <w:t>[</w:t>
            </w:r>
            <w:r w:rsidR="00D71A3B">
              <w:rPr>
                <w:b/>
                <w:bCs/>
                <w:szCs w:val="24"/>
              </w:rPr>
              <w:t>13</w:t>
            </w:r>
            <w:r>
              <w:rPr>
                <w:b/>
                <w:bCs/>
                <w:szCs w:val="24"/>
              </w:rPr>
              <w:t>]</w:t>
            </w:r>
          </w:p>
        </w:tc>
      </w:tr>
      <w:tr w:rsidR="00DC58F9">
        <w:trPr>
          <w:trHeight w:val="340"/>
          <w:jc w:val="center"/>
        </w:trPr>
        <w:tc>
          <w:tcPr>
            <w:tcW w:w="1779" w:type="dxa"/>
          </w:tcPr>
          <w:p w:rsidR="00DC58F9" w:rsidRDefault="00DC58F9">
            <w:pPr>
              <w:pStyle w:val="Heading1"/>
              <w:ind w:left="567" w:hanging="247"/>
              <w:jc w:val="left"/>
              <w:rPr>
                <w:szCs w:val="24"/>
                <w:rtl/>
                <w:lang w:val="en-GB" w:eastAsia="en-GB"/>
              </w:rPr>
            </w:pPr>
          </w:p>
        </w:tc>
        <w:tc>
          <w:tcPr>
            <w:tcW w:w="6470" w:type="dxa"/>
            <w:vAlign w:val="center"/>
          </w:tcPr>
          <w:p w:rsidR="00DC58F9" w:rsidRDefault="00BE0F97">
            <w:pPr>
              <w:pStyle w:val="Heading1"/>
              <w:ind w:left="-16"/>
              <w:jc w:val="left"/>
              <w:rPr>
                <w:rFonts w:cs="Times New Roman"/>
                <w:szCs w:val="24"/>
              </w:rPr>
            </w:pPr>
            <w:r>
              <w:rPr>
                <w:rFonts w:cs="Times New Roman" w:hint="cs"/>
                <w:szCs w:val="24"/>
                <w:rtl/>
                <w:lang w:val="en-GB" w:eastAsia="en-GB"/>
              </w:rPr>
              <w:t>1</w:t>
            </w:r>
            <w:r w:rsidR="00DC58F9">
              <w:rPr>
                <w:rFonts w:cs="Times New Roman"/>
                <w:szCs w:val="24"/>
                <w:rtl/>
                <w:lang w:val="en-GB" w:eastAsia="en-GB"/>
              </w:rPr>
              <w:t>.1</w:t>
            </w:r>
            <w:r w:rsidR="00DC58F9">
              <w:rPr>
                <w:rFonts w:cs="Times New Roman"/>
                <w:szCs w:val="24"/>
              </w:rPr>
              <w:t xml:space="preserve"> Water</w:t>
            </w:r>
          </w:p>
        </w:tc>
        <w:tc>
          <w:tcPr>
            <w:tcW w:w="880" w:type="dxa"/>
            <w:vAlign w:val="center"/>
          </w:tcPr>
          <w:p w:rsidR="00DC58F9" w:rsidRDefault="00DC58F9" w:rsidP="00D71A3B">
            <w:pPr>
              <w:pStyle w:val="Heading1"/>
              <w:jc w:val="center"/>
              <w:rPr>
                <w:szCs w:val="24"/>
              </w:rPr>
            </w:pPr>
            <w:r>
              <w:rPr>
                <w:szCs w:val="24"/>
              </w:rPr>
              <w:t>[</w:t>
            </w:r>
            <w:r w:rsidR="00D71A3B">
              <w:rPr>
                <w:szCs w:val="24"/>
              </w:rPr>
              <w:t>13</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BE0F97">
            <w:pPr>
              <w:pStyle w:val="Heading1"/>
              <w:ind w:left="-16"/>
              <w:jc w:val="left"/>
              <w:rPr>
                <w:szCs w:val="24"/>
                <w:lang w:val="en-GB" w:eastAsia="en-GB"/>
              </w:rPr>
            </w:pPr>
            <w:r>
              <w:rPr>
                <w:szCs w:val="24"/>
                <w:lang w:val="en-GB" w:eastAsia="en-GB"/>
              </w:rPr>
              <w:t>1</w:t>
            </w:r>
            <w:r w:rsidR="00DC58F9">
              <w:rPr>
                <w:szCs w:val="24"/>
                <w:lang w:val="en-GB" w:eastAsia="en-GB"/>
              </w:rPr>
              <w:t>.2 Wastewater</w:t>
            </w:r>
          </w:p>
        </w:tc>
        <w:tc>
          <w:tcPr>
            <w:tcW w:w="880" w:type="dxa"/>
            <w:vAlign w:val="center"/>
          </w:tcPr>
          <w:p w:rsidR="00DC58F9" w:rsidRDefault="00DC58F9" w:rsidP="00D71A3B">
            <w:pPr>
              <w:pStyle w:val="Heading1"/>
              <w:jc w:val="center"/>
              <w:rPr>
                <w:szCs w:val="24"/>
              </w:rPr>
            </w:pPr>
            <w:r>
              <w:rPr>
                <w:szCs w:val="24"/>
              </w:rPr>
              <w:t>[</w:t>
            </w:r>
            <w:r w:rsidR="00D71A3B">
              <w:rPr>
                <w:szCs w:val="24"/>
              </w:rPr>
              <w:t>13</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BE0F97">
            <w:pPr>
              <w:pStyle w:val="Heading1"/>
              <w:ind w:left="-16"/>
              <w:jc w:val="left"/>
              <w:rPr>
                <w:szCs w:val="24"/>
                <w:lang w:val="en-GB" w:eastAsia="en-GB"/>
              </w:rPr>
            </w:pPr>
            <w:r>
              <w:rPr>
                <w:szCs w:val="24"/>
                <w:lang w:val="en-GB" w:eastAsia="en-GB"/>
              </w:rPr>
              <w:t>1</w:t>
            </w:r>
            <w:r w:rsidR="00DC58F9">
              <w:rPr>
                <w:szCs w:val="24"/>
                <w:lang w:val="en-GB" w:eastAsia="en-GB"/>
              </w:rPr>
              <w:t>.3 Solid waste</w:t>
            </w:r>
          </w:p>
        </w:tc>
        <w:tc>
          <w:tcPr>
            <w:tcW w:w="880" w:type="dxa"/>
            <w:vAlign w:val="center"/>
          </w:tcPr>
          <w:p w:rsidR="00DC58F9" w:rsidRDefault="00DC58F9" w:rsidP="00D71A3B">
            <w:pPr>
              <w:pStyle w:val="Heading1"/>
              <w:jc w:val="center"/>
              <w:rPr>
                <w:szCs w:val="24"/>
              </w:rPr>
            </w:pPr>
            <w:r>
              <w:rPr>
                <w:szCs w:val="24"/>
              </w:rPr>
              <w:t>[</w:t>
            </w:r>
            <w:r w:rsidR="00D71A3B">
              <w:rPr>
                <w:szCs w:val="24"/>
              </w:rPr>
              <w:t>14</w:t>
            </w:r>
            <w:r>
              <w:rPr>
                <w:szCs w:val="24"/>
              </w:rPr>
              <w:t>]</w:t>
            </w:r>
          </w:p>
        </w:tc>
      </w:tr>
      <w:tr w:rsidR="00DC58F9">
        <w:trPr>
          <w:jc w:val="center"/>
        </w:trPr>
        <w:tc>
          <w:tcPr>
            <w:tcW w:w="1779" w:type="dxa"/>
          </w:tcPr>
          <w:p w:rsidR="00DC58F9" w:rsidRDefault="00DC58F9">
            <w:pPr>
              <w:pStyle w:val="Heading1"/>
              <w:jc w:val="left"/>
              <w:rPr>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rsidTr="00C058F6">
        <w:trPr>
          <w:jc w:val="center"/>
        </w:trPr>
        <w:tc>
          <w:tcPr>
            <w:tcW w:w="1779" w:type="dxa"/>
          </w:tcPr>
          <w:p w:rsidR="00DC58F9" w:rsidRDefault="00DC58F9" w:rsidP="001450EE">
            <w:pPr>
              <w:pStyle w:val="Heading1"/>
              <w:jc w:val="left"/>
              <w:rPr>
                <w:szCs w:val="24"/>
              </w:rPr>
            </w:pPr>
            <w:r>
              <w:rPr>
                <w:szCs w:val="24"/>
              </w:rPr>
              <w:t xml:space="preserve">Chapter </w:t>
            </w:r>
            <w:r w:rsidR="001450EE">
              <w:rPr>
                <w:szCs w:val="24"/>
              </w:rPr>
              <w:t>Two</w:t>
            </w:r>
            <w:r>
              <w:rPr>
                <w:szCs w:val="24"/>
              </w:rPr>
              <w:t>:</w:t>
            </w:r>
          </w:p>
        </w:tc>
        <w:tc>
          <w:tcPr>
            <w:tcW w:w="6470" w:type="dxa"/>
            <w:vAlign w:val="center"/>
          </w:tcPr>
          <w:p w:rsidR="00DC58F9" w:rsidRDefault="00DC58F9">
            <w:pPr>
              <w:pStyle w:val="Heading1"/>
              <w:ind w:left="-16"/>
              <w:jc w:val="left"/>
              <w:rPr>
                <w:b/>
                <w:bCs/>
                <w:szCs w:val="24"/>
              </w:rPr>
            </w:pPr>
            <w:r>
              <w:rPr>
                <w:b/>
                <w:bCs/>
                <w:szCs w:val="24"/>
              </w:rPr>
              <w:t>Methodology</w:t>
            </w:r>
            <w:r w:rsidR="00943B7B">
              <w:rPr>
                <w:b/>
                <w:bCs/>
                <w:szCs w:val="24"/>
              </w:rPr>
              <w:t xml:space="preserve"> and Data Quality</w:t>
            </w:r>
          </w:p>
        </w:tc>
        <w:tc>
          <w:tcPr>
            <w:tcW w:w="880" w:type="dxa"/>
            <w:vAlign w:val="center"/>
          </w:tcPr>
          <w:p w:rsidR="00DC58F9" w:rsidRDefault="00DC58F9" w:rsidP="00D71A3B">
            <w:pPr>
              <w:pStyle w:val="Heading1"/>
              <w:jc w:val="center"/>
              <w:rPr>
                <w:b/>
                <w:bCs/>
                <w:szCs w:val="24"/>
                <w:rtl/>
                <w:lang w:val="en-GB"/>
              </w:rPr>
            </w:pPr>
            <w:r>
              <w:rPr>
                <w:b/>
                <w:bCs/>
                <w:szCs w:val="24"/>
              </w:rPr>
              <w:t>[</w:t>
            </w:r>
            <w:r w:rsidR="00D71A3B">
              <w:rPr>
                <w:b/>
                <w:bCs/>
                <w:szCs w:val="24"/>
              </w:rPr>
              <w:t>17</w:t>
            </w:r>
            <w:r>
              <w:rPr>
                <w:b/>
                <w:bCs/>
                <w:szCs w:val="24"/>
              </w:rPr>
              <w:t>]</w:t>
            </w:r>
          </w:p>
        </w:tc>
      </w:tr>
      <w:tr w:rsidR="00C058F6" w:rsidTr="00C058F6">
        <w:trPr>
          <w:trHeight w:val="340"/>
          <w:jc w:val="center"/>
        </w:trPr>
        <w:tc>
          <w:tcPr>
            <w:tcW w:w="1779" w:type="dxa"/>
          </w:tcPr>
          <w:p w:rsidR="00C058F6" w:rsidRDefault="00C058F6">
            <w:pPr>
              <w:pStyle w:val="Heading1"/>
              <w:ind w:left="567" w:hanging="247"/>
              <w:jc w:val="left"/>
              <w:rPr>
                <w:szCs w:val="24"/>
                <w:rtl/>
                <w:lang w:val="en-GB" w:eastAsia="en-GB"/>
              </w:rPr>
            </w:pPr>
          </w:p>
        </w:tc>
        <w:tc>
          <w:tcPr>
            <w:tcW w:w="6470" w:type="dxa"/>
            <w:vAlign w:val="center"/>
          </w:tcPr>
          <w:p w:rsidR="00C058F6" w:rsidRDefault="00C058F6">
            <w:pPr>
              <w:rPr>
                <w:sz w:val="24"/>
                <w:szCs w:val="24"/>
              </w:rPr>
            </w:pPr>
            <w:r>
              <w:rPr>
                <w:sz w:val="24"/>
                <w:szCs w:val="24"/>
              </w:rPr>
              <w:t xml:space="preserve">2.1 </w:t>
            </w:r>
            <w:r w:rsidRPr="00C058F6">
              <w:rPr>
                <w:sz w:val="24"/>
                <w:szCs w:val="24"/>
              </w:rPr>
              <w:t>Survey Objectives</w:t>
            </w:r>
          </w:p>
        </w:tc>
        <w:tc>
          <w:tcPr>
            <w:tcW w:w="880" w:type="dxa"/>
            <w:vAlign w:val="center"/>
          </w:tcPr>
          <w:p w:rsidR="00C058F6" w:rsidRDefault="00C058F6" w:rsidP="00D71A3B">
            <w:pPr>
              <w:pStyle w:val="Heading1"/>
              <w:jc w:val="center"/>
              <w:rPr>
                <w:szCs w:val="24"/>
              </w:rPr>
            </w:pPr>
            <w:r>
              <w:rPr>
                <w:szCs w:val="24"/>
              </w:rPr>
              <w:t>[</w:t>
            </w:r>
            <w:r w:rsidR="00D71A3B">
              <w:rPr>
                <w:szCs w:val="24"/>
              </w:rPr>
              <w:t>17</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rtl/>
                <w:lang w:val="en-GB" w:eastAsia="en-GB"/>
              </w:rPr>
            </w:pPr>
          </w:p>
        </w:tc>
        <w:tc>
          <w:tcPr>
            <w:tcW w:w="6470" w:type="dxa"/>
            <w:vAlign w:val="center"/>
          </w:tcPr>
          <w:p w:rsidR="00DC58F9" w:rsidRDefault="001450EE" w:rsidP="00C058F6">
            <w:pPr>
              <w:rPr>
                <w:sz w:val="24"/>
                <w:szCs w:val="24"/>
              </w:rPr>
            </w:pPr>
            <w:r>
              <w:rPr>
                <w:sz w:val="24"/>
                <w:szCs w:val="24"/>
              </w:rPr>
              <w:t>2</w:t>
            </w:r>
            <w:r w:rsidR="00DC58F9">
              <w:rPr>
                <w:sz w:val="24"/>
                <w:szCs w:val="24"/>
              </w:rPr>
              <w:t>.</w:t>
            </w:r>
            <w:r w:rsidR="00C058F6">
              <w:rPr>
                <w:sz w:val="24"/>
                <w:szCs w:val="24"/>
              </w:rPr>
              <w:t>2</w:t>
            </w:r>
            <w:r w:rsidR="00DC58F9">
              <w:rPr>
                <w:sz w:val="24"/>
                <w:szCs w:val="24"/>
              </w:rPr>
              <w:t xml:space="preserve"> Questionnaire</w:t>
            </w:r>
          </w:p>
        </w:tc>
        <w:tc>
          <w:tcPr>
            <w:tcW w:w="880" w:type="dxa"/>
            <w:vAlign w:val="center"/>
          </w:tcPr>
          <w:p w:rsidR="00DC58F9" w:rsidRDefault="00DC58F9" w:rsidP="00D71A3B">
            <w:pPr>
              <w:pStyle w:val="Heading1"/>
              <w:jc w:val="center"/>
              <w:rPr>
                <w:szCs w:val="24"/>
              </w:rPr>
            </w:pPr>
            <w:r>
              <w:rPr>
                <w:szCs w:val="24"/>
              </w:rPr>
              <w:t>[</w:t>
            </w:r>
            <w:r w:rsidR="00D71A3B">
              <w:rPr>
                <w:szCs w:val="24"/>
              </w:rPr>
              <w:t>17</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rsidP="004E71C8">
            <w:pPr>
              <w:rPr>
                <w:sz w:val="24"/>
                <w:szCs w:val="24"/>
              </w:rPr>
            </w:pPr>
            <w:r>
              <w:rPr>
                <w:sz w:val="24"/>
                <w:szCs w:val="24"/>
              </w:rPr>
              <w:t>2</w:t>
            </w:r>
            <w:r w:rsidR="00DC58F9">
              <w:rPr>
                <w:sz w:val="24"/>
                <w:szCs w:val="24"/>
              </w:rPr>
              <w:t>.</w:t>
            </w:r>
            <w:r w:rsidR="00C058F6">
              <w:rPr>
                <w:sz w:val="24"/>
                <w:szCs w:val="24"/>
              </w:rPr>
              <w:t>3</w:t>
            </w:r>
            <w:r w:rsidR="00DC58F9">
              <w:rPr>
                <w:sz w:val="24"/>
                <w:szCs w:val="24"/>
              </w:rPr>
              <w:t xml:space="preserve"> </w:t>
            </w:r>
            <w:r w:rsidR="004E71C8">
              <w:rPr>
                <w:sz w:val="24"/>
                <w:szCs w:val="24"/>
              </w:rPr>
              <w:t>Sample and Frame</w:t>
            </w:r>
          </w:p>
        </w:tc>
        <w:tc>
          <w:tcPr>
            <w:tcW w:w="880" w:type="dxa"/>
            <w:vAlign w:val="center"/>
          </w:tcPr>
          <w:p w:rsidR="00DC58F9" w:rsidRDefault="00DC58F9" w:rsidP="00D71A3B">
            <w:pPr>
              <w:pStyle w:val="Heading1"/>
              <w:jc w:val="center"/>
              <w:rPr>
                <w:szCs w:val="24"/>
              </w:rPr>
            </w:pPr>
            <w:r>
              <w:rPr>
                <w:szCs w:val="24"/>
              </w:rPr>
              <w:t>[</w:t>
            </w:r>
            <w:r w:rsidR="00D71A3B">
              <w:rPr>
                <w:szCs w:val="24"/>
              </w:rPr>
              <w:t>17</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rsidP="00CA4D26">
            <w:pPr>
              <w:rPr>
                <w:sz w:val="24"/>
                <w:szCs w:val="24"/>
              </w:rPr>
            </w:pPr>
            <w:r>
              <w:rPr>
                <w:sz w:val="24"/>
                <w:szCs w:val="24"/>
              </w:rPr>
              <w:t>2</w:t>
            </w:r>
            <w:r w:rsidR="00DC58F9">
              <w:rPr>
                <w:sz w:val="24"/>
                <w:szCs w:val="24"/>
              </w:rPr>
              <w:t>.</w:t>
            </w:r>
            <w:r w:rsidR="00C058F6">
              <w:rPr>
                <w:sz w:val="24"/>
                <w:szCs w:val="24"/>
              </w:rPr>
              <w:t>4</w:t>
            </w:r>
            <w:r w:rsidR="00DC58F9">
              <w:rPr>
                <w:sz w:val="24"/>
                <w:szCs w:val="24"/>
              </w:rPr>
              <w:t xml:space="preserve"> Field</w:t>
            </w:r>
            <w:r w:rsidR="00941ABB">
              <w:rPr>
                <w:sz w:val="24"/>
                <w:szCs w:val="24"/>
              </w:rPr>
              <w:t xml:space="preserve"> </w:t>
            </w:r>
            <w:r w:rsidR="00CA4D26">
              <w:rPr>
                <w:sz w:val="24"/>
                <w:szCs w:val="24"/>
              </w:rPr>
              <w:t>W</w:t>
            </w:r>
            <w:r w:rsidR="00DC58F9">
              <w:rPr>
                <w:sz w:val="24"/>
                <w:szCs w:val="24"/>
              </w:rPr>
              <w:t>ork</w:t>
            </w:r>
          </w:p>
        </w:tc>
        <w:tc>
          <w:tcPr>
            <w:tcW w:w="880" w:type="dxa"/>
            <w:vAlign w:val="center"/>
          </w:tcPr>
          <w:p w:rsidR="00DC58F9" w:rsidRDefault="00DC58F9" w:rsidP="00D71A3B">
            <w:pPr>
              <w:pStyle w:val="Heading1"/>
              <w:jc w:val="center"/>
              <w:rPr>
                <w:szCs w:val="24"/>
              </w:rPr>
            </w:pPr>
            <w:r>
              <w:rPr>
                <w:szCs w:val="24"/>
              </w:rPr>
              <w:t>[</w:t>
            </w:r>
            <w:r w:rsidR="00D71A3B">
              <w:rPr>
                <w:szCs w:val="24"/>
              </w:rPr>
              <w:t>18</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rsidP="00C058F6">
            <w:pPr>
              <w:rPr>
                <w:sz w:val="24"/>
                <w:szCs w:val="24"/>
              </w:rPr>
            </w:pPr>
            <w:r>
              <w:rPr>
                <w:sz w:val="24"/>
                <w:szCs w:val="24"/>
              </w:rPr>
              <w:t>2</w:t>
            </w:r>
            <w:r w:rsidR="00DC58F9">
              <w:rPr>
                <w:sz w:val="24"/>
                <w:szCs w:val="24"/>
              </w:rPr>
              <w:t>.</w:t>
            </w:r>
            <w:r w:rsidR="00C058F6">
              <w:rPr>
                <w:sz w:val="24"/>
                <w:szCs w:val="24"/>
              </w:rPr>
              <w:t>5</w:t>
            </w:r>
            <w:r w:rsidR="00DC58F9">
              <w:rPr>
                <w:sz w:val="24"/>
                <w:szCs w:val="24"/>
              </w:rPr>
              <w:t xml:space="preserve"> Data Processing</w:t>
            </w:r>
          </w:p>
        </w:tc>
        <w:tc>
          <w:tcPr>
            <w:tcW w:w="880" w:type="dxa"/>
            <w:vAlign w:val="center"/>
          </w:tcPr>
          <w:p w:rsidR="00DC58F9" w:rsidRDefault="00DC58F9" w:rsidP="00D71A3B">
            <w:pPr>
              <w:pStyle w:val="Heading1"/>
              <w:jc w:val="center"/>
              <w:rPr>
                <w:szCs w:val="24"/>
              </w:rPr>
            </w:pPr>
            <w:r>
              <w:rPr>
                <w:szCs w:val="24"/>
              </w:rPr>
              <w:t>[</w:t>
            </w:r>
            <w:r w:rsidR="00D71A3B">
              <w:rPr>
                <w:szCs w:val="24"/>
              </w:rPr>
              <w:t>18</w:t>
            </w:r>
            <w:r>
              <w:rPr>
                <w:szCs w:val="24"/>
              </w:rPr>
              <w:t>]</w:t>
            </w:r>
          </w:p>
        </w:tc>
      </w:tr>
      <w:tr w:rsidR="00DC58F9" w:rsidTr="00C058F6">
        <w:trPr>
          <w:trHeight w:val="340"/>
          <w:jc w:val="center"/>
        </w:trPr>
        <w:tc>
          <w:tcPr>
            <w:tcW w:w="1779" w:type="dxa"/>
          </w:tcPr>
          <w:p w:rsidR="00DC58F9" w:rsidRDefault="00DC58F9">
            <w:pPr>
              <w:pStyle w:val="Heading1"/>
              <w:ind w:left="-16"/>
              <w:jc w:val="left"/>
              <w:rPr>
                <w:szCs w:val="24"/>
                <w:rtl/>
                <w:lang w:val="en-GB" w:eastAsia="en-GB"/>
              </w:rPr>
            </w:pPr>
          </w:p>
        </w:tc>
        <w:tc>
          <w:tcPr>
            <w:tcW w:w="6470" w:type="dxa"/>
            <w:vAlign w:val="center"/>
          </w:tcPr>
          <w:p w:rsidR="00DC58F9" w:rsidRDefault="002A3DA4" w:rsidP="00C058F6">
            <w:pPr>
              <w:pStyle w:val="Heading1"/>
              <w:ind w:left="-16"/>
              <w:jc w:val="left"/>
              <w:rPr>
                <w:szCs w:val="24"/>
                <w:lang w:val="en-GB" w:eastAsia="en-GB"/>
              </w:rPr>
            </w:pPr>
            <w:r>
              <w:rPr>
                <w:rFonts w:hint="cs"/>
                <w:szCs w:val="24"/>
                <w:rtl/>
                <w:lang w:val="en-GB" w:eastAsia="en-GB"/>
              </w:rPr>
              <w:t>2.</w:t>
            </w:r>
            <w:r w:rsidR="00C058F6">
              <w:rPr>
                <w:rFonts w:hint="cs"/>
                <w:szCs w:val="24"/>
                <w:rtl/>
                <w:lang w:val="en-GB" w:eastAsia="en-GB"/>
              </w:rPr>
              <w:t>6</w:t>
            </w:r>
            <w:r w:rsidR="00DC58F9">
              <w:rPr>
                <w:szCs w:val="24"/>
                <w:lang w:val="en-GB" w:eastAsia="en-GB"/>
              </w:rPr>
              <w:t xml:space="preserve"> Accuracy </w:t>
            </w:r>
          </w:p>
        </w:tc>
        <w:tc>
          <w:tcPr>
            <w:tcW w:w="880" w:type="dxa"/>
            <w:vAlign w:val="center"/>
          </w:tcPr>
          <w:p w:rsidR="00DC58F9" w:rsidRDefault="00DC58F9" w:rsidP="003E2774">
            <w:pPr>
              <w:pStyle w:val="Heading1"/>
              <w:jc w:val="center"/>
              <w:rPr>
                <w:szCs w:val="24"/>
              </w:rPr>
            </w:pPr>
            <w:r>
              <w:rPr>
                <w:szCs w:val="24"/>
              </w:rPr>
              <w:t>[</w:t>
            </w:r>
            <w:r w:rsidR="003E2774">
              <w:rPr>
                <w:szCs w:val="24"/>
              </w:rPr>
              <w:t>18</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C058F6">
            <w:pPr>
              <w:pStyle w:val="Heading1"/>
              <w:ind w:left="-16"/>
              <w:jc w:val="left"/>
              <w:rPr>
                <w:szCs w:val="24"/>
                <w:lang w:val="en-GB" w:eastAsia="en-GB"/>
              </w:rPr>
            </w:pPr>
            <w:r>
              <w:rPr>
                <w:szCs w:val="24"/>
                <w:lang w:val="en-GB" w:eastAsia="en-GB"/>
              </w:rPr>
              <w:t>2.</w:t>
            </w:r>
            <w:r w:rsidR="00C058F6">
              <w:rPr>
                <w:rFonts w:hint="cs"/>
                <w:szCs w:val="24"/>
                <w:rtl/>
                <w:lang w:val="en-GB" w:eastAsia="en-GB"/>
              </w:rPr>
              <w:t>7</w:t>
            </w:r>
            <w:r w:rsidR="00DC58F9">
              <w:rPr>
                <w:szCs w:val="24"/>
                <w:lang w:val="en-GB" w:eastAsia="en-GB"/>
              </w:rPr>
              <w:t xml:space="preserve"> Comparability</w:t>
            </w:r>
          </w:p>
        </w:tc>
        <w:tc>
          <w:tcPr>
            <w:tcW w:w="880" w:type="dxa"/>
            <w:vAlign w:val="center"/>
          </w:tcPr>
          <w:p w:rsidR="00DC58F9" w:rsidRDefault="00DC58F9" w:rsidP="00344DEB">
            <w:pPr>
              <w:pStyle w:val="Heading1"/>
              <w:jc w:val="center"/>
              <w:rPr>
                <w:szCs w:val="24"/>
              </w:rPr>
            </w:pPr>
            <w:r>
              <w:rPr>
                <w:szCs w:val="24"/>
              </w:rPr>
              <w:t>[</w:t>
            </w:r>
            <w:r w:rsidR="00344DEB">
              <w:rPr>
                <w:szCs w:val="24"/>
              </w:rPr>
              <w:t>19</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C058F6">
            <w:pPr>
              <w:pStyle w:val="Heading1"/>
              <w:ind w:left="-16"/>
              <w:jc w:val="left"/>
              <w:rPr>
                <w:szCs w:val="24"/>
                <w:lang w:val="en-GB" w:eastAsia="en-GB"/>
              </w:rPr>
            </w:pPr>
            <w:r>
              <w:rPr>
                <w:szCs w:val="24"/>
                <w:lang w:val="en-GB" w:eastAsia="en-GB"/>
              </w:rPr>
              <w:t>2.</w:t>
            </w:r>
            <w:r w:rsidR="00C058F6">
              <w:rPr>
                <w:rFonts w:hint="cs"/>
                <w:szCs w:val="24"/>
                <w:rtl/>
                <w:lang w:val="en-GB" w:eastAsia="en-GB"/>
              </w:rPr>
              <w:t>8</w:t>
            </w:r>
            <w:r>
              <w:rPr>
                <w:szCs w:val="24"/>
                <w:lang w:val="en-GB" w:eastAsia="en-GB"/>
              </w:rPr>
              <w:t xml:space="preserve"> </w:t>
            </w:r>
            <w:r w:rsidR="00DC58F9">
              <w:rPr>
                <w:szCs w:val="24"/>
                <w:lang w:val="en-GB" w:eastAsia="en-GB"/>
              </w:rPr>
              <w:t>Data Quality Assurance Procedures</w:t>
            </w:r>
          </w:p>
        </w:tc>
        <w:tc>
          <w:tcPr>
            <w:tcW w:w="880" w:type="dxa"/>
            <w:vAlign w:val="center"/>
          </w:tcPr>
          <w:p w:rsidR="00DC58F9" w:rsidRDefault="00DC58F9" w:rsidP="00944251">
            <w:pPr>
              <w:pStyle w:val="Heading1"/>
              <w:jc w:val="center"/>
              <w:rPr>
                <w:szCs w:val="24"/>
              </w:rPr>
            </w:pPr>
            <w:r>
              <w:rPr>
                <w:szCs w:val="24"/>
              </w:rPr>
              <w:t>[</w:t>
            </w:r>
            <w:r w:rsidR="00944251">
              <w:rPr>
                <w:rFonts w:hint="cs"/>
                <w:szCs w:val="24"/>
                <w:rtl/>
              </w:rPr>
              <w:t>20</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C058F6">
            <w:pPr>
              <w:pStyle w:val="Heading1"/>
              <w:ind w:left="-16"/>
              <w:jc w:val="left"/>
              <w:rPr>
                <w:szCs w:val="24"/>
                <w:lang w:val="en-GB" w:eastAsia="en-GB"/>
              </w:rPr>
            </w:pPr>
            <w:r>
              <w:rPr>
                <w:szCs w:val="24"/>
                <w:lang w:val="en-GB" w:eastAsia="en-GB"/>
              </w:rPr>
              <w:t>2.</w:t>
            </w:r>
            <w:r w:rsidR="00C058F6">
              <w:rPr>
                <w:rFonts w:hint="cs"/>
                <w:szCs w:val="24"/>
                <w:rtl/>
                <w:lang w:val="en-GB" w:eastAsia="en-GB"/>
              </w:rPr>
              <w:t>9</w:t>
            </w:r>
            <w:r w:rsidR="00DC58F9">
              <w:rPr>
                <w:szCs w:val="24"/>
                <w:lang w:val="en-GB" w:eastAsia="en-GB"/>
              </w:rPr>
              <w:t xml:space="preserve"> Special Technical Notes</w:t>
            </w:r>
          </w:p>
        </w:tc>
        <w:tc>
          <w:tcPr>
            <w:tcW w:w="880" w:type="dxa"/>
            <w:vAlign w:val="center"/>
          </w:tcPr>
          <w:p w:rsidR="00DC58F9" w:rsidRDefault="00DC58F9" w:rsidP="00344DEB">
            <w:pPr>
              <w:pStyle w:val="Heading1"/>
              <w:jc w:val="center"/>
              <w:rPr>
                <w:szCs w:val="24"/>
              </w:rPr>
            </w:pPr>
            <w:r>
              <w:rPr>
                <w:szCs w:val="24"/>
              </w:rPr>
              <w:t>[</w:t>
            </w:r>
            <w:r w:rsidR="00344DEB">
              <w:rPr>
                <w:szCs w:val="24"/>
              </w:rPr>
              <w:t>20</w:t>
            </w:r>
            <w:r>
              <w:rPr>
                <w:szCs w:val="24"/>
              </w:rPr>
              <w:t>]</w:t>
            </w:r>
          </w:p>
        </w:tc>
      </w:tr>
      <w:tr w:rsidR="00DC58F9" w:rsidTr="00C058F6">
        <w:trPr>
          <w:jc w:val="center"/>
        </w:trPr>
        <w:tc>
          <w:tcPr>
            <w:tcW w:w="1779" w:type="dxa"/>
          </w:tcPr>
          <w:p w:rsidR="00DC58F9" w:rsidRDefault="00DC58F9">
            <w:pPr>
              <w:pStyle w:val="Heading1"/>
              <w:jc w:val="left"/>
              <w:rPr>
                <w:b/>
                <w:bCs/>
                <w:sz w:val="12"/>
                <w:szCs w:val="12"/>
              </w:rPr>
            </w:pPr>
          </w:p>
        </w:tc>
        <w:tc>
          <w:tcPr>
            <w:tcW w:w="6470" w:type="dxa"/>
            <w:vAlign w:val="center"/>
          </w:tcPr>
          <w:p w:rsidR="00764900" w:rsidRPr="00764900" w:rsidRDefault="00764900" w:rsidP="00764900"/>
        </w:tc>
        <w:tc>
          <w:tcPr>
            <w:tcW w:w="880" w:type="dxa"/>
            <w:vAlign w:val="center"/>
          </w:tcPr>
          <w:p w:rsidR="00DC58F9" w:rsidRDefault="00DC58F9">
            <w:pPr>
              <w:pStyle w:val="Heading1"/>
              <w:jc w:val="left"/>
              <w:rPr>
                <w:b/>
                <w:bCs/>
                <w:sz w:val="12"/>
                <w:szCs w:val="12"/>
              </w:rPr>
            </w:pPr>
          </w:p>
        </w:tc>
      </w:tr>
      <w:tr w:rsidR="001450EE" w:rsidTr="0059144A">
        <w:trPr>
          <w:jc w:val="center"/>
        </w:trPr>
        <w:tc>
          <w:tcPr>
            <w:tcW w:w="1779" w:type="dxa"/>
          </w:tcPr>
          <w:p w:rsidR="001450EE" w:rsidRDefault="001450EE" w:rsidP="00935E8A">
            <w:pPr>
              <w:pStyle w:val="Heading1"/>
              <w:jc w:val="left"/>
              <w:rPr>
                <w:szCs w:val="24"/>
              </w:rPr>
            </w:pPr>
            <w:r>
              <w:rPr>
                <w:szCs w:val="24"/>
              </w:rPr>
              <w:t xml:space="preserve">Chapter </w:t>
            </w:r>
            <w:r w:rsidR="00935E8A">
              <w:rPr>
                <w:szCs w:val="24"/>
              </w:rPr>
              <w:t>Three</w:t>
            </w:r>
            <w:r>
              <w:rPr>
                <w:szCs w:val="24"/>
              </w:rPr>
              <w:t>:</w:t>
            </w:r>
          </w:p>
        </w:tc>
        <w:tc>
          <w:tcPr>
            <w:tcW w:w="6470" w:type="dxa"/>
            <w:vAlign w:val="center"/>
          </w:tcPr>
          <w:p w:rsidR="001450EE" w:rsidRDefault="001450EE" w:rsidP="0059144A">
            <w:pPr>
              <w:pStyle w:val="Heading1"/>
              <w:ind w:left="-16"/>
              <w:jc w:val="left"/>
              <w:rPr>
                <w:b/>
                <w:bCs/>
                <w:szCs w:val="24"/>
              </w:rPr>
            </w:pPr>
            <w:r>
              <w:rPr>
                <w:b/>
                <w:bCs/>
                <w:szCs w:val="24"/>
              </w:rPr>
              <w:t>Concepts and Definitions</w:t>
            </w:r>
          </w:p>
        </w:tc>
        <w:tc>
          <w:tcPr>
            <w:tcW w:w="880" w:type="dxa"/>
            <w:vAlign w:val="center"/>
          </w:tcPr>
          <w:p w:rsidR="001450EE" w:rsidRDefault="001450EE" w:rsidP="00344DEB">
            <w:pPr>
              <w:pStyle w:val="Heading1"/>
              <w:jc w:val="center"/>
              <w:rPr>
                <w:b/>
                <w:bCs/>
                <w:szCs w:val="24"/>
              </w:rPr>
            </w:pPr>
            <w:r>
              <w:rPr>
                <w:b/>
                <w:bCs/>
                <w:szCs w:val="24"/>
              </w:rPr>
              <w:t>[</w:t>
            </w:r>
            <w:r w:rsidR="00344DEB">
              <w:rPr>
                <w:b/>
                <w:bCs/>
                <w:szCs w:val="24"/>
              </w:rPr>
              <w:t>21</w:t>
            </w:r>
            <w:r>
              <w:rPr>
                <w:b/>
                <w:bCs/>
                <w:szCs w:val="24"/>
              </w:rPr>
              <w:t>]</w:t>
            </w:r>
          </w:p>
        </w:tc>
      </w:tr>
      <w:tr w:rsidR="001450EE">
        <w:trPr>
          <w:jc w:val="center"/>
        </w:trPr>
        <w:tc>
          <w:tcPr>
            <w:tcW w:w="1779" w:type="dxa"/>
          </w:tcPr>
          <w:p w:rsidR="001450EE" w:rsidRDefault="001450EE">
            <w:pPr>
              <w:pStyle w:val="Heading8"/>
              <w:rPr>
                <w:rFonts w:cs="Simplified Arabic"/>
                <w:snapToGrid/>
                <w:szCs w:val="24"/>
              </w:rPr>
            </w:pPr>
          </w:p>
        </w:tc>
        <w:tc>
          <w:tcPr>
            <w:tcW w:w="6470" w:type="dxa"/>
            <w:vAlign w:val="center"/>
          </w:tcPr>
          <w:p w:rsidR="001450EE" w:rsidRDefault="001450EE">
            <w:pPr>
              <w:pStyle w:val="Heading1"/>
              <w:ind w:left="-16"/>
              <w:jc w:val="left"/>
              <w:rPr>
                <w:b/>
                <w:bCs/>
                <w:szCs w:val="24"/>
              </w:rPr>
            </w:pPr>
          </w:p>
        </w:tc>
        <w:tc>
          <w:tcPr>
            <w:tcW w:w="880" w:type="dxa"/>
            <w:vAlign w:val="center"/>
          </w:tcPr>
          <w:p w:rsidR="001450EE" w:rsidRDefault="001450EE" w:rsidP="006473DA">
            <w:pPr>
              <w:pStyle w:val="Heading1"/>
              <w:jc w:val="center"/>
              <w:rPr>
                <w:b/>
                <w:bCs/>
                <w:szCs w:val="24"/>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r>
              <w:rPr>
                <w:b/>
                <w:bCs/>
                <w:szCs w:val="24"/>
              </w:rPr>
              <w:t>References</w:t>
            </w:r>
          </w:p>
        </w:tc>
        <w:tc>
          <w:tcPr>
            <w:tcW w:w="880" w:type="dxa"/>
            <w:vAlign w:val="center"/>
          </w:tcPr>
          <w:p w:rsidR="00DC58F9" w:rsidRDefault="00DC58F9" w:rsidP="00344DEB">
            <w:pPr>
              <w:pStyle w:val="Heading1"/>
              <w:jc w:val="center"/>
              <w:rPr>
                <w:b/>
                <w:bCs/>
                <w:szCs w:val="24"/>
                <w:rtl/>
                <w:lang w:val="en-GB"/>
              </w:rPr>
            </w:pPr>
            <w:r>
              <w:rPr>
                <w:b/>
                <w:bCs/>
                <w:szCs w:val="24"/>
              </w:rPr>
              <w:t>[</w:t>
            </w:r>
            <w:r w:rsidR="00344DEB">
              <w:rPr>
                <w:b/>
                <w:bCs/>
                <w:szCs w:val="24"/>
              </w:rPr>
              <w:t>23</w:t>
            </w:r>
            <w:r>
              <w:rPr>
                <w:b/>
                <w:bCs/>
                <w:szCs w:val="24"/>
              </w:rPr>
              <w:t>]</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r>
              <w:rPr>
                <w:b/>
                <w:bCs/>
                <w:szCs w:val="24"/>
              </w:rPr>
              <w:t>Tables</w:t>
            </w:r>
          </w:p>
        </w:tc>
        <w:tc>
          <w:tcPr>
            <w:tcW w:w="880" w:type="dxa"/>
            <w:vAlign w:val="center"/>
          </w:tcPr>
          <w:p w:rsidR="00DC58F9" w:rsidRDefault="00D71A3B" w:rsidP="00831BAC">
            <w:pPr>
              <w:pStyle w:val="Heading1"/>
              <w:jc w:val="center"/>
              <w:rPr>
                <w:b/>
                <w:bCs/>
                <w:szCs w:val="24"/>
              </w:rPr>
            </w:pPr>
            <w:r>
              <w:rPr>
                <w:b/>
                <w:bCs/>
                <w:szCs w:val="24"/>
              </w:rPr>
              <w:t>37</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p>
        </w:tc>
        <w:tc>
          <w:tcPr>
            <w:tcW w:w="880" w:type="dxa"/>
            <w:vAlign w:val="center"/>
          </w:tcPr>
          <w:p w:rsidR="00DC58F9" w:rsidRDefault="00DC58F9">
            <w:pPr>
              <w:pStyle w:val="Heading1"/>
              <w:jc w:val="center"/>
              <w:rPr>
                <w:b/>
                <w:bCs/>
                <w:szCs w:val="24"/>
              </w:rPr>
            </w:pP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bl>
    <w:p w:rsidR="00DC58F9" w:rsidRDefault="00DC58F9">
      <w:pPr>
        <w:pStyle w:val="Heading1"/>
      </w:pPr>
    </w:p>
    <w:p w:rsidR="00DC58F9" w:rsidRDefault="00DC58F9">
      <w:pPr>
        <w:pStyle w:val="Heading1"/>
      </w:pPr>
      <w:r>
        <w:br w:type="page"/>
      </w: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jc w:val="center"/>
        <w:rPr>
          <w:b/>
          <w:bCs/>
          <w:sz w:val="28"/>
          <w:szCs w:val="28"/>
        </w:rPr>
      </w:pPr>
      <w:r>
        <w:br w:type="page"/>
      </w:r>
      <w:r>
        <w:rPr>
          <w:b/>
          <w:bCs/>
          <w:sz w:val="28"/>
          <w:szCs w:val="28"/>
        </w:rPr>
        <w:lastRenderedPageBreak/>
        <w:t>List of Tables</w:t>
      </w:r>
    </w:p>
    <w:p w:rsidR="00DC58F9" w:rsidRDefault="00DC58F9"/>
    <w:tbl>
      <w:tblPr>
        <w:tblW w:w="0" w:type="auto"/>
        <w:jc w:val="center"/>
        <w:tblLook w:val="0000"/>
      </w:tblPr>
      <w:tblGrid>
        <w:gridCol w:w="1174"/>
        <w:gridCol w:w="6946"/>
        <w:gridCol w:w="748"/>
      </w:tblGrid>
      <w:tr w:rsidR="00DC58F9" w:rsidTr="00754006">
        <w:trPr>
          <w:trHeight w:val="446"/>
          <w:tblHeader/>
          <w:jc w:val="center"/>
        </w:trPr>
        <w:tc>
          <w:tcPr>
            <w:tcW w:w="1174" w:type="dxa"/>
          </w:tcPr>
          <w:p w:rsidR="00DC58F9" w:rsidRDefault="00DC58F9" w:rsidP="009A6944">
            <w:pPr>
              <w:pStyle w:val="BodyText"/>
              <w:jc w:val="left"/>
              <w:rPr>
                <w:rFonts w:cs="Simplified Arabic"/>
                <w:b/>
                <w:bCs/>
                <w:szCs w:val="24"/>
                <w:rtl/>
                <w:lang w:val="en-GB"/>
              </w:rPr>
            </w:pPr>
            <w:r>
              <w:rPr>
                <w:rFonts w:cs="Simplified Arabic"/>
                <w:b/>
                <w:bCs/>
                <w:szCs w:val="24"/>
              </w:rPr>
              <w:t>Table</w:t>
            </w:r>
          </w:p>
        </w:tc>
        <w:tc>
          <w:tcPr>
            <w:tcW w:w="6946" w:type="dxa"/>
          </w:tcPr>
          <w:p w:rsidR="00DC58F9" w:rsidRDefault="00DC58F9">
            <w:pPr>
              <w:pStyle w:val="BodyText"/>
              <w:ind w:left="57" w:right="57"/>
              <w:rPr>
                <w:szCs w:val="24"/>
                <w:rtl/>
              </w:rPr>
            </w:pPr>
          </w:p>
        </w:tc>
        <w:tc>
          <w:tcPr>
            <w:tcW w:w="748" w:type="dxa"/>
          </w:tcPr>
          <w:p w:rsidR="00DC58F9" w:rsidRDefault="00DC58F9">
            <w:pPr>
              <w:pStyle w:val="Heading2"/>
              <w:jc w:val="center"/>
              <w:rPr>
                <w:rFonts w:cs="Simplified Arabic"/>
                <w:b/>
                <w:bCs/>
                <w:rtl/>
                <w:lang w:val="en-GB"/>
              </w:rPr>
            </w:pPr>
            <w:r>
              <w:rPr>
                <w:rFonts w:cs="Simplified Arabic"/>
                <w:b/>
                <w:bCs/>
              </w:rPr>
              <w:t>Page</w:t>
            </w: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w:t>
            </w:r>
          </w:p>
        </w:tc>
        <w:tc>
          <w:tcPr>
            <w:tcW w:w="6946" w:type="dxa"/>
          </w:tcPr>
          <w:p w:rsidR="00DC58F9" w:rsidRDefault="008B28EB" w:rsidP="003B4D69">
            <w:pPr>
              <w:pStyle w:val="BodyTextIndent"/>
              <w:ind w:left="57" w:right="57"/>
              <w:jc w:val="lowKashida"/>
              <w:rPr>
                <w:szCs w:val="24"/>
              </w:rPr>
            </w:pPr>
            <w:r w:rsidRPr="008B28EB">
              <w:rPr>
                <w:szCs w:val="24"/>
              </w:rPr>
              <w:t>Main Selected Environmental Indicators about the Activity of the Economic Establishments in Palestine for the Years 2004, 2006, 2009, 2011, 2013</w:t>
            </w:r>
            <w:r w:rsidRPr="008B28EB">
              <w:rPr>
                <w:szCs w:val="24"/>
                <w:rtl/>
              </w:rPr>
              <w:t xml:space="preserve">، </w:t>
            </w:r>
            <w:r w:rsidRPr="008B28EB">
              <w:rPr>
                <w:szCs w:val="24"/>
              </w:rPr>
              <w:t>2015</w:t>
            </w:r>
          </w:p>
        </w:tc>
        <w:tc>
          <w:tcPr>
            <w:tcW w:w="748" w:type="dxa"/>
          </w:tcPr>
          <w:p w:rsidR="00DC58F9" w:rsidRPr="00420407" w:rsidRDefault="004518B5">
            <w:pPr>
              <w:jc w:val="center"/>
              <w:rPr>
                <w:rFonts w:eastAsia="Arial Unicode MS" w:cs="Times New Roman"/>
                <w:b/>
                <w:bCs/>
                <w:sz w:val="24"/>
                <w:szCs w:val="24"/>
              </w:rPr>
            </w:pPr>
            <w:r>
              <w:rPr>
                <w:rFonts w:eastAsia="Arial Unicode MS" w:cs="Times New Roman" w:hint="cs"/>
                <w:b/>
                <w:bCs/>
                <w:sz w:val="24"/>
                <w:szCs w:val="24"/>
                <w:rtl/>
              </w:rPr>
              <w:t>39</w:t>
            </w:r>
          </w:p>
        </w:tc>
      </w:tr>
      <w:tr w:rsidR="00DC58F9" w:rsidTr="00754006">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Indent"/>
              <w:ind w:left="57" w:right="57"/>
              <w:jc w:val="lowKashida"/>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w:t>
            </w:r>
          </w:p>
        </w:tc>
        <w:tc>
          <w:tcPr>
            <w:tcW w:w="6946" w:type="dxa"/>
          </w:tcPr>
          <w:p w:rsidR="00DC58F9" w:rsidRPr="00301C86" w:rsidRDefault="001744D1" w:rsidP="00E97DA6">
            <w:pPr>
              <w:pStyle w:val="BodyTextIndent"/>
              <w:ind w:left="57" w:right="57"/>
              <w:jc w:val="lowKashida"/>
              <w:rPr>
                <w:szCs w:val="24"/>
                <w:rtl/>
              </w:rPr>
            </w:pPr>
            <w:r w:rsidRPr="001744D1">
              <w:rPr>
                <w:szCs w:val="24"/>
              </w:rPr>
              <w:t>Quantity of Consumed Water in the Economic Establishments in Palestine by Region, 2015</w:t>
            </w:r>
          </w:p>
        </w:tc>
        <w:tc>
          <w:tcPr>
            <w:tcW w:w="748" w:type="dxa"/>
          </w:tcPr>
          <w:p w:rsidR="00DC58F9" w:rsidRPr="00420407" w:rsidRDefault="005F34ED">
            <w:pPr>
              <w:jc w:val="center"/>
              <w:rPr>
                <w:rFonts w:eastAsia="Arial Unicode MS" w:cs="Times New Roman"/>
                <w:b/>
                <w:bCs/>
                <w:sz w:val="24"/>
                <w:szCs w:val="24"/>
              </w:rPr>
            </w:pPr>
            <w:r>
              <w:rPr>
                <w:rFonts w:eastAsia="Arial Unicode MS" w:cs="Times New Roman" w:hint="cs"/>
                <w:b/>
                <w:bCs/>
                <w:sz w:val="24"/>
                <w:szCs w:val="24"/>
                <w:rtl/>
              </w:rPr>
              <w:t>39</w:t>
            </w:r>
          </w:p>
        </w:tc>
      </w:tr>
      <w:tr w:rsidR="00DC58F9" w:rsidTr="00754006">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Indent"/>
              <w:ind w:left="57" w:right="57"/>
              <w:jc w:val="lowKashida"/>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3:</w:t>
            </w:r>
          </w:p>
        </w:tc>
        <w:tc>
          <w:tcPr>
            <w:tcW w:w="6946" w:type="dxa"/>
          </w:tcPr>
          <w:p w:rsidR="00DC58F9" w:rsidRDefault="008B28EB" w:rsidP="00DC6FE8">
            <w:pPr>
              <w:pStyle w:val="BodyText"/>
              <w:ind w:left="57" w:right="57"/>
              <w:rPr>
                <w:szCs w:val="24"/>
              </w:rPr>
            </w:pPr>
            <w:r w:rsidRPr="008B28EB">
              <w:rPr>
                <w:szCs w:val="24"/>
              </w:rPr>
              <w:t>Percentage of Economic Establishments  in Palestine by Mean of Obtaining Water and Region, 2015</w:t>
            </w:r>
          </w:p>
        </w:tc>
        <w:tc>
          <w:tcPr>
            <w:tcW w:w="748" w:type="dxa"/>
          </w:tcPr>
          <w:p w:rsidR="00DC58F9" w:rsidRPr="00420407" w:rsidRDefault="005F34ED">
            <w:pPr>
              <w:jc w:val="center"/>
              <w:rPr>
                <w:rFonts w:eastAsia="Arial Unicode MS" w:cs="Times New Roman"/>
                <w:b/>
                <w:bCs/>
                <w:sz w:val="24"/>
                <w:szCs w:val="24"/>
              </w:rPr>
            </w:pPr>
            <w:r>
              <w:rPr>
                <w:rFonts w:eastAsia="Arial Unicode MS" w:cs="Times New Roman"/>
                <w:b/>
                <w:bCs/>
                <w:sz w:val="24"/>
                <w:szCs w:val="24"/>
              </w:rPr>
              <w:t>40</w:t>
            </w:r>
          </w:p>
        </w:tc>
      </w:tr>
      <w:tr w:rsidR="00DC58F9" w:rsidRPr="00F57199" w:rsidTr="00754006">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
              <w:ind w:left="57" w:right="57"/>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4:</w:t>
            </w:r>
          </w:p>
        </w:tc>
        <w:tc>
          <w:tcPr>
            <w:tcW w:w="6946" w:type="dxa"/>
          </w:tcPr>
          <w:p w:rsidR="00DC58F9" w:rsidRDefault="008B28EB" w:rsidP="00E23F03">
            <w:pPr>
              <w:pStyle w:val="BodyText"/>
              <w:ind w:left="57" w:right="57"/>
              <w:rPr>
                <w:szCs w:val="24"/>
              </w:rPr>
            </w:pPr>
            <w:r w:rsidRPr="008B28EB">
              <w:rPr>
                <w:szCs w:val="24"/>
              </w:rPr>
              <w:t xml:space="preserve">Percentage Distribution of Economic Establishments in Palestine by </w:t>
            </w:r>
            <w:r w:rsidR="00410221">
              <w:rPr>
                <w:szCs w:val="24"/>
              </w:rPr>
              <w:t xml:space="preserve">the Main </w:t>
            </w:r>
            <w:r w:rsidRPr="008B28EB">
              <w:rPr>
                <w:szCs w:val="24"/>
              </w:rPr>
              <w:t>Wastewater Disposal Method and Region, 2015</w:t>
            </w:r>
          </w:p>
        </w:tc>
        <w:tc>
          <w:tcPr>
            <w:tcW w:w="748" w:type="dxa"/>
          </w:tcPr>
          <w:p w:rsidR="00DC58F9" w:rsidRPr="00420407" w:rsidRDefault="005F34ED">
            <w:pPr>
              <w:jc w:val="center"/>
              <w:rPr>
                <w:rFonts w:eastAsia="Arial Unicode MS" w:cs="Times New Roman"/>
                <w:b/>
                <w:bCs/>
                <w:sz w:val="24"/>
                <w:szCs w:val="24"/>
              </w:rPr>
            </w:pPr>
            <w:r>
              <w:rPr>
                <w:rFonts w:eastAsia="Arial Unicode MS" w:cs="Times New Roman"/>
                <w:b/>
                <w:bCs/>
                <w:sz w:val="24"/>
                <w:szCs w:val="24"/>
                <w:lang w:val="en-GB"/>
              </w:rPr>
              <w:t>40</w:t>
            </w:r>
          </w:p>
        </w:tc>
      </w:tr>
      <w:tr w:rsidR="00DC58F9" w:rsidTr="00754006">
        <w:trPr>
          <w:trHeight w:val="20"/>
          <w:jc w:val="center"/>
        </w:trPr>
        <w:tc>
          <w:tcPr>
            <w:tcW w:w="1174" w:type="dxa"/>
          </w:tcPr>
          <w:p w:rsidR="00DC58F9" w:rsidRPr="00F57199" w:rsidRDefault="00DC58F9">
            <w:pPr>
              <w:pStyle w:val="BodyText"/>
              <w:tabs>
                <w:tab w:val="right" w:pos="0"/>
              </w:tabs>
              <w:ind w:right="-113"/>
              <w:rPr>
                <w:rFonts w:cs="Simplified Arabic"/>
                <w:b/>
                <w:bCs/>
                <w:sz w:val="8"/>
                <w:szCs w:val="8"/>
                <w:lang w:val="en-GB"/>
              </w:rPr>
            </w:pPr>
          </w:p>
        </w:tc>
        <w:tc>
          <w:tcPr>
            <w:tcW w:w="6946" w:type="dxa"/>
          </w:tcPr>
          <w:p w:rsidR="00DC58F9" w:rsidRPr="00F57199" w:rsidRDefault="00DC58F9">
            <w:pPr>
              <w:pStyle w:val="BodyText"/>
              <w:ind w:left="57" w:right="57"/>
              <w:rPr>
                <w:sz w:val="8"/>
                <w:szCs w:val="8"/>
              </w:rPr>
            </w:pPr>
          </w:p>
        </w:tc>
        <w:tc>
          <w:tcPr>
            <w:tcW w:w="748" w:type="dxa"/>
          </w:tcPr>
          <w:p w:rsidR="00DC58F9" w:rsidRPr="00F57199" w:rsidRDefault="00DC58F9">
            <w:pPr>
              <w:jc w:val="center"/>
              <w:rPr>
                <w:rFonts w:eastAsia="Arial Unicode MS" w:cs="Times New Roman"/>
                <w:b/>
                <w:bCs/>
                <w:sz w:val="8"/>
                <w:szCs w:val="8"/>
              </w:rPr>
            </w:pP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5:</w:t>
            </w:r>
          </w:p>
        </w:tc>
        <w:tc>
          <w:tcPr>
            <w:tcW w:w="6946" w:type="dxa"/>
          </w:tcPr>
          <w:p w:rsidR="00DC58F9" w:rsidRDefault="008B28EB" w:rsidP="00E32DCE">
            <w:pPr>
              <w:pStyle w:val="BodyText"/>
              <w:ind w:left="57" w:right="57"/>
              <w:rPr>
                <w:szCs w:val="24"/>
              </w:rPr>
            </w:pPr>
            <w:r w:rsidRPr="008B28EB">
              <w:rPr>
                <w:szCs w:val="24"/>
              </w:rPr>
              <w:t>Estimated Monthly Quantity of Produced Solid Waste From the Economic Establishments in  Palestine by Region, 2015</w:t>
            </w:r>
          </w:p>
        </w:tc>
        <w:tc>
          <w:tcPr>
            <w:tcW w:w="748" w:type="dxa"/>
          </w:tcPr>
          <w:p w:rsidR="00DC58F9" w:rsidRPr="00420407" w:rsidRDefault="005F34ED">
            <w:pPr>
              <w:jc w:val="center"/>
              <w:rPr>
                <w:rFonts w:eastAsia="Arial Unicode MS" w:cs="Times New Roman"/>
                <w:b/>
                <w:bCs/>
                <w:sz w:val="24"/>
                <w:szCs w:val="24"/>
              </w:rPr>
            </w:pPr>
            <w:r>
              <w:rPr>
                <w:rFonts w:eastAsia="Arial Unicode MS" w:cs="Times New Roman"/>
                <w:b/>
                <w:bCs/>
                <w:sz w:val="24"/>
                <w:szCs w:val="24"/>
                <w:lang w:val="en-GB"/>
              </w:rPr>
              <w:t>40</w:t>
            </w: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 w:val="10"/>
                <w:szCs w:val="24"/>
                <w:lang w:val="en-GB"/>
              </w:rPr>
            </w:pPr>
          </w:p>
        </w:tc>
        <w:tc>
          <w:tcPr>
            <w:tcW w:w="6946" w:type="dxa"/>
          </w:tcPr>
          <w:p w:rsidR="00DC58F9" w:rsidRPr="00E32DCE" w:rsidRDefault="00DC58F9">
            <w:pPr>
              <w:pStyle w:val="BodyText"/>
              <w:ind w:left="57" w:right="57"/>
              <w:rPr>
                <w:sz w:val="12"/>
                <w:szCs w:val="12"/>
              </w:rPr>
            </w:pPr>
          </w:p>
        </w:tc>
        <w:tc>
          <w:tcPr>
            <w:tcW w:w="748" w:type="dxa"/>
          </w:tcPr>
          <w:p w:rsidR="00DC58F9" w:rsidRPr="00A8785E" w:rsidRDefault="00DC58F9">
            <w:pPr>
              <w:jc w:val="center"/>
              <w:rPr>
                <w:rFonts w:eastAsia="Arial Unicode MS" w:cs="Times New Roman"/>
                <w:b/>
                <w:bCs/>
                <w:sz w:val="2"/>
                <w:szCs w:val="2"/>
              </w:rPr>
            </w:pP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6:</w:t>
            </w:r>
          </w:p>
        </w:tc>
        <w:tc>
          <w:tcPr>
            <w:tcW w:w="6946" w:type="dxa"/>
          </w:tcPr>
          <w:p w:rsidR="00DC58F9" w:rsidRDefault="008B28EB" w:rsidP="008B28EB">
            <w:pPr>
              <w:pStyle w:val="BodyText"/>
              <w:ind w:left="57" w:right="57"/>
              <w:rPr>
                <w:szCs w:val="24"/>
              </w:rPr>
            </w:pPr>
            <w:r w:rsidRPr="008B28EB">
              <w:rPr>
                <w:szCs w:val="24"/>
              </w:rPr>
              <w:t xml:space="preserve">Percentage of Economic Establishments in Palestine by Type of Generated </w:t>
            </w:r>
            <w:r w:rsidR="00DC6FE8" w:rsidRPr="008B28EB">
              <w:rPr>
                <w:szCs w:val="24"/>
              </w:rPr>
              <w:t xml:space="preserve">Solid Waste </w:t>
            </w:r>
            <w:r w:rsidRPr="008B28EB">
              <w:rPr>
                <w:szCs w:val="24"/>
              </w:rPr>
              <w:t>and Region, 2015</w:t>
            </w:r>
          </w:p>
        </w:tc>
        <w:tc>
          <w:tcPr>
            <w:tcW w:w="748" w:type="dxa"/>
          </w:tcPr>
          <w:p w:rsidR="00DC58F9" w:rsidRPr="00420407" w:rsidRDefault="005F34ED">
            <w:pPr>
              <w:jc w:val="center"/>
              <w:rPr>
                <w:rFonts w:eastAsia="Arial Unicode MS" w:cs="Times New Roman"/>
                <w:b/>
                <w:bCs/>
                <w:sz w:val="24"/>
                <w:szCs w:val="24"/>
              </w:rPr>
            </w:pPr>
            <w:r>
              <w:rPr>
                <w:rFonts w:eastAsia="Arial Unicode MS" w:cs="Times New Roman"/>
                <w:b/>
                <w:bCs/>
                <w:sz w:val="24"/>
                <w:szCs w:val="24"/>
              </w:rPr>
              <w:t>41</w:t>
            </w: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 w:val="10"/>
                <w:szCs w:val="24"/>
                <w:lang w:val="en-GB"/>
              </w:rPr>
            </w:pPr>
          </w:p>
        </w:tc>
        <w:tc>
          <w:tcPr>
            <w:tcW w:w="6946" w:type="dxa"/>
          </w:tcPr>
          <w:p w:rsidR="00DC58F9" w:rsidRPr="00E32DCE" w:rsidRDefault="00DC58F9" w:rsidP="00A8785E">
            <w:pPr>
              <w:pStyle w:val="BodyText"/>
              <w:ind w:right="57"/>
              <w:rPr>
                <w:sz w:val="12"/>
                <w:szCs w:val="12"/>
              </w:rPr>
            </w:pPr>
          </w:p>
        </w:tc>
        <w:tc>
          <w:tcPr>
            <w:tcW w:w="748" w:type="dxa"/>
          </w:tcPr>
          <w:p w:rsidR="00DC58F9" w:rsidRPr="00A8785E" w:rsidRDefault="00DC58F9">
            <w:pPr>
              <w:jc w:val="center"/>
              <w:rPr>
                <w:rFonts w:eastAsia="Arial Unicode MS" w:cs="Times New Roman"/>
                <w:b/>
                <w:bCs/>
                <w:sz w:val="2"/>
                <w:szCs w:val="2"/>
              </w:rPr>
            </w:pP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7:</w:t>
            </w:r>
          </w:p>
        </w:tc>
        <w:tc>
          <w:tcPr>
            <w:tcW w:w="6946" w:type="dxa"/>
          </w:tcPr>
          <w:p w:rsidR="00DC58F9" w:rsidRPr="003052EC" w:rsidRDefault="00665C6B" w:rsidP="00E32DCE">
            <w:pPr>
              <w:pStyle w:val="BodyText"/>
              <w:ind w:left="57" w:right="57"/>
              <w:rPr>
                <w:szCs w:val="24"/>
                <w:rtl/>
              </w:rPr>
            </w:pPr>
            <w:r w:rsidRPr="00665C6B">
              <w:rPr>
                <w:szCs w:val="24"/>
              </w:rPr>
              <w:t xml:space="preserve">Percentage of Economic Establishments in Palestine that Generate </w:t>
            </w:r>
            <w:r w:rsidR="00DC6FE8" w:rsidRPr="008B28EB">
              <w:rPr>
                <w:szCs w:val="24"/>
              </w:rPr>
              <w:t xml:space="preserve">Solid Waste </w:t>
            </w:r>
            <w:r w:rsidRPr="00665C6B">
              <w:rPr>
                <w:szCs w:val="24"/>
              </w:rPr>
              <w:t xml:space="preserve">and Separate it by Type of </w:t>
            </w:r>
            <w:r w:rsidR="00DC6FE8" w:rsidRPr="008B28EB">
              <w:rPr>
                <w:szCs w:val="24"/>
              </w:rPr>
              <w:t xml:space="preserve">Solid Waste </w:t>
            </w:r>
            <w:r w:rsidRPr="00665C6B">
              <w:rPr>
                <w:szCs w:val="24"/>
              </w:rPr>
              <w:t>and Region, 2015</w:t>
            </w:r>
          </w:p>
        </w:tc>
        <w:tc>
          <w:tcPr>
            <w:tcW w:w="748" w:type="dxa"/>
          </w:tcPr>
          <w:p w:rsidR="00DC58F9" w:rsidRPr="00420407" w:rsidRDefault="005F34ED">
            <w:pPr>
              <w:pStyle w:val="xl31"/>
              <w:pBdr>
                <w:left w:val="none" w:sz="0" w:space="0" w:color="auto"/>
                <w:bottom w:val="none" w:sz="0" w:space="0" w:color="auto"/>
                <w:right w:val="none" w:sz="0" w:space="0" w:color="auto"/>
              </w:pBdr>
              <w:spacing w:before="0" w:beforeAutospacing="0" w:after="0" w:afterAutospacing="0"/>
              <w:rPr>
                <w:rFonts w:eastAsia="Arial Unicode MS"/>
                <w:lang w:eastAsia="en-US"/>
              </w:rPr>
            </w:pPr>
            <w:r>
              <w:rPr>
                <w:rFonts w:eastAsia="Arial Unicode MS"/>
                <w:lang w:eastAsia="en-US"/>
              </w:rPr>
              <w:t>41</w:t>
            </w:r>
          </w:p>
        </w:tc>
      </w:tr>
      <w:tr w:rsidR="00DC58F9" w:rsidTr="00754006">
        <w:trPr>
          <w:trHeight w:val="20"/>
          <w:jc w:val="center"/>
        </w:trPr>
        <w:tc>
          <w:tcPr>
            <w:tcW w:w="1174" w:type="dxa"/>
          </w:tcPr>
          <w:p w:rsidR="00DC58F9" w:rsidRDefault="00DC58F9">
            <w:pPr>
              <w:pStyle w:val="BodyText"/>
              <w:tabs>
                <w:tab w:val="right" w:pos="0"/>
              </w:tabs>
              <w:ind w:right="-113"/>
              <w:rPr>
                <w:rFonts w:cs="Simplified Arabic"/>
                <w:b/>
                <w:bCs/>
                <w:sz w:val="10"/>
                <w:szCs w:val="24"/>
                <w:lang w:val="en-GB"/>
              </w:rPr>
            </w:pPr>
          </w:p>
        </w:tc>
        <w:tc>
          <w:tcPr>
            <w:tcW w:w="6946" w:type="dxa"/>
          </w:tcPr>
          <w:p w:rsidR="00DC58F9" w:rsidRPr="00E32DCE" w:rsidRDefault="00DC58F9">
            <w:pPr>
              <w:pStyle w:val="BodyText"/>
              <w:ind w:left="57" w:right="57"/>
              <w:rPr>
                <w:sz w:val="12"/>
                <w:szCs w:val="12"/>
              </w:rPr>
            </w:pPr>
          </w:p>
        </w:tc>
        <w:tc>
          <w:tcPr>
            <w:tcW w:w="748" w:type="dxa"/>
          </w:tcPr>
          <w:p w:rsidR="00DC58F9" w:rsidRPr="00A8785E" w:rsidRDefault="00DC58F9">
            <w:pPr>
              <w:jc w:val="center"/>
              <w:rPr>
                <w:rFonts w:eastAsia="Arial Unicode MS" w:cs="Times New Roman"/>
                <w:b/>
                <w:bCs/>
                <w:sz w:val="4"/>
                <w:szCs w:val="4"/>
              </w:rPr>
            </w:pPr>
          </w:p>
        </w:tc>
      </w:tr>
      <w:tr w:rsidR="00DC58F9" w:rsidTr="00754006">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8</w:t>
            </w:r>
            <w:r>
              <w:rPr>
                <w:rFonts w:cs="Simplified Arabic"/>
                <w:b/>
                <w:bCs/>
                <w:szCs w:val="24"/>
                <w:lang w:val="en-GB"/>
              </w:rPr>
              <w:t>:</w:t>
            </w:r>
          </w:p>
        </w:tc>
        <w:tc>
          <w:tcPr>
            <w:tcW w:w="6946" w:type="dxa"/>
          </w:tcPr>
          <w:p w:rsidR="00DC58F9" w:rsidRDefault="00665C6B" w:rsidP="00DD01E8">
            <w:pPr>
              <w:pStyle w:val="BodyText"/>
              <w:ind w:left="57" w:right="-70"/>
              <w:rPr>
                <w:szCs w:val="24"/>
              </w:rPr>
            </w:pPr>
            <w:r w:rsidRPr="00665C6B">
              <w:rPr>
                <w:szCs w:val="24"/>
              </w:rPr>
              <w:t>Percentage Distribution of Economic Establishments in Palestine</w:t>
            </w:r>
            <w:r w:rsidR="00DD01E8">
              <w:rPr>
                <w:szCs w:val="24"/>
              </w:rPr>
              <w:t xml:space="preserve">     </w:t>
            </w:r>
            <w:r w:rsidRPr="00665C6B">
              <w:rPr>
                <w:szCs w:val="24"/>
              </w:rPr>
              <w:t xml:space="preserve"> by</w:t>
            </w:r>
            <w:r w:rsidR="00DD01E8">
              <w:rPr>
                <w:szCs w:val="24"/>
              </w:rPr>
              <w:t xml:space="preserve"> </w:t>
            </w:r>
            <w:r w:rsidRPr="00665C6B">
              <w:rPr>
                <w:szCs w:val="24"/>
              </w:rPr>
              <w:t>the Means Where Non-Separated Solid Waste Put in and</w:t>
            </w:r>
            <w:r w:rsidR="00883889">
              <w:rPr>
                <w:rFonts w:hint="cs"/>
                <w:szCs w:val="24"/>
                <w:rtl/>
              </w:rPr>
              <w:t xml:space="preserve"> </w:t>
            </w:r>
            <w:r w:rsidR="00DD01E8">
              <w:rPr>
                <w:szCs w:val="24"/>
              </w:rPr>
              <w:t xml:space="preserve">          </w:t>
            </w:r>
            <w:r w:rsidRPr="00665C6B">
              <w:rPr>
                <w:szCs w:val="24"/>
              </w:rPr>
              <w:t>Region, 2015</w:t>
            </w:r>
          </w:p>
        </w:tc>
        <w:tc>
          <w:tcPr>
            <w:tcW w:w="748" w:type="dxa"/>
          </w:tcPr>
          <w:p w:rsidR="00DC58F9" w:rsidRPr="00420407" w:rsidRDefault="005F34ED" w:rsidP="003B2D2E">
            <w:pPr>
              <w:jc w:val="center"/>
              <w:rPr>
                <w:rFonts w:eastAsia="Arial Unicode MS" w:cs="Times New Roman"/>
                <w:b/>
                <w:bCs/>
                <w:sz w:val="24"/>
                <w:szCs w:val="24"/>
              </w:rPr>
            </w:pPr>
            <w:r>
              <w:rPr>
                <w:rFonts w:eastAsia="Arial Unicode MS" w:cs="Times New Roman"/>
                <w:b/>
                <w:bCs/>
                <w:sz w:val="24"/>
                <w:szCs w:val="24"/>
              </w:rPr>
              <w:t>42</w:t>
            </w:r>
          </w:p>
        </w:tc>
      </w:tr>
      <w:tr w:rsidR="00DC58F9" w:rsidRPr="00274082" w:rsidTr="00754006">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754006">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9</w:t>
            </w:r>
            <w:r>
              <w:rPr>
                <w:rFonts w:cs="Simplified Arabic"/>
                <w:b/>
                <w:bCs/>
                <w:szCs w:val="24"/>
                <w:lang w:val="en-GB"/>
              </w:rPr>
              <w:t>:</w:t>
            </w:r>
          </w:p>
        </w:tc>
        <w:tc>
          <w:tcPr>
            <w:tcW w:w="6946" w:type="dxa"/>
          </w:tcPr>
          <w:p w:rsidR="00DC58F9" w:rsidRDefault="00665C6B" w:rsidP="00E32DCE">
            <w:pPr>
              <w:pStyle w:val="BodyText"/>
              <w:ind w:left="57" w:right="57"/>
              <w:rPr>
                <w:szCs w:val="24"/>
              </w:rPr>
            </w:pPr>
            <w:r w:rsidRPr="00665C6B">
              <w:rPr>
                <w:szCs w:val="24"/>
              </w:rPr>
              <w:t xml:space="preserve">Percentage Distribution of Economic Establishments in Palestine by the Transportation Method of Non-Separated </w:t>
            </w:r>
            <w:r w:rsidR="00DC6FE8" w:rsidRPr="008B28EB">
              <w:rPr>
                <w:szCs w:val="24"/>
              </w:rPr>
              <w:t xml:space="preserve">Solid Waste </w:t>
            </w:r>
            <w:r w:rsidRPr="00665C6B">
              <w:rPr>
                <w:szCs w:val="24"/>
              </w:rPr>
              <w:t>Inside the Establishment and Region, 2015</w:t>
            </w:r>
          </w:p>
        </w:tc>
        <w:tc>
          <w:tcPr>
            <w:tcW w:w="748" w:type="dxa"/>
          </w:tcPr>
          <w:p w:rsidR="00DC58F9" w:rsidRPr="00420407" w:rsidRDefault="005F34ED" w:rsidP="003B2D2E">
            <w:pPr>
              <w:jc w:val="center"/>
              <w:rPr>
                <w:rFonts w:eastAsia="Arial Unicode MS" w:cs="Times New Roman"/>
                <w:b/>
                <w:bCs/>
                <w:sz w:val="24"/>
                <w:szCs w:val="24"/>
              </w:rPr>
            </w:pPr>
            <w:r>
              <w:rPr>
                <w:rFonts w:eastAsia="Arial Unicode MS" w:cs="Times New Roman"/>
                <w:b/>
                <w:bCs/>
                <w:sz w:val="24"/>
                <w:szCs w:val="24"/>
                <w:lang w:val="en-GB"/>
              </w:rPr>
              <w:t>42</w:t>
            </w:r>
          </w:p>
        </w:tc>
      </w:tr>
      <w:tr w:rsidR="00DC58F9" w:rsidRPr="00274082" w:rsidTr="00754006">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754006">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0</w:t>
            </w:r>
            <w:r>
              <w:rPr>
                <w:rFonts w:cs="Simplified Arabic"/>
                <w:b/>
                <w:bCs/>
                <w:szCs w:val="24"/>
                <w:lang w:val="en-GB"/>
              </w:rPr>
              <w:t>:</w:t>
            </w:r>
          </w:p>
        </w:tc>
        <w:tc>
          <w:tcPr>
            <w:tcW w:w="6946" w:type="dxa"/>
          </w:tcPr>
          <w:p w:rsidR="00DC58F9" w:rsidRDefault="00665C6B" w:rsidP="00754006">
            <w:pPr>
              <w:pStyle w:val="BodyText"/>
              <w:ind w:left="57"/>
              <w:jc w:val="both"/>
              <w:rPr>
                <w:szCs w:val="24"/>
              </w:rPr>
            </w:pPr>
            <w:r w:rsidRPr="00665C6B">
              <w:rPr>
                <w:szCs w:val="24"/>
              </w:rPr>
              <w:t>Percentage Distribution of Economic Establishments in</w:t>
            </w:r>
            <w:r w:rsidR="00754006">
              <w:rPr>
                <w:szCs w:val="24"/>
              </w:rPr>
              <w:t xml:space="preserve"> </w:t>
            </w:r>
            <w:r w:rsidRPr="00665C6B">
              <w:rPr>
                <w:szCs w:val="24"/>
              </w:rPr>
              <w:t>Palestine</w:t>
            </w:r>
            <w:r w:rsidR="00754006">
              <w:rPr>
                <w:szCs w:val="24"/>
              </w:rPr>
              <w:t xml:space="preserve">   </w:t>
            </w:r>
            <w:r w:rsidR="00DD01E8">
              <w:rPr>
                <w:szCs w:val="24"/>
              </w:rPr>
              <w:t xml:space="preserve"> </w:t>
            </w:r>
            <w:r w:rsidR="00754006">
              <w:rPr>
                <w:szCs w:val="24"/>
              </w:rPr>
              <w:t>b</w:t>
            </w:r>
            <w:r w:rsidRPr="00665C6B">
              <w:rPr>
                <w:szCs w:val="24"/>
              </w:rPr>
              <w:t xml:space="preserve">y </w:t>
            </w:r>
            <w:r w:rsidR="00754006">
              <w:rPr>
                <w:szCs w:val="24"/>
              </w:rPr>
              <w:t xml:space="preserve"> </w:t>
            </w:r>
            <w:r w:rsidRPr="00665C6B">
              <w:rPr>
                <w:szCs w:val="24"/>
              </w:rPr>
              <w:t xml:space="preserve">the </w:t>
            </w:r>
            <w:r w:rsidR="00754006">
              <w:rPr>
                <w:szCs w:val="24"/>
              </w:rPr>
              <w:t xml:space="preserve"> </w:t>
            </w:r>
            <w:r w:rsidRPr="00665C6B">
              <w:rPr>
                <w:szCs w:val="24"/>
              </w:rPr>
              <w:t>Periodicity</w:t>
            </w:r>
            <w:r w:rsidR="00754006">
              <w:rPr>
                <w:rFonts w:hint="cs"/>
                <w:szCs w:val="24"/>
                <w:rtl/>
              </w:rPr>
              <w:t xml:space="preserve"> </w:t>
            </w:r>
            <w:r w:rsidRPr="00665C6B">
              <w:rPr>
                <w:szCs w:val="24"/>
              </w:rPr>
              <w:t xml:space="preserve">of Non-Separated </w:t>
            </w:r>
            <w:r w:rsidR="00DC6FE8" w:rsidRPr="008B28EB">
              <w:rPr>
                <w:szCs w:val="24"/>
              </w:rPr>
              <w:t xml:space="preserve">Solid Waste </w:t>
            </w:r>
            <w:r w:rsidRPr="00665C6B">
              <w:rPr>
                <w:szCs w:val="24"/>
              </w:rPr>
              <w:t>Collection</w:t>
            </w:r>
            <w:r w:rsidR="00754006">
              <w:rPr>
                <w:szCs w:val="24"/>
              </w:rPr>
              <w:t xml:space="preserve"> </w:t>
            </w:r>
            <w:r w:rsidRPr="00665C6B">
              <w:rPr>
                <w:szCs w:val="24"/>
              </w:rPr>
              <w:t xml:space="preserve">and </w:t>
            </w:r>
            <w:r w:rsidR="00883889">
              <w:rPr>
                <w:szCs w:val="24"/>
              </w:rPr>
              <w:t>R</w:t>
            </w:r>
            <w:r w:rsidRPr="00665C6B">
              <w:rPr>
                <w:szCs w:val="24"/>
              </w:rPr>
              <w:t>egion, 2015</w:t>
            </w:r>
          </w:p>
        </w:tc>
        <w:tc>
          <w:tcPr>
            <w:tcW w:w="748" w:type="dxa"/>
          </w:tcPr>
          <w:p w:rsidR="00DC58F9" w:rsidRPr="00420407" w:rsidRDefault="005F34ED" w:rsidP="003B2D2E">
            <w:pPr>
              <w:jc w:val="center"/>
              <w:rPr>
                <w:rFonts w:eastAsia="Arial Unicode MS" w:cs="Times New Roman"/>
                <w:b/>
                <w:bCs/>
                <w:sz w:val="24"/>
                <w:szCs w:val="24"/>
              </w:rPr>
            </w:pPr>
            <w:r>
              <w:rPr>
                <w:rFonts w:eastAsia="Arial Unicode MS" w:cs="Times New Roman"/>
                <w:b/>
                <w:bCs/>
                <w:sz w:val="24"/>
                <w:szCs w:val="24"/>
                <w:lang w:val="en-GB"/>
              </w:rPr>
              <w:t>42</w:t>
            </w:r>
          </w:p>
        </w:tc>
      </w:tr>
      <w:tr w:rsidR="00DC58F9" w:rsidRPr="00274082" w:rsidTr="00754006">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754006">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1</w:t>
            </w:r>
            <w:r>
              <w:rPr>
                <w:rFonts w:cs="Simplified Arabic"/>
                <w:b/>
                <w:bCs/>
                <w:szCs w:val="24"/>
                <w:lang w:val="en-GB"/>
              </w:rPr>
              <w:t>:</w:t>
            </w:r>
          </w:p>
        </w:tc>
        <w:tc>
          <w:tcPr>
            <w:tcW w:w="6946" w:type="dxa"/>
          </w:tcPr>
          <w:p w:rsidR="00DC58F9" w:rsidRDefault="00665C6B" w:rsidP="00E32DCE">
            <w:pPr>
              <w:pStyle w:val="BodyText"/>
              <w:ind w:left="57" w:right="57"/>
              <w:rPr>
                <w:szCs w:val="24"/>
              </w:rPr>
            </w:pPr>
            <w:r w:rsidRPr="00665C6B">
              <w:rPr>
                <w:szCs w:val="24"/>
              </w:rPr>
              <w:t>Percentage Distribution of Economic Establishments in Palestine by How to Deal Directly with Waste after Collected from the Establishment and Region, 2015</w:t>
            </w:r>
          </w:p>
        </w:tc>
        <w:tc>
          <w:tcPr>
            <w:tcW w:w="748" w:type="dxa"/>
          </w:tcPr>
          <w:p w:rsidR="00DC58F9" w:rsidRPr="00420407" w:rsidRDefault="005F34ED" w:rsidP="003B2D2E">
            <w:pPr>
              <w:jc w:val="center"/>
              <w:rPr>
                <w:rFonts w:eastAsia="Arial Unicode MS" w:cs="Times New Roman"/>
                <w:b/>
                <w:bCs/>
                <w:sz w:val="24"/>
                <w:szCs w:val="24"/>
              </w:rPr>
            </w:pPr>
            <w:r>
              <w:rPr>
                <w:rFonts w:eastAsia="Arial Unicode MS" w:cs="Times New Roman"/>
                <w:b/>
                <w:bCs/>
                <w:sz w:val="24"/>
                <w:szCs w:val="24"/>
                <w:lang w:val="en-GB"/>
              </w:rPr>
              <w:t>43</w:t>
            </w:r>
          </w:p>
        </w:tc>
      </w:tr>
      <w:tr w:rsidR="00DC58F9" w:rsidRPr="00274082" w:rsidTr="00754006">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754006">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2</w:t>
            </w:r>
            <w:r>
              <w:rPr>
                <w:rFonts w:cs="Simplified Arabic"/>
                <w:b/>
                <w:bCs/>
                <w:szCs w:val="24"/>
                <w:lang w:val="en-GB"/>
              </w:rPr>
              <w:t>:</w:t>
            </w:r>
          </w:p>
        </w:tc>
        <w:tc>
          <w:tcPr>
            <w:tcW w:w="6946" w:type="dxa"/>
          </w:tcPr>
          <w:p w:rsidR="00BE71BE" w:rsidRDefault="00665C6B" w:rsidP="00E32DCE">
            <w:pPr>
              <w:pStyle w:val="BodyText"/>
              <w:ind w:left="57" w:right="57"/>
              <w:rPr>
                <w:szCs w:val="24"/>
              </w:rPr>
            </w:pPr>
            <w:r w:rsidRPr="00665C6B">
              <w:rPr>
                <w:szCs w:val="24"/>
              </w:rPr>
              <w:t xml:space="preserve">Percentage Distribution of Economic Establishments in Palestine by Type of Container Which Used for </w:t>
            </w:r>
            <w:r w:rsidR="00DC6FE8" w:rsidRPr="008B28EB">
              <w:rPr>
                <w:szCs w:val="24"/>
              </w:rPr>
              <w:t xml:space="preserve">Solid Waste </w:t>
            </w:r>
            <w:r w:rsidRPr="00665C6B">
              <w:rPr>
                <w:szCs w:val="24"/>
              </w:rPr>
              <w:t>Collection and Region, 2015</w:t>
            </w:r>
          </w:p>
        </w:tc>
        <w:tc>
          <w:tcPr>
            <w:tcW w:w="748" w:type="dxa"/>
          </w:tcPr>
          <w:p w:rsidR="00DC58F9" w:rsidRPr="00420407" w:rsidRDefault="005F34ED" w:rsidP="003B2D2E">
            <w:pPr>
              <w:jc w:val="center"/>
              <w:rPr>
                <w:rFonts w:eastAsia="Arial Unicode MS" w:cs="Times New Roman"/>
                <w:b/>
                <w:bCs/>
                <w:sz w:val="24"/>
                <w:szCs w:val="24"/>
              </w:rPr>
            </w:pPr>
            <w:r>
              <w:rPr>
                <w:rFonts w:eastAsia="Arial Unicode MS" w:cs="Times New Roman"/>
                <w:b/>
                <w:bCs/>
                <w:sz w:val="24"/>
                <w:szCs w:val="24"/>
                <w:lang w:val="en-GB"/>
              </w:rPr>
              <w:t>44</w:t>
            </w:r>
          </w:p>
        </w:tc>
      </w:tr>
      <w:tr w:rsidR="00DC58F9" w:rsidRPr="00274082" w:rsidTr="00754006">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r w:rsidR="00DC58F9" w:rsidTr="00754006">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3</w:t>
            </w:r>
            <w:r>
              <w:rPr>
                <w:rFonts w:cs="Simplified Arabic"/>
                <w:b/>
                <w:bCs/>
                <w:szCs w:val="24"/>
                <w:lang w:val="en-GB"/>
              </w:rPr>
              <w:t>:</w:t>
            </w:r>
          </w:p>
        </w:tc>
        <w:tc>
          <w:tcPr>
            <w:tcW w:w="6946" w:type="dxa"/>
          </w:tcPr>
          <w:p w:rsidR="00DC58F9" w:rsidRDefault="00665C6B" w:rsidP="00803AFD">
            <w:pPr>
              <w:pStyle w:val="BodyText"/>
              <w:ind w:left="57" w:right="57"/>
              <w:rPr>
                <w:szCs w:val="24"/>
              </w:rPr>
            </w:pPr>
            <w:r w:rsidRPr="00665C6B">
              <w:rPr>
                <w:szCs w:val="24"/>
              </w:rPr>
              <w:t xml:space="preserve">Percentage Distribution of Economic Establishments in Palestine by the Doer of </w:t>
            </w:r>
            <w:r w:rsidR="00DC6FE8" w:rsidRPr="008B28EB">
              <w:rPr>
                <w:szCs w:val="24"/>
              </w:rPr>
              <w:t xml:space="preserve">Solid Waste </w:t>
            </w:r>
            <w:r w:rsidRPr="00665C6B">
              <w:rPr>
                <w:szCs w:val="24"/>
              </w:rPr>
              <w:t>Disposal and Region, 2015</w:t>
            </w:r>
          </w:p>
        </w:tc>
        <w:tc>
          <w:tcPr>
            <w:tcW w:w="748" w:type="dxa"/>
          </w:tcPr>
          <w:p w:rsidR="00DC58F9" w:rsidRPr="00420407" w:rsidRDefault="005F34ED" w:rsidP="003B2D2E">
            <w:pPr>
              <w:jc w:val="center"/>
              <w:rPr>
                <w:rFonts w:eastAsia="Arial Unicode MS" w:cs="Times New Roman"/>
                <w:b/>
                <w:bCs/>
                <w:sz w:val="24"/>
                <w:szCs w:val="24"/>
              </w:rPr>
            </w:pPr>
            <w:r>
              <w:rPr>
                <w:rFonts w:eastAsia="Arial Unicode MS" w:cs="Times New Roman"/>
                <w:b/>
                <w:bCs/>
                <w:sz w:val="24"/>
                <w:szCs w:val="24"/>
              </w:rPr>
              <w:t>44</w:t>
            </w:r>
          </w:p>
        </w:tc>
      </w:tr>
      <w:tr w:rsidR="00DC58F9" w:rsidRPr="00274082" w:rsidTr="00754006">
        <w:trPr>
          <w:trHeight w:val="71"/>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tabs>
                <w:tab w:val="right" w:pos="0"/>
              </w:tabs>
              <w:ind w:right="-113"/>
              <w:rPr>
                <w:rFonts w:cs="Simplified Arabic"/>
                <w:b/>
                <w:bCs/>
                <w:sz w:val="10"/>
                <w:szCs w:val="10"/>
                <w:lang w:val="en-GB"/>
              </w:rPr>
            </w:pPr>
          </w:p>
        </w:tc>
        <w:tc>
          <w:tcPr>
            <w:tcW w:w="748" w:type="dxa"/>
          </w:tcPr>
          <w:p w:rsidR="00DC58F9" w:rsidRPr="00274082" w:rsidRDefault="00DC58F9">
            <w:pPr>
              <w:pStyle w:val="BodyText"/>
              <w:tabs>
                <w:tab w:val="right" w:pos="0"/>
              </w:tabs>
              <w:ind w:right="-113"/>
              <w:rPr>
                <w:rFonts w:cs="Times New Roman"/>
                <w:b/>
                <w:bCs/>
                <w:sz w:val="10"/>
                <w:szCs w:val="10"/>
                <w:lang w:val="en-GB"/>
              </w:rPr>
            </w:pPr>
          </w:p>
        </w:tc>
      </w:tr>
      <w:tr w:rsidR="00DC58F9" w:rsidTr="00754006">
        <w:trPr>
          <w:trHeight w:val="20"/>
          <w:jc w:val="center"/>
        </w:trPr>
        <w:tc>
          <w:tcPr>
            <w:tcW w:w="1174"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4</w:t>
            </w:r>
            <w:r>
              <w:rPr>
                <w:rFonts w:cs="Simplified Arabic"/>
                <w:b/>
                <w:bCs/>
                <w:szCs w:val="24"/>
                <w:lang w:val="en-GB"/>
              </w:rPr>
              <w:t>:</w:t>
            </w:r>
          </w:p>
        </w:tc>
        <w:tc>
          <w:tcPr>
            <w:tcW w:w="6946" w:type="dxa"/>
          </w:tcPr>
          <w:p w:rsidR="00DC58F9" w:rsidRDefault="00665C6B" w:rsidP="00E32DCE">
            <w:pPr>
              <w:pStyle w:val="BodyText"/>
              <w:ind w:left="57" w:right="57"/>
              <w:rPr>
                <w:szCs w:val="24"/>
              </w:rPr>
            </w:pPr>
            <w:r w:rsidRPr="00665C6B">
              <w:rPr>
                <w:szCs w:val="24"/>
              </w:rPr>
              <w:t xml:space="preserve">Percentage Distribution of Economic Establishments in Palestine by the Periodicity of Final Disposal </w:t>
            </w:r>
            <w:r w:rsidR="008B6DF2" w:rsidRPr="008B28EB">
              <w:rPr>
                <w:szCs w:val="24"/>
              </w:rPr>
              <w:t xml:space="preserve">Solid Waste </w:t>
            </w:r>
            <w:r w:rsidRPr="00665C6B">
              <w:rPr>
                <w:szCs w:val="24"/>
              </w:rPr>
              <w:t>and Region, 2015</w:t>
            </w:r>
          </w:p>
        </w:tc>
        <w:tc>
          <w:tcPr>
            <w:tcW w:w="748" w:type="dxa"/>
          </w:tcPr>
          <w:p w:rsidR="00DC58F9" w:rsidRPr="00420407" w:rsidRDefault="005F34ED" w:rsidP="003B2D2E">
            <w:pPr>
              <w:jc w:val="center"/>
              <w:rPr>
                <w:rFonts w:eastAsia="Arial Unicode MS" w:cs="Times New Roman"/>
                <w:b/>
                <w:bCs/>
                <w:sz w:val="24"/>
                <w:szCs w:val="24"/>
              </w:rPr>
            </w:pPr>
            <w:r>
              <w:rPr>
                <w:rFonts w:eastAsia="Arial Unicode MS" w:cs="Times New Roman"/>
                <w:b/>
                <w:bCs/>
                <w:sz w:val="24"/>
                <w:szCs w:val="24"/>
              </w:rPr>
              <w:t>44</w:t>
            </w:r>
          </w:p>
        </w:tc>
      </w:tr>
      <w:tr w:rsidR="00DC58F9" w:rsidRPr="00274082" w:rsidTr="00754006">
        <w:trPr>
          <w:trHeight w:val="20"/>
          <w:jc w:val="center"/>
        </w:trPr>
        <w:tc>
          <w:tcPr>
            <w:tcW w:w="1174" w:type="dxa"/>
          </w:tcPr>
          <w:p w:rsidR="00DC58F9" w:rsidRPr="00274082" w:rsidRDefault="00DC58F9">
            <w:pPr>
              <w:pStyle w:val="BodyText"/>
              <w:tabs>
                <w:tab w:val="right" w:pos="0"/>
              </w:tabs>
              <w:ind w:right="-113"/>
              <w:rPr>
                <w:rFonts w:cs="Simplified Arabic"/>
                <w:b/>
                <w:bCs/>
                <w:sz w:val="10"/>
                <w:szCs w:val="10"/>
                <w:lang w:val="en-GB"/>
              </w:rPr>
            </w:pPr>
          </w:p>
        </w:tc>
        <w:tc>
          <w:tcPr>
            <w:tcW w:w="6946" w:type="dxa"/>
          </w:tcPr>
          <w:p w:rsidR="00DC58F9" w:rsidRPr="00274082" w:rsidRDefault="00DC58F9">
            <w:pPr>
              <w:pStyle w:val="BodyText"/>
              <w:ind w:left="57" w:right="57"/>
              <w:rPr>
                <w:sz w:val="10"/>
                <w:szCs w:val="10"/>
              </w:rPr>
            </w:pPr>
          </w:p>
        </w:tc>
        <w:tc>
          <w:tcPr>
            <w:tcW w:w="748" w:type="dxa"/>
          </w:tcPr>
          <w:p w:rsidR="00DC58F9" w:rsidRPr="00274082" w:rsidRDefault="00DC58F9">
            <w:pPr>
              <w:jc w:val="center"/>
              <w:rPr>
                <w:rFonts w:eastAsia="Arial Unicode MS" w:cs="Times New Roman"/>
                <w:b/>
                <w:bCs/>
                <w:sz w:val="10"/>
                <w:szCs w:val="10"/>
              </w:rPr>
            </w:pPr>
          </w:p>
        </w:tc>
      </w:tr>
    </w:tbl>
    <w:p w:rsidR="0073469A" w:rsidRDefault="00DC58F9" w:rsidP="00C07292">
      <w:pPr>
        <w:jc w:val="center"/>
        <w:rPr>
          <w:b/>
          <w:bCs/>
          <w:sz w:val="28"/>
          <w:szCs w:val="32"/>
        </w:rPr>
      </w:pPr>
      <w:r>
        <w:rPr>
          <w:szCs w:val="28"/>
        </w:rPr>
        <w:br w:type="page"/>
      </w:r>
      <w:r>
        <w:rPr>
          <w:szCs w:val="28"/>
        </w:rPr>
        <w:lastRenderedPageBreak/>
        <w:br w:type="page"/>
      </w:r>
      <w:r w:rsidR="009E53F4">
        <w:rPr>
          <w:sz w:val="28"/>
        </w:rPr>
        <w:lastRenderedPageBreak/>
        <w:t xml:space="preserve"> </w:t>
      </w:r>
      <w:r w:rsidR="00C07292">
        <w:rPr>
          <w:b/>
          <w:bCs/>
          <w:sz w:val="28"/>
          <w:szCs w:val="32"/>
        </w:rPr>
        <w:t>Introduction</w:t>
      </w:r>
    </w:p>
    <w:p w:rsidR="0073469A" w:rsidRDefault="0073469A" w:rsidP="0073469A">
      <w:pPr>
        <w:pStyle w:val="BodyText"/>
        <w:jc w:val="center"/>
        <w:rPr>
          <w:b/>
          <w:bCs/>
          <w:sz w:val="28"/>
          <w:szCs w:val="32"/>
        </w:rPr>
      </w:pPr>
    </w:p>
    <w:p w:rsidR="0073469A" w:rsidRPr="00375BC6" w:rsidRDefault="00375BC6" w:rsidP="00144A85">
      <w:pPr>
        <w:pStyle w:val="BodyText"/>
        <w:tabs>
          <w:tab w:val="right" w:pos="900"/>
          <w:tab w:val="right" w:pos="7830"/>
          <w:tab w:val="right" w:pos="8370"/>
        </w:tabs>
        <w:ind w:right="12"/>
        <w:rPr>
          <w:rFonts w:cs="Times New Roman"/>
          <w:szCs w:val="24"/>
        </w:rPr>
      </w:pPr>
      <w:r w:rsidRPr="00375BC6">
        <w:rPr>
          <w:rFonts w:cs="Times New Roman"/>
          <w:szCs w:val="24"/>
        </w:rPr>
        <w:t>The attention of the world is increasingly drawn to environmental issues and environmental statistics on the economic sector are essential in order to assist with policy making and legislation that reduces the pressure on the environment</w:t>
      </w:r>
      <w:r w:rsidR="00144A85">
        <w:rPr>
          <w:rFonts w:cs="Times New Roman"/>
          <w:szCs w:val="24"/>
        </w:rPr>
        <w:t>,</w:t>
      </w:r>
      <w:r w:rsidRPr="00375BC6">
        <w:rPr>
          <w:rFonts w:cs="Times New Roman"/>
          <w:szCs w:val="24"/>
        </w:rPr>
        <w:t xml:space="preserve"> </w:t>
      </w:r>
      <w:r w:rsidR="00144A85">
        <w:rPr>
          <w:rFonts w:cs="Times New Roman"/>
          <w:szCs w:val="24"/>
        </w:rPr>
        <w:t>a</w:t>
      </w:r>
      <w:r w:rsidRPr="00375BC6">
        <w:rPr>
          <w:rFonts w:cs="Times New Roman"/>
          <w:szCs w:val="24"/>
        </w:rPr>
        <w:t xml:space="preserve">fter many years of environmental neglect and the absence of standards and rules during the Israeli occupation, concern about the environment has grown in </w:t>
      </w:r>
      <w:r w:rsidR="00144A85">
        <w:rPr>
          <w:rFonts w:cs="Times New Roman"/>
          <w:szCs w:val="24"/>
        </w:rPr>
        <w:t>Palestine</w:t>
      </w:r>
      <w:r w:rsidRPr="00375BC6">
        <w:rPr>
          <w:rFonts w:cs="Times New Roman"/>
          <w:szCs w:val="24"/>
        </w:rPr>
        <w:t>, as it has internationally</w:t>
      </w:r>
      <w:r w:rsidR="0073469A" w:rsidRPr="00375BC6">
        <w:rPr>
          <w:rFonts w:cs="Times New Roman"/>
          <w:szCs w:val="24"/>
        </w:rPr>
        <w:t xml:space="preserve">. </w:t>
      </w:r>
    </w:p>
    <w:p w:rsidR="0073469A" w:rsidRDefault="0073469A" w:rsidP="0073469A">
      <w:pPr>
        <w:ind w:right="-1"/>
        <w:jc w:val="lowKashida"/>
        <w:rPr>
          <w:sz w:val="24"/>
        </w:rPr>
      </w:pPr>
    </w:p>
    <w:p w:rsidR="005A137B" w:rsidRDefault="0073469A" w:rsidP="00714367">
      <w:pPr>
        <w:pStyle w:val="BodyText"/>
        <w:tabs>
          <w:tab w:val="right" w:pos="900"/>
          <w:tab w:val="right" w:pos="7830"/>
          <w:tab w:val="right" w:pos="8370"/>
        </w:tabs>
        <w:ind w:right="12"/>
        <w:rPr>
          <w:rFonts w:cs="Times New Roman"/>
          <w:szCs w:val="24"/>
        </w:rPr>
      </w:pPr>
      <w:r>
        <w:rPr>
          <w:rFonts w:cs="Times New Roman"/>
          <w:szCs w:val="24"/>
        </w:rPr>
        <w:t xml:space="preserve">PCBS conducted the Environmental Economic Survey during the period </w:t>
      </w:r>
      <w:r w:rsidR="00714367">
        <w:rPr>
          <w:rFonts w:cs="Times New Roman"/>
          <w:szCs w:val="24"/>
        </w:rPr>
        <w:t>31</w:t>
      </w:r>
      <w:r>
        <w:rPr>
          <w:rFonts w:cs="Times New Roman"/>
          <w:szCs w:val="24"/>
        </w:rPr>
        <w:t>/</w:t>
      </w:r>
      <w:r w:rsidR="00714367">
        <w:rPr>
          <w:rFonts w:cs="Times New Roman"/>
          <w:szCs w:val="24"/>
        </w:rPr>
        <w:t>03</w:t>
      </w:r>
      <w:r>
        <w:rPr>
          <w:rFonts w:cs="Times New Roman"/>
          <w:szCs w:val="24"/>
        </w:rPr>
        <w:t>/</w:t>
      </w:r>
      <w:r w:rsidR="00714367">
        <w:rPr>
          <w:rFonts w:cs="Times New Roman"/>
          <w:szCs w:val="24"/>
        </w:rPr>
        <w:t>2015</w:t>
      </w:r>
      <w:r>
        <w:rPr>
          <w:rFonts w:cs="Times New Roman"/>
          <w:szCs w:val="24"/>
        </w:rPr>
        <w:t xml:space="preserve"> to </w:t>
      </w:r>
      <w:r w:rsidR="00144A85">
        <w:rPr>
          <w:rFonts w:cs="Times New Roman"/>
          <w:szCs w:val="24"/>
        </w:rPr>
        <w:t>3</w:t>
      </w:r>
      <w:r>
        <w:rPr>
          <w:rFonts w:cs="Times New Roman"/>
          <w:szCs w:val="24"/>
        </w:rPr>
        <w:t>0/</w:t>
      </w:r>
      <w:r w:rsidR="00714367">
        <w:rPr>
          <w:rFonts w:cs="Times New Roman"/>
          <w:szCs w:val="24"/>
        </w:rPr>
        <w:t>07</w:t>
      </w:r>
      <w:r>
        <w:rPr>
          <w:rFonts w:cs="Times New Roman"/>
          <w:szCs w:val="24"/>
        </w:rPr>
        <w:t>/201</w:t>
      </w:r>
      <w:r w:rsidR="00714367">
        <w:rPr>
          <w:rFonts w:cs="Times New Roman"/>
          <w:szCs w:val="24"/>
        </w:rPr>
        <w:t>5</w:t>
      </w:r>
      <w:r w:rsidR="005A137B">
        <w:rPr>
          <w:rFonts w:cs="Times New Roman"/>
          <w:szCs w:val="24"/>
        </w:rPr>
        <w:t>;</w:t>
      </w:r>
      <w:r>
        <w:rPr>
          <w:rFonts w:cs="Times New Roman"/>
          <w:szCs w:val="24"/>
        </w:rPr>
        <w:t xml:space="preserve"> </w:t>
      </w:r>
      <w:r w:rsidR="005A137B">
        <w:rPr>
          <w:rFonts w:cs="Times New Roman"/>
          <w:szCs w:val="24"/>
        </w:rPr>
        <w:t xml:space="preserve">with the primary objective of providing reliable data on the main environmental indicators in economic establishments in </w:t>
      </w:r>
      <w:r w:rsidR="00144A85">
        <w:rPr>
          <w:rFonts w:cs="Times New Roman"/>
          <w:szCs w:val="24"/>
        </w:rPr>
        <w:t>Palestine</w:t>
      </w:r>
      <w:r w:rsidR="005A137B">
        <w:rPr>
          <w:rFonts w:cs="Times New Roman"/>
          <w:szCs w:val="24"/>
        </w:rPr>
        <w:t>, including the methods used to handle solid waste and wastewater</w:t>
      </w:r>
      <w:r w:rsidR="00144A85">
        <w:rPr>
          <w:rFonts w:cs="Times New Roman"/>
          <w:szCs w:val="24"/>
        </w:rPr>
        <w:t>,</w:t>
      </w:r>
      <w:r w:rsidR="005A137B">
        <w:rPr>
          <w:rFonts w:cs="Times New Roman"/>
          <w:szCs w:val="24"/>
        </w:rPr>
        <w:t xml:space="preserve"> </w:t>
      </w:r>
      <w:r w:rsidR="00144A85">
        <w:rPr>
          <w:rFonts w:cs="Times New Roman"/>
          <w:szCs w:val="24"/>
        </w:rPr>
        <w:t>t</w:t>
      </w:r>
      <w:r w:rsidR="005A137B">
        <w:rPr>
          <w:rFonts w:cs="Times New Roman"/>
          <w:szCs w:val="24"/>
        </w:rPr>
        <w:t>he survey also includes th</w:t>
      </w:r>
      <w:r w:rsidR="00394085">
        <w:rPr>
          <w:rFonts w:cs="Times New Roman"/>
          <w:szCs w:val="24"/>
        </w:rPr>
        <w:t>e role of the local authority in</w:t>
      </w:r>
      <w:r w:rsidR="005A137B">
        <w:rPr>
          <w:rFonts w:cs="Times New Roman"/>
          <w:szCs w:val="24"/>
        </w:rPr>
        <w:t xml:space="preserve"> providing</w:t>
      </w:r>
      <w:r w:rsidR="00394085">
        <w:rPr>
          <w:rFonts w:cs="Times New Roman"/>
          <w:szCs w:val="24"/>
        </w:rPr>
        <w:t xml:space="preserve">     </w:t>
      </w:r>
      <w:r w:rsidR="005A137B">
        <w:rPr>
          <w:rFonts w:cs="Times New Roman"/>
          <w:szCs w:val="24"/>
        </w:rPr>
        <w:t xml:space="preserve"> a suitable environment that minimizes the negative effect of different types of pollution from economic activities. </w:t>
      </w:r>
    </w:p>
    <w:p w:rsidR="0073469A" w:rsidRDefault="0073469A" w:rsidP="005A137B">
      <w:pPr>
        <w:pStyle w:val="BodyText"/>
        <w:tabs>
          <w:tab w:val="right" w:pos="900"/>
          <w:tab w:val="right" w:pos="7830"/>
          <w:tab w:val="right" w:pos="8370"/>
        </w:tabs>
        <w:ind w:right="12"/>
        <w:rPr>
          <w:rFonts w:cs="Times New Roman"/>
          <w:szCs w:val="24"/>
        </w:rPr>
      </w:pPr>
    </w:p>
    <w:p w:rsidR="007752EA" w:rsidRPr="007752EA" w:rsidRDefault="00B15459" w:rsidP="00EF31CB">
      <w:pPr>
        <w:pStyle w:val="BodyText"/>
        <w:tabs>
          <w:tab w:val="right" w:pos="900"/>
          <w:tab w:val="right" w:pos="7830"/>
          <w:tab w:val="right" w:pos="8370"/>
        </w:tabs>
        <w:ind w:right="12"/>
        <w:rPr>
          <w:rFonts w:cs="Times New Roman"/>
          <w:szCs w:val="24"/>
        </w:rPr>
      </w:pPr>
      <w:r>
        <w:rPr>
          <w:rFonts w:cs="Times New Roman"/>
          <w:szCs w:val="24"/>
        </w:rPr>
        <w:t>Environmental economic</w:t>
      </w:r>
      <w:r w:rsidR="00FA0081">
        <w:rPr>
          <w:rFonts w:cs="Times New Roman"/>
          <w:szCs w:val="24"/>
        </w:rPr>
        <w:t xml:space="preserve"> survey, 2015 </w:t>
      </w:r>
      <w:r w:rsidR="007752EA" w:rsidRPr="007752EA">
        <w:rPr>
          <w:rFonts w:cs="Times New Roman"/>
          <w:szCs w:val="24"/>
        </w:rPr>
        <w:t>report i</w:t>
      </w:r>
      <w:r w:rsidR="003D3DB1">
        <w:rPr>
          <w:rFonts w:cs="Times New Roman"/>
          <w:szCs w:val="24"/>
        </w:rPr>
        <w:t>s divided into three chapters: T</w:t>
      </w:r>
      <w:r w:rsidR="007752EA" w:rsidRPr="007752EA">
        <w:rPr>
          <w:rFonts w:cs="Times New Roman"/>
          <w:szCs w:val="24"/>
        </w:rPr>
        <w:t>he first chapter defines the main findings of the report</w:t>
      </w:r>
      <w:r w:rsidR="00144A85">
        <w:rPr>
          <w:rFonts w:cs="Times New Roman"/>
          <w:szCs w:val="24"/>
        </w:rPr>
        <w:t>, t</w:t>
      </w:r>
      <w:r w:rsidR="007752EA" w:rsidRPr="007752EA">
        <w:rPr>
          <w:rFonts w:cs="Times New Roman"/>
          <w:szCs w:val="24"/>
        </w:rPr>
        <w:t>he second chapter explains the methodology of data collection and tabulation, in addition to details regarding data quality and estimations of the data sources of this report</w:t>
      </w:r>
      <w:r w:rsidR="00144A85">
        <w:rPr>
          <w:rFonts w:cs="Times New Roman"/>
          <w:szCs w:val="24"/>
        </w:rPr>
        <w:t>,</w:t>
      </w:r>
      <w:r w:rsidR="007752EA" w:rsidRPr="007752EA">
        <w:rPr>
          <w:rFonts w:cs="Times New Roman"/>
          <w:szCs w:val="24"/>
        </w:rPr>
        <w:t xml:space="preserve">  </w:t>
      </w:r>
      <w:r w:rsidR="00846C5B">
        <w:rPr>
          <w:rFonts w:cs="Times New Roman"/>
          <w:szCs w:val="24"/>
        </w:rPr>
        <w:t xml:space="preserve">and </w:t>
      </w:r>
      <w:r w:rsidR="00144A85">
        <w:rPr>
          <w:rFonts w:cs="Times New Roman"/>
          <w:szCs w:val="24"/>
        </w:rPr>
        <w:t>t</w:t>
      </w:r>
      <w:r w:rsidR="007752EA" w:rsidRPr="007752EA">
        <w:rPr>
          <w:rFonts w:cs="Times New Roman"/>
          <w:szCs w:val="24"/>
        </w:rPr>
        <w:t>he third chapter contains the concepts and definitions used in this report.</w:t>
      </w:r>
    </w:p>
    <w:p w:rsidR="007752EA" w:rsidRDefault="007752EA" w:rsidP="007752E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BC23F5" w:rsidRDefault="00BC23F5" w:rsidP="0073469A">
      <w:pPr>
        <w:rPr>
          <w:sz w:val="24"/>
        </w:rPr>
      </w:pPr>
    </w:p>
    <w:p w:rsidR="00BC23F5" w:rsidRDefault="00BC23F5" w:rsidP="0073469A">
      <w:pPr>
        <w:rPr>
          <w:sz w:val="24"/>
        </w:rPr>
      </w:pPr>
    </w:p>
    <w:p w:rsidR="007752EA" w:rsidRDefault="007752EA" w:rsidP="0073469A">
      <w:pPr>
        <w:rPr>
          <w:sz w:val="24"/>
        </w:rPr>
      </w:pPr>
    </w:p>
    <w:p w:rsidR="00BC23F5" w:rsidRDefault="00BC23F5" w:rsidP="0073469A">
      <w:pPr>
        <w:rPr>
          <w:sz w:val="24"/>
        </w:rPr>
      </w:pPr>
    </w:p>
    <w:p w:rsidR="00BC23F5" w:rsidRDefault="00BC23F5" w:rsidP="0073469A">
      <w:pPr>
        <w:rPr>
          <w:sz w:val="24"/>
        </w:rPr>
      </w:pPr>
    </w:p>
    <w:p w:rsidR="007752EA" w:rsidRDefault="007752EA" w:rsidP="0073469A">
      <w:pPr>
        <w:rPr>
          <w:sz w:val="24"/>
        </w:rPr>
      </w:pPr>
    </w:p>
    <w:p w:rsidR="007752EA" w:rsidRDefault="007752EA" w:rsidP="0073469A">
      <w:pPr>
        <w:rPr>
          <w:sz w:val="24"/>
          <w:szCs w:val="24"/>
        </w:rPr>
      </w:pPr>
    </w:p>
    <w:p w:rsidR="0073469A" w:rsidRDefault="0073469A" w:rsidP="0073469A">
      <w:pPr>
        <w:rPr>
          <w:sz w:val="24"/>
          <w:szCs w:val="24"/>
        </w:rPr>
      </w:pPr>
    </w:p>
    <w:tbl>
      <w:tblPr>
        <w:tblW w:w="9214" w:type="dxa"/>
        <w:tblInd w:w="-34" w:type="dxa"/>
        <w:tblLayout w:type="fixed"/>
        <w:tblLook w:val="0000"/>
      </w:tblPr>
      <w:tblGrid>
        <w:gridCol w:w="3129"/>
        <w:gridCol w:w="3392"/>
        <w:gridCol w:w="2693"/>
      </w:tblGrid>
      <w:tr w:rsidR="0073469A" w:rsidTr="0059144A">
        <w:trPr>
          <w:cantSplit/>
        </w:trPr>
        <w:tc>
          <w:tcPr>
            <w:tcW w:w="3129" w:type="dxa"/>
          </w:tcPr>
          <w:p w:rsidR="0073469A" w:rsidRDefault="0073469A" w:rsidP="00714367">
            <w:pPr>
              <w:jc w:val="lowKashida"/>
              <w:rPr>
                <w:b/>
                <w:bCs/>
                <w:sz w:val="24"/>
              </w:rPr>
            </w:pPr>
            <w:r>
              <w:rPr>
                <w:b/>
                <w:bCs/>
                <w:sz w:val="24"/>
              </w:rPr>
              <w:t>October, 201</w:t>
            </w:r>
            <w:r w:rsidR="00714367">
              <w:rPr>
                <w:b/>
                <w:bCs/>
                <w:sz w:val="24"/>
              </w:rPr>
              <w:t>5</w:t>
            </w:r>
          </w:p>
        </w:tc>
        <w:tc>
          <w:tcPr>
            <w:tcW w:w="3392" w:type="dxa"/>
          </w:tcPr>
          <w:p w:rsidR="0073469A" w:rsidRDefault="0073469A" w:rsidP="0059144A">
            <w:pPr>
              <w:jc w:val="lowKashida"/>
              <w:rPr>
                <w:b/>
                <w:bCs/>
                <w:sz w:val="24"/>
              </w:rPr>
            </w:pPr>
          </w:p>
        </w:tc>
        <w:tc>
          <w:tcPr>
            <w:tcW w:w="2693" w:type="dxa"/>
          </w:tcPr>
          <w:p w:rsidR="0073469A" w:rsidRDefault="0073469A" w:rsidP="0059144A">
            <w:pPr>
              <w:jc w:val="center"/>
              <w:rPr>
                <w:b/>
                <w:bCs/>
                <w:sz w:val="24"/>
                <w:szCs w:val="24"/>
              </w:rPr>
            </w:pPr>
            <w:r>
              <w:rPr>
                <w:b/>
                <w:bCs/>
                <w:sz w:val="24"/>
                <w:szCs w:val="24"/>
              </w:rPr>
              <w:t>Ola Awad</w:t>
            </w:r>
          </w:p>
          <w:p w:rsidR="0073469A" w:rsidRDefault="0073469A" w:rsidP="0059144A">
            <w:pPr>
              <w:tabs>
                <w:tab w:val="right" w:pos="4286"/>
              </w:tabs>
              <w:ind w:right="34"/>
              <w:jc w:val="center"/>
              <w:rPr>
                <w:rFonts w:cs="Times New Roman"/>
                <w:b/>
                <w:bCs/>
                <w:sz w:val="24"/>
                <w:szCs w:val="28"/>
              </w:rPr>
            </w:pPr>
            <w:r>
              <w:rPr>
                <w:b/>
                <w:bCs/>
                <w:sz w:val="24"/>
                <w:szCs w:val="24"/>
              </w:rPr>
              <w:t>President of PCBS</w:t>
            </w:r>
          </w:p>
        </w:tc>
      </w:tr>
    </w:tbl>
    <w:p w:rsidR="0073469A" w:rsidRDefault="0073469A" w:rsidP="0073469A">
      <w:pPr>
        <w:pStyle w:val="BodyText"/>
        <w:jc w:val="center"/>
        <w:rPr>
          <w:b/>
          <w:bCs/>
          <w:sz w:val="28"/>
        </w:rPr>
      </w:pPr>
    </w:p>
    <w:p w:rsidR="0073469A" w:rsidRDefault="0073469A" w:rsidP="0073469A">
      <w:pPr>
        <w:pStyle w:val="BodyText"/>
        <w:jc w:val="center"/>
        <w:rPr>
          <w:b/>
          <w:bCs/>
          <w:sz w:val="28"/>
        </w:rPr>
      </w:pPr>
      <w:r>
        <w:rPr>
          <w:b/>
          <w:bCs/>
          <w:sz w:val="28"/>
        </w:rPr>
        <w:br w:type="page"/>
      </w:r>
    </w:p>
    <w:p w:rsidR="00DC58F9" w:rsidRDefault="00DC58F9">
      <w:pPr>
        <w:jc w:val="lowKashida"/>
        <w:rPr>
          <w:sz w:val="24"/>
        </w:rPr>
      </w:pPr>
    </w:p>
    <w:p w:rsidR="00DC58F9" w:rsidRDefault="00DC58F9">
      <w:pPr>
        <w:jc w:val="lowKashida"/>
        <w:rPr>
          <w:sz w:val="24"/>
        </w:rPr>
        <w:sectPr w:rsidR="00DC58F9">
          <w:headerReference w:type="default" r:id="rId15"/>
          <w:pgSz w:w="11909" w:h="16834" w:code="9"/>
          <w:pgMar w:top="1418" w:right="1418" w:bottom="1418" w:left="1418" w:header="720" w:footer="720" w:gutter="0"/>
          <w:pgNumType w:start="23"/>
          <w:cols w:space="720"/>
          <w:bidi/>
          <w:rtlGutter/>
        </w:sectPr>
      </w:pPr>
    </w:p>
    <w:p w:rsidR="00DC58F9" w:rsidRDefault="00DC58F9">
      <w:pPr>
        <w:pStyle w:val="Title"/>
        <w:rPr>
          <w:b w:val="0"/>
          <w:bCs w:val="0"/>
          <w:sz w:val="24"/>
          <w:szCs w:val="24"/>
        </w:rPr>
      </w:pPr>
      <w:r>
        <w:rPr>
          <w:b w:val="0"/>
          <w:bCs w:val="0"/>
          <w:sz w:val="24"/>
          <w:szCs w:val="24"/>
        </w:rPr>
        <w:lastRenderedPageBreak/>
        <w:t>Chapter One</w:t>
      </w:r>
    </w:p>
    <w:p w:rsidR="00DC58F9" w:rsidRPr="00882867" w:rsidRDefault="00DC58F9">
      <w:pPr>
        <w:pStyle w:val="Title"/>
        <w:rPr>
          <w:b w:val="0"/>
          <w:bCs w:val="0"/>
          <w:sz w:val="20"/>
          <w:rtl/>
        </w:rPr>
      </w:pPr>
    </w:p>
    <w:p w:rsidR="00DC58F9" w:rsidRDefault="00DC58F9">
      <w:pPr>
        <w:pStyle w:val="Title"/>
        <w:rPr>
          <w:b w:val="0"/>
          <w:bCs w:val="0"/>
          <w:sz w:val="22"/>
          <w:szCs w:val="24"/>
          <w:rtl/>
          <w:lang w:val="en-GB"/>
        </w:rPr>
      </w:pPr>
      <w:r>
        <w:rPr>
          <w:szCs w:val="24"/>
        </w:rPr>
        <w:t>Main Findings</w:t>
      </w:r>
    </w:p>
    <w:p w:rsidR="00DC58F9" w:rsidRPr="00882867" w:rsidRDefault="00DC58F9"/>
    <w:p w:rsidR="00FD3B27" w:rsidRPr="00B204E6" w:rsidRDefault="00FD3B27" w:rsidP="00FD3B27">
      <w:pPr>
        <w:pStyle w:val="BodyText2"/>
        <w:rPr>
          <w:rFonts w:cs="Times New Roman"/>
        </w:rPr>
      </w:pPr>
      <w:r w:rsidRPr="00B204E6">
        <w:rPr>
          <w:rFonts w:cs="Times New Roman"/>
        </w:rPr>
        <w:t xml:space="preserve">This chapter presents the main findings of the </w:t>
      </w:r>
      <w:r>
        <w:rPr>
          <w:rFonts w:cs="Times New Roman"/>
        </w:rPr>
        <w:t>S</w:t>
      </w:r>
      <w:r w:rsidRPr="00B204E6">
        <w:rPr>
          <w:rFonts w:cs="Times New Roman"/>
        </w:rPr>
        <w:t xml:space="preserve">urvey </w:t>
      </w:r>
      <w:r>
        <w:rPr>
          <w:rFonts w:cs="Times New Roman"/>
        </w:rPr>
        <w:t>on</w:t>
      </w:r>
      <w:r w:rsidRPr="00B204E6">
        <w:rPr>
          <w:rFonts w:cs="Times New Roman"/>
        </w:rPr>
        <w:t xml:space="preserve"> </w:t>
      </w:r>
      <w:r>
        <w:rPr>
          <w:rFonts w:cs="Times New Roman"/>
        </w:rPr>
        <w:t>E</w:t>
      </w:r>
      <w:r w:rsidRPr="00B204E6">
        <w:rPr>
          <w:rFonts w:cs="Times New Roman"/>
        </w:rPr>
        <w:t xml:space="preserve">nvironmental </w:t>
      </w:r>
      <w:r>
        <w:rPr>
          <w:rFonts w:cs="Times New Roman"/>
        </w:rPr>
        <w:t>I</w:t>
      </w:r>
      <w:r w:rsidRPr="00B204E6">
        <w:rPr>
          <w:rFonts w:cs="Times New Roman"/>
        </w:rPr>
        <w:t xml:space="preserve">ndicators for </w:t>
      </w:r>
      <w:r>
        <w:rPr>
          <w:rFonts w:cs="Times New Roman"/>
        </w:rPr>
        <w:t>E</w:t>
      </w:r>
      <w:r w:rsidRPr="00B204E6">
        <w:rPr>
          <w:rFonts w:cs="Times New Roman"/>
        </w:rPr>
        <w:t xml:space="preserve">conomic </w:t>
      </w:r>
      <w:r>
        <w:rPr>
          <w:rFonts w:cs="Times New Roman"/>
        </w:rPr>
        <w:t>E</w:t>
      </w:r>
      <w:r w:rsidRPr="00B204E6">
        <w:rPr>
          <w:rFonts w:cs="Times New Roman"/>
        </w:rPr>
        <w:t>stablishments in Palestine in 2015.</w:t>
      </w:r>
    </w:p>
    <w:p w:rsidR="00DC58F9" w:rsidRPr="00882867" w:rsidRDefault="00DC58F9" w:rsidP="007F2F20">
      <w:pPr>
        <w:pStyle w:val="BodyText2"/>
        <w:rPr>
          <w:rFonts w:cs="Times New Roman"/>
          <w:sz w:val="22"/>
          <w:szCs w:val="22"/>
        </w:rPr>
      </w:pPr>
    </w:p>
    <w:p w:rsidR="00DC58F9" w:rsidRDefault="00D0472F">
      <w:pPr>
        <w:pStyle w:val="BodyText2"/>
        <w:jc w:val="lowKashida"/>
        <w:outlineLvl w:val="0"/>
        <w:rPr>
          <w:rFonts w:cs="Times New Roman"/>
          <w:b/>
          <w:bCs/>
        </w:rPr>
      </w:pPr>
      <w:r>
        <w:rPr>
          <w:rFonts w:cs="Times New Roman"/>
          <w:b/>
          <w:bCs/>
        </w:rPr>
        <w:t>1</w:t>
      </w:r>
      <w:r w:rsidR="00DC58F9">
        <w:rPr>
          <w:rFonts w:cs="Times New Roman"/>
          <w:b/>
          <w:bCs/>
        </w:rPr>
        <w:t>.1 Water</w:t>
      </w:r>
    </w:p>
    <w:p w:rsidR="00DC58F9" w:rsidRPr="00B329A4" w:rsidRDefault="00DC58F9">
      <w:pPr>
        <w:pStyle w:val="BodyText2"/>
        <w:jc w:val="lowKashida"/>
        <w:outlineLvl w:val="0"/>
        <w:rPr>
          <w:rFonts w:cs="Times New Roman"/>
          <w:b/>
          <w:bCs/>
          <w:sz w:val="18"/>
          <w:szCs w:val="18"/>
        </w:rPr>
      </w:pPr>
    </w:p>
    <w:p w:rsidR="00FD3B27" w:rsidRDefault="00FD3B27" w:rsidP="00FD3B27">
      <w:pPr>
        <w:pStyle w:val="BodyText2"/>
        <w:jc w:val="left"/>
        <w:outlineLvl w:val="0"/>
        <w:rPr>
          <w:rFonts w:cs="Times New Roman"/>
          <w:b/>
          <w:bCs/>
          <w:rtl/>
          <w:lang w:val="en-GB"/>
        </w:rPr>
      </w:pPr>
      <w:r w:rsidRPr="00B204E6">
        <w:rPr>
          <w:rFonts w:cs="Times New Roman"/>
          <w:b/>
          <w:bCs/>
        </w:rPr>
        <w:t xml:space="preserve">Economic Establishments Consumed </w:t>
      </w:r>
      <w:r>
        <w:rPr>
          <w:rFonts w:cs="Times New Roman"/>
          <w:b/>
          <w:bCs/>
        </w:rPr>
        <w:t>a</w:t>
      </w:r>
      <w:r w:rsidRPr="00B204E6">
        <w:rPr>
          <w:rFonts w:cs="Times New Roman"/>
          <w:b/>
          <w:bCs/>
        </w:rPr>
        <w:t xml:space="preserve">round 4.47 Million Cubic Meters per Month </w:t>
      </w:r>
      <w:r w:rsidRPr="00B204E6">
        <w:rPr>
          <w:rFonts w:cs="Times New Roman"/>
          <w:b/>
          <w:bCs/>
          <w:lang w:val="en-GB"/>
        </w:rPr>
        <w:t>of Water:</w:t>
      </w:r>
    </w:p>
    <w:p w:rsidR="00FD3B27" w:rsidRDefault="00FD3B27" w:rsidP="00B96F7E">
      <w:pPr>
        <w:pStyle w:val="BodyText3"/>
        <w:jc w:val="lowKashida"/>
        <w:rPr>
          <w:rFonts w:cs="Times New Roman"/>
          <w:sz w:val="24"/>
          <w:szCs w:val="24"/>
        </w:rPr>
      </w:pPr>
      <w:r w:rsidRPr="00B204E6">
        <w:rPr>
          <w:rFonts w:cs="Times New Roman"/>
          <w:sz w:val="24"/>
          <w:szCs w:val="24"/>
        </w:rPr>
        <w:t xml:space="preserve">Survey results showed that the average quantity of water consumed by economic establishments in Palestine in </w:t>
      </w:r>
      <w:r w:rsidRPr="00B204E6">
        <w:rPr>
          <w:rFonts w:cs="Times New Roman" w:hint="cs"/>
          <w:sz w:val="24"/>
          <w:szCs w:val="24"/>
        </w:rPr>
        <w:t>201</w:t>
      </w:r>
      <w:r w:rsidRPr="00B204E6">
        <w:rPr>
          <w:rFonts w:cs="Times New Roman"/>
          <w:sz w:val="24"/>
          <w:szCs w:val="24"/>
        </w:rPr>
        <w:t>5 was 4.47 million cubic meters per month</w:t>
      </w:r>
      <w:r>
        <w:rPr>
          <w:rFonts w:cs="Times New Roman"/>
          <w:sz w:val="24"/>
          <w:szCs w:val="24"/>
        </w:rPr>
        <w:t>.</w:t>
      </w:r>
      <w:r w:rsidRPr="00B204E6">
        <w:rPr>
          <w:rFonts w:cs="Times New Roman"/>
          <w:sz w:val="24"/>
          <w:szCs w:val="24"/>
        </w:rPr>
        <w:t xml:space="preserve"> </w:t>
      </w:r>
      <w:r>
        <w:rPr>
          <w:rFonts w:cs="Times New Roman"/>
          <w:sz w:val="24"/>
          <w:szCs w:val="24"/>
        </w:rPr>
        <w:t>B</w:t>
      </w:r>
      <w:r w:rsidRPr="00B204E6">
        <w:rPr>
          <w:rFonts w:cs="Times New Roman"/>
          <w:sz w:val="24"/>
          <w:szCs w:val="24"/>
        </w:rPr>
        <w:t>y region, the average quantity of water consumed by economic establishments was 2.99 million cubic meters per month</w:t>
      </w:r>
      <w:r>
        <w:rPr>
          <w:rFonts w:cs="Times New Roman"/>
          <w:sz w:val="24"/>
          <w:szCs w:val="24"/>
        </w:rPr>
        <w:t xml:space="preserve"> in</w:t>
      </w:r>
      <w:r w:rsidR="00D52FA0">
        <w:rPr>
          <w:rFonts w:cs="Times New Roman"/>
          <w:sz w:val="24"/>
          <w:szCs w:val="24"/>
        </w:rPr>
        <w:t xml:space="preserve"> the</w:t>
      </w:r>
      <w:r>
        <w:rPr>
          <w:rFonts w:cs="Times New Roman"/>
          <w:sz w:val="24"/>
          <w:szCs w:val="24"/>
        </w:rPr>
        <w:t xml:space="preserve"> West Bank</w:t>
      </w:r>
      <w:r w:rsidRPr="00B204E6">
        <w:rPr>
          <w:rFonts w:cs="Times New Roman"/>
          <w:sz w:val="24"/>
          <w:szCs w:val="24"/>
        </w:rPr>
        <w:t>, and 1.48 million cubic meters per month in Gaza Strip</w:t>
      </w:r>
    </w:p>
    <w:p w:rsidR="00FD3B27" w:rsidRDefault="00FD3B27" w:rsidP="00C45981">
      <w:pPr>
        <w:pStyle w:val="BodyText3"/>
        <w:jc w:val="lowKashida"/>
        <w:rPr>
          <w:rFonts w:cs="Times New Roman"/>
          <w:sz w:val="24"/>
          <w:szCs w:val="24"/>
        </w:rPr>
      </w:pPr>
    </w:p>
    <w:p w:rsidR="00A65866" w:rsidRPr="004E6E17" w:rsidRDefault="0059692B" w:rsidP="0059692B">
      <w:pPr>
        <w:pStyle w:val="BodyText3"/>
        <w:jc w:val="lowKashida"/>
        <w:rPr>
          <w:rFonts w:cs="Times New Roman"/>
          <w:b/>
          <w:bCs/>
          <w:sz w:val="24"/>
          <w:szCs w:val="24"/>
        </w:rPr>
      </w:pPr>
      <w:r>
        <w:rPr>
          <w:rFonts w:cs="Times New Roman"/>
          <w:b/>
          <w:bCs/>
          <w:sz w:val="24"/>
          <w:szCs w:val="24"/>
        </w:rPr>
        <w:t xml:space="preserve">Common </w:t>
      </w:r>
      <w:r w:rsidR="00C45981">
        <w:rPr>
          <w:rFonts w:cs="Times New Roman"/>
          <w:b/>
          <w:bCs/>
          <w:sz w:val="24"/>
          <w:szCs w:val="24"/>
        </w:rPr>
        <w:t>S</w:t>
      </w:r>
      <w:r w:rsidR="00A65866" w:rsidRPr="004E6E17">
        <w:rPr>
          <w:rFonts w:cs="Times New Roman"/>
          <w:b/>
          <w:bCs/>
          <w:sz w:val="24"/>
          <w:szCs w:val="24"/>
        </w:rPr>
        <w:t xml:space="preserve">ource of </w:t>
      </w:r>
      <w:r w:rsidR="00C45981">
        <w:rPr>
          <w:rFonts w:cs="Times New Roman"/>
          <w:b/>
          <w:bCs/>
          <w:sz w:val="24"/>
          <w:szCs w:val="24"/>
        </w:rPr>
        <w:t>W</w:t>
      </w:r>
      <w:r w:rsidR="00A65866" w:rsidRPr="004E6E17">
        <w:rPr>
          <w:rFonts w:cs="Times New Roman"/>
          <w:b/>
          <w:bCs/>
          <w:sz w:val="24"/>
          <w:szCs w:val="24"/>
        </w:rPr>
        <w:t xml:space="preserve">ater for </w:t>
      </w:r>
      <w:r w:rsidR="00C45981">
        <w:rPr>
          <w:rFonts w:cs="Times New Roman"/>
          <w:b/>
          <w:bCs/>
          <w:sz w:val="24"/>
          <w:szCs w:val="24"/>
        </w:rPr>
        <w:t>E</w:t>
      </w:r>
      <w:r w:rsidR="00A65866" w:rsidRPr="004E6E17">
        <w:rPr>
          <w:rFonts w:cs="Times New Roman"/>
          <w:b/>
          <w:bCs/>
          <w:sz w:val="24"/>
          <w:szCs w:val="24"/>
        </w:rPr>
        <w:t xml:space="preserve">conomic </w:t>
      </w:r>
      <w:r w:rsidR="00C45981">
        <w:rPr>
          <w:rFonts w:cs="Times New Roman"/>
          <w:b/>
          <w:bCs/>
          <w:sz w:val="24"/>
          <w:szCs w:val="24"/>
        </w:rPr>
        <w:t>E</w:t>
      </w:r>
      <w:r w:rsidR="00A65866" w:rsidRPr="004E6E17">
        <w:rPr>
          <w:rFonts w:cs="Times New Roman"/>
          <w:b/>
          <w:bCs/>
          <w:sz w:val="24"/>
          <w:szCs w:val="24"/>
        </w:rPr>
        <w:t>stablishments</w:t>
      </w:r>
      <w:r w:rsidR="00A65866">
        <w:rPr>
          <w:rFonts w:cs="Times New Roman"/>
          <w:b/>
          <w:bCs/>
          <w:sz w:val="24"/>
          <w:szCs w:val="24"/>
        </w:rPr>
        <w:t>:</w:t>
      </w:r>
      <w:r w:rsidR="00A65866" w:rsidRPr="004E6E17">
        <w:rPr>
          <w:rFonts w:cs="Times New Roman"/>
          <w:b/>
          <w:bCs/>
          <w:sz w:val="24"/>
          <w:szCs w:val="24"/>
        </w:rPr>
        <w:t xml:space="preserve"> </w:t>
      </w:r>
    </w:p>
    <w:p w:rsidR="00A65866" w:rsidRDefault="00A65866" w:rsidP="0059692B">
      <w:pPr>
        <w:pStyle w:val="BodyText3"/>
        <w:jc w:val="both"/>
        <w:rPr>
          <w:rFonts w:cs="Times New Roman"/>
          <w:sz w:val="24"/>
          <w:szCs w:val="24"/>
        </w:rPr>
      </w:pPr>
      <w:r>
        <w:rPr>
          <w:rFonts w:cs="Times New Roman"/>
          <w:sz w:val="24"/>
          <w:szCs w:val="24"/>
        </w:rPr>
        <w:t xml:space="preserve">Results showed that the </w:t>
      </w:r>
      <w:r w:rsidR="0059692B">
        <w:rPr>
          <w:rFonts w:cs="Times New Roman"/>
          <w:sz w:val="24"/>
          <w:szCs w:val="24"/>
        </w:rPr>
        <w:t>common</w:t>
      </w:r>
      <w:r>
        <w:rPr>
          <w:rFonts w:cs="Times New Roman"/>
          <w:sz w:val="24"/>
          <w:szCs w:val="24"/>
        </w:rPr>
        <w:t xml:space="preserve"> source of water for economic establishments in Palestine was the public water network, which was used by 8</w:t>
      </w:r>
      <w:r w:rsidR="006F4EAD">
        <w:rPr>
          <w:rFonts w:cs="Times New Roman"/>
          <w:sz w:val="24"/>
          <w:szCs w:val="24"/>
        </w:rPr>
        <w:t>3</w:t>
      </w:r>
      <w:r>
        <w:rPr>
          <w:rFonts w:cs="Times New Roman"/>
          <w:sz w:val="24"/>
          <w:szCs w:val="24"/>
        </w:rPr>
        <w:t>.</w:t>
      </w:r>
      <w:r w:rsidR="006F4EAD">
        <w:rPr>
          <w:rFonts w:cs="Times New Roman"/>
          <w:sz w:val="24"/>
          <w:szCs w:val="24"/>
        </w:rPr>
        <w:t>4</w:t>
      </w:r>
      <w:r>
        <w:rPr>
          <w:rFonts w:cs="Times New Roman"/>
          <w:sz w:val="24"/>
          <w:szCs w:val="24"/>
        </w:rPr>
        <w:t xml:space="preserve">% </w:t>
      </w:r>
      <w:r>
        <w:rPr>
          <w:sz w:val="24"/>
        </w:rPr>
        <w:t>of economic establishments</w:t>
      </w:r>
      <w:r>
        <w:rPr>
          <w:rFonts w:cs="Times New Roman"/>
          <w:sz w:val="24"/>
          <w:szCs w:val="24"/>
        </w:rPr>
        <w:t xml:space="preserve">. </w:t>
      </w:r>
    </w:p>
    <w:p w:rsidR="006F4EAD" w:rsidRPr="00882867" w:rsidRDefault="006F4EAD" w:rsidP="006F4EAD">
      <w:pPr>
        <w:pStyle w:val="BodyText3"/>
        <w:jc w:val="both"/>
        <w:rPr>
          <w:rFonts w:cs="Times New Roman"/>
          <w:sz w:val="22"/>
          <w:szCs w:val="22"/>
        </w:rPr>
      </w:pPr>
    </w:p>
    <w:p w:rsidR="006F4EAD" w:rsidRDefault="006F4EAD" w:rsidP="00065EDD">
      <w:pPr>
        <w:jc w:val="center"/>
        <w:outlineLvl w:val="0"/>
        <w:rPr>
          <w:rFonts w:ascii="Arial" w:hAnsi="Arial" w:cs="Arial"/>
          <w:b/>
          <w:bCs/>
          <w:sz w:val="22"/>
          <w:szCs w:val="22"/>
        </w:rPr>
      </w:pPr>
      <w:r>
        <w:rPr>
          <w:rFonts w:ascii="Arial" w:hAnsi="Arial" w:cs="Arial"/>
          <w:b/>
          <w:bCs/>
          <w:sz w:val="22"/>
          <w:szCs w:val="22"/>
        </w:rPr>
        <w:t xml:space="preserve">Percentage of Economic Establishments in Palestine that </w:t>
      </w:r>
      <w:r w:rsidR="00146C53">
        <w:rPr>
          <w:rFonts w:ascii="Arial" w:hAnsi="Arial" w:cs="Arial"/>
          <w:b/>
          <w:bCs/>
          <w:sz w:val="22"/>
          <w:szCs w:val="22"/>
        </w:rPr>
        <w:t>U</w:t>
      </w:r>
      <w:r w:rsidR="008117EE">
        <w:rPr>
          <w:rFonts w:ascii="Arial" w:hAnsi="Arial" w:cs="Arial"/>
          <w:b/>
          <w:bCs/>
          <w:sz w:val="22"/>
          <w:szCs w:val="22"/>
        </w:rPr>
        <w:t xml:space="preserve">se </w:t>
      </w:r>
      <w:r w:rsidR="008117EE" w:rsidRPr="00146C53">
        <w:rPr>
          <w:rFonts w:ascii="Arial" w:hAnsi="Arial" w:cs="Arial"/>
          <w:b/>
          <w:bCs/>
          <w:sz w:val="22"/>
          <w:szCs w:val="22"/>
        </w:rPr>
        <w:t xml:space="preserve">the </w:t>
      </w:r>
      <w:r w:rsidR="00146C53">
        <w:rPr>
          <w:rFonts w:ascii="Arial" w:hAnsi="Arial" w:cs="Arial"/>
          <w:b/>
          <w:bCs/>
          <w:sz w:val="22"/>
          <w:szCs w:val="22"/>
        </w:rPr>
        <w:t>P</w:t>
      </w:r>
      <w:r w:rsidR="008117EE" w:rsidRPr="00146C53">
        <w:rPr>
          <w:rFonts w:ascii="Arial" w:hAnsi="Arial" w:cs="Arial"/>
          <w:b/>
          <w:bCs/>
          <w:sz w:val="22"/>
          <w:szCs w:val="22"/>
        </w:rPr>
        <w:t xml:space="preserve">ublic </w:t>
      </w:r>
      <w:r w:rsidR="00146C53">
        <w:rPr>
          <w:rFonts w:ascii="Arial" w:hAnsi="Arial" w:cs="Arial"/>
          <w:b/>
          <w:bCs/>
          <w:sz w:val="22"/>
          <w:szCs w:val="22"/>
        </w:rPr>
        <w:t>W</w:t>
      </w:r>
      <w:r w:rsidR="008117EE" w:rsidRPr="00146C53">
        <w:rPr>
          <w:rFonts w:ascii="Arial" w:hAnsi="Arial" w:cs="Arial"/>
          <w:b/>
          <w:bCs/>
          <w:sz w:val="22"/>
          <w:szCs w:val="22"/>
        </w:rPr>
        <w:t xml:space="preserve">ater </w:t>
      </w:r>
      <w:r w:rsidR="00146C53">
        <w:rPr>
          <w:rFonts w:ascii="Arial" w:hAnsi="Arial" w:cs="Arial"/>
          <w:b/>
          <w:bCs/>
          <w:sz w:val="22"/>
          <w:szCs w:val="22"/>
        </w:rPr>
        <w:t>N</w:t>
      </w:r>
      <w:r w:rsidR="008117EE" w:rsidRPr="00146C53">
        <w:rPr>
          <w:rFonts w:ascii="Arial" w:hAnsi="Arial" w:cs="Arial"/>
          <w:b/>
          <w:bCs/>
          <w:sz w:val="22"/>
          <w:szCs w:val="22"/>
        </w:rPr>
        <w:t>etwork</w:t>
      </w:r>
      <w:r w:rsidR="008117EE">
        <w:rPr>
          <w:rFonts w:ascii="Arial" w:hAnsi="Arial" w:cs="Arial"/>
          <w:b/>
          <w:bCs/>
          <w:sz w:val="22"/>
          <w:szCs w:val="22"/>
        </w:rPr>
        <w:t xml:space="preserve"> to </w:t>
      </w:r>
      <w:r w:rsidR="00146C53">
        <w:rPr>
          <w:rFonts w:ascii="Arial" w:hAnsi="Arial" w:cs="Arial"/>
          <w:b/>
          <w:bCs/>
          <w:sz w:val="22"/>
          <w:szCs w:val="22"/>
        </w:rPr>
        <w:t>O</w:t>
      </w:r>
      <w:r w:rsidR="008117EE">
        <w:rPr>
          <w:rFonts w:ascii="Arial" w:hAnsi="Arial" w:cs="Arial"/>
          <w:b/>
          <w:bCs/>
          <w:sz w:val="22"/>
          <w:szCs w:val="22"/>
        </w:rPr>
        <w:t xml:space="preserve">btaining </w:t>
      </w:r>
      <w:r w:rsidR="00146C53">
        <w:rPr>
          <w:rFonts w:ascii="Arial" w:hAnsi="Arial" w:cs="Arial"/>
          <w:b/>
          <w:bCs/>
          <w:sz w:val="22"/>
          <w:szCs w:val="22"/>
        </w:rPr>
        <w:t>W</w:t>
      </w:r>
      <w:r w:rsidR="008117EE">
        <w:rPr>
          <w:rFonts w:ascii="Arial" w:hAnsi="Arial" w:cs="Arial"/>
          <w:b/>
          <w:bCs/>
          <w:sz w:val="22"/>
          <w:szCs w:val="22"/>
        </w:rPr>
        <w:t>ater by</w:t>
      </w:r>
      <w:r>
        <w:rPr>
          <w:rFonts w:ascii="Arial" w:hAnsi="Arial" w:cs="Arial"/>
          <w:b/>
          <w:bCs/>
          <w:sz w:val="22"/>
          <w:szCs w:val="22"/>
        </w:rPr>
        <w:t xml:space="preserve"> Region, 201</w:t>
      </w:r>
      <w:r w:rsidR="00065EDD">
        <w:rPr>
          <w:rFonts w:ascii="Arial" w:hAnsi="Arial" w:cs="Arial"/>
          <w:b/>
          <w:bCs/>
          <w:sz w:val="22"/>
          <w:szCs w:val="22"/>
        </w:rPr>
        <w:t>5</w:t>
      </w:r>
    </w:p>
    <w:tbl>
      <w:tblPr>
        <w:tblStyle w:val="TableGrid"/>
        <w:tblW w:w="0" w:type="auto"/>
        <w:tblInd w:w="108" w:type="dxa"/>
        <w:tblLayout w:type="fixed"/>
        <w:tblLook w:val="04A0"/>
      </w:tblPr>
      <w:tblGrid>
        <w:gridCol w:w="9072"/>
      </w:tblGrid>
      <w:tr w:rsidR="006F4EAD" w:rsidTr="006F4EAD">
        <w:tc>
          <w:tcPr>
            <w:tcW w:w="9072" w:type="dxa"/>
          </w:tcPr>
          <w:p w:rsidR="006F4EAD" w:rsidRDefault="006F4EAD" w:rsidP="006F4EAD">
            <w:pPr>
              <w:jc w:val="center"/>
              <w:outlineLvl w:val="0"/>
              <w:rPr>
                <w:rFonts w:ascii="Arial" w:hAnsi="Arial" w:cs="Arial"/>
                <w:b/>
                <w:bCs/>
                <w:sz w:val="22"/>
                <w:szCs w:val="22"/>
              </w:rPr>
            </w:pPr>
            <w:r w:rsidRPr="00496246">
              <w:rPr>
                <w:rFonts w:ascii="Arial" w:hAnsi="Arial" w:cs="Arial"/>
                <w:b/>
                <w:bCs/>
                <w:noProof/>
                <w:sz w:val="22"/>
                <w:szCs w:val="22"/>
                <w:lang w:val="en-GB" w:eastAsia="en-GB"/>
              </w:rPr>
              <w:drawing>
                <wp:inline distT="0" distB="0" distL="0" distR="0">
                  <wp:extent cx="6000750" cy="20764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F4EAD" w:rsidRPr="00BD5128" w:rsidRDefault="006F4EAD" w:rsidP="006F4EAD">
      <w:pPr>
        <w:outlineLvl w:val="0"/>
        <w:rPr>
          <w:b/>
          <w:bCs/>
          <w:sz w:val="24"/>
          <w:szCs w:val="24"/>
        </w:rPr>
      </w:pPr>
    </w:p>
    <w:p w:rsidR="00DC58F9" w:rsidRDefault="00D0472F">
      <w:pPr>
        <w:outlineLvl w:val="0"/>
        <w:rPr>
          <w:b/>
          <w:bCs/>
          <w:sz w:val="24"/>
        </w:rPr>
      </w:pPr>
      <w:r>
        <w:rPr>
          <w:b/>
          <w:bCs/>
          <w:sz w:val="24"/>
        </w:rPr>
        <w:t>1</w:t>
      </w:r>
      <w:r w:rsidR="00DC58F9">
        <w:rPr>
          <w:b/>
          <w:bCs/>
          <w:sz w:val="24"/>
        </w:rPr>
        <w:t>.2 Wastewater</w:t>
      </w:r>
    </w:p>
    <w:p w:rsidR="00EF1644" w:rsidRPr="007914FD" w:rsidRDefault="00EF1644">
      <w:pPr>
        <w:outlineLvl w:val="0"/>
        <w:rPr>
          <w:b/>
          <w:bCs/>
          <w:sz w:val="10"/>
          <w:szCs w:val="10"/>
        </w:rPr>
      </w:pPr>
    </w:p>
    <w:p w:rsidR="00A65866" w:rsidRDefault="00A65866" w:rsidP="00492138">
      <w:pPr>
        <w:pStyle w:val="BodyText3"/>
        <w:jc w:val="both"/>
        <w:rPr>
          <w:rFonts w:cs="Times New Roman"/>
          <w:color w:val="000000"/>
          <w:sz w:val="24"/>
          <w:szCs w:val="24"/>
        </w:rPr>
      </w:pPr>
      <w:r>
        <w:rPr>
          <w:rFonts w:cs="Times New Roman"/>
          <w:color w:val="000000"/>
          <w:sz w:val="24"/>
          <w:szCs w:val="24"/>
        </w:rPr>
        <w:t xml:space="preserve">Data for </w:t>
      </w:r>
      <w:r w:rsidR="00492138">
        <w:rPr>
          <w:rFonts w:cs="Times New Roman"/>
          <w:color w:val="000000"/>
          <w:sz w:val="24"/>
          <w:szCs w:val="24"/>
        </w:rPr>
        <w:t>2015</w:t>
      </w:r>
      <w:r>
        <w:rPr>
          <w:rFonts w:cs="Times New Roman"/>
          <w:color w:val="000000"/>
          <w:sz w:val="24"/>
          <w:szCs w:val="24"/>
        </w:rPr>
        <w:t xml:space="preserve"> indicated that </w:t>
      </w:r>
      <w:r w:rsidR="00492138">
        <w:rPr>
          <w:rFonts w:cs="Times New Roman"/>
          <w:color w:val="000000"/>
          <w:sz w:val="24"/>
          <w:szCs w:val="24"/>
        </w:rPr>
        <w:t>71.3</w:t>
      </w:r>
      <w:r>
        <w:rPr>
          <w:rFonts w:cs="Times New Roman"/>
          <w:color w:val="000000"/>
          <w:sz w:val="24"/>
          <w:szCs w:val="24"/>
        </w:rPr>
        <w:t xml:space="preserve">% of economic establishments in Palestine used the wastewater network to dispose of their wastewater and </w:t>
      </w:r>
      <w:r w:rsidR="00492138">
        <w:rPr>
          <w:rFonts w:cs="Times New Roman"/>
          <w:color w:val="000000"/>
          <w:sz w:val="24"/>
          <w:szCs w:val="24"/>
        </w:rPr>
        <w:t>15.2</w:t>
      </w:r>
      <w:r>
        <w:rPr>
          <w:rFonts w:cs="Times New Roman"/>
          <w:color w:val="000000"/>
          <w:sz w:val="24"/>
          <w:szCs w:val="24"/>
        </w:rPr>
        <w:t xml:space="preserve">% used porous cesspits. </w:t>
      </w:r>
    </w:p>
    <w:p w:rsidR="007914FD" w:rsidRDefault="007914FD" w:rsidP="00D83682">
      <w:pPr>
        <w:jc w:val="center"/>
        <w:outlineLvl w:val="0"/>
        <w:rPr>
          <w:b/>
          <w:bCs/>
          <w:sz w:val="24"/>
        </w:rPr>
      </w:pPr>
    </w:p>
    <w:p w:rsidR="00882867" w:rsidRDefault="00882867">
      <w:pPr>
        <w:rPr>
          <w:rFonts w:ascii="Arial" w:hAnsi="Arial" w:cs="Arial"/>
          <w:b/>
          <w:bCs/>
          <w:sz w:val="22"/>
          <w:szCs w:val="22"/>
        </w:rPr>
      </w:pPr>
      <w:r>
        <w:rPr>
          <w:rFonts w:ascii="Arial" w:hAnsi="Arial" w:cs="Arial"/>
          <w:b/>
          <w:bCs/>
          <w:sz w:val="22"/>
          <w:szCs w:val="22"/>
        </w:rPr>
        <w:br w:type="page"/>
      </w:r>
    </w:p>
    <w:p w:rsidR="00DC58F9" w:rsidRDefault="00DC58F9" w:rsidP="00A3586A">
      <w:pPr>
        <w:jc w:val="center"/>
        <w:outlineLvl w:val="0"/>
        <w:rPr>
          <w:rFonts w:ascii="Arial" w:hAnsi="Arial" w:cs="Arial"/>
          <w:b/>
          <w:bCs/>
          <w:sz w:val="22"/>
          <w:szCs w:val="22"/>
        </w:rPr>
      </w:pPr>
      <w:r>
        <w:rPr>
          <w:rFonts w:ascii="Arial" w:hAnsi="Arial" w:cs="Arial"/>
          <w:b/>
          <w:bCs/>
          <w:sz w:val="22"/>
          <w:szCs w:val="22"/>
        </w:rPr>
        <w:lastRenderedPageBreak/>
        <w:t xml:space="preserve">Percentage of Economic </w:t>
      </w:r>
      <w:r w:rsidR="00D83682">
        <w:rPr>
          <w:rFonts w:ascii="Arial" w:hAnsi="Arial" w:cs="Arial"/>
          <w:b/>
          <w:bCs/>
          <w:sz w:val="22"/>
          <w:szCs w:val="22"/>
        </w:rPr>
        <w:t>E</w:t>
      </w:r>
      <w:r>
        <w:rPr>
          <w:rFonts w:ascii="Arial" w:hAnsi="Arial" w:cs="Arial"/>
          <w:b/>
          <w:bCs/>
          <w:sz w:val="22"/>
          <w:szCs w:val="22"/>
        </w:rPr>
        <w:t>stablishments in Palestin</w:t>
      </w:r>
      <w:r w:rsidR="006A2421">
        <w:rPr>
          <w:rFonts w:ascii="Arial" w:hAnsi="Arial" w:cs="Arial"/>
          <w:b/>
          <w:bCs/>
          <w:sz w:val="22"/>
          <w:szCs w:val="22"/>
        </w:rPr>
        <w:t>e</w:t>
      </w:r>
      <w:r>
        <w:rPr>
          <w:rFonts w:ascii="Arial" w:hAnsi="Arial" w:cs="Arial"/>
          <w:b/>
          <w:bCs/>
          <w:sz w:val="22"/>
          <w:szCs w:val="22"/>
        </w:rPr>
        <w:t xml:space="preserve"> </w:t>
      </w:r>
      <w:r w:rsidR="00D83682">
        <w:rPr>
          <w:rFonts w:ascii="Arial" w:hAnsi="Arial" w:cs="Arial"/>
          <w:b/>
          <w:bCs/>
          <w:sz w:val="22"/>
          <w:szCs w:val="22"/>
        </w:rPr>
        <w:t>t</w:t>
      </w:r>
      <w:r w:rsidR="00B0326C">
        <w:rPr>
          <w:rFonts w:ascii="Arial" w:hAnsi="Arial" w:cs="Arial"/>
          <w:b/>
          <w:bCs/>
          <w:sz w:val="22"/>
          <w:szCs w:val="22"/>
        </w:rPr>
        <w:t>hat</w:t>
      </w:r>
      <w:r w:rsidR="00792398">
        <w:rPr>
          <w:rFonts w:ascii="Arial" w:hAnsi="Arial" w:cs="Arial"/>
          <w:b/>
          <w:bCs/>
          <w:sz w:val="22"/>
          <w:szCs w:val="22"/>
        </w:rPr>
        <w:t xml:space="preserve"> Mainly</w:t>
      </w:r>
      <w:r w:rsidR="00B0326C">
        <w:rPr>
          <w:rFonts w:ascii="Arial" w:hAnsi="Arial" w:cs="Arial"/>
          <w:b/>
          <w:bCs/>
          <w:sz w:val="22"/>
          <w:szCs w:val="22"/>
        </w:rPr>
        <w:t xml:space="preserve"> Use Wastewater Network</w:t>
      </w:r>
      <w:r w:rsidR="005900DB">
        <w:rPr>
          <w:rFonts w:ascii="Arial" w:hAnsi="Arial" w:cs="Arial"/>
          <w:b/>
          <w:bCs/>
          <w:sz w:val="22"/>
          <w:szCs w:val="22"/>
        </w:rPr>
        <w:t xml:space="preserve"> to Dispose of their Wastewater</w:t>
      </w:r>
      <w:r w:rsidR="00B0326C">
        <w:rPr>
          <w:rFonts w:ascii="Arial" w:hAnsi="Arial" w:cs="Arial"/>
          <w:b/>
          <w:bCs/>
          <w:sz w:val="22"/>
          <w:szCs w:val="22"/>
        </w:rPr>
        <w:t xml:space="preserve"> </w:t>
      </w:r>
      <w:r w:rsidR="00D83682">
        <w:rPr>
          <w:rFonts w:ascii="Arial" w:hAnsi="Arial" w:cs="Arial"/>
          <w:b/>
          <w:bCs/>
          <w:sz w:val="22"/>
          <w:szCs w:val="22"/>
        </w:rPr>
        <w:t>b</w:t>
      </w:r>
      <w:r w:rsidR="00B0326C">
        <w:rPr>
          <w:rFonts w:ascii="Arial" w:hAnsi="Arial" w:cs="Arial"/>
          <w:b/>
          <w:bCs/>
          <w:sz w:val="22"/>
          <w:szCs w:val="22"/>
        </w:rPr>
        <w:t>y</w:t>
      </w:r>
      <w:r>
        <w:rPr>
          <w:rFonts w:ascii="Arial" w:hAnsi="Arial" w:cs="Arial"/>
          <w:b/>
          <w:bCs/>
          <w:sz w:val="22"/>
          <w:szCs w:val="22"/>
        </w:rPr>
        <w:t xml:space="preserve"> Region, 201</w:t>
      </w:r>
      <w:r w:rsidR="00A3586A">
        <w:rPr>
          <w:rFonts w:ascii="Arial" w:hAnsi="Arial" w:cs="Arial"/>
          <w:b/>
          <w:bCs/>
          <w:sz w:val="22"/>
          <w:szCs w:val="22"/>
        </w:rPr>
        <w:t>5</w:t>
      </w:r>
    </w:p>
    <w:tbl>
      <w:tblPr>
        <w:tblStyle w:val="TableGrid"/>
        <w:tblW w:w="0" w:type="auto"/>
        <w:tblInd w:w="108" w:type="dxa"/>
        <w:tblLayout w:type="fixed"/>
        <w:tblLook w:val="04A0"/>
      </w:tblPr>
      <w:tblGrid>
        <w:gridCol w:w="9072"/>
      </w:tblGrid>
      <w:tr w:rsidR="00496246" w:rsidTr="00496246">
        <w:tc>
          <w:tcPr>
            <w:tcW w:w="9072" w:type="dxa"/>
          </w:tcPr>
          <w:p w:rsidR="00496246" w:rsidRDefault="00496246" w:rsidP="00755F4D">
            <w:pPr>
              <w:jc w:val="center"/>
              <w:outlineLvl w:val="0"/>
              <w:rPr>
                <w:rFonts w:ascii="Arial" w:hAnsi="Arial" w:cs="Arial"/>
                <w:b/>
                <w:bCs/>
                <w:sz w:val="22"/>
                <w:szCs w:val="22"/>
              </w:rPr>
            </w:pPr>
            <w:r w:rsidRPr="00496246">
              <w:rPr>
                <w:rFonts w:ascii="Arial" w:hAnsi="Arial" w:cs="Arial"/>
                <w:b/>
                <w:bCs/>
                <w:noProof/>
                <w:sz w:val="22"/>
                <w:szCs w:val="22"/>
                <w:lang w:val="en-GB" w:eastAsia="en-GB"/>
              </w:rPr>
              <w:drawing>
                <wp:inline distT="0" distB="0" distL="0" distR="0">
                  <wp:extent cx="5743575" cy="2085975"/>
                  <wp:effectExtent l="0" t="0" r="0" b="0"/>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82867" w:rsidRPr="00882867" w:rsidRDefault="00882867" w:rsidP="00A65866">
      <w:pPr>
        <w:jc w:val="lowKashida"/>
        <w:rPr>
          <w:b/>
          <w:bCs/>
          <w:sz w:val="28"/>
          <w:szCs w:val="28"/>
        </w:rPr>
      </w:pPr>
    </w:p>
    <w:p w:rsidR="009812F1" w:rsidRDefault="00D0472F" w:rsidP="00A65866">
      <w:pPr>
        <w:jc w:val="lowKashida"/>
        <w:rPr>
          <w:b/>
          <w:bCs/>
          <w:sz w:val="24"/>
          <w:szCs w:val="24"/>
        </w:rPr>
      </w:pPr>
      <w:r>
        <w:rPr>
          <w:b/>
          <w:bCs/>
          <w:sz w:val="24"/>
          <w:szCs w:val="24"/>
        </w:rPr>
        <w:t>1</w:t>
      </w:r>
      <w:r w:rsidR="0038727A">
        <w:rPr>
          <w:b/>
          <w:bCs/>
          <w:sz w:val="24"/>
          <w:szCs w:val="24"/>
        </w:rPr>
        <w:t xml:space="preserve">.3 </w:t>
      </w:r>
      <w:r w:rsidR="00A65866">
        <w:rPr>
          <w:b/>
          <w:bCs/>
          <w:sz w:val="24"/>
          <w:szCs w:val="24"/>
        </w:rPr>
        <w:t>Solid Waste</w:t>
      </w:r>
    </w:p>
    <w:p w:rsidR="00A65866" w:rsidRPr="00882867" w:rsidRDefault="00A65866" w:rsidP="00A65866">
      <w:pPr>
        <w:jc w:val="lowKashida"/>
        <w:rPr>
          <w:b/>
          <w:bCs/>
          <w:sz w:val="16"/>
          <w:szCs w:val="16"/>
        </w:rPr>
      </w:pPr>
    </w:p>
    <w:p w:rsidR="00651895" w:rsidRDefault="00651895" w:rsidP="00651895">
      <w:pPr>
        <w:jc w:val="lowKashida"/>
        <w:rPr>
          <w:b/>
          <w:bCs/>
          <w:sz w:val="24"/>
          <w:szCs w:val="24"/>
        </w:rPr>
      </w:pPr>
      <w:r>
        <w:rPr>
          <w:b/>
          <w:bCs/>
          <w:sz w:val="24"/>
          <w:szCs w:val="24"/>
        </w:rPr>
        <w:t>Quantity of Solid Waste:</w:t>
      </w:r>
    </w:p>
    <w:p w:rsidR="00651895" w:rsidRDefault="00651895" w:rsidP="00E5426D">
      <w:pPr>
        <w:jc w:val="lowKashida"/>
        <w:rPr>
          <w:b/>
          <w:bCs/>
          <w:sz w:val="24"/>
          <w:szCs w:val="24"/>
        </w:rPr>
      </w:pPr>
      <w:r>
        <w:rPr>
          <w:sz w:val="24"/>
        </w:rPr>
        <w:t>Economic establishments in Palestine in 2015 produced 20.2 thousand tons of solid waste per month: 15.3 thousand tons in the West Bank and 4.9 thousand in Gaza Strip.</w:t>
      </w:r>
    </w:p>
    <w:p w:rsidR="00651895" w:rsidRPr="00B329A4" w:rsidRDefault="00651895" w:rsidP="00651895">
      <w:pPr>
        <w:jc w:val="lowKashida"/>
        <w:rPr>
          <w:b/>
          <w:bCs/>
          <w:sz w:val="24"/>
          <w:szCs w:val="24"/>
        </w:rPr>
      </w:pPr>
    </w:p>
    <w:p w:rsidR="00A65866" w:rsidRDefault="00A65866" w:rsidP="00BA7E56">
      <w:pPr>
        <w:jc w:val="lowKashida"/>
        <w:rPr>
          <w:b/>
          <w:bCs/>
          <w:sz w:val="24"/>
          <w:szCs w:val="24"/>
        </w:rPr>
      </w:pPr>
      <w:r>
        <w:rPr>
          <w:b/>
          <w:bCs/>
          <w:sz w:val="24"/>
          <w:szCs w:val="24"/>
        </w:rPr>
        <w:t xml:space="preserve">Components of </w:t>
      </w:r>
      <w:r w:rsidR="00BA7E56">
        <w:rPr>
          <w:b/>
          <w:bCs/>
          <w:sz w:val="24"/>
          <w:szCs w:val="24"/>
        </w:rPr>
        <w:t>S</w:t>
      </w:r>
      <w:r>
        <w:rPr>
          <w:b/>
          <w:bCs/>
          <w:sz w:val="24"/>
          <w:szCs w:val="24"/>
        </w:rPr>
        <w:t xml:space="preserve">olid </w:t>
      </w:r>
      <w:r w:rsidR="00BA7E56">
        <w:rPr>
          <w:b/>
          <w:bCs/>
          <w:sz w:val="24"/>
          <w:szCs w:val="24"/>
        </w:rPr>
        <w:t>W</w:t>
      </w:r>
      <w:r>
        <w:rPr>
          <w:b/>
          <w:bCs/>
          <w:sz w:val="24"/>
          <w:szCs w:val="24"/>
        </w:rPr>
        <w:t>aste:</w:t>
      </w:r>
    </w:p>
    <w:p w:rsidR="00A65866" w:rsidRDefault="00A65866" w:rsidP="00E5426D">
      <w:pPr>
        <w:jc w:val="both"/>
        <w:rPr>
          <w:sz w:val="24"/>
        </w:rPr>
      </w:pPr>
      <w:r>
        <w:rPr>
          <w:sz w:val="24"/>
        </w:rPr>
        <w:t>In 201</w:t>
      </w:r>
      <w:r w:rsidR="003851ED">
        <w:rPr>
          <w:sz w:val="24"/>
        </w:rPr>
        <w:t>5</w:t>
      </w:r>
      <w:r>
        <w:rPr>
          <w:sz w:val="24"/>
        </w:rPr>
        <w:t xml:space="preserve">, </w:t>
      </w:r>
      <w:r w:rsidR="00616217">
        <w:rPr>
          <w:sz w:val="24"/>
        </w:rPr>
        <w:t>91.5</w:t>
      </w:r>
      <w:r>
        <w:rPr>
          <w:sz w:val="24"/>
        </w:rPr>
        <w:t xml:space="preserve">% of economic establishments in Palestine stated that their waste comprised paper and </w:t>
      </w:r>
      <w:r w:rsidR="00F4576B">
        <w:rPr>
          <w:sz w:val="24"/>
        </w:rPr>
        <w:t>cartoon</w:t>
      </w:r>
      <w:r>
        <w:rPr>
          <w:sz w:val="24"/>
        </w:rPr>
        <w:t xml:space="preserve">, </w:t>
      </w:r>
      <w:r w:rsidR="00616217">
        <w:rPr>
          <w:sz w:val="24"/>
        </w:rPr>
        <w:t>75.8</w:t>
      </w:r>
      <w:r>
        <w:rPr>
          <w:sz w:val="24"/>
        </w:rPr>
        <w:t xml:space="preserve">% of economic establishments said that their waste comprised plastic and rubber and </w:t>
      </w:r>
      <w:r w:rsidR="00616217">
        <w:rPr>
          <w:sz w:val="24"/>
        </w:rPr>
        <w:t>55.8</w:t>
      </w:r>
      <w:r>
        <w:rPr>
          <w:sz w:val="24"/>
        </w:rPr>
        <w:t>% said their waste comprised s</w:t>
      </w:r>
      <w:r w:rsidRPr="00496246">
        <w:rPr>
          <w:sz w:val="24"/>
        </w:rPr>
        <w:t xml:space="preserve">oil </w:t>
      </w:r>
      <w:r>
        <w:rPr>
          <w:sz w:val="24"/>
        </w:rPr>
        <w:t>and</w:t>
      </w:r>
      <w:r w:rsidRPr="00496246">
        <w:rPr>
          <w:sz w:val="24"/>
        </w:rPr>
        <w:t xml:space="preserve"> stones</w:t>
      </w:r>
      <w:r>
        <w:rPr>
          <w:sz w:val="24"/>
        </w:rPr>
        <w:t xml:space="preserve">. </w:t>
      </w:r>
    </w:p>
    <w:p w:rsidR="00217337" w:rsidRPr="00882867" w:rsidRDefault="00217337" w:rsidP="00217337">
      <w:pPr>
        <w:jc w:val="both"/>
        <w:rPr>
          <w:szCs w:val="16"/>
        </w:rPr>
      </w:pPr>
    </w:p>
    <w:p w:rsidR="00A65866" w:rsidRDefault="00A65866" w:rsidP="00F4576B">
      <w:pPr>
        <w:jc w:val="both"/>
        <w:rPr>
          <w:sz w:val="24"/>
        </w:rPr>
      </w:pPr>
      <w:r>
        <w:rPr>
          <w:sz w:val="24"/>
        </w:rPr>
        <w:t xml:space="preserve">By region, </w:t>
      </w:r>
      <w:r w:rsidR="00616217">
        <w:rPr>
          <w:sz w:val="24"/>
        </w:rPr>
        <w:t>91.8</w:t>
      </w:r>
      <w:r>
        <w:rPr>
          <w:sz w:val="24"/>
        </w:rPr>
        <w:t>% of economic establishments in</w:t>
      </w:r>
      <w:r w:rsidR="00D33B1C">
        <w:rPr>
          <w:sz w:val="24"/>
        </w:rPr>
        <w:t xml:space="preserve"> the</w:t>
      </w:r>
      <w:r>
        <w:rPr>
          <w:sz w:val="24"/>
        </w:rPr>
        <w:t xml:space="preserve"> West Bank said their waste comprised paper and </w:t>
      </w:r>
      <w:r w:rsidR="00CA1B68">
        <w:rPr>
          <w:sz w:val="24"/>
        </w:rPr>
        <w:t>cartoon</w:t>
      </w:r>
      <w:r>
        <w:rPr>
          <w:sz w:val="24"/>
        </w:rPr>
        <w:t xml:space="preserve"> compared to </w:t>
      </w:r>
      <w:r w:rsidR="00616217">
        <w:rPr>
          <w:sz w:val="24"/>
        </w:rPr>
        <w:t>90.9</w:t>
      </w:r>
      <w:r>
        <w:rPr>
          <w:sz w:val="24"/>
        </w:rPr>
        <w:t xml:space="preserve">% in Gaza Strip.   </w:t>
      </w:r>
    </w:p>
    <w:p w:rsidR="00DC58F9" w:rsidRPr="00BD5128" w:rsidRDefault="00DC58F9">
      <w:pPr>
        <w:jc w:val="lowKashida"/>
        <w:rPr>
          <w:b/>
          <w:bCs/>
          <w:sz w:val="24"/>
          <w:szCs w:val="24"/>
        </w:rPr>
      </w:pPr>
    </w:p>
    <w:p w:rsidR="00A65866" w:rsidRDefault="00A65866" w:rsidP="00BA7E56">
      <w:pPr>
        <w:jc w:val="lowKashida"/>
        <w:rPr>
          <w:b/>
          <w:bCs/>
          <w:sz w:val="24"/>
          <w:szCs w:val="24"/>
        </w:rPr>
      </w:pPr>
      <w:r>
        <w:rPr>
          <w:b/>
          <w:bCs/>
          <w:sz w:val="24"/>
          <w:szCs w:val="24"/>
        </w:rPr>
        <w:t xml:space="preserve">Solid </w:t>
      </w:r>
      <w:r w:rsidR="00BA7E56">
        <w:rPr>
          <w:b/>
          <w:bCs/>
          <w:sz w:val="24"/>
          <w:szCs w:val="24"/>
        </w:rPr>
        <w:t>W</w:t>
      </w:r>
      <w:r>
        <w:rPr>
          <w:b/>
          <w:bCs/>
          <w:sz w:val="24"/>
          <w:szCs w:val="24"/>
        </w:rPr>
        <w:t xml:space="preserve">aste </w:t>
      </w:r>
      <w:r w:rsidR="00BA7E56">
        <w:rPr>
          <w:b/>
          <w:bCs/>
          <w:sz w:val="24"/>
          <w:szCs w:val="24"/>
        </w:rPr>
        <w:t>S</w:t>
      </w:r>
      <w:r>
        <w:rPr>
          <w:b/>
          <w:bCs/>
          <w:sz w:val="24"/>
          <w:szCs w:val="24"/>
        </w:rPr>
        <w:t>eparation:</w:t>
      </w:r>
    </w:p>
    <w:p w:rsidR="0038727A" w:rsidRDefault="00DC58F9" w:rsidP="00941ABB">
      <w:pPr>
        <w:jc w:val="both"/>
        <w:rPr>
          <w:sz w:val="24"/>
        </w:rPr>
      </w:pPr>
      <w:r>
        <w:rPr>
          <w:sz w:val="24"/>
        </w:rPr>
        <w:t>The percentage of economic establishments</w:t>
      </w:r>
      <w:r w:rsidR="00591BEB">
        <w:rPr>
          <w:sz w:val="24"/>
        </w:rPr>
        <w:t xml:space="preserve"> in </w:t>
      </w:r>
      <w:r w:rsidR="00616217">
        <w:rPr>
          <w:sz w:val="24"/>
        </w:rPr>
        <w:t>2015</w:t>
      </w:r>
      <w:r>
        <w:rPr>
          <w:sz w:val="24"/>
        </w:rPr>
        <w:t xml:space="preserve"> that produced and separated </w:t>
      </w:r>
      <w:r w:rsidR="00BD5128">
        <w:rPr>
          <w:sz w:val="24"/>
        </w:rPr>
        <w:t>r</w:t>
      </w:r>
      <w:r w:rsidR="00BD5128" w:rsidRPr="00BD5128">
        <w:rPr>
          <w:sz w:val="24"/>
        </w:rPr>
        <w:t>adioactive waste</w:t>
      </w:r>
      <w:r>
        <w:rPr>
          <w:sz w:val="24"/>
        </w:rPr>
        <w:t xml:space="preserve"> was </w:t>
      </w:r>
      <w:r w:rsidR="00616217">
        <w:rPr>
          <w:sz w:val="24"/>
        </w:rPr>
        <w:t>53.9</w:t>
      </w:r>
      <w:r>
        <w:rPr>
          <w:sz w:val="24"/>
        </w:rPr>
        <w:t>%</w:t>
      </w:r>
      <w:r w:rsidR="00941ABB">
        <w:rPr>
          <w:sz w:val="24"/>
        </w:rPr>
        <w:t>.</w:t>
      </w:r>
    </w:p>
    <w:p w:rsidR="00941ABB" w:rsidRDefault="00941ABB" w:rsidP="00941ABB">
      <w:pPr>
        <w:jc w:val="both"/>
        <w:rPr>
          <w:b/>
          <w:bCs/>
          <w:sz w:val="24"/>
        </w:rPr>
      </w:pPr>
    </w:p>
    <w:p w:rsidR="00FD3B27" w:rsidRPr="00B204E6" w:rsidRDefault="00FD3B27" w:rsidP="00FD3B27">
      <w:pPr>
        <w:rPr>
          <w:b/>
          <w:bCs/>
          <w:sz w:val="24"/>
          <w:szCs w:val="24"/>
        </w:rPr>
      </w:pPr>
      <w:r w:rsidRPr="00B204E6">
        <w:rPr>
          <w:b/>
          <w:bCs/>
          <w:sz w:val="24"/>
          <w:szCs w:val="24"/>
        </w:rPr>
        <w:t>Means of Disposal of Non-Separated Solid Waste:</w:t>
      </w:r>
    </w:p>
    <w:p w:rsidR="00616217" w:rsidRDefault="00A65866" w:rsidP="000757D9">
      <w:pPr>
        <w:jc w:val="lowKashida"/>
        <w:rPr>
          <w:sz w:val="24"/>
        </w:rPr>
      </w:pPr>
      <w:r>
        <w:rPr>
          <w:sz w:val="24"/>
        </w:rPr>
        <w:t>In 201</w:t>
      </w:r>
      <w:r w:rsidR="00616217">
        <w:rPr>
          <w:sz w:val="24"/>
        </w:rPr>
        <w:t>5</w:t>
      </w:r>
      <w:r>
        <w:rPr>
          <w:sz w:val="24"/>
        </w:rPr>
        <w:t xml:space="preserve">, </w:t>
      </w:r>
      <w:r w:rsidR="00616217">
        <w:rPr>
          <w:sz w:val="24"/>
        </w:rPr>
        <w:t>t</w:t>
      </w:r>
      <w:r w:rsidR="00616217" w:rsidRPr="00554986">
        <w:rPr>
          <w:sz w:val="24"/>
        </w:rPr>
        <w:t xml:space="preserve">he </w:t>
      </w:r>
      <w:r w:rsidR="00616217" w:rsidRPr="00554986">
        <w:rPr>
          <w:rFonts w:cs="Times New Roman"/>
          <w:sz w:val="24"/>
          <w:szCs w:val="24"/>
        </w:rPr>
        <w:t xml:space="preserve">survey results showed that </w:t>
      </w:r>
      <w:r w:rsidR="000757D9">
        <w:rPr>
          <w:rFonts w:cs="Times New Roman"/>
          <w:sz w:val="24"/>
          <w:szCs w:val="24"/>
        </w:rPr>
        <w:t>78.0</w:t>
      </w:r>
      <w:r w:rsidR="00616217">
        <w:rPr>
          <w:rFonts w:cs="Times New Roman"/>
          <w:sz w:val="24"/>
          <w:szCs w:val="24"/>
        </w:rPr>
        <w:t>%</w:t>
      </w:r>
      <w:r w:rsidR="00616217" w:rsidRPr="00554986">
        <w:rPr>
          <w:sz w:val="24"/>
        </w:rPr>
        <w:t xml:space="preserve"> of economic establishments use</w:t>
      </w:r>
      <w:r w:rsidR="00616217">
        <w:rPr>
          <w:sz w:val="24"/>
        </w:rPr>
        <w:t>d</w:t>
      </w:r>
      <w:r w:rsidR="00616217" w:rsidRPr="00554986">
        <w:rPr>
          <w:sz w:val="24"/>
        </w:rPr>
        <w:t xml:space="preserve"> nylon bags to </w:t>
      </w:r>
      <w:r w:rsidR="00616217">
        <w:rPr>
          <w:sz w:val="24"/>
        </w:rPr>
        <w:t xml:space="preserve">dispose of </w:t>
      </w:r>
      <w:r w:rsidR="00616217" w:rsidRPr="00554986">
        <w:rPr>
          <w:sz w:val="24"/>
        </w:rPr>
        <w:t>non-separated solid</w:t>
      </w:r>
      <w:r w:rsidR="00616217">
        <w:rPr>
          <w:sz w:val="24"/>
        </w:rPr>
        <w:t xml:space="preserve"> </w:t>
      </w:r>
      <w:r w:rsidR="00616217" w:rsidRPr="00554986">
        <w:rPr>
          <w:sz w:val="24"/>
        </w:rPr>
        <w:t xml:space="preserve">waste, </w:t>
      </w:r>
      <w:r w:rsidR="000757D9">
        <w:rPr>
          <w:sz w:val="24"/>
        </w:rPr>
        <w:t>11.6</w:t>
      </w:r>
      <w:r w:rsidR="00616217">
        <w:rPr>
          <w:sz w:val="24"/>
        </w:rPr>
        <w:t>%</w:t>
      </w:r>
      <w:r w:rsidR="00616217" w:rsidRPr="00554986">
        <w:rPr>
          <w:sz w:val="24"/>
        </w:rPr>
        <w:t xml:space="preserve"> use</w:t>
      </w:r>
      <w:r w:rsidR="00616217">
        <w:rPr>
          <w:sz w:val="24"/>
        </w:rPr>
        <w:t>d</w:t>
      </w:r>
      <w:r w:rsidR="00616217" w:rsidRPr="00554986">
        <w:rPr>
          <w:sz w:val="24"/>
        </w:rPr>
        <w:t xml:space="preserve"> </w:t>
      </w:r>
      <w:r w:rsidR="00616217">
        <w:rPr>
          <w:sz w:val="24"/>
        </w:rPr>
        <w:t>s</w:t>
      </w:r>
      <w:r w:rsidR="00616217" w:rsidRPr="005C0B52">
        <w:rPr>
          <w:sz w:val="24"/>
        </w:rPr>
        <w:t>pecial bags</w:t>
      </w:r>
      <w:r w:rsidR="00616217" w:rsidRPr="00554986">
        <w:rPr>
          <w:sz w:val="24"/>
        </w:rPr>
        <w:t>,</w:t>
      </w:r>
      <w:r w:rsidR="00616217">
        <w:rPr>
          <w:sz w:val="24"/>
        </w:rPr>
        <w:t xml:space="preserve"> </w:t>
      </w:r>
      <w:r w:rsidR="000757D9">
        <w:rPr>
          <w:sz w:val="24"/>
        </w:rPr>
        <w:t>3.0</w:t>
      </w:r>
      <w:r w:rsidR="00616217">
        <w:rPr>
          <w:sz w:val="24"/>
        </w:rPr>
        <w:t xml:space="preserve">% used </w:t>
      </w:r>
      <w:r w:rsidR="00F4576B">
        <w:rPr>
          <w:sz w:val="24"/>
        </w:rPr>
        <w:t>carton boxes</w:t>
      </w:r>
      <w:r w:rsidR="00616217">
        <w:rPr>
          <w:sz w:val="24"/>
        </w:rPr>
        <w:t xml:space="preserve"> and 2.</w:t>
      </w:r>
      <w:r w:rsidR="000757D9">
        <w:rPr>
          <w:sz w:val="24"/>
        </w:rPr>
        <w:t>9</w:t>
      </w:r>
      <w:r w:rsidR="00616217">
        <w:rPr>
          <w:sz w:val="24"/>
        </w:rPr>
        <w:t>% used m</w:t>
      </w:r>
      <w:r w:rsidR="00616217" w:rsidRPr="00941F00">
        <w:rPr>
          <w:sz w:val="24"/>
        </w:rPr>
        <w:t xml:space="preserve">etal </w:t>
      </w:r>
      <w:r w:rsidR="00F4576B">
        <w:rPr>
          <w:sz w:val="24"/>
        </w:rPr>
        <w:t>boxes</w:t>
      </w:r>
      <w:r w:rsidR="00616217">
        <w:rPr>
          <w:sz w:val="24"/>
        </w:rPr>
        <w:t>.</w:t>
      </w:r>
    </w:p>
    <w:p w:rsidR="005C0B52" w:rsidRDefault="005C0B52" w:rsidP="000D0AC9">
      <w:pPr>
        <w:jc w:val="center"/>
        <w:rPr>
          <w:sz w:val="24"/>
        </w:rPr>
      </w:pPr>
    </w:p>
    <w:p w:rsidR="00A65866" w:rsidRDefault="00A65866" w:rsidP="00BA7E56">
      <w:pPr>
        <w:jc w:val="lowKashida"/>
        <w:rPr>
          <w:b/>
          <w:bCs/>
          <w:sz w:val="24"/>
        </w:rPr>
      </w:pPr>
      <w:r>
        <w:rPr>
          <w:b/>
          <w:bCs/>
          <w:sz w:val="24"/>
        </w:rPr>
        <w:t>T</w:t>
      </w:r>
      <w:r w:rsidRPr="000D0AC9">
        <w:rPr>
          <w:b/>
          <w:bCs/>
          <w:sz w:val="24"/>
        </w:rPr>
        <w:t xml:space="preserve">ransportation </w:t>
      </w:r>
      <w:r>
        <w:rPr>
          <w:b/>
          <w:bCs/>
          <w:sz w:val="24"/>
        </w:rPr>
        <w:t>o</w:t>
      </w:r>
      <w:r w:rsidRPr="000D0AC9">
        <w:rPr>
          <w:b/>
          <w:bCs/>
          <w:sz w:val="24"/>
        </w:rPr>
        <w:t xml:space="preserve">f </w:t>
      </w:r>
      <w:r w:rsidR="00BA7E56">
        <w:rPr>
          <w:b/>
          <w:bCs/>
          <w:sz w:val="24"/>
        </w:rPr>
        <w:t>S</w:t>
      </w:r>
      <w:r w:rsidRPr="000D0AC9">
        <w:rPr>
          <w:b/>
          <w:bCs/>
          <w:sz w:val="24"/>
        </w:rPr>
        <w:t xml:space="preserve">eparated </w:t>
      </w:r>
      <w:r w:rsidR="00BA7E56">
        <w:rPr>
          <w:b/>
          <w:bCs/>
          <w:sz w:val="24"/>
        </w:rPr>
        <w:t>S</w:t>
      </w:r>
      <w:r w:rsidRPr="000D0AC9">
        <w:rPr>
          <w:b/>
          <w:bCs/>
          <w:sz w:val="24"/>
        </w:rPr>
        <w:t>olid</w:t>
      </w:r>
      <w:r>
        <w:rPr>
          <w:b/>
          <w:bCs/>
          <w:sz w:val="24"/>
        </w:rPr>
        <w:t xml:space="preserve"> </w:t>
      </w:r>
      <w:r w:rsidR="00BA7E56">
        <w:rPr>
          <w:b/>
          <w:bCs/>
          <w:sz w:val="24"/>
        </w:rPr>
        <w:t>W</w:t>
      </w:r>
      <w:r w:rsidRPr="000D0AC9">
        <w:rPr>
          <w:b/>
          <w:bCs/>
          <w:sz w:val="24"/>
        </w:rPr>
        <w:t>aste</w:t>
      </w:r>
      <w:r>
        <w:rPr>
          <w:b/>
          <w:bCs/>
          <w:sz w:val="24"/>
        </w:rPr>
        <w:t>:</w:t>
      </w:r>
    </w:p>
    <w:p w:rsidR="00FD3B27" w:rsidRPr="00B204E6" w:rsidRDefault="00FD3B27" w:rsidP="00FD3B27">
      <w:pPr>
        <w:jc w:val="both"/>
        <w:rPr>
          <w:sz w:val="24"/>
          <w:szCs w:val="24"/>
        </w:rPr>
      </w:pPr>
      <w:r w:rsidRPr="00B204E6">
        <w:rPr>
          <w:sz w:val="24"/>
          <w:szCs w:val="24"/>
        </w:rPr>
        <w:t xml:space="preserve">In 2015, for non-separated solid waste, the </w:t>
      </w:r>
      <w:r w:rsidRPr="00B204E6">
        <w:rPr>
          <w:rFonts w:cs="Times New Roman"/>
          <w:sz w:val="24"/>
          <w:szCs w:val="24"/>
        </w:rPr>
        <w:t xml:space="preserve">survey results showed that 95.3% </w:t>
      </w:r>
      <w:r w:rsidRPr="00B204E6">
        <w:rPr>
          <w:sz w:val="24"/>
          <w:szCs w:val="24"/>
        </w:rPr>
        <w:t>of economic establishments transported the waste manually and 2.2% transported the waste by special methods.</w:t>
      </w:r>
    </w:p>
    <w:p w:rsidR="000D0AC9" w:rsidRDefault="000D0AC9" w:rsidP="00FD3B27">
      <w:pPr>
        <w:jc w:val="both"/>
        <w:rPr>
          <w:sz w:val="24"/>
        </w:rPr>
      </w:pPr>
    </w:p>
    <w:p w:rsidR="00102D14" w:rsidRDefault="00CA1B68" w:rsidP="00BA7E56">
      <w:pPr>
        <w:jc w:val="lowKashida"/>
        <w:rPr>
          <w:b/>
          <w:bCs/>
          <w:sz w:val="24"/>
        </w:rPr>
      </w:pPr>
      <w:r>
        <w:rPr>
          <w:b/>
          <w:bCs/>
          <w:sz w:val="24"/>
        </w:rPr>
        <w:t>Periodicity</w:t>
      </w:r>
      <w:r w:rsidR="00102D14">
        <w:rPr>
          <w:b/>
          <w:bCs/>
          <w:sz w:val="24"/>
        </w:rPr>
        <w:t xml:space="preserve"> </w:t>
      </w:r>
      <w:r w:rsidR="00102D14" w:rsidRPr="00554986">
        <w:rPr>
          <w:b/>
          <w:bCs/>
          <w:sz w:val="24"/>
        </w:rPr>
        <w:t xml:space="preserve">of </w:t>
      </w:r>
      <w:r w:rsidR="00BA7E56">
        <w:rPr>
          <w:b/>
          <w:bCs/>
          <w:sz w:val="24"/>
        </w:rPr>
        <w:t>S</w:t>
      </w:r>
      <w:r w:rsidR="00102D14" w:rsidRPr="00554986">
        <w:rPr>
          <w:b/>
          <w:bCs/>
          <w:sz w:val="24"/>
        </w:rPr>
        <w:t>olid</w:t>
      </w:r>
      <w:r w:rsidR="00102D14">
        <w:rPr>
          <w:b/>
          <w:bCs/>
          <w:sz w:val="24"/>
        </w:rPr>
        <w:t xml:space="preserve"> </w:t>
      </w:r>
      <w:r w:rsidR="00BA7E56">
        <w:rPr>
          <w:b/>
          <w:bCs/>
          <w:sz w:val="24"/>
        </w:rPr>
        <w:t>W</w:t>
      </w:r>
      <w:r w:rsidR="00102D14" w:rsidRPr="00554986">
        <w:rPr>
          <w:b/>
          <w:bCs/>
          <w:sz w:val="24"/>
        </w:rPr>
        <w:t xml:space="preserve">aste </w:t>
      </w:r>
      <w:r w:rsidR="00BA7E56">
        <w:rPr>
          <w:b/>
          <w:bCs/>
          <w:sz w:val="24"/>
        </w:rPr>
        <w:t>C</w:t>
      </w:r>
      <w:r w:rsidR="00102D14" w:rsidRPr="00554986">
        <w:rPr>
          <w:b/>
          <w:bCs/>
          <w:sz w:val="24"/>
        </w:rPr>
        <w:t>ollection</w:t>
      </w:r>
      <w:r w:rsidR="00102D14">
        <w:rPr>
          <w:b/>
          <w:bCs/>
          <w:sz w:val="24"/>
        </w:rPr>
        <w:t>:</w:t>
      </w:r>
    </w:p>
    <w:p w:rsidR="00FD3B27" w:rsidRPr="00B204E6" w:rsidRDefault="00FD3B27" w:rsidP="00FD3B27">
      <w:pPr>
        <w:jc w:val="both"/>
        <w:rPr>
          <w:sz w:val="24"/>
          <w:szCs w:val="24"/>
        </w:rPr>
      </w:pPr>
      <w:r w:rsidRPr="00B204E6">
        <w:rPr>
          <w:sz w:val="24"/>
          <w:szCs w:val="24"/>
        </w:rPr>
        <w:t>In 2015, for non-separated solid waste, 60.4% of economic establishments had it collected once to three times a week, 27.3% had it collected four to six times a week and 12.3% had their waste collected seven times or more per week.</w:t>
      </w:r>
    </w:p>
    <w:p w:rsidR="00102D14" w:rsidRDefault="00102D14" w:rsidP="00FD3B27">
      <w:pPr>
        <w:jc w:val="both"/>
        <w:rPr>
          <w:sz w:val="24"/>
        </w:rPr>
      </w:pPr>
      <w:r>
        <w:rPr>
          <w:sz w:val="24"/>
        </w:rPr>
        <w:t xml:space="preserve"> </w:t>
      </w:r>
    </w:p>
    <w:p w:rsidR="00A65866" w:rsidRDefault="00A65866" w:rsidP="00BA7E56">
      <w:pPr>
        <w:jc w:val="lowKashida"/>
        <w:rPr>
          <w:b/>
          <w:bCs/>
          <w:sz w:val="24"/>
        </w:rPr>
      </w:pPr>
      <w:r>
        <w:rPr>
          <w:b/>
          <w:bCs/>
          <w:sz w:val="24"/>
        </w:rPr>
        <w:t xml:space="preserve">Solid </w:t>
      </w:r>
      <w:r w:rsidR="00BA7E56">
        <w:rPr>
          <w:b/>
          <w:bCs/>
          <w:sz w:val="24"/>
        </w:rPr>
        <w:t>W</w:t>
      </w:r>
      <w:r>
        <w:rPr>
          <w:b/>
          <w:bCs/>
          <w:sz w:val="24"/>
        </w:rPr>
        <w:t xml:space="preserve">aste </w:t>
      </w:r>
      <w:r w:rsidR="00BA7E56">
        <w:rPr>
          <w:b/>
          <w:bCs/>
          <w:sz w:val="24"/>
        </w:rPr>
        <w:t>D</w:t>
      </w:r>
      <w:r>
        <w:rPr>
          <w:b/>
          <w:bCs/>
          <w:sz w:val="24"/>
        </w:rPr>
        <w:t>isposal:</w:t>
      </w:r>
    </w:p>
    <w:p w:rsidR="00FD3B27" w:rsidRDefault="00FD3B27" w:rsidP="005900DB">
      <w:pPr>
        <w:pStyle w:val="BodyText3"/>
        <w:jc w:val="both"/>
        <w:rPr>
          <w:rFonts w:cs="Times New Roman"/>
          <w:sz w:val="24"/>
          <w:szCs w:val="24"/>
        </w:rPr>
      </w:pPr>
      <w:r w:rsidRPr="00B204E6">
        <w:rPr>
          <w:rFonts w:cs="Times New Roman"/>
          <w:color w:val="000000"/>
          <w:sz w:val="24"/>
          <w:szCs w:val="24"/>
        </w:rPr>
        <w:t xml:space="preserve">In 2015, 5.2% </w:t>
      </w:r>
      <w:r w:rsidRPr="00B204E6">
        <w:rPr>
          <w:rFonts w:cs="Times New Roman"/>
          <w:sz w:val="24"/>
          <w:szCs w:val="24"/>
        </w:rPr>
        <w:t xml:space="preserve">of economic establishments in Palestine disposed of their solid waste themselves, while 85.9% </w:t>
      </w:r>
      <w:r>
        <w:rPr>
          <w:rFonts w:cs="Times New Roman"/>
          <w:sz w:val="24"/>
          <w:szCs w:val="24"/>
        </w:rPr>
        <w:t>used</w:t>
      </w:r>
      <w:r w:rsidRPr="00B204E6">
        <w:rPr>
          <w:rFonts w:cs="Times New Roman"/>
          <w:sz w:val="24"/>
          <w:szCs w:val="24"/>
        </w:rPr>
        <w:t xml:space="preserve"> local authority disposal services.  </w:t>
      </w:r>
    </w:p>
    <w:p w:rsidR="00DC58F9" w:rsidRDefault="00DC58F9" w:rsidP="00102D14">
      <w:pPr>
        <w:jc w:val="center"/>
        <w:rPr>
          <w:rFonts w:ascii="Arial" w:hAnsi="Arial" w:cs="Arial"/>
          <w:b/>
          <w:bCs/>
          <w:sz w:val="22"/>
          <w:szCs w:val="22"/>
          <w:lang w:val="en-GB"/>
        </w:rPr>
      </w:pPr>
      <w:r>
        <w:rPr>
          <w:rFonts w:ascii="Arial" w:hAnsi="Arial" w:cs="Arial"/>
          <w:b/>
          <w:bCs/>
          <w:sz w:val="22"/>
          <w:szCs w:val="22"/>
        </w:rPr>
        <w:lastRenderedPageBreak/>
        <w:t>Percentage of Economic Establishments in Palestin</w:t>
      </w:r>
      <w:r w:rsidR="00BD5128">
        <w:rPr>
          <w:rFonts w:ascii="Arial" w:hAnsi="Arial" w:cs="Arial"/>
          <w:b/>
          <w:bCs/>
          <w:sz w:val="22"/>
          <w:szCs w:val="22"/>
        </w:rPr>
        <w:t>e</w:t>
      </w:r>
      <w:r>
        <w:rPr>
          <w:rFonts w:ascii="Arial" w:hAnsi="Arial" w:cs="Arial"/>
          <w:b/>
          <w:bCs/>
          <w:sz w:val="22"/>
          <w:szCs w:val="22"/>
        </w:rPr>
        <w:t xml:space="preserve"> by </w:t>
      </w:r>
      <w:r w:rsidR="00FE7F71">
        <w:rPr>
          <w:rFonts w:ascii="Arial" w:hAnsi="Arial" w:cs="Arial"/>
          <w:b/>
          <w:bCs/>
          <w:sz w:val="22"/>
          <w:szCs w:val="22"/>
        </w:rPr>
        <w:t xml:space="preserve">Doer of </w:t>
      </w:r>
      <w:r w:rsidR="005C0B52">
        <w:rPr>
          <w:rFonts w:ascii="Arial" w:hAnsi="Arial" w:cs="Arial"/>
          <w:b/>
          <w:bCs/>
          <w:sz w:val="22"/>
          <w:szCs w:val="22"/>
        </w:rPr>
        <w:t>Solid</w:t>
      </w:r>
      <w:r w:rsidR="006545B6">
        <w:rPr>
          <w:rFonts w:ascii="Arial" w:hAnsi="Arial" w:cs="Arial"/>
          <w:b/>
          <w:bCs/>
          <w:sz w:val="22"/>
          <w:szCs w:val="22"/>
        </w:rPr>
        <w:t xml:space="preserve"> </w:t>
      </w:r>
      <w:r w:rsidR="005C0B52">
        <w:rPr>
          <w:rFonts w:ascii="Arial" w:hAnsi="Arial" w:cs="Arial"/>
          <w:b/>
          <w:bCs/>
          <w:sz w:val="22"/>
          <w:szCs w:val="22"/>
        </w:rPr>
        <w:t>w</w:t>
      </w:r>
      <w:r>
        <w:rPr>
          <w:rFonts w:ascii="Arial" w:hAnsi="Arial" w:cs="Arial"/>
          <w:b/>
          <w:bCs/>
          <w:sz w:val="22"/>
          <w:szCs w:val="22"/>
        </w:rPr>
        <w:t xml:space="preserve">aste Disposal and Region, </w:t>
      </w:r>
      <w:r>
        <w:rPr>
          <w:rFonts w:ascii="Arial" w:hAnsi="Arial" w:cs="Arial" w:hint="cs"/>
          <w:b/>
          <w:bCs/>
          <w:sz w:val="22"/>
          <w:szCs w:val="22"/>
          <w:lang w:val="en-GB"/>
        </w:rPr>
        <w:t>201</w:t>
      </w:r>
      <w:r w:rsidR="00102D14">
        <w:rPr>
          <w:rFonts w:ascii="Arial" w:hAnsi="Arial" w:cs="Arial"/>
          <w:b/>
          <w:bCs/>
          <w:sz w:val="22"/>
          <w:szCs w:val="22"/>
          <w:lang w:val="en-GB"/>
        </w:rPr>
        <w:t>5</w:t>
      </w:r>
    </w:p>
    <w:tbl>
      <w:tblPr>
        <w:tblStyle w:val="TableGrid"/>
        <w:tblW w:w="0" w:type="auto"/>
        <w:tblInd w:w="108" w:type="dxa"/>
        <w:tblLook w:val="04A0"/>
      </w:tblPr>
      <w:tblGrid>
        <w:gridCol w:w="9181"/>
      </w:tblGrid>
      <w:tr w:rsidR="00BD5128" w:rsidTr="00882867">
        <w:tc>
          <w:tcPr>
            <w:tcW w:w="9181" w:type="dxa"/>
          </w:tcPr>
          <w:p w:rsidR="00BD5128" w:rsidRDefault="00BD5128">
            <w:pPr>
              <w:jc w:val="center"/>
              <w:rPr>
                <w:b/>
                <w:bCs/>
                <w:sz w:val="12"/>
                <w:szCs w:val="12"/>
              </w:rPr>
            </w:pPr>
            <w:r w:rsidRPr="00BD5128">
              <w:rPr>
                <w:b/>
                <w:bCs/>
                <w:noProof/>
                <w:sz w:val="12"/>
                <w:szCs w:val="12"/>
                <w:lang w:val="en-GB" w:eastAsia="en-GB"/>
              </w:rPr>
              <w:drawing>
                <wp:inline distT="0" distB="0" distL="0" distR="0">
                  <wp:extent cx="5686425" cy="2152650"/>
                  <wp:effectExtent l="0" t="0" r="0" b="0"/>
                  <wp:docPr id="8"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64900" w:rsidRDefault="00764900" w:rsidP="00537990">
      <w:pPr>
        <w:autoSpaceDE w:val="0"/>
        <w:autoSpaceDN w:val="0"/>
        <w:adjustRightInd w:val="0"/>
        <w:rPr>
          <w:rFonts w:cs="Times New Roman"/>
          <w:b/>
          <w:bCs/>
          <w:sz w:val="24"/>
          <w:szCs w:val="24"/>
        </w:rPr>
      </w:pPr>
    </w:p>
    <w:p w:rsidR="00537990" w:rsidRDefault="00537990" w:rsidP="00537990">
      <w:pPr>
        <w:autoSpaceDE w:val="0"/>
        <w:autoSpaceDN w:val="0"/>
        <w:adjustRightInd w:val="0"/>
        <w:rPr>
          <w:rFonts w:cs="Times New Roman"/>
          <w:b/>
          <w:bCs/>
          <w:sz w:val="24"/>
          <w:szCs w:val="24"/>
        </w:rPr>
      </w:pPr>
      <w:r>
        <w:rPr>
          <w:rFonts w:cs="Times New Roman"/>
          <w:b/>
          <w:bCs/>
          <w:sz w:val="24"/>
          <w:szCs w:val="24"/>
        </w:rPr>
        <w:t>Periodicity of Final Solid Waste Disposal</w:t>
      </w:r>
    </w:p>
    <w:p w:rsidR="00247B7A" w:rsidRDefault="00537990" w:rsidP="001B1E4C">
      <w:pPr>
        <w:jc w:val="both"/>
        <w:rPr>
          <w:sz w:val="24"/>
          <w:szCs w:val="24"/>
        </w:rPr>
      </w:pPr>
      <w:r w:rsidRPr="00537990">
        <w:rPr>
          <w:sz w:val="24"/>
        </w:rPr>
        <w:t xml:space="preserve">Data showed that the periodicity of final solid waste disposal was 1 to 3 times per week in </w:t>
      </w:r>
      <w:r>
        <w:rPr>
          <w:sz w:val="24"/>
        </w:rPr>
        <w:t>4</w:t>
      </w:r>
      <w:r w:rsidR="00B667E2">
        <w:rPr>
          <w:sz w:val="24"/>
        </w:rPr>
        <w:t>6.2</w:t>
      </w:r>
      <w:r w:rsidRPr="00537990">
        <w:rPr>
          <w:sz w:val="24"/>
        </w:rPr>
        <w:t xml:space="preserve">% of </w:t>
      </w:r>
      <w:r>
        <w:rPr>
          <w:sz w:val="24"/>
        </w:rPr>
        <w:t>economic establishments</w:t>
      </w:r>
      <w:r w:rsidRPr="00537990">
        <w:rPr>
          <w:sz w:val="24"/>
        </w:rPr>
        <w:t>,</w:t>
      </w:r>
      <w:r w:rsidR="001B1E4C">
        <w:rPr>
          <w:sz w:val="24"/>
        </w:rPr>
        <w:t xml:space="preserve"> </w:t>
      </w:r>
      <w:r w:rsidR="005900DB">
        <w:rPr>
          <w:sz w:val="24"/>
        </w:rPr>
        <w:t xml:space="preserve">30.7% </w:t>
      </w:r>
      <w:r w:rsidR="005900DB" w:rsidRPr="00537990">
        <w:rPr>
          <w:sz w:val="24"/>
        </w:rPr>
        <w:t xml:space="preserve">of </w:t>
      </w:r>
      <w:r w:rsidR="005900DB">
        <w:rPr>
          <w:sz w:val="24"/>
        </w:rPr>
        <w:t>economic establishments dispos</w:t>
      </w:r>
      <w:r w:rsidR="001B1E4C">
        <w:rPr>
          <w:sz w:val="24"/>
        </w:rPr>
        <w:t>ed</w:t>
      </w:r>
      <w:r w:rsidR="005900DB">
        <w:rPr>
          <w:sz w:val="24"/>
        </w:rPr>
        <w:t xml:space="preserve"> </w:t>
      </w:r>
      <w:r w:rsidR="001B1E4C">
        <w:rPr>
          <w:sz w:val="24"/>
        </w:rPr>
        <w:t xml:space="preserve">its solid waste </w:t>
      </w:r>
      <w:r w:rsidR="005900DB">
        <w:rPr>
          <w:sz w:val="24"/>
        </w:rPr>
        <w:t xml:space="preserve">4-6 </w:t>
      </w:r>
      <w:r w:rsidR="005900DB" w:rsidRPr="00537990">
        <w:rPr>
          <w:sz w:val="24"/>
        </w:rPr>
        <w:t>times per week</w:t>
      </w:r>
      <w:r w:rsidR="000D4E73">
        <w:rPr>
          <w:sz w:val="24"/>
        </w:rPr>
        <w:t>,</w:t>
      </w:r>
      <w:r w:rsidR="005900DB">
        <w:rPr>
          <w:sz w:val="24"/>
        </w:rPr>
        <w:t xml:space="preserve"> </w:t>
      </w:r>
      <w:r w:rsidRPr="00537990">
        <w:rPr>
          <w:sz w:val="24"/>
        </w:rPr>
        <w:t xml:space="preserve">and </w:t>
      </w:r>
      <w:r w:rsidR="001B1E4C">
        <w:rPr>
          <w:sz w:val="24"/>
        </w:rPr>
        <w:t>23.1</w:t>
      </w:r>
      <w:r w:rsidR="001B1E4C" w:rsidRPr="00537990">
        <w:rPr>
          <w:sz w:val="24"/>
        </w:rPr>
        <w:t xml:space="preserve">% of </w:t>
      </w:r>
      <w:r w:rsidR="001B1E4C">
        <w:rPr>
          <w:sz w:val="24"/>
        </w:rPr>
        <w:t xml:space="preserve">economic establishments in Palestine disposed its solid waste </w:t>
      </w:r>
      <w:r w:rsidRPr="00537990">
        <w:rPr>
          <w:sz w:val="24"/>
        </w:rPr>
        <w:t xml:space="preserve">7 times or more per week </w:t>
      </w:r>
      <w:r>
        <w:rPr>
          <w:sz w:val="24"/>
        </w:rPr>
        <w:t>in 2015.</w:t>
      </w:r>
    </w:p>
    <w:p w:rsidR="00247B7A" w:rsidRDefault="00247B7A" w:rsidP="00FD3B27">
      <w:pPr>
        <w:jc w:val="both"/>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331D60" w:rsidRDefault="00331D60"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7914FD" w:rsidRDefault="007914FD"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1B60AD" w:rsidRDefault="001B60AD" w:rsidP="00AD75E0">
      <w:pPr>
        <w:jc w:val="center"/>
        <w:rPr>
          <w:sz w:val="24"/>
          <w:szCs w:val="24"/>
        </w:rPr>
      </w:pPr>
    </w:p>
    <w:p w:rsidR="00F63794" w:rsidRDefault="00F63794" w:rsidP="00AD75E0">
      <w:pPr>
        <w:jc w:val="center"/>
        <w:rPr>
          <w:sz w:val="24"/>
          <w:szCs w:val="24"/>
        </w:rPr>
      </w:pPr>
    </w:p>
    <w:p w:rsidR="00F63794" w:rsidRDefault="00F63794" w:rsidP="00AD75E0">
      <w:pPr>
        <w:jc w:val="center"/>
        <w:rPr>
          <w:sz w:val="24"/>
          <w:szCs w:val="24"/>
        </w:rPr>
      </w:pPr>
    </w:p>
    <w:p w:rsidR="00F63794" w:rsidRDefault="00F63794" w:rsidP="00AD75E0">
      <w:pPr>
        <w:jc w:val="center"/>
        <w:rPr>
          <w:sz w:val="24"/>
          <w:szCs w:val="24"/>
        </w:rPr>
      </w:pPr>
    </w:p>
    <w:p w:rsidR="00F63794" w:rsidRDefault="00F63794" w:rsidP="00AD75E0">
      <w:pPr>
        <w:jc w:val="center"/>
        <w:rPr>
          <w:sz w:val="24"/>
          <w:szCs w:val="24"/>
        </w:rPr>
      </w:pPr>
    </w:p>
    <w:p w:rsidR="00F63794" w:rsidRDefault="00F63794" w:rsidP="00AD75E0">
      <w:pPr>
        <w:jc w:val="center"/>
        <w:rPr>
          <w:sz w:val="24"/>
          <w:szCs w:val="24"/>
        </w:rPr>
      </w:pPr>
    </w:p>
    <w:p w:rsidR="00F63794" w:rsidRDefault="00F63794" w:rsidP="00AD75E0">
      <w:pPr>
        <w:jc w:val="center"/>
        <w:rPr>
          <w:sz w:val="24"/>
          <w:szCs w:val="24"/>
        </w:rPr>
      </w:pPr>
    </w:p>
    <w:p w:rsidR="00F63794" w:rsidRDefault="00F63794" w:rsidP="00AD75E0">
      <w:pPr>
        <w:jc w:val="center"/>
        <w:rPr>
          <w:sz w:val="24"/>
          <w:szCs w:val="24"/>
        </w:rPr>
      </w:pPr>
    </w:p>
    <w:p w:rsidR="00E7435D" w:rsidRDefault="00E7435D" w:rsidP="00AD75E0">
      <w:pPr>
        <w:jc w:val="center"/>
        <w:rPr>
          <w:sz w:val="24"/>
          <w:szCs w:val="24"/>
        </w:rPr>
      </w:pPr>
    </w:p>
    <w:p w:rsidR="00E7435D" w:rsidRDefault="00E7435D" w:rsidP="00AD75E0">
      <w:pPr>
        <w:jc w:val="center"/>
        <w:rPr>
          <w:sz w:val="24"/>
          <w:szCs w:val="24"/>
        </w:rPr>
      </w:pPr>
    </w:p>
    <w:p w:rsidR="00DC58F9" w:rsidRDefault="00DC58F9" w:rsidP="00AD75E0">
      <w:pPr>
        <w:jc w:val="center"/>
        <w:rPr>
          <w:sz w:val="24"/>
          <w:szCs w:val="24"/>
        </w:rPr>
      </w:pPr>
      <w:r>
        <w:rPr>
          <w:sz w:val="24"/>
          <w:szCs w:val="24"/>
        </w:rPr>
        <w:lastRenderedPageBreak/>
        <w:t xml:space="preserve">Chapter </w:t>
      </w:r>
      <w:r w:rsidR="00436115">
        <w:rPr>
          <w:sz w:val="24"/>
          <w:szCs w:val="24"/>
        </w:rPr>
        <w:t>Two</w:t>
      </w:r>
    </w:p>
    <w:p w:rsidR="00DC58F9" w:rsidRDefault="00DC58F9">
      <w:pPr>
        <w:pStyle w:val="Title"/>
        <w:rPr>
          <w:b w:val="0"/>
          <w:bCs w:val="0"/>
          <w:sz w:val="24"/>
          <w:szCs w:val="24"/>
          <w:rtl/>
          <w:lang w:val="en-GB"/>
        </w:rPr>
      </w:pPr>
    </w:p>
    <w:p w:rsidR="00DC58F9" w:rsidRDefault="00DC58F9" w:rsidP="001C5D56">
      <w:pPr>
        <w:pStyle w:val="BodyText2"/>
        <w:ind w:right="-144"/>
        <w:jc w:val="center"/>
        <w:rPr>
          <w:b/>
          <w:bCs/>
          <w:sz w:val="28"/>
          <w:szCs w:val="28"/>
        </w:rPr>
      </w:pPr>
      <w:r>
        <w:rPr>
          <w:b/>
          <w:bCs/>
          <w:sz w:val="28"/>
          <w:szCs w:val="28"/>
        </w:rPr>
        <w:t>Methodology</w:t>
      </w:r>
      <w:r w:rsidR="00436115">
        <w:rPr>
          <w:b/>
          <w:bCs/>
          <w:sz w:val="28"/>
          <w:szCs w:val="28"/>
        </w:rPr>
        <w:t xml:space="preserve"> and </w:t>
      </w:r>
      <w:r w:rsidR="001C5D56">
        <w:rPr>
          <w:b/>
          <w:bCs/>
          <w:sz w:val="28"/>
          <w:szCs w:val="28"/>
        </w:rPr>
        <w:t>D</w:t>
      </w:r>
      <w:r w:rsidR="00436115">
        <w:rPr>
          <w:b/>
          <w:bCs/>
          <w:sz w:val="28"/>
          <w:szCs w:val="28"/>
        </w:rPr>
        <w:t>ata Quality</w:t>
      </w:r>
    </w:p>
    <w:p w:rsidR="00DC58F9" w:rsidRPr="007F3341" w:rsidRDefault="00DC58F9">
      <w:pPr>
        <w:pStyle w:val="BodyText2"/>
        <w:ind w:right="-144"/>
        <w:jc w:val="center"/>
      </w:pPr>
    </w:p>
    <w:p w:rsidR="006545B6" w:rsidRDefault="006545B6" w:rsidP="006545B6">
      <w:pPr>
        <w:jc w:val="both"/>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used in the planning and implementation of the Environmental Economic Survey, including the design of the survey tools and methods of collecting, processing and analyzing data, in addition to the data quality assurance controls.</w:t>
      </w:r>
    </w:p>
    <w:p w:rsidR="0091496D" w:rsidRDefault="0091496D">
      <w:pPr>
        <w:jc w:val="lowKashida"/>
        <w:rPr>
          <w:sz w:val="24"/>
          <w:szCs w:val="24"/>
        </w:rPr>
      </w:pPr>
    </w:p>
    <w:p w:rsidR="0091496D" w:rsidRPr="000140B6" w:rsidRDefault="0091496D" w:rsidP="0091496D">
      <w:pPr>
        <w:tabs>
          <w:tab w:val="right" w:pos="180"/>
        </w:tabs>
        <w:ind w:right="1440"/>
        <w:jc w:val="both"/>
        <w:rPr>
          <w:b/>
          <w:bCs/>
          <w:sz w:val="24"/>
          <w:szCs w:val="24"/>
        </w:rPr>
      </w:pPr>
      <w:r w:rsidRPr="0091496D">
        <w:rPr>
          <w:b/>
          <w:bCs/>
          <w:sz w:val="24"/>
          <w:szCs w:val="24"/>
        </w:rPr>
        <w:t xml:space="preserve">2.1 </w:t>
      </w:r>
      <w:r w:rsidRPr="000140B6">
        <w:rPr>
          <w:b/>
          <w:bCs/>
          <w:sz w:val="24"/>
          <w:szCs w:val="24"/>
        </w:rPr>
        <w:t>Survey Objectives</w:t>
      </w:r>
    </w:p>
    <w:p w:rsidR="00FD3B27" w:rsidRDefault="00FD3B27" w:rsidP="00FD3B27">
      <w:pPr>
        <w:jc w:val="both"/>
        <w:rPr>
          <w:sz w:val="24"/>
          <w:szCs w:val="24"/>
        </w:rPr>
      </w:pPr>
      <w:r w:rsidRPr="00B204E6">
        <w:rPr>
          <w:sz w:val="24"/>
          <w:szCs w:val="24"/>
        </w:rPr>
        <w:t xml:space="preserve">The primary objective is to provide reliable data on the main environmental indicators in economic establishments in Palestine, including the methods used to handle solid waste and wastewater. The survey also includes the role of the local authority in </w:t>
      </w:r>
      <w:r>
        <w:rPr>
          <w:sz w:val="24"/>
          <w:szCs w:val="24"/>
        </w:rPr>
        <w:t>creating</w:t>
      </w:r>
      <w:r w:rsidRPr="00B204E6">
        <w:rPr>
          <w:sz w:val="24"/>
          <w:szCs w:val="24"/>
        </w:rPr>
        <w:t xml:space="preserve"> a suitable environment that minimizes the negative effect of different types of pollution from economic activities.</w:t>
      </w:r>
    </w:p>
    <w:p w:rsidR="00FD3B27" w:rsidRPr="00B204E6" w:rsidRDefault="00FD3B27" w:rsidP="00FD3B27">
      <w:pPr>
        <w:rPr>
          <w:sz w:val="24"/>
          <w:szCs w:val="24"/>
        </w:rPr>
      </w:pPr>
    </w:p>
    <w:p w:rsidR="00DC58F9" w:rsidRDefault="00D0472F" w:rsidP="00B13272">
      <w:pPr>
        <w:jc w:val="lowKashida"/>
        <w:rPr>
          <w:b/>
          <w:bCs/>
          <w:sz w:val="24"/>
        </w:rPr>
      </w:pPr>
      <w:r>
        <w:rPr>
          <w:b/>
          <w:bCs/>
          <w:sz w:val="24"/>
        </w:rPr>
        <w:t>2</w:t>
      </w:r>
      <w:r w:rsidR="00DC58F9">
        <w:rPr>
          <w:b/>
          <w:bCs/>
          <w:sz w:val="24"/>
        </w:rPr>
        <w:t>.</w:t>
      </w:r>
      <w:r w:rsidR="00B13272">
        <w:rPr>
          <w:b/>
          <w:bCs/>
          <w:sz w:val="24"/>
        </w:rPr>
        <w:t>2</w:t>
      </w:r>
      <w:r w:rsidR="00DC58F9">
        <w:rPr>
          <w:b/>
          <w:bCs/>
          <w:sz w:val="24"/>
        </w:rPr>
        <w:t xml:space="preserve"> Questionnaire</w:t>
      </w:r>
    </w:p>
    <w:p w:rsidR="00FD3B27" w:rsidRDefault="00FD3B27" w:rsidP="00FD3B27">
      <w:pPr>
        <w:jc w:val="both"/>
        <w:rPr>
          <w:sz w:val="24"/>
          <w:szCs w:val="24"/>
        </w:rPr>
      </w:pPr>
      <w:r w:rsidRPr="00B204E6">
        <w:rPr>
          <w:sz w:val="24"/>
          <w:szCs w:val="24"/>
        </w:rPr>
        <w:t xml:space="preserve">The environmental questionnaire was designed according to international standards and recommendations for the most important indicators, taking into account the special situation of Palestine. Many visits </w:t>
      </w:r>
      <w:r>
        <w:rPr>
          <w:sz w:val="24"/>
          <w:szCs w:val="24"/>
        </w:rPr>
        <w:t>were conducted</w:t>
      </w:r>
      <w:r w:rsidRPr="00B204E6">
        <w:rPr>
          <w:sz w:val="24"/>
          <w:szCs w:val="24"/>
        </w:rPr>
        <w:t xml:space="preserve"> to economic establishments to improve the survey tools and test the questionnaire prior to the implementation of the survey. Subsequent to the visits, some modifications were </w:t>
      </w:r>
      <w:r>
        <w:rPr>
          <w:sz w:val="24"/>
          <w:szCs w:val="24"/>
        </w:rPr>
        <w:t>introduced</w:t>
      </w:r>
      <w:r w:rsidRPr="00B204E6">
        <w:rPr>
          <w:sz w:val="24"/>
          <w:szCs w:val="24"/>
        </w:rPr>
        <w:t xml:space="preserve"> to the questionnaire and instructions.</w:t>
      </w:r>
    </w:p>
    <w:p w:rsidR="00FD3B27" w:rsidRPr="00B204E6" w:rsidRDefault="00FD3B27" w:rsidP="00FD3B27">
      <w:pPr>
        <w:jc w:val="both"/>
        <w:rPr>
          <w:sz w:val="24"/>
          <w:szCs w:val="24"/>
        </w:rPr>
      </w:pPr>
    </w:p>
    <w:p w:rsidR="00BE7406" w:rsidRPr="002A6B53" w:rsidRDefault="00BE7406" w:rsidP="004E71C8">
      <w:pPr>
        <w:jc w:val="lowKashida"/>
        <w:rPr>
          <w:b/>
          <w:bCs/>
          <w:sz w:val="24"/>
        </w:rPr>
      </w:pPr>
      <w:r w:rsidRPr="002A6B53">
        <w:rPr>
          <w:b/>
          <w:bCs/>
          <w:sz w:val="24"/>
        </w:rPr>
        <w:t xml:space="preserve">2.3 </w:t>
      </w:r>
      <w:r w:rsidR="004E71C8" w:rsidRPr="004E71C8">
        <w:rPr>
          <w:b/>
          <w:bCs/>
          <w:sz w:val="24"/>
        </w:rPr>
        <w:t>Sample and Frame</w:t>
      </w:r>
    </w:p>
    <w:p w:rsidR="00BE7406" w:rsidRPr="002A6B53" w:rsidRDefault="00BE7406" w:rsidP="00BE7406">
      <w:pPr>
        <w:pStyle w:val="BodyTextIndent3"/>
        <w:ind w:left="0" w:firstLine="0"/>
        <w:rPr>
          <w:color w:val="000000" w:themeColor="text1"/>
        </w:rPr>
      </w:pPr>
      <w:r w:rsidRPr="002A6B53">
        <w:t xml:space="preserve">All economic establishments </w:t>
      </w:r>
      <w:r w:rsidRPr="002A6B53">
        <w:rPr>
          <w:rStyle w:val="hps"/>
          <w:rFonts w:cs="Times New Roman"/>
          <w:color w:val="222222"/>
        </w:rPr>
        <w:t>approved by</w:t>
      </w:r>
      <w:r w:rsidRPr="002A6B53">
        <w:rPr>
          <w:rFonts w:cs="Times New Roman"/>
          <w:color w:val="222222"/>
        </w:rPr>
        <w:t xml:space="preserve"> </w:t>
      </w:r>
      <w:r w:rsidRPr="002A6B53">
        <w:rPr>
          <w:rStyle w:val="hps"/>
          <w:rFonts w:cs="Times New Roman"/>
          <w:color w:val="222222"/>
        </w:rPr>
        <w:t>the</w:t>
      </w:r>
      <w:r w:rsidRPr="002A6B53">
        <w:rPr>
          <w:rFonts w:cs="Times New Roman"/>
          <w:color w:val="222222"/>
        </w:rPr>
        <w:t xml:space="preserve"> </w:t>
      </w:r>
      <w:r w:rsidR="001A415B">
        <w:rPr>
          <w:rFonts w:cs="Times New Roman"/>
          <w:color w:val="222222"/>
        </w:rPr>
        <w:t xml:space="preserve">Palestinian </w:t>
      </w:r>
      <w:r w:rsidRPr="002A6B53">
        <w:rPr>
          <w:rStyle w:val="hps"/>
          <w:rFonts w:cs="Times New Roman"/>
          <w:color w:val="222222"/>
        </w:rPr>
        <w:t>Central</w:t>
      </w:r>
      <w:r w:rsidRPr="002A6B53">
        <w:rPr>
          <w:rFonts w:cs="Times New Roman"/>
          <w:color w:val="222222"/>
        </w:rPr>
        <w:t xml:space="preserve"> </w:t>
      </w:r>
      <w:r w:rsidRPr="002A6B53">
        <w:rPr>
          <w:rStyle w:val="hps"/>
          <w:rFonts w:cs="Times New Roman"/>
          <w:color w:val="222222"/>
        </w:rPr>
        <w:t>Bureau of Statistics</w:t>
      </w:r>
      <w:r w:rsidRPr="002A6B53">
        <w:rPr>
          <w:rFonts w:cs="Times New Roman"/>
          <w:color w:val="222222"/>
        </w:rPr>
        <w:t xml:space="preserve"> </w:t>
      </w:r>
      <w:r w:rsidRPr="002A6B53">
        <w:rPr>
          <w:rStyle w:val="hps"/>
          <w:rFonts w:cs="Times New Roman"/>
          <w:color w:val="222222"/>
        </w:rPr>
        <w:t>in the classification of</w:t>
      </w:r>
      <w:r w:rsidRPr="002A6B53">
        <w:rPr>
          <w:rFonts w:cs="Times New Roman"/>
          <w:color w:val="222222"/>
        </w:rPr>
        <w:t xml:space="preserve"> </w:t>
      </w:r>
      <w:r w:rsidRPr="002A6B53">
        <w:rPr>
          <w:rStyle w:val="hps"/>
          <w:rFonts w:cs="Times New Roman"/>
          <w:color w:val="222222"/>
        </w:rPr>
        <w:t>economic</w:t>
      </w:r>
      <w:r w:rsidRPr="002A6B53">
        <w:rPr>
          <w:rFonts w:cs="Times New Roman"/>
          <w:color w:val="222222"/>
        </w:rPr>
        <w:t xml:space="preserve"> </w:t>
      </w:r>
      <w:r w:rsidRPr="002A6B53">
        <w:rPr>
          <w:rStyle w:val="hps"/>
          <w:rFonts w:cs="Times New Roman"/>
          <w:color w:val="222222"/>
        </w:rPr>
        <w:t>activities</w:t>
      </w:r>
      <w:r w:rsidRPr="002A6B53">
        <w:rPr>
          <w:color w:val="000000" w:themeColor="text1"/>
        </w:rPr>
        <w:t>. The Enviromental Economic Survey covers activities in accordance with ISIC.rev.4.</w:t>
      </w:r>
    </w:p>
    <w:p w:rsidR="00BE7406" w:rsidRPr="002A6B53" w:rsidRDefault="00BE7406" w:rsidP="00BE7406">
      <w:pPr>
        <w:pStyle w:val="BodyTextIndent3"/>
        <w:ind w:left="0" w:firstLine="0"/>
      </w:pPr>
    </w:p>
    <w:p w:rsidR="00BE7406" w:rsidRPr="002A6B53" w:rsidRDefault="00BE7406" w:rsidP="00BE7406">
      <w:pPr>
        <w:jc w:val="lowKashida"/>
        <w:rPr>
          <w:b/>
          <w:bCs/>
          <w:sz w:val="24"/>
        </w:rPr>
      </w:pPr>
      <w:r w:rsidRPr="002A6B53">
        <w:rPr>
          <w:b/>
          <w:bCs/>
          <w:sz w:val="24"/>
        </w:rPr>
        <w:t>Sample frame:</w:t>
      </w:r>
    </w:p>
    <w:p w:rsidR="00BE7406" w:rsidRPr="002A6B53" w:rsidRDefault="00BE7406" w:rsidP="00BE7406">
      <w:pPr>
        <w:pStyle w:val="BodyTextIndent3"/>
        <w:ind w:left="0" w:firstLine="0"/>
      </w:pPr>
      <w:r w:rsidRPr="002A6B53">
        <w:t>The sampling frame is the list of all economic establishments enumerated in the Establishments Census of 2012 conducted by PCBS.</w:t>
      </w:r>
    </w:p>
    <w:p w:rsidR="00BE7406" w:rsidRPr="002A6B53" w:rsidRDefault="00BE7406" w:rsidP="00BE7406">
      <w:pPr>
        <w:pStyle w:val="BodyTextIndent3"/>
        <w:ind w:left="0" w:firstLine="0"/>
      </w:pPr>
    </w:p>
    <w:p w:rsidR="00BE7406" w:rsidRPr="002A6B53" w:rsidRDefault="00BE7406" w:rsidP="00BE7406">
      <w:pPr>
        <w:pStyle w:val="BodyTextIndent3"/>
        <w:ind w:left="0" w:firstLine="0"/>
        <w:rPr>
          <w:b/>
          <w:bCs/>
          <w:sz w:val="24"/>
        </w:rPr>
      </w:pPr>
      <w:r w:rsidRPr="002A6B53">
        <w:rPr>
          <w:b/>
          <w:bCs/>
          <w:sz w:val="24"/>
        </w:rPr>
        <w:t>Sample size:</w:t>
      </w:r>
    </w:p>
    <w:p w:rsidR="00BE7406" w:rsidRPr="002A6B53" w:rsidRDefault="00BE7406" w:rsidP="00BE7406">
      <w:pPr>
        <w:pStyle w:val="BodyTextIndent3"/>
        <w:ind w:left="0" w:firstLine="0"/>
        <w:rPr>
          <w:rFonts w:cs="Times New Roman"/>
          <w:sz w:val="22"/>
          <w:szCs w:val="22"/>
        </w:rPr>
      </w:pPr>
      <w:r w:rsidRPr="002A6B53">
        <w:rPr>
          <w:rFonts w:cs="Times New Roman"/>
          <w:color w:val="222222"/>
          <w:sz w:val="22"/>
          <w:szCs w:val="22"/>
        </w:rPr>
        <w:t xml:space="preserve">The sample size of the </w:t>
      </w:r>
      <w:r w:rsidRPr="002A6B53">
        <w:rPr>
          <w:rStyle w:val="hps"/>
          <w:rFonts w:cs="Times New Roman"/>
          <w:color w:val="222222"/>
          <w:sz w:val="22"/>
          <w:szCs w:val="22"/>
        </w:rPr>
        <w:t>Environmental Economic Survey</w:t>
      </w:r>
      <w:r w:rsidRPr="002A6B53">
        <w:rPr>
          <w:rFonts w:cs="Times New Roman"/>
          <w:color w:val="222222"/>
          <w:sz w:val="22"/>
          <w:szCs w:val="22"/>
        </w:rPr>
        <w:t xml:space="preserve"> is </w:t>
      </w:r>
      <w:r w:rsidRPr="002A6B53">
        <w:rPr>
          <w:rStyle w:val="hps"/>
          <w:rFonts w:cs="Times New Roman"/>
          <w:color w:val="222222"/>
          <w:sz w:val="22"/>
          <w:szCs w:val="22"/>
        </w:rPr>
        <w:t>3</w:t>
      </w:r>
      <w:r w:rsidR="00FB3861">
        <w:rPr>
          <w:rStyle w:val="hps"/>
          <w:rFonts w:cs="Times New Roman"/>
          <w:color w:val="222222"/>
          <w:sz w:val="22"/>
          <w:szCs w:val="22"/>
        </w:rPr>
        <w:t>,</w:t>
      </w:r>
      <w:r w:rsidRPr="002A6B53">
        <w:rPr>
          <w:rStyle w:val="hps"/>
          <w:rFonts w:cs="Times New Roman"/>
          <w:color w:val="222222"/>
          <w:sz w:val="22"/>
          <w:szCs w:val="22"/>
        </w:rPr>
        <w:t>910</w:t>
      </w:r>
      <w:r w:rsidRPr="002A6B53">
        <w:rPr>
          <w:rFonts w:cs="Times New Roman"/>
          <w:color w:val="222222"/>
          <w:sz w:val="22"/>
          <w:szCs w:val="22"/>
        </w:rPr>
        <w:t xml:space="preserve"> </w:t>
      </w:r>
      <w:r w:rsidRPr="002A6B53">
        <w:rPr>
          <w:rStyle w:val="hps"/>
          <w:rFonts w:cs="Times New Roman"/>
          <w:color w:val="222222"/>
          <w:sz w:val="22"/>
          <w:szCs w:val="22"/>
        </w:rPr>
        <w:t>economic</w:t>
      </w:r>
      <w:r w:rsidRPr="002A6B53">
        <w:rPr>
          <w:rFonts w:cs="Times New Roman"/>
          <w:color w:val="222222"/>
          <w:sz w:val="22"/>
          <w:szCs w:val="22"/>
        </w:rPr>
        <w:t xml:space="preserve"> </w:t>
      </w:r>
      <w:r w:rsidRPr="002A6B53">
        <w:rPr>
          <w:rFonts w:cs="Times New Roman"/>
          <w:sz w:val="22"/>
          <w:szCs w:val="22"/>
        </w:rPr>
        <w:t>establishments.</w:t>
      </w:r>
    </w:p>
    <w:p w:rsidR="00BE7406" w:rsidRPr="002A6B53" w:rsidRDefault="00BE7406" w:rsidP="00BE7406">
      <w:pPr>
        <w:pStyle w:val="BodyTextIndent3"/>
        <w:ind w:left="0" w:firstLine="0"/>
        <w:rPr>
          <w:rFonts w:cs="Times New Roman"/>
          <w:sz w:val="22"/>
          <w:szCs w:val="22"/>
        </w:rPr>
      </w:pPr>
    </w:p>
    <w:p w:rsidR="00BE7406" w:rsidRPr="002A6B53" w:rsidRDefault="00BE7406" w:rsidP="00BE7406">
      <w:pPr>
        <w:jc w:val="lowKashida"/>
        <w:rPr>
          <w:b/>
          <w:bCs/>
          <w:sz w:val="24"/>
        </w:rPr>
      </w:pPr>
      <w:r w:rsidRPr="002A6B53">
        <w:rPr>
          <w:b/>
          <w:bCs/>
          <w:sz w:val="24"/>
        </w:rPr>
        <w:t>Sample design:</w:t>
      </w:r>
    </w:p>
    <w:p w:rsidR="00BE7406" w:rsidRPr="002A6B53" w:rsidRDefault="00BE7406" w:rsidP="00BE7406">
      <w:pPr>
        <w:jc w:val="both"/>
        <w:rPr>
          <w:sz w:val="24"/>
        </w:rPr>
      </w:pPr>
      <w:r w:rsidRPr="002A6B53">
        <w:rPr>
          <w:sz w:val="24"/>
        </w:rPr>
        <w:t xml:space="preserve">The sample was </w:t>
      </w:r>
      <w:r w:rsidRPr="002A6B53">
        <w:rPr>
          <w:color w:val="000000" w:themeColor="text1"/>
          <w:sz w:val="24"/>
          <w:szCs w:val="24"/>
        </w:rPr>
        <w:t xml:space="preserve">a single-stage stratified random systematic </w:t>
      </w:r>
      <w:r w:rsidRPr="002A6B53">
        <w:rPr>
          <w:sz w:val="24"/>
        </w:rPr>
        <w:t>sample.</w:t>
      </w:r>
    </w:p>
    <w:p w:rsidR="00BE7406" w:rsidRPr="002A6B53" w:rsidRDefault="00BE7406" w:rsidP="00BE7406">
      <w:pPr>
        <w:jc w:val="both"/>
        <w:rPr>
          <w:sz w:val="24"/>
        </w:rPr>
      </w:pPr>
    </w:p>
    <w:p w:rsidR="00BE7406" w:rsidRPr="002A6B53" w:rsidRDefault="00BE7406" w:rsidP="00BE7406">
      <w:pPr>
        <w:jc w:val="both"/>
        <w:rPr>
          <w:sz w:val="24"/>
        </w:rPr>
      </w:pPr>
      <w:r w:rsidRPr="002A6B53">
        <w:rPr>
          <w:b/>
          <w:bCs/>
          <w:sz w:val="24"/>
        </w:rPr>
        <w:t>Stratification:</w:t>
      </w:r>
    </w:p>
    <w:p w:rsidR="00BE7406" w:rsidRPr="002A6B53" w:rsidRDefault="00BE7406" w:rsidP="00BE7406">
      <w:pPr>
        <w:jc w:val="both"/>
        <w:rPr>
          <w:b/>
          <w:bCs/>
          <w:sz w:val="24"/>
        </w:rPr>
      </w:pPr>
      <w:r w:rsidRPr="002A6B53">
        <w:rPr>
          <w:sz w:val="24"/>
        </w:rPr>
        <w:t>Three levels of stratification were followed in designing the sample of the survey, including:</w:t>
      </w:r>
    </w:p>
    <w:p w:rsidR="00BE7406" w:rsidRPr="002A6B53" w:rsidRDefault="00BE7406" w:rsidP="00BE7406">
      <w:pPr>
        <w:numPr>
          <w:ilvl w:val="0"/>
          <w:numId w:val="15"/>
        </w:numPr>
        <w:ind w:left="426" w:right="1" w:hanging="426"/>
        <w:jc w:val="both"/>
        <w:rPr>
          <w:sz w:val="24"/>
        </w:rPr>
      </w:pPr>
      <w:r w:rsidRPr="002A6B53">
        <w:rPr>
          <w:sz w:val="24"/>
        </w:rPr>
        <w:t>Stratification by region: (North, Middle, South West Bank) and Gaza Strip.</w:t>
      </w:r>
    </w:p>
    <w:p w:rsidR="00BE7406" w:rsidRPr="002A6B53" w:rsidRDefault="00BE7406" w:rsidP="00BE7406">
      <w:pPr>
        <w:numPr>
          <w:ilvl w:val="0"/>
          <w:numId w:val="15"/>
        </w:numPr>
        <w:ind w:left="426" w:hanging="426"/>
        <w:jc w:val="both"/>
        <w:rPr>
          <w:sz w:val="24"/>
        </w:rPr>
      </w:pPr>
      <w:r w:rsidRPr="002A6B53">
        <w:rPr>
          <w:sz w:val="24"/>
        </w:rPr>
        <w:t>Stratification by economic activity according to ISIC.rev.4.</w:t>
      </w:r>
    </w:p>
    <w:p w:rsidR="00BE7406" w:rsidRPr="002A6B53" w:rsidRDefault="00BE7406" w:rsidP="00BE7406">
      <w:pPr>
        <w:numPr>
          <w:ilvl w:val="0"/>
          <w:numId w:val="15"/>
        </w:numPr>
        <w:ind w:left="426" w:hanging="426"/>
        <w:jc w:val="both"/>
        <w:rPr>
          <w:sz w:val="24"/>
        </w:rPr>
      </w:pPr>
      <w:r w:rsidRPr="002A6B53">
        <w:rPr>
          <w:sz w:val="24"/>
        </w:rPr>
        <w:t>Stratification by employment group</w:t>
      </w:r>
      <w:r w:rsidR="00CA238D">
        <w:rPr>
          <w:sz w:val="24"/>
        </w:rPr>
        <w:t xml:space="preserve"> (20 employees and more, less than 20 employee)</w:t>
      </w:r>
      <w:r w:rsidRPr="002A6B53">
        <w:rPr>
          <w:sz w:val="24"/>
        </w:rPr>
        <w:t>.</w:t>
      </w:r>
    </w:p>
    <w:p w:rsidR="00BE7406" w:rsidRPr="002A6B53" w:rsidRDefault="00BE7406" w:rsidP="00BE7406">
      <w:pPr>
        <w:ind w:left="426" w:right="360"/>
        <w:jc w:val="both"/>
        <w:rPr>
          <w:sz w:val="24"/>
        </w:rPr>
      </w:pPr>
    </w:p>
    <w:p w:rsidR="00BE7406" w:rsidRPr="002A6B53" w:rsidRDefault="00BE7406" w:rsidP="00BE7406">
      <w:pPr>
        <w:ind w:right="360"/>
        <w:jc w:val="both"/>
        <w:rPr>
          <w:b/>
          <w:bCs/>
          <w:sz w:val="24"/>
        </w:rPr>
      </w:pPr>
      <w:r w:rsidRPr="002A6B53">
        <w:rPr>
          <w:b/>
          <w:bCs/>
          <w:sz w:val="24"/>
        </w:rPr>
        <w:t>Publication level:</w:t>
      </w:r>
    </w:p>
    <w:p w:rsidR="00BE7406" w:rsidRPr="002A6B53" w:rsidRDefault="00BE7406" w:rsidP="00BE7406">
      <w:pPr>
        <w:pStyle w:val="ListParagraph"/>
        <w:numPr>
          <w:ilvl w:val="0"/>
          <w:numId w:val="37"/>
        </w:numPr>
        <w:ind w:right="360"/>
        <w:jc w:val="both"/>
        <w:rPr>
          <w:sz w:val="24"/>
        </w:rPr>
      </w:pPr>
      <w:r w:rsidRPr="002A6B53">
        <w:rPr>
          <w:sz w:val="24"/>
        </w:rPr>
        <w:t>State of Palestine</w:t>
      </w:r>
    </w:p>
    <w:p w:rsidR="00BE7406" w:rsidRDefault="00BE7406" w:rsidP="00BE7406">
      <w:pPr>
        <w:ind w:left="426" w:hanging="284"/>
        <w:jc w:val="both"/>
        <w:rPr>
          <w:b/>
          <w:bCs/>
          <w:sz w:val="24"/>
        </w:rPr>
      </w:pPr>
      <w:r w:rsidRPr="002A6B53">
        <w:rPr>
          <w:sz w:val="24"/>
        </w:rPr>
        <w:t>2- Region: (North, Middle, South West Bank) and Gaza Strip.</w:t>
      </w:r>
    </w:p>
    <w:p w:rsidR="006545B6" w:rsidRDefault="006545B6" w:rsidP="006545B6">
      <w:pPr>
        <w:jc w:val="lowKashida"/>
        <w:rPr>
          <w:b/>
          <w:bCs/>
          <w:sz w:val="24"/>
        </w:rPr>
      </w:pPr>
    </w:p>
    <w:p w:rsidR="00AB3127" w:rsidRDefault="00AB3127" w:rsidP="006545B6">
      <w:pPr>
        <w:jc w:val="lowKashida"/>
        <w:rPr>
          <w:b/>
          <w:bCs/>
          <w:sz w:val="24"/>
        </w:rPr>
      </w:pPr>
    </w:p>
    <w:p w:rsidR="00CA238D" w:rsidRDefault="00CA238D" w:rsidP="006545B6">
      <w:pPr>
        <w:jc w:val="lowKashida"/>
        <w:rPr>
          <w:b/>
          <w:bCs/>
          <w:sz w:val="24"/>
        </w:rPr>
      </w:pPr>
    </w:p>
    <w:p w:rsidR="00DC58F9" w:rsidRDefault="00D0472F" w:rsidP="006545B6">
      <w:pPr>
        <w:jc w:val="lowKashida"/>
        <w:rPr>
          <w:b/>
          <w:bCs/>
          <w:sz w:val="24"/>
        </w:rPr>
      </w:pPr>
      <w:r>
        <w:rPr>
          <w:b/>
          <w:bCs/>
          <w:sz w:val="24"/>
        </w:rPr>
        <w:lastRenderedPageBreak/>
        <w:t>2</w:t>
      </w:r>
      <w:r w:rsidR="00DC58F9">
        <w:rPr>
          <w:b/>
          <w:bCs/>
          <w:sz w:val="24"/>
        </w:rPr>
        <w:t>.</w:t>
      </w:r>
      <w:r w:rsidR="00B13272">
        <w:rPr>
          <w:b/>
          <w:bCs/>
          <w:sz w:val="24"/>
        </w:rPr>
        <w:t>4</w:t>
      </w:r>
      <w:r w:rsidR="00DC58F9">
        <w:rPr>
          <w:b/>
          <w:bCs/>
          <w:sz w:val="24"/>
        </w:rPr>
        <w:t xml:space="preserve"> </w:t>
      </w:r>
      <w:r w:rsidR="006545B6">
        <w:rPr>
          <w:b/>
          <w:bCs/>
          <w:sz w:val="24"/>
        </w:rPr>
        <w:t>Field Work</w:t>
      </w:r>
    </w:p>
    <w:p w:rsidR="006545B6" w:rsidRDefault="006545B6" w:rsidP="006545B6">
      <w:pPr>
        <w:jc w:val="lowKashida"/>
        <w:rPr>
          <w:b/>
          <w:bCs/>
          <w:sz w:val="24"/>
        </w:rPr>
      </w:pPr>
    </w:p>
    <w:p w:rsidR="006545B6" w:rsidRDefault="006545B6" w:rsidP="006545B6">
      <w:pPr>
        <w:jc w:val="lowKashida"/>
        <w:rPr>
          <w:b/>
          <w:bCs/>
          <w:sz w:val="24"/>
        </w:rPr>
      </w:pPr>
      <w:r>
        <w:rPr>
          <w:b/>
          <w:bCs/>
          <w:sz w:val="24"/>
        </w:rPr>
        <w:t>Training field workers:</w:t>
      </w:r>
    </w:p>
    <w:p w:rsidR="00FD3B27" w:rsidRDefault="00FD3B27" w:rsidP="00FD3B27">
      <w:pPr>
        <w:jc w:val="both"/>
        <w:rPr>
          <w:b/>
          <w:bCs/>
          <w:sz w:val="24"/>
          <w:szCs w:val="24"/>
        </w:rPr>
      </w:pPr>
      <w:r w:rsidRPr="00B204E6">
        <w:rPr>
          <w:sz w:val="24"/>
          <w:szCs w:val="24"/>
        </w:rPr>
        <w:t xml:space="preserve">Field workers </w:t>
      </w:r>
      <w:r>
        <w:rPr>
          <w:sz w:val="24"/>
          <w:szCs w:val="24"/>
        </w:rPr>
        <w:t>received training</w:t>
      </w:r>
      <w:r w:rsidRPr="00B204E6">
        <w:rPr>
          <w:sz w:val="24"/>
          <w:szCs w:val="24"/>
        </w:rPr>
        <w:t xml:space="preserve"> on the main skills prior to the start of data collection. Interviewers </w:t>
      </w:r>
      <w:r>
        <w:rPr>
          <w:sz w:val="24"/>
          <w:szCs w:val="24"/>
        </w:rPr>
        <w:t>received training</w:t>
      </w:r>
      <w:r w:rsidRPr="00B204E6">
        <w:rPr>
          <w:sz w:val="24"/>
          <w:szCs w:val="24"/>
        </w:rPr>
        <w:t xml:space="preserve"> on the environmental survey in training courses in one location in West Bank and one location in Gaza Strip. Trainers briefed the participants on the aims and definitions of the different indicators of the survey </w:t>
      </w:r>
      <w:r>
        <w:rPr>
          <w:sz w:val="24"/>
          <w:szCs w:val="24"/>
        </w:rPr>
        <w:t>instructions</w:t>
      </w:r>
      <w:r w:rsidRPr="00B204E6">
        <w:rPr>
          <w:sz w:val="24"/>
          <w:szCs w:val="24"/>
        </w:rPr>
        <w:t xml:space="preserve"> to fill in the questionnaire.</w:t>
      </w:r>
    </w:p>
    <w:p w:rsidR="00FD3B27" w:rsidRDefault="00FD3B27" w:rsidP="00FD3B27">
      <w:pPr>
        <w:jc w:val="both"/>
        <w:rPr>
          <w:b/>
          <w:bCs/>
          <w:sz w:val="24"/>
        </w:rPr>
      </w:pPr>
    </w:p>
    <w:p w:rsidR="006545B6" w:rsidRDefault="006545B6" w:rsidP="006545B6">
      <w:pPr>
        <w:rPr>
          <w:b/>
          <w:bCs/>
          <w:sz w:val="24"/>
        </w:rPr>
      </w:pPr>
      <w:r>
        <w:rPr>
          <w:b/>
          <w:bCs/>
          <w:sz w:val="24"/>
        </w:rPr>
        <w:t>Data collection:</w:t>
      </w:r>
    </w:p>
    <w:p w:rsidR="00FD3B27" w:rsidRDefault="00FD3B27" w:rsidP="00FD3B27">
      <w:pPr>
        <w:jc w:val="both"/>
        <w:rPr>
          <w:sz w:val="24"/>
          <w:szCs w:val="24"/>
        </w:rPr>
      </w:pPr>
      <w:r w:rsidRPr="00B204E6">
        <w:rPr>
          <w:sz w:val="24"/>
          <w:szCs w:val="24"/>
        </w:rPr>
        <w:t>Field operations started on 31/03/2015 and lasted until</w:t>
      </w:r>
      <w:r w:rsidRPr="00B204E6">
        <w:rPr>
          <w:sz w:val="24"/>
          <w:szCs w:val="24"/>
          <w:rtl/>
          <w:lang w:val="en-GB"/>
        </w:rPr>
        <w:t xml:space="preserve"> </w:t>
      </w:r>
      <w:r w:rsidRPr="00B204E6">
        <w:rPr>
          <w:sz w:val="24"/>
          <w:szCs w:val="24"/>
        </w:rPr>
        <w:t>30/07/2015. The fieldwork team consisted of a coordinator, directors of the fieldwork offices and field workers</w:t>
      </w:r>
      <w:r>
        <w:rPr>
          <w:sz w:val="24"/>
          <w:szCs w:val="24"/>
        </w:rPr>
        <w:t>;</w:t>
      </w:r>
      <w:r w:rsidRPr="00B204E6">
        <w:rPr>
          <w:sz w:val="24"/>
          <w:szCs w:val="24"/>
        </w:rPr>
        <w:t xml:space="preserve"> each team consisted of supervisors and five field workers.</w:t>
      </w:r>
    </w:p>
    <w:p w:rsidR="002974C6" w:rsidRDefault="002974C6" w:rsidP="002974C6">
      <w:pPr>
        <w:jc w:val="both"/>
        <w:rPr>
          <w:sz w:val="24"/>
        </w:rPr>
      </w:pPr>
    </w:p>
    <w:p w:rsidR="00DC58F9" w:rsidRDefault="00D0472F" w:rsidP="00B13272">
      <w:pPr>
        <w:jc w:val="lowKashida"/>
        <w:rPr>
          <w:b/>
          <w:bCs/>
          <w:sz w:val="24"/>
        </w:rPr>
      </w:pPr>
      <w:r>
        <w:rPr>
          <w:b/>
          <w:bCs/>
          <w:sz w:val="24"/>
        </w:rPr>
        <w:t>2</w:t>
      </w:r>
      <w:r w:rsidR="00DC58F9">
        <w:rPr>
          <w:b/>
          <w:bCs/>
          <w:sz w:val="24"/>
        </w:rPr>
        <w:t>.</w:t>
      </w:r>
      <w:r w:rsidR="00B13272">
        <w:rPr>
          <w:b/>
          <w:bCs/>
          <w:sz w:val="24"/>
        </w:rPr>
        <w:t>5</w:t>
      </w:r>
      <w:r w:rsidR="00DC58F9">
        <w:rPr>
          <w:b/>
          <w:bCs/>
          <w:sz w:val="24"/>
        </w:rPr>
        <w:t xml:space="preserve"> Data Processing</w:t>
      </w:r>
    </w:p>
    <w:p w:rsidR="006545B6" w:rsidRDefault="006545B6" w:rsidP="006545B6">
      <w:pPr>
        <w:jc w:val="both"/>
        <w:rPr>
          <w:sz w:val="24"/>
        </w:rPr>
      </w:pPr>
      <w:r>
        <w:rPr>
          <w:sz w:val="24"/>
        </w:rPr>
        <w:t>The data processing stage comprised the following operations:</w:t>
      </w:r>
    </w:p>
    <w:p w:rsidR="00BB1EF7" w:rsidRPr="00BB1EF7" w:rsidRDefault="00BB1EF7" w:rsidP="00BB1EF7">
      <w:pPr>
        <w:pStyle w:val="ListParagraph"/>
        <w:numPr>
          <w:ilvl w:val="0"/>
          <w:numId w:val="38"/>
        </w:numPr>
        <w:ind w:right="1"/>
        <w:jc w:val="both"/>
        <w:rPr>
          <w:sz w:val="24"/>
          <w:szCs w:val="24"/>
        </w:rPr>
      </w:pPr>
      <w:r w:rsidRPr="00BB1EF7">
        <w:rPr>
          <w:sz w:val="24"/>
          <w:szCs w:val="24"/>
        </w:rPr>
        <w:t>Developing a data entry program and training data entry clerks.</w:t>
      </w:r>
    </w:p>
    <w:p w:rsidR="00BB1EF7" w:rsidRPr="00BB1EF7" w:rsidRDefault="00BB1EF7" w:rsidP="00BB1EF7">
      <w:pPr>
        <w:pStyle w:val="ListParagraph"/>
        <w:numPr>
          <w:ilvl w:val="0"/>
          <w:numId w:val="38"/>
        </w:numPr>
        <w:ind w:right="1"/>
        <w:jc w:val="both"/>
        <w:rPr>
          <w:sz w:val="24"/>
          <w:szCs w:val="24"/>
        </w:rPr>
      </w:pPr>
      <w:r w:rsidRPr="00BB1EF7">
        <w:rPr>
          <w:sz w:val="24"/>
          <w:szCs w:val="24"/>
        </w:rPr>
        <w:t>Organizing data entry processes.</w:t>
      </w:r>
    </w:p>
    <w:p w:rsidR="00BB1EF7" w:rsidRPr="00BB1EF7" w:rsidRDefault="00BB1EF7" w:rsidP="00BB1EF7">
      <w:pPr>
        <w:pStyle w:val="ListParagraph"/>
        <w:numPr>
          <w:ilvl w:val="0"/>
          <w:numId w:val="38"/>
        </w:numPr>
        <w:ind w:right="1"/>
        <w:jc w:val="both"/>
        <w:rPr>
          <w:sz w:val="24"/>
          <w:szCs w:val="24"/>
        </w:rPr>
      </w:pPr>
      <w:r w:rsidRPr="00BB1EF7">
        <w:rPr>
          <w:sz w:val="24"/>
          <w:szCs w:val="24"/>
        </w:rPr>
        <w:t>Post-data entry editing.</w:t>
      </w:r>
    </w:p>
    <w:p w:rsidR="00BB1EF7" w:rsidRPr="00BB1EF7" w:rsidRDefault="00BB1EF7" w:rsidP="00BB1EF7">
      <w:pPr>
        <w:pStyle w:val="ListParagraph"/>
        <w:numPr>
          <w:ilvl w:val="0"/>
          <w:numId w:val="38"/>
        </w:numPr>
        <w:ind w:right="1"/>
        <w:jc w:val="both"/>
        <w:rPr>
          <w:sz w:val="24"/>
          <w:szCs w:val="24"/>
        </w:rPr>
      </w:pPr>
      <w:r w:rsidRPr="00BB1EF7">
        <w:rPr>
          <w:sz w:val="24"/>
          <w:szCs w:val="24"/>
        </w:rPr>
        <w:t>Tabulation.</w:t>
      </w:r>
    </w:p>
    <w:p w:rsidR="00BB1EF7" w:rsidRPr="00BB1EF7" w:rsidRDefault="00BB1EF7" w:rsidP="00BB1EF7">
      <w:pPr>
        <w:pStyle w:val="ListParagraph"/>
        <w:numPr>
          <w:ilvl w:val="0"/>
          <w:numId w:val="38"/>
        </w:numPr>
        <w:ind w:right="1"/>
        <w:jc w:val="both"/>
        <w:rPr>
          <w:sz w:val="24"/>
          <w:szCs w:val="24"/>
        </w:rPr>
      </w:pPr>
      <w:r w:rsidRPr="00BB1EF7">
        <w:rPr>
          <w:sz w:val="24"/>
          <w:szCs w:val="24"/>
        </w:rPr>
        <w:t>Using 30 tablet devices in the West Bank.</w:t>
      </w:r>
    </w:p>
    <w:p w:rsidR="00BB1EF7" w:rsidRPr="00BB1EF7" w:rsidRDefault="00BB1EF7" w:rsidP="00BB1EF7">
      <w:pPr>
        <w:pStyle w:val="ListParagraph"/>
        <w:numPr>
          <w:ilvl w:val="0"/>
          <w:numId w:val="38"/>
        </w:numPr>
        <w:ind w:right="1"/>
        <w:jc w:val="both"/>
        <w:rPr>
          <w:sz w:val="24"/>
          <w:szCs w:val="24"/>
        </w:rPr>
      </w:pPr>
      <w:r w:rsidRPr="00BB1EF7">
        <w:rPr>
          <w:sz w:val="24"/>
          <w:szCs w:val="24"/>
        </w:rPr>
        <w:t xml:space="preserve">Design of a data entry program for tablet devices and post-data entry to the same database.  </w:t>
      </w:r>
    </w:p>
    <w:p w:rsidR="00EC461F" w:rsidRDefault="00EC461F" w:rsidP="00B13272">
      <w:pPr>
        <w:pStyle w:val="BodyText"/>
        <w:ind w:right="360"/>
        <w:rPr>
          <w:b/>
          <w:bCs/>
          <w:szCs w:val="24"/>
        </w:rPr>
      </w:pPr>
    </w:p>
    <w:p w:rsidR="00DC58F9" w:rsidRDefault="00D0472F" w:rsidP="00B13272">
      <w:pPr>
        <w:pStyle w:val="BodyText"/>
        <w:ind w:right="360"/>
        <w:rPr>
          <w:b/>
          <w:bCs/>
          <w:szCs w:val="24"/>
        </w:rPr>
      </w:pPr>
      <w:r>
        <w:rPr>
          <w:b/>
          <w:bCs/>
          <w:szCs w:val="24"/>
        </w:rPr>
        <w:t>2.</w:t>
      </w:r>
      <w:r w:rsidR="00B13272">
        <w:rPr>
          <w:b/>
          <w:bCs/>
          <w:szCs w:val="24"/>
        </w:rPr>
        <w:t>6</w:t>
      </w:r>
      <w:r w:rsidR="00DC58F9">
        <w:rPr>
          <w:b/>
          <w:bCs/>
          <w:szCs w:val="24"/>
        </w:rPr>
        <w:t xml:space="preserve"> Accuracy</w:t>
      </w:r>
    </w:p>
    <w:p w:rsidR="006545B6" w:rsidRDefault="006545B6" w:rsidP="008A714D">
      <w:pPr>
        <w:pStyle w:val="BodyText"/>
        <w:ind w:right="-2"/>
        <w:rPr>
          <w:szCs w:val="24"/>
        </w:rPr>
      </w:pPr>
      <w:r>
        <w:rPr>
          <w:szCs w:val="24"/>
        </w:rPr>
        <w:t xml:space="preserve">This covers many aspects of the survey, mainly </w:t>
      </w:r>
      <w:r w:rsidR="008A714D">
        <w:rPr>
          <w:szCs w:val="24"/>
        </w:rPr>
        <w:t>sampling</w:t>
      </w:r>
      <w:r>
        <w:rPr>
          <w:szCs w:val="24"/>
        </w:rPr>
        <w:t xml:space="preserve"> errors originating from the sample and also non-</w:t>
      </w:r>
      <w:r w:rsidR="008A714D">
        <w:rPr>
          <w:szCs w:val="24"/>
        </w:rPr>
        <w:t>sampling</w:t>
      </w:r>
      <w:r>
        <w:rPr>
          <w:szCs w:val="24"/>
        </w:rPr>
        <w:t xml:space="preserve"> errors by workers and survey tools. It also includes response rates to the survey and their effect on the assumptions. This section includes:</w:t>
      </w:r>
    </w:p>
    <w:p w:rsidR="00DC58F9" w:rsidRDefault="00DC58F9">
      <w:pPr>
        <w:pStyle w:val="BodyText"/>
        <w:ind w:right="-2"/>
        <w:rPr>
          <w:szCs w:val="24"/>
          <w:rtl/>
        </w:rPr>
      </w:pPr>
    </w:p>
    <w:p w:rsidR="006A585F" w:rsidRPr="00851494" w:rsidRDefault="006A585F" w:rsidP="006A585F">
      <w:pPr>
        <w:pStyle w:val="BodyText"/>
        <w:ind w:left="142" w:right="-2" w:hanging="142"/>
        <w:rPr>
          <w:b/>
          <w:bCs/>
          <w:szCs w:val="24"/>
        </w:rPr>
      </w:pPr>
      <w:r w:rsidRPr="00851494">
        <w:rPr>
          <w:b/>
          <w:bCs/>
          <w:szCs w:val="24"/>
        </w:rPr>
        <w:t>Sampling errors:</w:t>
      </w:r>
    </w:p>
    <w:p w:rsidR="006A585F" w:rsidRDefault="006A585F" w:rsidP="006A585F">
      <w:pPr>
        <w:pStyle w:val="BodyText"/>
        <w:ind w:right="-2"/>
        <w:rPr>
          <w:szCs w:val="24"/>
        </w:rPr>
      </w:pPr>
      <w:r w:rsidRPr="00851494">
        <w:rPr>
          <w:szCs w:val="24"/>
        </w:rPr>
        <w:t xml:space="preserve">Sampling errors result from studying only a part of a social base. As this survey is sample based, data will be affected by sampling errors due to not using the whole frame of society and differences may appear compared with the actual values that could be obtained through a census. </w:t>
      </w:r>
    </w:p>
    <w:p w:rsidR="00882867" w:rsidRPr="00882867" w:rsidRDefault="00882867" w:rsidP="006A585F">
      <w:pPr>
        <w:pStyle w:val="BodyText"/>
        <w:ind w:right="-2"/>
        <w:rPr>
          <w:sz w:val="16"/>
          <w:szCs w:val="16"/>
        </w:rPr>
      </w:pPr>
    </w:p>
    <w:p w:rsidR="006A585F" w:rsidRPr="00851494" w:rsidRDefault="006A585F" w:rsidP="006A585F">
      <w:pPr>
        <w:pStyle w:val="BodyText"/>
        <w:ind w:right="-2"/>
        <w:rPr>
          <w:szCs w:val="24"/>
        </w:rPr>
      </w:pPr>
      <w:r w:rsidRPr="00851494">
        <w:rPr>
          <w:szCs w:val="24"/>
        </w:rPr>
        <w:t xml:space="preserve">The results of the variance calculations showed that it is possible to publish the results by region (North, Middle, South of West Bank and Gaza Strip).  </w:t>
      </w:r>
    </w:p>
    <w:p w:rsidR="006A585F" w:rsidRPr="00851494" w:rsidRDefault="006A585F" w:rsidP="006A585F">
      <w:pPr>
        <w:pStyle w:val="BodyText"/>
        <w:ind w:right="-2"/>
        <w:jc w:val="center"/>
        <w:rPr>
          <w:rFonts w:ascii="Arial" w:hAnsi="Arial" w:cs="Arial"/>
          <w:b/>
          <w:bCs/>
          <w:sz w:val="22"/>
          <w:szCs w:val="22"/>
        </w:rPr>
      </w:pPr>
    </w:p>
    <w:p w:rsidR="006A585F" w:rsidRPr="00851494" w:rsidRDefault="006A585F" w:rsidP="006A585F">
      <w:pPr>
        <w:pStyle w:val="BodyText"/>
        <w:ind w:right="-2"/>
        <w:jc w:val="center"/>
        <w:rPr>
          <w:rFonts w:ascii="Arial" w:hAnsi="Arial" w:cs="Arial"/>
          <w:b/>
          <w:bCs/>
          <w:sz w:val="22"/>
          <w:szCs w:val="22"/>
        </w:rPr>
      </w:pPr>
      <w:r w:rsidRPr="00851494">
        <w:rPr>
          <w:rFonts w:ascii="Arial" w:hAnsi="Arial" w:cs="Arial"/>
          <w:b/>
          <w:bCs/>
          <w:sz w:val="22"/>
          <w:szCs w:val="22"/>
        </w:rPr>
        <w:t>Table of Variance for Environmental Economic Survey 2015</w:t>
      </w:r>
    </w:p>
    <w:p w:rsidR="006A585F" w:rsidRPr="002764EC" w:rsidRDefault="006A585F" w:rsidP="006A585F">
      <w:pPr>
        <w:pStyle w:val="BodyText"/>
        <w:ind w:right="-2"/>
        <w:jc w:val="center"/>
        <w:rPr>
          <w:rFonts w:ascii="Arial" w:hAnsi="Arial" w:cs="Arial"/>
          <w:b/>
          <w:bCs/>
          <w:sz w:val="12"/>
          <w:szCs w:val="12"/>
        </w:rPr>
      </w:pPr>
    </w:p>
    <w:tbl>
      <w:tblPr>
        <w:tblW w:w="8861" w:type="dxa"/>
        <w:jc w:val="center"/>
        <w:tblBorders>
          <w:top w:val="single" w:sz="4" w:space="0" w:color="auto"/>
          <w:left w:val="single" w:sz="4" w:space="0" w:color="auto"/>
          <w:bottom w:val="single" w:sz="4" w:space="0" w:color="auto"/>
          <w:right w:val="single" w:sz="4" w:space="0" w:color="auto"/>
        </w:tblBorders>
        <w:tblLook w:val="04A0"/>
      </w:tblPr>
      <w:tblGrid>
        <w:gridCol w:w="3784"/>
        <w:gridCol w:w="967"/>
        <w:gridCol w:w="1151"/>
        <w:gridCol w:w="671"/>
        <w:gridCol w:w="1251"/>
        <w:gridCol w:w="1037"/>
      </w:tblGrid>
      <w:tr w:rsidR="006A585F" w:rsidRPr="00851494" w:rsidTr="00882867">
        <w:trPr>
          <w:trHeight w:val="340"/>
          <w:jc w:val="center"/>
        </w:trPr>
        <w:tc>
          <w:tcPr>
            <w:tcW w:w="3784" w:type="dxa"/>
            <w:vMerge w:val="restart"/>
            <w:tcBorders>
              <w:top w:val="single" w:sz="4" w:space="0" w:color="auto"/>
              <w:bottom w:val="single" w:sz="4" w:space="0" w:color="auto"/>
              <w:right w:val="single" w:sz="4" w:space="0" w:color="auto"/>
            </w:tcBorders>
            <w:shd w:val="clear" w:color="auto" w:fill="auto"/>
            <w:vAlign w:val="center"/>
            <w:hideMark/>
          </w:tcPr>
          <w:p w:rsidR="006A585F" w:rsidRPr="00851494" w:rsidRDefault="006A585F" w:rsidP="00882867">
            <w:pPr>
              <w:jc w:val="center"/>
              <w:rPr>
                <w:rFonts w:ascii="Arial" w:hAnsi="Arial" w:cs="Arial"/>
                <w:b/>
                <w:bCs/>
                <w:color w:val="000000"/>
                <w:sz w:val="18"/>
                <w:szCs w:val="18"/>
              </w:rPr>
            </w:pPr>
            <w:r w:rsidRPr="00851494">
              <w:rPr>
                <w:rFonts w:ascii="Arial" w:hAnsi="Arial" w:cs="Arial"/>
                <w:b/>
                <w:bCs/>
                <w:color w:val="000000"/>
                <w:sz w:val="18"/>
                <w:szCs w:val="18"/>
              </w:rPr>
              <w:t>Variable</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585F" w:rsidRPr="00851494" w:rsidRDefault="006A585F" w:rsidP="00882867">
            <w:pPr>
              <w:jc w:val="center"/>
              <w:rPr>
                <w:rFonts w:ascii="Arial" w:hAnsi="Arial" w:cs="Arial"/>
                <w:b/>
                <w:bCs/>
                <w:color w:val="000000"/>
                <w:sz w:val="18"/>
                <w:szCs w:val="18"/>
              </w:rPr>
            </w:pPr>
            <w:r w:rsidRPr="00851494">
              <w:rPr>
                <w:rFonts w:ascii="Arial" w:hAnsi="Arial" w:cs="Arial"/>
                <w:b/>
                <w:bCs/>
                <w:color w:val="000000"/>
                <w:sz w:val="18"/>
                <w:szCs w:val="18"/>
              </w:rPr>
              <w:t>Estimate</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585F" w:rsidRPr="00851494" w:rsidRDefault="006A585F" w:rsidP="00882867">
            <w:pPr>
              <w:jc w:val="center"/>
              <w:rPr>
                <w:rFonts w:ascii="Arial" w:hAnsi="Arial" w:cs="Arial"/>
                <w:b/>
                <w:bCs/>
                <w:color w:val="000000"/>
                <w:sz w:val="18"/>
                <w:szCs w:val="18"/>
              </w:rPr>
            </w:pPr>
            <w:r w:rsidRPr="00851494">
              <w:rPr>
                <w:rFonts w:ascii="Arial" w:hAnsi="Arial" w:cs="Arial"/>
                <w:b/>
                <w:bCs/>
                <w:color w:val="000000"/>
                <w:sz w:val="18"/>
                <w:szCs w:val="18"/>
              </w:rPr>
              <w:t>Standard Error</w:t>
            </w:r>
          </w:p>
        </w:tc>
        <w:tc>
          <w:tcPr>
            <w:tcW w:w="671" w:type="dxa"/>
            <w:vMerge w:val="restart"/>
            <w:tcBorders>
              <w:top w:val="single" w:sz="4" w:space="0" w:color="auto"/>
              <w:left w:val="single" w:sz="4" w:space="0" w:color="auto"/>
              <w:bottom w:val="nil"/>
              <w:right w:val="single" w:sz="4" w:space="0" w:color="auto"/>
            </w:tcBorders>
            <w:shd w:val="clear" w:color="auto" w:fill="auto"/>
            <w:vAlign w:val="center"/>
            <w:hideMark/>
          </w:tcPr>
          <w:p w:rsidR="006A585F" w:rsidRPr="00851494" w:rsidRDefault="006A585F" w:rsidP="00882867">
            <w:pPr>
              <w:jc w:val="center"/>
              <w:rPr>
                <w:rFonts w:ascii="Arial" w:hAnsi="Arial" w:cs="Arial"/>
                <w:b/>
                <w:bCs/>
                <w:color w:val="000000"/>
                <w:sz w:val="18"/>
                <w:szCs w:val="18"/>
              </w:rPr>
            </w:pPr>
            <w:r w:rsidRPr="00851494">
              <w:rPr>
                <w:rFonts w:ascii="Arial" w:hAnsi="Arial" w:cs="Arial"/>
                <w:b/>
                <w:bCs/>
                <w:color w:val="000000"/>
                <w:sz w:val="18"/>
                <w:szCs w:val="18"/>
              </w:rPr>
              <w:t>C.V %</w:t>
            </w:r>
          </w:p>
        </w:tc>
        <w:tc>
          <w:tcPr>
            <w:tcW w:w="2288" w:type="dxa"/>
            <w:gridSpan w:val="2"/>
            <w:tcBorders>
              <w:top w:val="single" w:sz="4" w:space="0" w:color="auto"/>
              <w:left w:val="single" w:sz="4" w:space="0" w:color="auto"/>
              <w:bottom w:val="single" w:sz="4" w:space="0" w:color="auto"/>
            </w:tcBorders>
            <w:shd w:val="clear" w:color="auto" w:fill="auto"/>
            <w:vAlign w:val="center"/>
            <w:hideMark/>
          </w:tcPr>
          <w:p w:rsidR="006A585F" w:rsidRPr="00851494" w:rsidRDefault="006A585F" w:rsidP="00882867">
            <w:pPr>
              <w:jc w:val="center"/>
              <w:rPr>
                <w:rFonts w:ascii="Arial" w:hAnsi="Arial" w:cs="Arial"/>
                <w:b/>
                <w:bCs/>
                <w:color w:val="000000"/>
                <w:sz w:val="18"/>
                <w:szCs w:val="18"/>
              </w:rPr>
            </w:pPr>
            <w:r w:rsidRPr="00851494">
              <w:rPr>
                <w:rFonts w:ascii="Arial" w:hAnsi="Arial" w:cs="Arial" w:hint="cs"/>
                <w:b/>
                <w:bCs/>
                <w:color w:val="000000"/>
                <w:sz w:val="18"/>
                <w:szCs w:val="18"/>
                <w:rtl/>
              </w:rPr>
              <w:t xml:space="preserve">95% </w:t>
            </w:r>
            <w:r w:rsidRPr="00851494">
              <w:rPr>
                <w:rFonts w:ascii="Arial" w:hAnsi="Arial" w:cs="Arial" w:hint="cs"/>
                <w:b/>
                <w:bCs/>
                <w:color w:val="000000"/>
                <w:sz w:val="18"/>
                <w:szCs w:val="18"/>
              </w:rPr>
              <w:t>Confidence</w:t>
            </w:r>
            <w:r w:rsidRPr="00851494">
              <w:rPr>
                <w:rFonts w:ascii="Arial" w:hAnsi="Arial" w:cs="Arial" w:hint="cs"/>
                <w:b/>
                <w:bCs/>
                <w:color w:val="000000"/>
                <w:sz w:val="18"/>
                <w:szCs w:val="18"/>
                <w:rtl/>
              </w:rPr>
              <w:t xml:space="preserve"> </w:t>
            </w:r>
            <w:r w:rsidRPr="00851494">
              <w:rPr>
                <w:rFonts w:ascii="Arial" w:hAnsi="Arial" w:cs="Arial" w:hint="cs"/>
                <w:b/>
                <w:bCs/>
                <w:color w:val="000000"/>
                <w:sz w:val="18"/>
                <w:szCs w:val="18"/>
              </w:rPr>
              <w:t>Interval</w:t>
            </w:r>
          </w:p>
        </w:tc>
      </w:tr>
      <w:tr w:rsidR="006A585F" w:rsidRPr="00D07037" w:rsidTr="00882867">
        <w:trPr>
          <w:trHeight w:val="340"/>
          <w:jc w:val="center"/>
        </w:trPr>
        <w:tc>
          <w:tcPr>
            <w:tcW w:w="3784" w:type="dxa"/>
            <w:vMerge/>
            <w:tcBorders>
              <w:top w:val="nil"/>
              <w:bottom w:val="single" w:sz="4" w:space="0" w:color="auto"/>
              <w:right w:val="single" w:sz="4" w:space="0" w:color="auto"/>
            </w:tcBorders>
            <w:vAlign w:val="center"/>
            <w:hideMark/>
          </w:tcPr>
          <w:p w:rsidR="006A585F" w:rsidRPr="00851494" w:rsidRDefault="006A585F" w:rsidP="00046B8C">
            <w:pPr>
              <w:rPr>
                <w:rFonts w:ascii="Arial" w:hAnsi="Arial" w:cs="Arial"/>
                <w:b/>
                <w:bCs/>
                <w:color w:val="000000"/>
                <w:sz w:val="18"/>
                <w:szCs w:val="18"/>
              </w:rPr>
            </w:pPr>
          </w:p>
        </w:tc>
        <w:tc>
          <w:tcPr>
            <w:tcW w:w="967" w:type="dxa"/>
            <w:vMerge/>
            <w:tcBorders>
              <w:top w:val="nil"/>
              <w:left w:val="single" w:sz="4" w:space="0" w:color="auto"/>
              <w:bottom w:val="single" w:sz="4" w:space="0" w:color="auto"/>
              <w:right w:val="single" w:sz="4" w:space="0" w:color="auto"/>
            </w:tcBorders>
            <w:vAlign w:val="center"/>
            <w:hideMark/>
          </w:tcPr>
          <w:p w:rsidR="006A585F" w:rsidRPr="00851494" w:rsidRDefault="006A585F" w:rsidP="00046B8C">
            <w:pPr>
              <w:rPr>
                <w:rFonts w:ascii="Arial" w:hAnsi="Arial" w:cs="Arial"/>
                <w:b/>
                <w:bCs/>
                <w:color w:val="000000"/>
                <w:sz w:val="18"/>
                <w:szCs w:val="18"/>
              </w:rPr>
            </w:pPr>
          </w:p>
        </w:tc>
        <w:tc>
          <w:tcPr>
            <w:tcW w:w="1151" w:type="dxa"/>
            <w:vMerge/>
            <w:tcBorders>
              <w:top w:val="nil"/>
              <w:left w:val="single" w:sz="4" w:space="0" w:color="auto"/>
              <w:bottom w:val="single" w:sz="4" w:space="0" w:color="auto"/>
              <w:right w:val="single" w:sz="4" w:space="0" w:color="auto"/>
            </w:tcBorders>
            <w:vAlign w:val="center"/>
            <w:hideMark/>
          </w:tcPr>
          <w:p w:rsidR="006A585F" w:rsidRPr="00851494" w:rsidRDefault="006A585F" w:rsidP="00046B8C">
            <w:pPr>
              <w:rPr>
                <w:rFonts w:ascii="Arial" w:hAnsi="Arial" w:cs="Arial"/>
                <w:b/>
                <w:bCs/>
                <w:color w:val="000000"/>
                <w:sz w:val="18"/>
                <w:szCs w:val="18"/>
              </w:rPr>
            </w:pPr>
          </w:p>
        </w:tc>
        <w:tc>
          <w:tcPr>
            <w:tcW w:w="671" w:type="dxa"/>
            <w:vMerge/>
            <w:tcBorders>
              <w:top w:val="nil"/>
              <w:left w:val="single" w:sz="4" w:space="0" w:color="auto"/>
              <w:bottom w:val="single" w:sz="4" w:space="0" w:color="auto"/>
              <w:right w:val="single" w:sz="4" w:space="0" w:color="auto"/>
            </w:tcBorders>
            <w:vAlign w:val="center"/>
            <w:hideMark/>
          </w:tcPr>
          <w:p w:rsidR="006A585F" w:rsidRPr="00851494" w:rsidRDefault="006A585F" w:rsidP="00046B8C">
            <w:pPr>
              <w:rPr>
                <w:rFonts w:ascii="Arial" w:hAnsi="Arial" w:cs="Arial"/>
                <w:b/>
                <w:bCs/>
                <w:color w:val="00000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585F" w:rsidRPr="00851494" w:rsidRDefault="006A585F" w:rsidP="00882867">
            <w:pPr>
              <w:jc w:val="center"/>
              <w:rPr>
                <w:rFonts w:ascii="Arial" w:hAnsi="Arial" w:cs="Arial"/>
                <w:color w:val="000000"/>
                <w:sz w:val="18"/>
                <w:szCs w:val="18"/>
              </w:rPr>
            </w:pPr>
            <w:r w:rsidRPr="00851494">
              <w:rPr>
                <w:rFonts w:ascii="Arial" w:hAnsi="Arial" w:cs="Arial"/>
                <w:color w:val="000000"/>
                <w:sz w:val="18"/>
                <w:szCs w:val="18"/>
              </w:rPr>
              <w:t>Lower</w:t>
            </w:r>
          </w:p>
        </w:tc>
        <w:tc>
          <w:tcPr>
            <w:tcW w:w="1037" w:type="dxa"/>
            <w:tcBorders>
              <w:top w:val="single" w:sz="4" w:space="0" w:color="auto"/>
              <w:left w:val="single" w:sz="4" w:space="0" w:color="auto"/>
              <w:bottom w:val="single" w:sz="4" w:space="0" w:color="auto"/>
            </w:tcBorders>
            <w:shd w:val="clear" w:color="auto" w:fill="auto"/>
            <w:vAlign w:val="center"/>
            <w:hideMark/>
          </w:tcPr>
          <w:p w:rsidR="006A585F" w:rsidRPr="00D07037" w:rsidRDefault="006A585F" w:rsidP="00882867">
            <w:pPr>
              <w:jc w:val="center"/>
              <w:rPr>
                <w:rFonts w:ascii="Arial" w:hAnsi="Arial" w:cs="Arial"/>
                <w:color w:val="000000"/>
                <w:sz w:val="18"/>
                <w:szCs w:val="18"/>
              </w:rPr>
            </w:pPr>
            <w:r w:rsidRPr="00851494">
              <w:rPr>
                <w:rFonts w:ascii="Arial" w:hAnsi="Arial" w:cs="Arial"/>
                <w:color w:val="000000"/>
                <w:sz w:val="18"/>
                <w:szCs w:val="18"/>
              </w:rPr>
              <w:t>Upper</w:t>
            </w:r>
          </w:p>
        </w:tc>
      </w:tr>
      <w:tr w:rsidR="00046B8C" w:rsidRPr="00D07037" w:rsidTr="00882867">
        <w:trPr>
          <w:trHeight w:val="340"/>
          <w:jc w:val="center"/>
        </w:trPr>
        <w:tc>
          <w:tcPr>
            <w:tcW w:w="3784" w:type="dxa"/>
            <w:tcBorders>
              <w:top w:val="single" w:sz="4" w:space="0" w:color="auto"/>
              <w:bottom w:val="nil"/>
              <w:right w:val="single" w:sz="4" w:space="0" w:color="auto"/>
            </w:tcBorders>
            <w:shd w:val="clear" w:color="auto" w:fill="auto"/>
            <w:hideMark/>
          </w:tcPr>
          <w:p w:rsidR="00046B8C" w:rsidRPr="005C3AC3" w:rsidRDefault="00046B8C" w:rsidP="00882867">
            <w:pPr>
              <w:rPr>
                <w:rFonts w:asciiTheme="minorBidi" w:hAnsiTheme="minorBidi" w:cstheme="minorBidi"/>
                <w:color w:val="000000"/>
                <w:sz w:val="18"/>
                <w:szCs w:val="18"/>
              </w:rPr>
            </w:pPr>
            <w:r w:rsidRPr="005C3AC3">
              <w:rPr>
                <w:rFonts w:asciiTheme="minorBidi" w:hAnsiTheme="minorBidi" w:cstheme="minorBidi"/>
                <w:sz w:val="18"/>
                <w:szCs w:val="18"/>
              </w:rPr>
              <w:t xml:space="preserve">Percentage of </w:t>
            </w:r>
            <w:r w:rsidR="00371D81" w:rsidRPr="005C3AC3">
              <w:rPr>
                <w:rFonts w:asciiTheme="minorBidi" w:hAnsiTheme="minorBidi" w:cstheme="minorBidi"/>
                <w:sz w:val="18"/>
                <w:szCs w:val="18"/>
              </w:rPr>
              <w:t>e</w:t>
            </w:r>
            <w:r w:rsidRPr="005C3AC3">
              <w:rPr>
                <w:rFonts w:asciiTheme="minorBidi" w:hAnsiTheme="minorBidi" w:cstheme="minorBidi"/>
                <w:sz w:val="18"/>
                <w:szCs w:val="18"/>
              </w:rPr>
              <w:t xml:space="preserve">conomic </w:t>
            </w:r>
            <w:r w:rsidR="00371D81" w:rsidRPr="005C3AC3">
              <w:rPr>
                <w:rFonts w:asciiTheme="minorBidi" w:hAnsiTheme="minorBidi" w:cstheme="minorBidi"/>
                <w:sz w:val="18"/>
                <w:szCs w:val="18"/>
              </w:rPr>
              <w:t>e</w:t>
            </w:r>
            <w:r w:rsidRPr="005C3AC3">
              <w:rPr>
                <w:rFonts w:asciiTheme="minorBidi" w:hAnsiTheme="minorBidi" w:cstheme="minorBidi"/>
                <w:sz w:val="18"/>
                <w:szCs w:val="18"/>
              </w:rPr>
              <w:t xml:space="preserve">stablishments in Palestine </w:t>
            </w:r>
            <w:r w:rsidR="00371D81" w:rsidRPr="005C3AC3">
              <w:rPr>
                <w:rFonts w:asciiTheme="minorBidi" w:hAnsiTheme="minorBidi" w:cstheme="minorBidi"/>
                <w:sz w:val="18"/>
                <w:szCs w:val="18"/>
              </w:rPr>
              <w:t>that g</w:t>
            </w:r>
            <w:r w:rsidRPr="005C3AC3">
              <w:rPr>
                <w:rFonts w:asciiTheme="minorBidi" w:hAnsiTheme="minorBidi" w:cstheme="minorBidi"/>
                <w:sz w:val="18"/>
                <w:szCs w:val="18"/>
              </w:rPr>
              <w:t xml:space="preserve">enerated </w:t>
            </w:r>
            <w:r w:rsidR="00371D81" w:rsidRPr="005C3AC3">
              <w:rPr>
                <w:rFonts w:asciiTheme="minorBidi" w:hAnsiTheme="minorBidi" w:cstheme="minorBidi"/>
                <w:sz w:val="18"/>
                <w:szCs w:val="18"/>
              </w:rPr>
              <w:t>plastic and rubber</w:t>
            </w:r>
          </w:p>
        </w:tc>
        <w:tc>
          <w:tcPr>
            <w:tcW w:w="967" w:type="dxa"/>
            <w:tcBorders>
              <w:top w:val="single" w:sz="4" w:space="0" w:color="auto"/>
              <w:left w:val="single" w:sz="4" w:space="0" w:color="auto"/>
            </w:tcBorders>
            <w:shd w:val="clear" w:color="auto" w:fill="auto"/>
            <w:noWrap/>
            <w:hideMark/>
          </w:tcPr>
          <w:p w:rsidR="00046B8C" w:rsidRPr="00056556" w:rsidRDefault="00046B8C" w:rsidP="00882867">
            <w:pPr>
              <w:jc w:val="right"/>
              <w:rPr>
                <w:rFonts w:ascii="Arial" w:hAnsi="Arial" w:cs="Arial"/>
                <w:color w:val="000000"/>
                <w:sz w:val="18"/>
                <w:szCs w:val="18"/>
              </w:rPr>
            </w:pPr>
            <w:r w:rsidRPr="00056556">
              <w:rPr>
                <w:rFonts w:ascii="Arial" w:hAnsi="Arial" w:cs="Arial"/>
                <w:color w:val="000000"/>
                <w:sz w:val="18"/>
                <w:szCs w:val="18"/>
              </w:rPr>
              <w:t>75.8</w:t>
            </w:r>
          </w:p>
        </w:tc>
        <w:tc>
          <w:tcPr>
            <w:tcW w:w="1151" w:type="dxa"/>
            <w:tcBorders>
              <w:top w:val="single" w:sz="4" w:space="0" w:color="auto"/>
            </w:tcBorders>
            <w:shd w:val="clear" w:color="auto" w:fill="auto"/>
            <w:noWrap/>
            <w:hideMark/>
          </w:tcPr>
          <w:p w:rsidR="00046B8C" w:rsidRPr="00056556" w:rsidRDefault="00046B8C" w:rsidP="00882867">
            <w:pPr>
              <w:jc w:val="right"/>
              <w:rPr>
                <w:rFonts w:ascii="Arial" w:hAnsi="Arial" w:cs="Arial"/>
                <w:color w:val="000000"/>
                <w:sz w:val="18"/>
                <w:szCs w:val="18"/>
              </w:rPr>
            </w:pPr>
            <w:r w:rsidRPr="00056556">
              <w:rPr>
                <w:rFonts w:ascii="Arial" w:hAnsi="Arial" w:cs="Arial"/>
                <w:color w:val="000000"/>
                <w:sz w:val="18"/>
                <w:szCs w:val="18"/>
              </w:rPr>
              <w:t>0.9</w:t>
            </w:r>
          </w:p>
        </w:tc>
        <w:tc>
          <w:tcPr>
            <w:tcW w:w="671" w:type="dxa"/>
            <w:tcBorders>
              <w:top w:val="single" w:sz="4" w:space="0" w:color="auto"/>
            </w:tcBorders>
            <w:shd w:val="clear" w:color="auto" w:fill="auto"/>
            <w:noWrap/>
            <w:hideMark/>
          </w:tcPr>
          <w:p w:rsidR="00046B8C" w:rsidRPr="00056556" w:rsidRDefault="00046B8C" w:rsidP="00882867">
            <w:pPr>
              <w:jc w:val="right"/>
              <w:rPr>
                <w:rFonts w:ascii="Arial" w:hAnsi="Arial" w:cs="Arial"/>
                <w:color w:val="000000"/>
                <w:sz w:val="18"/>
                <w:szCs w:val="18"/>
              </w:rPr>
            </w:pPr>
            <w:r w:rsidRPr="00056556">
              <w:rPr>
                <w:rFonts w:ascii="Arial" w:hAnsi="Arial" w:cs="Arial"/>
                <w:color w:val="000000"/>
                <w:sz w:val="18"/>
                <w:szCs w:val="18"/>
              </w:rPr>
              <w:t>1.2</w:t>
            </w:r>
          </w:p>
        </w:tc>
        <w:tc>
          <w:tcPr>
            <w:tcW w:w="1251" w:type="dxa"/>
            <w:tcBorders>
              <w:top w:val="single" w:sz="4" w:space="0" w:color="auto"/>
            </w:tcBorders>
            <w:shd w:val="clear" w:color="auto" w:fill="auto"/>
            <w:noWrap/>
            <w:hideMark/>
          </w:tcPr>
          <w:p w:rsidR="00046B8C" w:rsidRPr="00056556" w:rsidRDefault="00046B8C" w:rsidP="00882867">
            <w:pPr>
              <w:jc w:val="right"/>
              <w:rPr>
                <w:rFonts w:ascii="Arial" w:hAnsi="Arial" w:cs="Arial"/>
                <w:color w:val="000000"/>
                <w:sz w:val="18"/>
                <w:szCs w:val="18"/>
              </w:rPr>
            </w:pPr>
            <w:r w:rsidRPr="00056556">
              <w:rPr>
                <w:rFonts w:ascii="Arial" w:hAnsi="Arial" w:cs="Arial"/>
                <w:color w:val="000000"/>
                <w:sz w:val="18"/>
                <w:szCs w:val="18"/>
              </w:rPr>
              <w:t>73.9</w:t>
            </w:r>
          </w:p>
        </w:tc>
        <w:tc>
          <w:tcPr>
            <w:tcW w:w="1037" w:type="dxa"/>
            <w:tcBorders>
              <w:top w:val="single" w:sz="4" w:space="0" w:color="auto"/>
            </w:tcBorders>
            <w:shd w:val="clear" w:color="auto" w:fill="auto"/>
            <w:noWrap/>
            <w:hideMark/>
          </w:tcPr>
          <w:p w:rsidR="00046B8C" w:rsidRPr="00056556" w:rsidRDefault="00046B8C" w:rsidP="00882867">
            <w:pPr>
              <w:jc w:val="right"/>
              <w:rPr>
                <w:rFonts w:ascii="Arial" w:hAnsi="Arial" w:cs="Arial"/>
                <w:color w:val="000000"/>
                <w:sz w:val="18"/>
                <w:szCs w:val="18"/>
              </w:rPr>
            </w:pPr>
            <w:r w:rsidRPr="00056556">
              <w:rPr>
                <w:rFonts w:ascii="Arial" w:hAnsi="Arial" w:cs="Arial"/>
                <w:color w:val="000000"/>
                <w:sz w:val="18"/>
                <w:szCs w:val="18"/>
              </w:rPr>
              <w:t>77.5</w:t>
            </w:r>
          </w:p>
        </w:tc>
      </w:tr>
      <w:tr w:rsidR="00371D81" w:rsidRPr="00D07037" w:rsidTr="00882867">
        <w:trPr>
          <w:trHeight w:val="340"/>
          <w:jc w:val="center"/>
        </w:trPr>
        <w:tc>
          <w:tcPr>
            <w:tcW w:w="3784" w:type="dxa"/>
            <w:tcBorders>
              <w:top w:val="nil"/>
              <w:bottom w:val="nil"/>
              <w:right w:val="single" w:sz="4" w:space="0" w:color="auto"/>
            </w:tcBorders>
            <w:shd w:val="clear" w:color="auto" w:fill="auto"/>
            <w:hideMark/>
          </w:tcPr>
          <w:p w:rsidR="00371D81" w:rsidRPr="005C3AC3" w:rsidRDefault="00371D81" w:rsidP="00882867">
            <w:pPr>
              <w:rPr>
                <w:rFonts w:asciiTheme="minorBidi" w:hAnsiTheme="minorBidi" w:cstheme="minorBidi"/>
                <w:sz w:val="18"/>
                <w:szCs w:val="18"/>
              </w:rPr>
            </w:pPr>
            <w:r w:rsidRPr="005C3AC3">
              <w:rPr>
                <w:rFonts w:asciiTheme="minorBidi" w:hAnsiTheme="minorBidi" w:cstheme="minorBidi"/>
                <w:sz w:val="18"/>
                <w:szCs w:val="18"/>
              </w:rPr>
              <w:t>Percentage of economic establishments in Palestine that generated glass and metals</w:t>
            </w:r>
          </w:p>
        </w:tc>
        <w:tc>
          <w:tcPr>
            <w:tcW w:w="967" w:type="dxa"/>
            <w:tcBorders>
              <w:left w:val="single" w:sz="4" w:space="0" w:color="auto"/>
            </w:tcBorders>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33.8</w:t>
            </w:r>
          </w:p>
        </w:tc>
        <w:tc>
          <w:tcPr>
            <w:tcW w:w="11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1.0</w:t>
            </w:r>
          </w:p>
        </w:tc>
        <w:tc>
          <w:tcPr>
            <w:tcW w:w="67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3.1</w:t>
            </w:r>
          </w:p>
        </w:tc>
        <w:tc>
          <w:tcPr>
            <w:tcW w:w="12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31.8</w:t>
            </w:r>
          </w:p>
        </w:tc>
        <w:tc>
          <w:tcPr>
            <w:tcW w:w="1037"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35.9</w:t>
            </w:r>
          </w:p>
        </w:tc>
      </w:tr>
      <w:tr w:rsidR="00371D81" w:rsidRPr="00D07037" w:rsidTr="00882867">
        <w:trPr>
          <w:trHeight w:val="340"/>
          <w:jc w:val="center"/>
        </w:trPr>
        <w:tc>
          <w:tcPr>
            <w:tcW w:w="3784" w:type="dxa"/>
            <w:tcBorders>
              <w:top w:val="nil"/>
              <w:bottom w:val="nil"/>
              <w:right w:val="single" w:sz="4" w:space="0" w:color="auto"/>
            </w:tcBorders>
            <w:shd w:val="clear" w:color="auto" w:fill="auto"/>
            <w:hideMark/>
          </w:tcPr>
          <w:p w:rsidR="00371D81" w:rsidRPr="005C3AC3" w:rsidRDefault="00371D81" w:rsidP="00882867">
            <w:pPr>
              <w:rPr>
                <w:rFonts w:asciiTheme="minorBidi" w:hAnsiTheme="minorBidi" w:cstheme="minorBidi"/>
                <w:sz w:val="18"/>
                <w:szCs w:val="18"/>
              </w:rPr>
            </w:pPr>
            <w:r w:rsidRPr="005C3AC3">
              <w:rPr>
                <w:rFonts w:asciiTheme="minorBidi" w:hAnsiTheme="minorBidi" w:cstheme="minorBidi"/>
                <w:sz w:val="18"/>
                <w:szCs w:val="18"/>
              </w:rPr>
              <w:t xml:space="preserve">Percentage of economic establishments in Palestine that generated soil and stones </w:t>
            </w:r>
          </w:p>
        </w:tc>
        <w:tc>
          <w:tcPr>
            <w:tcW w:w="967" w:type="dxa"/>
            <w:tcBorders>
              <w:left w:val="single" w:sz="4" w:space="0" w:color="auto"/>
            </w:tcBorders>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55.8</w:t>
            </w:r>
          </w:p>
        </w:tc>
        <w:tc>
          <w:tcPr>
            <w:tcW w:w="11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1.0</w:t>
            </w:r>
          </w:p>
        </w:tc>
        <w:tc>
          <w:tcPr>
            <w:tcW w:w="67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1.7</w:t>
            </w:r>
          </w:p>
        </w:tc>
        <w:tc>
          <w:tcPr>
            <w:tcW w:w="12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53.9</w:t>
            </w:r>
          </w:p>
        </w:tc>
        <w:tc>
          <w:tcPr>
            <w:tcW w:w="1037"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57.7</w:t>
            </w:r>
          </w:p>
        </w:tc>
      </w:tr>
      <w:tr w:rsidR="00371D81" w:rsidRPr="00D07037" w:rsidTr="00882867">
        <w:trPr>
          <w:trHeight w:val="340"/>
          <w:jc w:val="center"/>
        </w:trPr>
        <w:tc>
          <w:tcPr>
            <w:tcW w:w="3784" w:type="dxa"/>
            <w:tcBorders>
              <w:top w:val="nil"/>
              <w:bottom w:val="nil"/>
              <w:right w:val="single" w:sz="4" w:space="0" w:color="auto"/>
            </w:tcBorders>
            <w:shd w:val="clear" w:color="auto" w:fill="auto"/>
            <w:noWrap/>
            <w:hideMark/>
          </w:tcPr>
          <w:p w:rsidR="00371D81" w:rsidRPr="005C3AC3" w:rsidRDefault="00371D81" w:rsidP="00882867">
            <w:pPr>
              <w:rPr>
                <w:rFonts w:asciiTheme="minorBidi" w:hAnsiTheme="minorBidi" w:cstheme="minorBidi"/>
                <w:sz w:val="18"/>
                <w:szCs w:val="18"/>
              </w:rPr>
            </w:pPr>
            <w:r w:rsidRPr="005C3AC3">
              <w:rPr>
                <w:rFonts w:asciiTheme="minorBidi" w:hAnsiTheme="minorBidi" w:cstheme="minorBidi"/>
                <w:sz w:val="18"/>
                <w:szCs w:val="18"/>
              </w:rPr>
              <w:t>Percentage of economic establishments in Palestine that generated organic waste</w:t>
            </w:r>
          </w:p>
        </w:tc>
        <w:tc>
          <w:tcPr>
            <w:tcW w:w="967" w:type="dxa"/>
            <w:tcBorders>
              <w:left w:val="single" w:sz="4" w:space="0" w:color="auto"/>
            </w:tcBorders>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53.8</w:t>
            </w:r>
          </w:p>
        </w:tc>
        <w:tc>
          <w:tcPr>
            <w:tcW w:w="11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1.1</w:t>
            </w:r>
          </w:p>
        </w:tc>
        <w:tc>
          <w:tcPr>
            <w:tcW w:w="67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2.0</w:t>
            </w:r>
          </w:p>
        </w:tc>
        <w:tc>
          <w:tcPr>
            <w:tcW w:w="12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51.7</w:t>
            </w:r>
          </w:p>
        </w:tc>
        <w:tc>
          <w:tcPr>
            <w:tcW w:w="1037"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55.9</w:t>
            </w:r>
          </w:p>
        </w:tc>
      </w:tr>
      <w:tr w:rsidR="00371D81" w:rsidRPr="00D07037" w:rsidTr="00882867">
        <w:trPr>
          <w:trHeight w:val="340"/>
          <w:jc w:val="center"/>
        </w:trPr>
        <w:tc>
          <w:tcPr>
            <w:tcW w:w="3784" w:type="dxa"/>
            <w:tcBorders>
              <w:top w:val="nil"/>
              <w:bottom w:val="single" w:sz="4" w:space="0" w:color="auto"/>
              <w:right w:val="single" w:sz="4" w:space="0" w:color="auto"/>
            </w:tcBorders>
            <w:shd w:val="clear" w:color="auto" w:fill="auto"/>
            <w:noWrap/>
            <w:hideMark/>
          </w:tcPr>
          <w:p w:rsidR="00371D81" w:rsidRPr="005C3AC3" w:rsidRDefault="00371D81" w:rsidP="00882867">
            <w:pPr>
              <w:rPr>
                <w:rFonts w:asciiTheme="minorBidi" w:hAnsiTheme="minorBidi" w:cstheme="minorBidi"/>
                <w:sz w:val="18"/>
                <w:szCs w:val="18"/>
              </w:rPr>
            </w:pPr>
            <w:r w:rsidRPr="005C3AC3">
              <w:rPr>
                <w:rFonts w:asciiTheme="minorBidi" w:hAnsiTheme="minorBidi" w:cstheme="minorBidi"/>
                <w:sz w:val="18"/>
                <w:szCs w:val="18"/>
              </w:rPr>
              <w:t>Percentage of economic establishments in Palestine that generated sharp waste</w:t>
            </w:r>
          </w:p>
        </w:tc>
        <w:tc>
          <w:tcPr>
            <w:tcW w:w="967" w:type="dxa"/>
            <w:tcBorders>
              <w:left w:val="single" w:sz="4" w:space="0" w:color="auto"/>
            </w:tcBorders>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6.8</w:t>
            </w:r>
          </w:p>
        </w:tc>
        <w:tc>
          <w:tcPr>
            <w:tcW w:w="11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0.5</w:t>
            </w:r>
          </w:p>
        </w:tc>
        <w:tc>
          <w:tcPr>
            <w:tcW w:w="67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7.9</w:t>
            </w:r>
          </w:p>
        </w:tc>
        <w:tc>
          <w:tcPr>
            <w:tcW w:w="1251"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5.8</w:t>
            </w:r>
          </w:p>
        </w:tc>
        <w:tc>
          <w:tcPr>
            <w:tcW w:w="1037" w:type="dxa"/>
            <w:shd w:val="clear" w:color="auto" w:fill="auto"/>
            <w:noWrap/>
            <w:hideMark/>
          </w:tcPr>
          <w:p w:rsidR="00371D81" w:rsidRPr="00056556" w:rsidRDefault="00371D81" w:rsidP="00882867">
            <w:pPr>
              <w:jc w:val="right"/>
              <w:rPr>
                <w:rFonts w:ascii="Arial" w:hAnsi="Arial" w:cs="Arial"/>
                <w:color w:val="000000"/>
                <w:sz w:val="18"/>
                <w:szCs w:val="18"/>
              </w:rPr>
            </w:pPr>
            <w:r w:rsidRPr="00056556">
              <w:rPr>
                <w:rFonts w:ascii="Arial" w:hAnsi="Arial" w:cs="Arial"/>
                <w:color w:val="000000"/>
                <w:sz w:val="18"/>
                <w:szCs w:val="18"/>
              </w:rPr>
              <w:t>7.9</w:t>
            </w:r>
          </w:p>
        </w:tc>
      </w:tr>
    </w:tbl>
    <w:p w:rsidR="008E73FA" w:rsidRDefault="008E73FA">
      <w:pPr>
        <w:pStyle w:val="BodyText"/>
        <w:ind w:right="-2"/>
        <w:rPr>
          <w:szCs w:val="24"/>
          <w:rtl/>
        </w:rPr>
      </w:pPr>
    </w:p>
    <w:p w:rsidR="006545B6" w:rsidRDefault="006545B6" w:rsidP="006545B6">
      <w:pPr>
        <w:pStyle w:val="BodyText"/>
        <w:ind w:right="-2"/>
        <w:rPr>
          <w:b/>
          <w:bCs/>
          <w:szCs w:val="24"/>
        </w:rPr>
      </w:pPr>
      <w:r>
        <w:rPr>
          <w:b/>
          <w:bCs/>
          <w:szCs w:val="24"/>
        </w:rPr>
        <w:lastRenderedPageBreak/>
        <w:t>Non-sampling errors:</w:t>
      </w:r>
    </w:p>
    <w:p w:rsidR="00FD3B27" w:rsidRPr="00B204E6" w:rsidRDefault="00FD3B27" w:rsidP="00FD3B27">
      <w:pPr>
        <w:jc w:val="both"/>
        <w:rPr>
          <w:sz w:val="24"/>
          <w:szCs w:val="24"/>
        </w:rPr>
      </w:pPr>
      <w:r w:rsidRPr="00B204E6">
        <w:rPr>
          <w:sz w:val="24"/>
          <w:szCs w:val="24"/>
        </w:rPr>
        <w:t>Several measures were adopted to minimize the effects of such errors. The interviewers, editors and coders underwent intensive training and were provided with fieldwork manuals to consult when facing any problem.</w:t>
      </w:r>
    </w:p>
    <w:p w:rsidR="002974C6" w:rsidRPr="00882867" w:rsidRDefault="002974C6" w:rsidP="002974C6">
      <w:pPr>
        <w:jc w:val="both"/>
        <w:rPr>
          <w:sz w:val="16"/>
          <w:szCs w:val="12"/>
        </w:rPr>
      </w:pPr>
    </w:p>
    <w:p w:rsidR="006C2199" w:rsidRDefault="00FD3B27" w:rsidP="006C2199">
      <w:pPr>
        <w:pStyle w:val="BodyText"/>
        <w:ind w:right="-2"/>
        <w:jc w:val="both"/>
        <w:rPr>
          <w:szCs w:val="24"/>
        </w:rPr>
      </w:pPr>
      <w:r w:rsidRPr="00B204E6">
        <w:rPr>
          <w:szCs w:val="24"/>
        </w:rPr>
        <w:t xml:space="preserve">Errors may result from cases of as well as in the implementation of the survey. </w:t>
      </w:r>
    </w:p>
    <w:p w:rsidR="006C2199" w:rsidRDefault="006C2199" w:rsidP="00FD3B27">
      <w:pPr>
        <w:pStyle w:val="BodyText"/>
        <w:ind w:right="-2"/>
        <w:jc w:val="both"/>
        <w:rPr>
          <w:szCs w:val="24"/>
        </w:rPr>
      </w:pPr>
    </w:p>
    <w:p w:rsidR="00FD3B27" w:rsidRDefault="00FD3B27" w:rsidP="006C2199">
      <w:pPr>
        <w:pStyle w:val="BodyText"/>
        <w:ind w:right="-2"/>
        <w:jc w:val="both"/>
        <w:rPr>
          <w:szCs w:val="24"/>
        </w:rPr>
      </w:pPr>
      <w:r w:rsidRPr="00B204E6">
        <w:rPr>
          <w:szCs w:val="24"/>
        </w:rPr>
        <w:t xml:space="preserve">In this survey, errors emerged because of (a) </w:t>
      </w:r>
      <w:r w:rsidR="006C2199" w:rsidRPr="00B204E6">
        <w:rPr>
          <w:szCs w:val="24"/>
        </w:rPr>
        <w:t>non-response</w:t>
      </w:r>
      <w:r w:rsidR="006C2199">
        <w:rPr>
          <w:szCs w:val="24"/>
        </w:rPr>
        <w:t xml:space="preserve"> cases</w:t>
      </w:r>
      <w:r w:rsidR="009C5D1D">
        <w:rPr>
          <w:szCs w:val="24"/>
        </w:rPr>
        <w:t xml:space="preserve"> (includes </w:t>
      </w:r>
      <w:r w:rsidR="009C5D1D" w:rsidRPr="006C0D0A">
        <w:rPr>
          <w:szCs w:val="24"/>
        </w:rPr>
        <w:t>Refusal cases, Temporarily closed</w:t>
      </w:r>
      <w:r w:rsidR="009C5D1D">
        <w:rPr>
          <w:szCs w:val="24"/>
        </w:rPr>
        <w:t xml:space="preserve">, </w:t>
      </w:r>
      <w:r w:rsidR="009C5D1D" w:rsidRPr="006C0D0A">
        <w:rPr>
          <w:szCs w:val="24"/>
        </w:rPr>
        <w:t>Not found unit)</w:t>
      </w:r>
      <w:r w:rsidRPr="00B204E6">
        <w:rPr>
          <w:szCs w:val="24"/>
        </w:rPr>
        <w:t xml:space="preserve">; (b) </w:t>
      </w:r>
      <w:r w:rsidR="006C2199">
        <w:rPr>
          <w:szCs w:val="24"/>
        </w:rPr>
        <w:t>over coverage cases</w:t>
      </w:r>
      <w:r w:rsidR="009C5D1D">
        <w:rPr>
          <w:szCs w:val="24"/>
        </w:rPr>
        <w:t xml:space="preserve"> (includes </w:t>
      </w:r>
      <w:r w:rsidR="009C5D1D" w:rsidRPr="006C0D0A">
        <w:rPr>
          <w:szCs w:val="24"/>
        </w:rPr>
        <w:t>The economic activate are different</w:t>
      </w:r>
      <w:r w:rsidR="009C5D1D">
        <w:rPr>
          <w:szCs w:val="24"/>
        </w:rPr>
        <w:t xml:space="preserve">, and </w:t>
      </w:r>
      <w:r w:rsidR="009C5D1D" w:rsidRPr="006C0D0A">
        <w:rPr>
          <w:szCs w:val="24"/>
        </w:rPr>
        <w:t>Completely closed)</w:t>
      </w:r>
      <w:r w:rsidRPr="00B204E6">
        <w:rPr>
          <w:szCs w:val="24"/>
        </w:rPr>
        <w:t xml:space="preserve">. </w:t>
      </w:r>
    </w:p>
    <w:p w:rsidR="002974C6" w:rsidRPr="00882867" w:rsidRDefault="002974C6" w:rsidP="002974C6">
      <w:pPr>
        <w:ind w:left="142" w:right="-2" w:hanging="142"/>
        <w:jc w:val="both"/>
        <w:rPr>
          <w:b/>
          <w:bCs/>
          <w:sz w:val="16"/>
          <w:szCs w:val="16"/>
        </w:rPr>
      </w:pPr>
    </w:p>
    <w:p w:rsidR="006A585F" w:rsidRPr="006A585F" w:rsidRDefault="006A585F" w:rsidP="006A585F">
      <w:pPr>
        <w:autoSpaceDE w:val="0"/>
        <w:autoSpaceDN w:val="0"/>
        <w:adjustRightInd w:val="0"/>
        <w:rPr>
          <w:b/>
          <w:bCs/>
          <w:sz w:val="24"/>
          <w:szCs w:val="24"/>
        </w:rPr>
      </w:pPr>
      <w:r w:rsidRPr="006A585F">
        <w:rPr>
          <w:b/>
          <w:bCs/>
          <w:sz w:val="24"/>
          <w:szCs w:val="24"/>
        </w:rPr>
        <w:t>Response and non-response rates:</w:t>
      </w:r>
    </w:p>
    <w:p w:rsidR="006A585F" w:rsidRDefault="006A585F" w:rsidP="006A585F">
      <w:pPr>
        <w:pStyle w:val="BodyText"/>
        <w:jc w:val="both"/>
        <w:rPr>
          <w:rFonts w:cs="Times New Roman"/>
          <w:szCs w:val="24"/>
        </w:rPr>
      </w:pPr>
      <w:r w:rsidRPr="006A585F">
        <w:rPr>
          <w:rFonts w:cs="Times New Roman"/>
          <w:szCs w:val="24"/>
        </w:rPr>
        <w:t>During field work, 3,910 economic establishments were visited in Palestine, the end results of the interviews were then dealt with as follows:</w:t>
      </w:r>
    </w:p>
    <w:p w:rsidR="00FB3861" w:rsidRPr="004F1AA8" w:rsidRDefault="00FB3861" w:rsidP="00FB3861">
      <w:pPr>
        <w:pStyle w:val="BodyText"/>
        <w:ind w:left="567"/>
        <w:rPr>
          <w:sz w:val="20"/>
          <w:szCs w:val="20"/>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103"/>
        <w:gridCol w:w="1417"/>
        <w:gridCol w:w="1702"/>
      </w:tblGrid>
      <w:tr w:rsidR="00FB3861" w:rsidRPr="00B329A4" w:rsidTr="00882867">
        <w:trPr>
          <w:trHeight w:val="312"/>
          <w:jc w:val="center"/>
        </w:trPr>
        <w:tc>
          <w:tcPr>
            <w:tcW w:w="5103" w:type="dxa"/>
            <w:tcBorders>
              <w:bottom w:val="single" w:sz="4" w:space="0" w:color="auto"/>
            </w:tcBorders>
            <w:vAlign w:val="center"/>
          </w:tcPr>
          <w:p w:rsidR="00FB3861" w:rsidRPr="00B329A4" w:rsidRDefault="00FB3861" w:rsidP="00CA1B68">
            <w:pPr>
              <w:ind w:left="137" w:right="137"/>
              <w:jc w:val="center"/>
              <w:rPr>
                <w:rFonts w:asciiTheme="minorBidi" w:hAnsiTheme="minorBidi" w:cstheme="minorBidi"/>
                <w:b/>
                <w:bCs/>
                <w:sz w:val="18"/>
                <w:szCs w:val="18"/>
              </w:rPr>
            </w:pPr>
            <w:r>
              <w:rPr>
                <w:rFonts w:asciiTheme="minorBidi" w:hAnsiTheme="minorBidi" w:cstheme="minorBidi"/>
                <w:b/>
                <w:bCs/>
                <w:sz w:val="18"/>
                <w:szCs w:val="18"/>
              </w:rPr>
              <w:t>I</w:t>
            </w:r>
            <w:r w:rsidR="00CA238D">
              <w:rPr>
                <w:rFonts w:asciiTheme="minorBidi" w:hAnsiTheme="minorBidi" w:cstheme="minorBidi"/>
                <w:b/>
                <w:bCs/>
                <w:sz w:val="18"/>
                <w:szCs w:val="18"/>
              </w:rPr>
              <w:t>nterview R</w:t>
            </w:r>
            <w:r w:rsidRPr="00B329A4">
              <w:rPr>
                <w:rFonts w:asciiTheme="minorBidi" w:hAnsiTheme="minorBidi" w:cstheme="minorBidi"/>
                <w:b/>
                <w:bCs/>
                <w:sz w:val="18"/>
                <w:szCs w:val="18"/>
              </w:rPr>
              <w:t>esults</w:t>
            </w:r>
          </w:p>
        </w:tc>
        <w:tc>
          <w:tcPr>
            <w:tcW w:w="1417" w:type="dxa"/>
            <w:tcBorders>
              <w:bottom w:val="single" w:sz="4" w:space="0" w:color="auto"/>
            </w:tcBorders>
            <w:vAlign w:val="center"/>
          </w:tcPr>
          <w:p w:rsidR="00FB3861" w:rsidRPr="00B329A4" w:rsidRDefault="00FB3861" w:rsidP="00CA1B68">
            <w:pPr>
              <w:pStyle w:val="BodyText2"/>
              <w:ind w:left="137" w:right="137"/>
              <w:jc w:val="center"/>
              <w:rPr>
                <w:rFonts w:asciiTheme="minorBidi" w:hAnsiTheme="minorBidi" w:cstheme="minorBidi"/>
                <w:b/>
                <w:bCs/>
                <w:sz w:val="18"/>
                <w:szCs w:val="18"/>
                <w:rtl/>
              </w:rPr>
            </w:pPr>
            <w:r w:rsidRPr="00B329A4">
              <w:rPr>
                <w:rFonts w:asciiTheme="minorBidi" w:hAnsiTheme="minorBidi" w:cstheme="minorBidi"/>
                <w:b/>
                <w:bCs/>
                <w:sz w:val="18"/>
                <w:szCs w:val="18"/>
              </w:rPr>
              <w:t>Frequency</w:t>
            </w:r>
          </w:p>
        </w:tc>
        <w:tc>
          <w:tcPr>
            <w:tcW w:w="1702" w:type="dxa"/>
            <w:tcBorders>
              <w:bottom w:val="single" w:sz="4" w:space="0" w:color="auto"/>
            </w:tcBorders>
            <w:vAlign w:val="center"/>
          </w:tcPr>
          <w:p w:rsidR="00FB3861" w:rsidRPr="00B329A4" w:rsidRDefault="00FB3861" w:rsidP="00CA1B68">
            <w:pPr>
              <w:pStyle w:val="BodyText2"/>
              <w:ind w:left="137" w:right="137"/>
              <w:jc w:val="center"/>
              <w:rPr>
                <w:rFonts w:asciiTheme="minorBidi" w:hAnsiTheme="minorBidi" w:cstheme="minorBidi"/>
                <w:b/>
                <w:bCs/>
                <w:sz w:val="18"/>
                <w:szCs w:val="18"/>
              </w:rPr>
            </w:pPr>
            <w:r w:rsidRPr="00B329A4">
              <w:rPr>
                <w:rFonts w:asciiTheme="minorBidi" w:hAnsiTheme="minorBidi" w:cstheme="minorBidi"/>
                <w:b/>
                <w:bCs/>
                <w:sz w:val="18"/>
                <w:szCs w:val="18"/>
              </w:rPr>
              <w:t>Percentage</w:t>
            </w:r>
            <w:r>
              <w:rPr>
                <w:rFonts w:asciiTheme="minorBidi" w:hAnsiTheme="minorBidi" w:cstheme="minorBidi"/>
                <w:b/>
                <w:bCs/>
                <w:sz w:val="18"/>
                <w:szCs w:val="18"/>
              </w:rPr>
              <w:t xml:space="preserve"> </w:t>
            </w:r>
          </w:p>
        </w:tc>
      </w:tr>
      <w:tr w:rsidR="00FB3861" w:rsidRPr="00B329A4" w:rsidTr="00882867">
        <w:trPr>
          <w:trHeight w:val="312"/>
          <w:jc w:val="center"/>
        </w:trPr>
        <w:tc>
          <w:tcPr>
            <w:tcW w:w="5103" w:type="dxa"/>
            <w:tcBorders>
              <w:bottom w:val="nil"/>
            </w:tcBorders>
            <w:vAlign w:val="center"/>
          </w:tcPr>
          <w:p w:rsidR="00FB3861" w:rsidRPr="00056556" w:rsidRDefault="00FB3861" w:rsidP="00882867">
            <w:pPr>
              <w:ind w:left="137" w:right="137"/>
              <w:rPr>
                <w:rFonts w:asciiTheme="minorBidi" w:hAnsiTheme="minorBidi" w:cstheme="minorBidi"/>
                <w:sz w:val="18"/>
                <w:szCs w:val="18"/>
              </w:rPr>
            </w:pPr>
            <w:bookmarkStart w:id="0" w:name="OLE_LINK1"/>
            <w:r w:rsidRPr="00056556">
              <w:rPr>
                <w:rFonts w:asciiTheme="minorBidi" w:hAnsiTheme="minorBidi" w:cstheme="minorBidi"/>
                <w:sz w:val="18"/>
                <w:szCs w:val="18"/>
              </w:rPr>
              <w:t>Completed questionnaires</w:t>
            </w:r>
          </w:p>
        </w:tc>
        <w:tc>
          <w:tcPr>
            <w:tcW w:w="1417" w:type="dxa"/>
            <w:tcBorders>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3,153</w:t>
            </w:r>
          </w:p>
        </w:tc>
        <w:tc>
          <w:tcPr>
            <w:tcW w:w="1702" w:type="dxa"/>
            <w:tcBorders>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80.6</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Completely closed</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326</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8.3</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Temporarily closed</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22</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0.6</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Not found unit</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21</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0.5</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Did not practice any activity during the reference period</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27</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0.7</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The economic activate are different</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2</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0.1</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Refusal</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257</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6.5</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Repeated</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6</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0.2</w:t>
            </w:r>
          </w:p>
        </w:tc>
      </w:tr>
      <w:tr w:rsidR="00FB3861" w:rsidRPr="00B329A4" w:rsidTr="00882867">
        <w:trPr>
          <w:trHeight w:val="312"/>
          <w:jc w:val="center"/>
        </w:trPr>
        <w:tc>
          <w:tcPr>
            <w:tcW w:w="5103" w:type="dxa"/>
            <w:tcBorders>
              <w:top w:val="nil"/>
              <w:bottom w:val="nil"/>
            </w:tcBorders>
            <w:vAlign w:val="center"/>
          </w:tcPr>
          <w:p w:rsidR="00FB3861" w:rsidRPr="00056556" w:rsidRDefault="00CA238D" w:rsidP="00882867">
            <w:pPr>
              <w:ind w:left="137" w:right="137"/>
              <w:rPr>
                <w:rFonts w:asciiTheme="minorBidi" w:hAnsiTheme="minorBidi" w:cstheme="minorBidi"/>
                <w:sz w:val="18"/>
                <w:szCs w:val="18"/>
              </w:rPr>
            </w:pPr>
            <w:r>
              <w:rPr>
                <w:rFonts w:asciiTheme="minorBidi" w:hAnsiTheme="minorBidi" w:cstheme="minorBidi"/>
                <w:sz w:val="18"/>
                <w:szCs w:val="18"/>
              </w:rPr>
              <w:t xml:space="preserve">Central </w:t>
            </w:r>
            <w:r w:rsidR="00FB3861" w:rsidRPr="00056556">
              <w:rPr>
                <w:rFonts w:asciiTheme="minorBidi" w:hAnsiTheme="minorBidi" w:cstheme="minorBidi"/>
                <w:sz w:val="18"/>
                <w:szCs w:val="18"/>
              </w:rPr>
              <w:t>Government</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7</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0.2</w:t>
            </w:r>
          </w:p>
        </w:tc>
      </w:tr>
      <w:tr w:rsidR="00FB3861" w:rsidRPr="00B329A4" w:rsidTr="00882867">
        <w:trPr>
          <w:trHeight w:val="312"/>
          <w:jc w:val="center"/>
        </w:trPr>
        <w:tc>
          <w:tcPr>
            <w:tcW w:w="5103" w:type="dxa"/>
            <w:tcBorders>
              <w:top w:val="nil"/>
              <w:bottom w:val="nil"/>
            </w:tcBorders>
            <w:vAlign w:val="center"/>
          </w:tcPr>
          <w:p w:rsidR="00FB3861" w:rsidRPr="00056556" w:rsidRDefault="00FB3861" w:rsidP="00882867">
            <w:pPr>
              <w:ind w:left="137" w:right="137"/>
              <w:rPr>
                <w:rFonts w:asciiTheme="minorBidi" w:hAnsiTheme="minorBidi" w:cstheme="minorBidi"/>
                <w:sz w:val="18"/>
                <w:szCs w:val="18"/>
              </w:rPr>
            </w:pPr>
            <w:r w:rsidRPr="00056556">
              <w:rPr>
                <w:rFonts w:asciiTheme="minorBidi" w:hAnsiTheme="minorBidi" w:cstheme="minorBidi"/>
                <w:sz w:val="18"/>
                <w:szCs w:val="18"/>
              </w:rPr>
              <w:t>Others</w:t>
            </w:r>
          </w:p>
        </w:tc>
        <w:tc>
          <w:tcPr>
            <w:tcW w:w="1417" w:type="dxa"/>
            <w:tcBorders>
              <w:top w:val="nil"/>
              <w:bottom w:val="nil"/>
              <w:right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89</w:t>
            </w:r>
          </w:p>
        </w:tc>
        <w:tc>
          <w:tcPr>
            <w:tcW w:w="1702" w:type="dxa"/>
            <w:tcBorders>
              <w:top w:val="nil"/>
              <w:left w:val="nil"/>
              <w:bottom w:val="nil"/>
            </w:tcBorders>
            <w:vAlign w:val="center"/>
          </w:tcPr>
          <w:p w:rsidR="00FB3861" w:rsidRPr="00056556" w:rsidRDefault="00FB3861" w:rsidP="00882867">
            <w:pPr>
              <w:ind w:left="473" w:right="156"/>
              <w:jc w:val="right"/>
              <w:rPr>
                <w:rFonts w:asciiTheme="minorBidi" w:hAnsiTheme="minorBidi" w:cstheme="minorBidi"/>
                <w:sz w:val="18"/>
                <w:szCs w:val="18"/>
              </w:rPr>
            </w:pPr>
            <w:r w:rsidRPr="00056556">
              <w:rPr>
                <w:rFonts w:asciiTheme="minorBidi" w:hAnsiTheme="minorBidi" w:cstheme="minorBidi"/>
                <w:sz w:val="18"/>
                <w:szCs w:val="18"/>
              </w:rPr>
              <w:t>2.3</w:t>
            </w:r>
          </w:p>
        </w:tc>
      </w:tr>
      <w:tr w:rsidR="00FB3861" w:rsidRPr="00B329A4" w:rsidTr="00882867">
        <w:trPr>
          <w:trHeight w:val="312"/>
          <w:jc w:val="center"/>
        </w:trPr>
        <w:tc>
          <w:tcPr>
            <w:tcW w:w="5103" w:type="dxa"/>
            <w:tcBorders>
              <w:top w:val="nil"/>
            </w:tcBorders>
            <w:vAlign w:val="center"/>
          </w:tcPr>
          <w:p w:rsidR="00FB3861" w:rsidRPr="00056556" w:rsidRDefault="00FB3861" w:rsidP="00882867">
            <w:pPr>
              <w:ind w:left="137" w:right="137"/>
              <w:rPr>
                <w:rFonts w:asciiTheme="minorBidi" w:hAnsiTheme="minorBidi" w:cstheme="minorBidi"/>
                <w:b/>
                <w:bCs/>
                <w:sz w:val="18"/>
                <w:szCs w:val="18"/>
              </w:rPr>
            </w:pPr>
            <w:bookmarkStart w:id="1" w:name="OLE_LINK2"/>
            <w:r w:rsidRPr="00056556">
              <w:rPr>
                <w:rFonts w:asciiTheme="minorBidi" w:hAnsiTheme="minorBidi" w:cstheme="minorBidi"/>
                <w:b/>
                <w:bCs/>
                <w:sz w:val="18"/>
                <w:szCs w:val="18"/>
              </w:rPr>
              <w:t xml:space="preserve">Total </w:t>
            </w:r>
          </w:p>
        </w:tc>
        <w:tc>
          <w:tcPr>
            <w:tcW w:w="1417" w:type="dxa"/>
            <w:tcBorders>
              <w:top w:val="nil"/>
              <w:right w:val="nil"/>
            </w:tcBorders>
            <w:vAlign w:val="center"/>
          </w:tcPr>
          <w:p w:rsidR="00FB3861" w:rsidRPr="00056556" w:rsidRDefault="00FB3861" w:rsidP="00882867">
            <w:pPr>
              <w:ind w:right="156"/>
              <w:jc w:val="right"/>
              <w:rPr>
                <w:rFonts w:asciiTheme="minorBidi" w:eastAsia="Arial Unicode MS" w:hAnsiTheme="minorBidi" w:cstheme="minorBidi"/>
                <w:b/>
                <w:bCs/>
                <w:sz w:val="18"/>
                <w:szCs w:val="18"/>
              </w:rPr>
            </w:pPr>
            <w:r w:rsidRPr="00056556">
              <w:rPr>
                <w:rFonts w:asciiTheme="minorBidi" w:hAnsiTheme="minorBidi" w:cstheme="minorBidi"/>
                <w:b/>
                <w:bCs/>
                <w:sz w:val="18"/>
                <w:szCs w:val="18"/>
              </w:rPr>
              <w:t>3,910</w:t>
            </w:r>
          </w:p>
        </w:tc>
        <w:tc>
          <w:tcPr>
            <w:tcW w:w="1702" w:type="dxa"/>
            <w:tcBorders>
              <w:top w:val="nil"/>
              <w:left w:val="nil"/>
            </w:tcBorders>
            <w:vAlign w:val="center"/>
          </w:tcPr>
          <w:p w:rsidR="00FB3861" w:rsidRPr="00056556" w:rsidRDefault="00FB3861" w:rsidP="00882867">
            <w:pPr>
              <w:ind w:right="156"/>
              <w:jc w:val="right"/>
              <w:rPr>
                <w:rFonts w:asciiTheme="minorBidi" w:hAnsiTheme="minorBidi" w:cstheme="minorBidi"/>
                <w:b/>
                <w:bCs/>
                <w:sz w:val="18"/>
                <w:szCs w:val="18"/>
              </w:rPr>
            </w:pPr>
            <w:r>
              <w:rPr>
                <w:rFonts w:asciiTheme="minorBidi" w:hAnsiTheme="minorBidi" w:cstheme="minorBidi"/>
                <w:b/>
                <w:bCs/>
                <w:sz w:val="18"/>
                <w:szCs w:val="18"/>
              </w:rPr>
              <w:t xml:space="preserve">         </w:t>
            </w:r>
            <w:r w:rsidRPr="00056556">
              <w:rPr>
                <w:rFonts w:asciiTheme="minorBidi" w:hAnsiTheme="minorBidi" w:cstheme="minorBidi"/>
                <w:b/>
                <w:bCs/>
                <w:sz w:val="18"/>
                <w:szCs w:val="18"/>
              </w:rPr>
              <w:t xml:space="preserve">100    </w:t>
            </w:r>
            <w:r>
              <w:rPr>
                <w:rFonts w:asciiTheme="minorBidi" w:hAnsiTheme="minorBidi" w:cstheme="minorBidi"/>
                <w:b/>
                <w:bCs/>
                <w:sz w:val="18"/>
                <w:szCs w:val="18"/>
              </w:rPr>
              <w:t xml:space="preserve">  </w:t>
            </w:r>
          </w:p>
        </w:tc>
      </w:tr>
      <w:bookmarkEnd w:id="0"/>
      <w:bookmarkEnd w:id="1"/>
    </w:tbl>
    <w:p w:rsidR="00C637B0" w:rsidRDefault="00C637B0" w:rsidP="006A585F">
      <w:pPr>
        <w:rPr>
          <w:color w:val="000000"/>
          <w:sz w:val="24"/>
          <w:szCs w:val="24"/>
        </w:rPr>
      </w:pPr>
    </w:p>
    <w:p w:rsidR="006A585F" w:rsidRPr="006A585F" w:rsidRDefault="006A585F" w:rsidP="006A585F">
      <w:pPr>
        <w:rPr>
          <w:sz w:val="24"/>
          <w:szCs w:val="24"/>
        </w:rPr>
      </w:pPr>
      <w:r w:rsidRPr="006A585F">
        <w:rPr>
          <w:color w:val="000000"/>
          <w:sz w:val="24"/>
          <w:szCs w:val="24"/>
        </w:rPr>
        <w:t>Percentage of over coverage errors = Total</w:t>
      </w:r>
      <w:r w:rsidRPr="006A585F">
        <w:rPr>
          <w:color w:val="000000"/>
          <w:sz w:val="24"/>
          <w:szCs w:val="24"/>
          <w:u w:val="single"/>
        </w:rPr>
        <w:t xml:space="preserve"> cases of over coverage         </w:t>
      </w:r>
      <w:r w:rsidRPr="006A585F">
        <w:rPr>
          <w:color w:val="000000"/>
          <w:sz w:val="24"/>
          <w:szCs w:val="24"/>
        </w:rPr>
        <w:t xml:space="preserve">   x 100%</w:t>
      </w:r>
    </w:p>
    <w:p w:rsidR="006A585F" w:rsidRPr="006A585F" w:rsidRDefault="006A585F" w:rsidP="006A585F">
      <w:pPr>
        <w:rPr>
          <w:sz w:val="24"/>
          <w:szCs w:val="24"/>
        </w:rPr>
      </w:pPr>
      <w:r w:rsidRPr="006A585F">
        <w:rPr>
          <w:sz w:val="24"/>
          <w:szCs w:val="24"/>
        </w:rPr>
        <w:t xml:space="preserve">                                                             Number of cases in original sample </w:t>
      </w:r>
    </w:p>
    <w:p w:rsidR="006A585F" w:rsidRDefault="006A585F" w:rsidP="00882867">
      <w:pPr>
        <w:rPr>
          <w:sz w:val="24"/>
          <w:szCs w:val="24"/>
        </w:rPr>
      </w:pPr>
      <w:r w:rsidRPr="006A585F">
        <w:rPr>
          <w:sz w:val="24"/>
          <w:szCs w:val="24"/>
        </w:rPr>
        <w:t>= 8.7%</w:t>
      </w:r>
    </w:p>
    <w:p w:rsidR="00764900" w:rsidRPr="00882867" w:rsidRDefault="00764900" w:rsidP="00882867">
      <w:pPr>
        <w:tabs>
          <w:tab w:val="left" w:pos="300"/>
          <w:tab w:val="left" w:pos="2355"/>
          <w:tab w:val="left" w:pos="2535"/>
        </w:tabs>
        <w:rPr>
          <w:sz w:val="28"/>
          <w:szCs w:val="28"/>
        </w:rPr>
      </w:pPr>
    </w:p>
    <w:p w:rsidR="006A585F" w:rsidRPr="006A585F" w:rsidRDefault="006A585F" w:rsidP="006A585F">
      <w:pPr>
        <w:rPr>
          <w:sz w:val="24"/>
          <w:szCs w:val="24"/>
        </w:rPr>
      </w:pPr>
      <w:r w:rsidRPr="006A585F">
        <w:rPr>
          <w:sz w:val="24"/>
          <w:szCs w:val="24"/>
        </w:rPr>
        <w:t>Non response rate =    Total</w:t>
      </w:r>
      <w:r w:rsidRPr="006A585F">
        <w:rPr>
          <w:sz w:val="24"/>
          <w:szCs w:val="24"/>
          <w:u w:val="single"/>
        </w:rPr>
        <w:t xml:space="preserve"> cases of non response </w:t>
      </w:r>
      <w:r w:rsidRPr="006A585F">
        <w:rPr>
          <w:sz w:val="24"/>
          <w:szCs w:val="24"/>
        </w:rPr>
        <w:t>x 100%</w:t>
      </w:r>
    </w:p>
    <w:p w:rsidR="006A585F" w:rsidRPr="006A585F" w:rsidRDefault="006A585F" w:rsidP="006A585F">
      <w:pPr>
        <w:rPr>
          <w:sz w:val="24"/>
          <w:szCs w:val="24"/>
        </w:rPr>
      </w:pPr>
      <w:r w:rsidRPr="006A585F">
        <w:rPr>
          <w:sz w:val="24"/>
          <w:szCs w:val="24"/>
        </w:rPr>
        <w:t xml:space="preserve">                                         Net Sample size</w:t>
      </w:r>
    </w:p>
    <w:p w:rsidR="006A585F" w:rsidRPr="006A585F" w:rsidRDefault="006A585F" w:rsidP="006A585F">
      <w:pPr>
        <w:rPr>
          <w:sz w:val="24"/>
          <w:szCs w:val="24"/>
        </w:rPr>
      </w:pPr>
      <w:r w:rsidRPr="006A585F">
        <w:rPr>
          <w:sz w:val="24"/>
          <w:szCs w:val="24"/>
        </w:rPr>
        <w:t xml:space="preserve">  = 10.9%</w:t>
      </w:r>
    </w:p>
    <w:p w:rsidR="006A585F" w:rsidRPr="00882867" w:rsidRDefault="006A585F" w:rsidP="00882867">
      <w:pPr>
        <w:tabs>
          <w:tab w:val="left" w:pos="300"/>
          <w:tab w:val="left" w:pos="2355"/>
          <w:tab w:val="left" w:pos="2535"/>
        </w:tabs>
        <w:rPr>
          <w:sz w:val="28"/>
          <w:szCs w:val="28"/>
        </w:rPr>
      </w:pPr>
    </w:p>
    <w:p w:rsidR="006A585F" w:rsidRPr="006A585F" w:rsidRDefault="006A585F" w:rsidP="006A585F">
      <w:pPr>
        <w:rPr>
          <w:sz w:val="24"/>
          <w:szCs w:val="24"/>
        </w:rPr>
      </w:pPr>
      <w:r w:rsidRPr="006A585F">
        <w:rPr>
          <w:sz w:val="24"/>
          <w:szCs w:val="24"/>
        </w:rPr>
        <w:t>Net sample = Original sample – cases of over coverage</w:t>
      </w:r>
    </w:p>
    <w:p w:rsidR="006A585F" w:rsidRPr="006A585F" w:rsidRDefault="006A585F" w:rsidP="006A585F">
      <w:pPr>
        <w:rPr>
          <w:sz w:val="24"/>
          <w:szCs w:val="24"/>
        </w:rPr>
      </w:pPr>
      <w:r w:rsidRPr="006A585F">
        <w:rPr>
          <w:sz w:val="24"/>
          <w:szCs w:val="24"/>
        </w:rPr>
        <w:t>Response rate = 100%  -  non-response rate</w:t>
      </w:r>
    </w:p>
    <w:p w:rsidR="006A585F" w:rsidRPr="006A585F" w:rsidRDefault="006A585F" w:rsidP="006A585F">
      <w:pPr>
        <w:rPr>
          <w:sz w:val="24"/>
          <w:szCs w:val="24"/>
        </w:rPr>
      </w:pPr>
      <w:r w:rsidRPr="006A585F">
        <w:rPr>
          <w:sz w:val="24"/>
          <w:szCs w:val="24"/>
        </w:rPr>
        <w:t>= 89.1%</w:t>
      </w:r>
    </w:p>
    <w:p w:rsidR="006A585F" w:rsidRPr="00882867" w:rsidRDefault="006A585F" w:rsidP="00882867">
      <w:pPr>
        <w:tabs>
          <w:tab w:val="left" w:pos="300"/>
          <w:tab w:val="left" w:pos="2355"/>
          <w:tab w:val="left" w:pos="2535"/>
        </w:tabs>
        <w:rPr>
          <w:sz w:val="28"/>
          <w:szCs w:val="28"/>
        </w:rPr>
      </w:pPr>
      <w:r w:rsidRPr="00882867">
        <w:rPr>
          <w:sz w:val="28"/>
          <w:szCs w:val="28"/>
        </w:rPr>
        <w:tab/>
      </w:r>
    </w:p>
    <w:p w:rsidR="00DC58F9" w:rsidRDefault="00D0472F" w:rsidP="00B13272">
      <w:pPr>
        <w:pStyle w:val="BodyText"/>
        <w:ind w:right="360"/>
        <w:rPr>
          <w:b/>
          <w:bCs/>
          <w:szCs w:val="24"/>
        </w:rPr>
      </w:pPr>
      <w:r>
        <w:rPr>
          <w:b/>
          <w:bCs/>
          <w:szCs w:val="24"/>
        </w:rPr>
        <w:t>2.</w:t>
      </w:r>
      <w:r w:rsidR="00B13272">
        <w:rPr>
          <w:b/>
          <w:bCs/>
          <w:szCs w:val="24"/>
        </w:rPr>
        <w:t>7</w:t>
      </w:r>
      <w:r w:rsidR="00DC58F9">
        <w:rPr>
          <w:b/>
          <w:bCs/>
          <w:szCs w:val="24"/>
        </w:rPr>
        <w:t xml:space="preserve"> Comparability</w:t>
      </w:r>
    </w:p>
    <w:p w:rsidR="00FD3B27" w:rsidRDefault="00FD3B27" w:rsidP="00FD3B27">
      <w:pPr>
        <w:pStyle w:val="BodyText"/>
        <w:ind w:right="-2"/>
        <w:jc w:val="both"/>
        <w:rPr>
          <w:szCs w:val="24"/>
        </w:rPr>
      </w:pPr>
      <w:r w:rsidRPr="00B204E6">
        <w:rPr>
          <w:szCs w:val="24"/>
        </w:rPr>
        <w:t>The data of the Environmental Economic Survey are comparable by region and by period. A comparison of the data by geographical area and with data from previous rounds showed no significant differences.</w:t>
      </w:r>
    </w:p>
    <w:p w:rsidR="00F26D75" w:rsidRPr="00882867" w:rsidRDefault="00F26D75" w:rsidP="00FD3B27">
      <w:pPr>
        <w:pStyle w:val="BodyText"/>
        <w:ind w:right="-2"/>
        <w:jc w:val="left"/>
        <w:rPr>
          <w:sz w:val="28"/>
        </w:rPr>
      </w:pPr>
    </w:p>
    <w:p w:rsidR="00D75EDD" w:rsidRPr="00D75EDD" w:rsidRDefault="00D75EDD" w:rsidP="00764900">
      <w:pPr>
        <w:pStyle w:val="BodyText"/>
        <w:ind w:right="-2"/>
        <w:jc w:val="left"/>
        <w:rPr>
          <w:b/>
          <w:bCs/>
          <w:sz w:val="20"/>
          <w:szCs w:val="20"/>
        </w:rPr>
      </w:pPr>
      <w:r w:rsidRPr="00D75EDD">
        <w:rPr>
          <w:szCs w:val="24"/>
        </w:rPr>
        <w:t xml:space="preserve">The following table </w:t>
      </w:r>
      <w:r w:rsidR="004B5F38">
        <w:rPr>
          <w:szCs w:val="24"/>
        </w:rPr>
        <w:t>presents</w:t>
      </w:r>
      <w:r w:rsidRPr="00D75EDD">
        <w:rPr>
          <w:szCs w:val="24"/>
        </w:rPr>
        <w:t xml:space="preserve"> comparison</w:t>
      </w:r>
      <w:r>
        <w:rPr>
          <w:b/>
          <w:bCs/>
          <w:sz w:val="20"/>
          <w:szCs w:val="20"/>
        </w:rPr>
        <w:t>:</w:t>
      </w:r>
      <w:r w:rsidRPr="00D75EDD">
        <w:rPr>
          <w:b/>
          <w:bCs/>
          <w:sz w:val="20"/>
          <w:szCs w:val="20"/>
        </w:rPr>
        <w:t xml:space="preserve"> </w:t>
      </w:r>
    </w:p>
    <w:p w:rsidR="002C1FA0" w:rsidRDefault="002C1FA0" w:rsidP="002C1FA0">
      <w:pPr>
        <w:pStyle w:val="BodyText"/>
        <w:ind w:right="-2"/>
        <w:jc w:val="center"/>
        <w:rPr>
          <w:rFonts w:ascii="Arial" w:hAnsi="Arial" w:cs="Arial"/>
          <w:b/>
          <w:bCs/>
          <w:sz w:val="22"/>
          <w:szCs w:val="22"/>
        </w:rPr>
      </w:pPr>
    </w:p>
    <w:p w:rsidR="0093463F" w:rsidRDefault="0093463F" w:rsidP="002C1FA0">
      <w:pPr>
        <w:pStyle w:val="BodyText"/>
        <w:ind w:right="-2"/>
        <w:jc w:val="center"/>
        <w:rPr>
          <w:rFonts w:ascii="Arial" w:hAnsi="Arial" w:cs="Arial"/>
          <w:b/>
          <w:bCs/>
          <w:sz w:val="22"/>
          <w:szCs w:val="22"/>
        </w:rPr>
      </w:pPr>
    </w:p>
    <w:p w:rsidR="00C63BCA" w:rsidRPr="0082706C" w:rsidRDefault="00C63BCA" w:rsidP="002C1FA0">
      <w:pPr>
        <w:pStyle w:val="BodyText"/>
        <w:ind w:right="-2"/>
        <w:jc w:val="center"/>
        <w:rPr>
          <w:rFonts w:ascii="Arial" w:hAnsi="Arial" w:cs="Arial"/>
          <w:b/>
          <w:bCs/>
          <w:sz w:val="22"/>
          <w:szCs w:val="22"/>
        </w:rPr>
      </w:pPr>
      <w:r w:rsidRPr="0082706C">
        <w:rPr>
          <w:rFonts w:ascii="Arial" w:hAnsi="Arial" w:cs="Arial"/>
          <w:b/>
          <w:bCs/>
          <w:sz w:val="22"/>
          <w:szCs w:val="22"/>
        </w:rPr>
        <w:lastRenderedPageBreak/>
        <w:t>Main Selected Environmental Indicators about the Activity of the Economic Establishments in Palestine for the Years 2006,  2009, 2011, 2013</w:t>
      </w:r>
      <w:r w:rsidR="00675670">
        <w:rPr>
          <w:rFonts w:ascii="Arial" w:hAnsi="Arial" w:cs="Arial"/>
          <w:b/>
          <w:bCs/>
          <w:sz w:val="22"/>
          <w:szCs w:val="22"/>
        </w:rPr>
        <w:t>,</w:t>
      </w:r>
      <w:r w:rsidR="002C1FA0">
        <w:rPr>
          <w:rFonts w:ascii="Arial" w:hAnsi="Arial" w:cs="Arial"/>
          <w:b/>
          <w:bCs/>
          <w:sz w:val="22"/>
          <w:szCs w:val="22"/>
        </w:rPr>
        <w:t xml:space="preserve"> </w:t>
      </w:r>
      <w:r w:rsidR="00675670">
        <w:rPr>
          <w:rFonts w:ascii="Arial" w:hAnsi="Arial" w:cs="Arial"/>
          <w:b/>
          <w:bCs/>
          <w:sz w:val="22"/>
          <w:szCs w:val="22"/>
        </w:rPr>
        <w:t>2015</w:t>
      </w: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3"/>
        <w:gridCol w:w="1089"/>
        <w:gridCol w:w="1065"/>
        <w:gridCol w:w="919"/>
        <w:gridCol w:w="1360"/>
        <w:gridCol w:w="3313"/>
      </w:tblGrid>
      <w:tr w:rsidR="002C1FA0" w:rsidRPr="0082706C" w:rsidTr="00882867">
        <w:trPr>
          <w:trHeight w:val="312"/>
          <w:jc w:val="center"/>
        </w:trPr>
        <w:tc>
          <w:tcPr>
            <w:tcW w:w="983" w:type="dxa"/>
            <w:tcBorders>
              <w:top w:val="single" w:sz="4" w:space="0" w:color="auto"/>
              <w:left w:val="single" w:sz="4" w:space="0" w:color="auto"/>
              <w:bottom w:val="single" w:sz="4" w:space="0" w:color="auto"/>
              <w:right w:val="single" w:sz="4" w:space="0" w:color="auto"/>
            </w:tcBorders>
            <w:vAlign w:val="center"/>
          </w:tcPr>
          <w:p w:rsidR="002C1FA0" w:rsidRPr="0082706C" w:rsidRDefault="002C1FA0" w:rsidP="00B476CC">
            <w:pPr>
              <w:jc w:val="center"/>
              <w:rPr>
                <w:rFonts w:ascii="Arial" w:hAnsi="Arial" w:cs="Arial"/>
                <w:b/>
                <w:bCs/>
                <w:color w:val="000000"/>
                <w:sz w:val="18"/>
                <w:szCs w:val="18"/>
              </w:rPr>
            </w:pPr>
            <w:r>
              <w:rPr>
                <w:rFonts w:ascii="Arial" w:hAnsi="Arial" w:cs="Arial"/>
                <w:b/>
                <w:bCs/>
                <w:color w:val="000000"/>
                <w:sz w:val="18"/>
                <w:szCs w:val="18"/>
              </w:rPr>
              <w:t>2015</w:t>
            </w:r>
          </w:p>
        </w:tc>
        <w:tc>
          <w:tcPr>
            <w:tcW w:w="1027" w:type="dxa"/>
            <w:tcBorders>
              <w:left w:val="single" w:sz="4" w:space="0" w:color="auto"/>
              <w:bottom w:val="single" w:sz="4" w:space="0" w:color="auto"/>
            </w:tcBorders>
            <w:shd w:val="clear" w:color="auto" w:fill="auto"/>
            <w:vAlign w:val="center"/>
            <w:hideMark/>
          </w:tcPr>
          <w:p w:rsidR="002C1FA0" w:rsidRPr="0082706C" w:rsidRDefault="002C1FA0" w:rsidP="00984E98">
            <w:pPr>
              <w:jc w:val="center"/>
              <w:rPr>
                <w:rFonts w:ascii="Arial" w:hAnsi="Arial" w:cs="Arial"/>
                <w:b/>
                <w:bCs/>
                <w:color w:val="000000"/>
                <w:sz w:val="18"/>
                <w:szCs w:val="18"/>
              </w:rPr>
            </w:pPr>
            <w:r w:rsidRPr="0082706C">
              <w:rPr>
                <w:rFonts w:ascii="Arial" w:hAnsi="Arial" w:cs="Arial"/>
                <w:b/>
                <w:bCs/>
                <w:color w:val="000000"/>
                <w:sz w:val="18"/>
                <w:szCs w:val="18"/>
                <w:rtl/>
              </w:rPr>
              <w:t>2013</w:t>
            </w:r>
          </w:p>
        </w:tc>
        <w:tc>
          <w:tcPr>
            <w:tcW w:w="1004" w:type="dxa"/>
            <w:tcBorders>
              <w:bottom w:val="single" w:sz="4" w:space="0" w:color="auto"/>
            </w:tcBorders>
            <w:vAlign w:val="center"/>
          </w:tcPr>
          <w:p w:rsidR="002C1FA0" w:rsidRPr="0082706C" w:rsidRDefault="002C1FA0" w:rsidP="00984E98">
            <w:pPr>
              <w:jc w:val="center"/>
              <w:rPr>
                <w:rFonts w:ascii="Arial" w:hAnsi="Arial" w:cs="Arial"/>
                <w:b/>
                <w:bCs/>
                <w:color w:val="000000"/>
                <w:sz w:val="18"/>
                <w:szCs w:val="18"/>
              </w:rPr>
            </w:pPr>
            <w:r w:rsidRPr="0082706C">
              <w:rPr>
                <w:rFonts w:ascii="Arial" w:hAnsi="Arial" w:cs="Arial"/>
                <w:b/>
                <w:bCs/>
                <w:color w:val="000000"/>
                <w:sz w:val="18"/>
                <w:szCs w:val="18"/>
                <w:rtl/>
              </w:rPr>
              <w:t>2011</w:t>
            </w:r>
          </w:p>
        </w:tc>
        <w:tc>
          <w:tcPr>
            <w:tcW w:w="866" w:type="dxa"/>
            <w:tcBorders>
              <w:bottom w:val="single" w:sz="4" w:space="0" w:color="auto"/>
            </w:tcBorders>
            <w:vAlign w:val="center"/>
          </w:tcPr>
          <w:p w:rsidR="002C1FA0" w:rsidRPr="0082706C" w:rsidRDefault="002C1FA0" w:rsidP="00984E98">
            <w:pPr>
              <w:jc w:val="center"/>
              <w:rPr>
                <w:rFonts w:ascii="Arial" w:hAnsi="Arial" w:cs="Arial"/>
                <w:b/>
                <w:bCs/>
                <w:color w:val="000000"/>
                <w:sz w:val="18"/>
                <w:szCs w:val="18"/>
              </w:rPr>
            </w:pPr>
            <w:r w:rsidRPr="0082706C">
              <w:rPr>
                <w:rFonts w:ascii="Arial" w:hAnsi="Arial" w:cs="Arial"/>
                <w:b/>
                <w:bCs/>
                <w:color w:val="000000"/>
                <w:sz w:val="18"/>
                <w:szCs w:val="18"/>
                <w:rtl/>
              </w:rPr>
              <w:t>2009</w:t>
            </w:r>
          </w:p>
        </w:tc>
        <w:tc>
          <w:tcPr>
            <w:tcW w:w="1282" w:type="dxa"/>
            <w:tcBorders>
              <w:bottom w:val="single" w:sz="4" w:space="0" w:color="auto"/>
            </w:tcBorders>
            <w:vAlign w:val="center"/>
          </w:tcPr>
          <w:p w:rsidR="002C1FA0" w:rsidRPr="0082706C" w:rsidRDefault="002C1FA0" w:rsidP="00984E98">
            <w:pPr>
              <w:jc w:val="center"/>
              <w:rPr>
                <w:rFonts w:ascii="Arial" w:hAnsi="Arial" w:cs="Arial"/>
                <w:b/>
                <w:bCs/>
                <w:color w:val="000000"/>
                <w:sz w:val="18"/>
                <w:szCs w:val="18"/>
              </w:rPr>
            </w:pPr>
            <w:r w:rsidRPr="0082706C">
              <w:rPr>
                <w:rFonts w:ascii="Arial" w:hAnsi="Arial" w:cs="Arial"/>
                <w:b/>
                <w:bCs/>
                <w:color w:val="000000"/>
                <w:sz w:val="18"/>
                <w:szCs w:val="18"/>
                <w:rtl/>
              </w:rPr>
              <w:t>2006</w:t>
            </w:r>
          </w:p>
        </w:tc>
        <w:tc>
          <w:tcPr>
            <w:tcW w:w="3123" w:type="dxa"/>
            <w:tcBorders>
              <w:bottom w:val="single" w:sz="4" w:space="0" w:color="auto"/>
            </w:tcBorders>
            <w:shd w:val="clear" w:color="auto" w:fill="auto"/>
            <w:vAlign w:val="center"/>
            <w:hideMark/>
          </w:tcPr>
          <w:p w:rsidR="002C1FA0" w:rsidRPr="0082706C" w:rsidRDefault="002C1FA0" w:rsidP="00984E98">
            <w:pPr>
              <w:jc w:val="center"/>
              <w:rPr>
                <w:rFonts w:ascii="Arial" w:hAnsi="Arial" w:cs="Arial"/>
                <w:b/>
                <w:bCs/>
                <w:color w:val="000000"/>
                <w:sz w:val="18"/>
                <w:szCs w:val="18"/>
              </w:rPr>
            </w:pPr>
            <w:r w:rsidRPr="0082706C">
              <w:rPr>
                <w:rFonts w:ascii="Arial" w:hAnsi="Arial" w:cs="Arial"/>
                <w:b/>
                <w:bCs/>
                <w:color w:val="000000"/>
                <w:sz w:val="18"/>
                <w:szCs w:val="18"/>
              </w:rPr>
              <w:t>Indicator</w:t>
            </w:r>
          </w:p>
        </w:tc>
      </w:tr>
      <w:tr w:rsidR="002C1FA0" w:rsidRPr="0082706C" w:rsidTr="00882867">
        <w:trPr>
          <w:trHeight w:val="312"/>
          <w:jc w:val="center"/>
        </w:trPr>
        <w:tc>
          <w:tcPr>
            <w:tcW w:w="983" w:type="dxa"/>
            <w:tcBorders>
              <w:top w:val="single" w:sz="4" w:space="0" w:color="auto"/>
              <w:left w:val="single" w:sz="4" w:space="0" w:color="auto"/>
              <w:bottom w:val="nil"/>
              <w:right w:val="nil"/>
            </w:tcBorders>
          </w:tcPr>
          <w:p w:rsidR="002C1FA0" w:rsidRPr="0082706C" w:rsidRDefault="002C1FA0" w:rsidP="0082706C">
            <w:pPr>
              <w:ind w:firstLineChars="100" w:firstLine="180"/>
              <w:rPr>
                <w:rFonts w:ascii="Arial" w:hAnsi="Arial" w:cs="Arial"/>
                <w:color w:val="000000"/>
                <w:sz w:val="18"/>
                <w:szCs w:val="18"/>
              </w:rPr>
            </w:pPr>
          </w:p>
        </w:tc>
        <w:tc>
          <w:tcPr>
            <w:tcW w:w="1027" w:type="dxa"/>
            <w:tcBorders>
              <w:top w:val="single" w:sz="4" w:space="0" w:color="auto"/>
              <w:left w:val="nil"/>
              <w:bottom w:val="nil"/>
              <w:right w:val="nil"/>
            </w:tcBorders>
            <w:shd w:val="clear" w:color="auto" w:fill="auto"/>
            <w:noWrap/>
            <w:vAlign w:val="center"/>
            <w:hideMark/>
          </w:tcPr>
          <w:p w:rsidR="002C1FA0" w:rsidRPr="0082706C" w:rsidRDefault="002C1FA0" w:rsidP="0082706C">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04" w:type="dxa"/>
            <w:tcBorders>
              <w:top w:val="single" w:sz="4" w:space="0" w:color="auto"/>
              <w:left w:val="nil"/>
              <w:bottom w:val="nil"/>
              <w:right w:val="nil"/>
            </w:tcBorders>
            <w:vAlign w:val="center"/>
          </w:tcPr>
          <w:p w:rsidR="002C1FA0" w:rsidRPr="0082706C" w:rsidRDefault="002C1FA0" w:rsidP="0082706C">
            <w:pPr>
              <w:ind w:firstLineChars="100" w:firstLine="180"/>
              <w:rPr>
                <w:rFonts w:ascii="Arial" w:hAnsi="Arial" w:cs="Arial"/>
                <w:color w:val="000000"/>
                <w:sz w:val="18"/>
                <w:szCs w:val="18"/>
              </w:rPr>
            </w:pPr>
          </w:p>
        </w:tc>
        <w:tc>
          <w:tcPr>
            <w:tcW w:w="866" w:type="dxa"/>
            <w:tcBorders>
              <w:top w:val="nil"/>
              <w:left w:val="nil"/>
              <w:bottom w:val="nil"/>
              <w:right w:val="nil"/>
            </w:tcBorders>
            <w:vAlign w:val="center"/>
          </w:tcPr>
          <w:p w:rsidR="002C1FA0" w:rsidRPr="0082706C" w:rsidRDefault="002C1FA0" w:rsidP="0082706C">
            <w:pPr>
              <w:ind w:firstLineChars="100" w:firstLine="180"/>
              <w:rPr>
                <w:rFonts w:ascii="Arial" w:hAnsi="Arial" w:cs="Arial"/>
                <w:color w:val="000000"/>
                <w:sz w:val="18"/>
                <w:szCs w:val="18"/>
              </w:rPr>
            </w:pPr>
          </w:p>
        </w:tc>
        <w:tc>
          <w:tcPr>
            <w:tcW w:w="1282" w:type="dxa"/>
            <w:tcBorders>
              <w:top w:val="nil"/>
              <w:left w:val="nil"/>
              <w:bottom w:val="nil"/>
              <w:right w:val="single" w:sz="4" w:space="0" w:color="auto"/>
            </w:tcBorders>
            <w:vAlign w:val="center"/>
          </w:tcPr>
          <w:p w:rsidR="002C1FA0" w:rsidRPr="0082706C" w:rsidRDefault="002C1FA0" w:rsidP="0082706C">
            <w:pPr>
              <w:ind w:firstLineChars="100" w:firstLine="180"/>
              <w:rPr>
                <w:rFonts w:ascii="Arial" w:hAnsi="Arial" w:cs="Arial"/>
                <w:color w:val="000000"/>
                <w:sz w:val="18"/>
                <w:szCs w:val="18"/>
              </w:rPr>
            </w:pPr>
          </w:p>
        </w:tc>
        <w:tc>
          <w:tcPr>
            <w:tcW w:w="3123" w:type="dxa"/>
            <w:tcBorders>
              <w:top w:val="single" w:sz="4" w:space="0" w:color="auto"/>
              <w:left w:val="single" w:sz="4" w:space="0" w:color="auto"/>
              <w:bottom w:val="nil"/>
              <w:right w:val="single" w:sz="4" w:space="0" w:color="auto"/>
            </w:tcBorders>
            <w:shd w:val="clear" w:color="auto" w:fill="auto"/>
            <w:vAlign w:val="center"/>
            <w:hideMark/>
          </w:tcPr>
          <w:p w:rsidR="002C1FA0" w:rsidRPr="0082706C" w:rsidRDefault="002C1FA0" w:rsidP="0082706C">
            <w:pPr>
              <w:ind w:firstLineChars="18" w:firstLine="33"/>
              <w:rPr>
                <w:rFonts w:ascii="Arial" w:hAnsi="Arial" w:cs="Arial"/>
                <w:b/>
                <w:bCs/>
                <w:color w:val="000000"/>
                <w:sz w:val="18"/>
                <w:szCs w:val="18"/>
              </w:rPr>
            </w:pPr>
            <w:r w:rsidRPr="0082706C">
              <w:rPr>
                <w:rFonts w:ascii="Arial" w:hAnsi="Arial" w:cs="Arial"/>
                <w:b/>
                <w:bCs/>
                <w:color w:val="000000"/>
                <w:sz w:val="18"/>
                <w:szCs w:val="18"/>
              </w:rPr>
              <w:t>Wastewater disposal method:</w:t>
            </w:r>
          </w:p>
        </w:tc>
      </w:tr>
      <w:tr w:rsidR="002C1FA0" w:rsidRPr="0082706C" w:rsidTr="00882867">
        <w:trPr>
          <w:trHeight w:val="312"/>
          <w:jc w:val="center"/>
        </w:trPr>
        <w:tc>
          <w:tcPr>
            <w:tcW w:w="983" w:type="dxa"/>
            <w:tcBorders>
              <w:top w:val="nil"/>
              <w:left w:val="single" w:sz="4" w:space="0" w:color="auto"/>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Pr>
                <w:rFonts w:ascii="Arial" w:hAnsi="Arial" w:cs="Arial"/>
                <w:color w:val="000000"/>
                <w:sz w:val="18"/>
                <w:szCs w:val="18"/>
              </w:rPr>
              <w:t>71.3</w:t>
            </w:r>
          </w:p>
        </w:tc>
        <w:tc>
          <w:tcPr>
            <w:tcW w:w="1027" w:type="dxa"/>
            <w:tcBorders>
              <w:top w:val="nil"/>
              <w:left w:val="nil"/>
              <w:bottom w:val="nil"/>
              <w:right w:val="nil"/>
            </w:tcBorders>
            <w:shd w:val="clear" w:color="auto" w:fill="auto"/>
            <w:noWrap/>
            <w:vAlign w:val="center"/>
            <w:hideMark/>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65.2</w:t>
            </w:r>
          </w:p>
        </w:tc>
        <w:tc>
          <w:tcPr>
            <w:tcW w:w="1004"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62.2</w:t>
            </w:r>
          </w:p>
        </w:tc>
        <w:tc>
          <w:tcPr>
            <w:tcW w:w="866"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59.9</w:t>
            </w:r>
          </w:p>
        </w:tc>
        <w:tc>
          <w:tcPr>
            <w:tcW w:w="1282" w:type="dxa"/>
            <w:tcBorders>
              <w:top w:val="nil"/>
              <w:left w:val="nil"/>
              <w:bottom w:val="nil"/>
              <w:right w:val="single" w:sz="4" w:space="0" w:color="auto"/>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66.8</w:t>
            </w:r>
          </w:p>
        </w:tc>
        <w:tc>
          <w:tcPr>
            <w:tcW w:w="3123" w:type="dxa"/>
            <w:tcBorders>
              <w:top w:val="nil"/>
              <w:left w:val="single" w:sz="4" w:space="0" w:color="auto"/>
              <w:bottom w:val="nil"/>
              <w:right w:val="single" w:sz="4" w:space="0" w:color="auto"/>
            </w:tcBorders>
            <w:shd w:val="clear" w:color="auto" w:fill="auto"/>
            <w:vAlign w:val="center"/>
            <w:hideMark/>
          </w:tcPr>
          <w:p w:rsidR="002C1FA0" w:rsidRPr="0082706C" w:rsidRDefault="002C1FA0" w:rsidP="0082706C">
            <w:pPr>
              <w:ind w:firstLineChars="18" w:firstLine="32"/>
              <w:rPr>
                <w:rFonts w:ascii="Arial" w:hAnsi="Arial" w:cs="Arial"/>
                <w:color w:val="000000"/>
                <w:sz w:val="18"/>
                <w:szCs w:val="18"/>
              </w:rPr>
            </w:pPr>
            <w:r w:rsidRPr="0082706C">
              <w:rPr>
                <w:rFonts w:ascii="Arial" w:hAnsi="Arial" w:cs="Arial"/>
                <w:color w:val="000000"/>
                <w:sz w:val="18"/>
                <w:szCs w:val="18"/>
              </w:rPr>
              <w:t>Wastewater network</w:t>
            </w:r>
          </w:p>
        </w:tc>
      </w:tr>
      <w:tr w:rsidR="002C1FA0" w:rsidRPr="0082706C" w:rsidTr="00882867">
        <w:trPr>
          <w:trHeight w:val="312"/>
          <w:jc w:val="center"/>
        </w:trPr>
        <w:tc>
          <w:tcPr>
            <w:tcW w:w="983" w:type="dxa"/>
            <w:tcBorders>
              <w:top w:val="nil"/>
              <w:left w:val="single" w:sz="4" w:space="0" w:color="auto"/>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Pr>
                <w:rFonts w:ascii="Arial" w:hAnsi="Arial" w:cs="Arial"/>
                <w:color w:val="000000"/>
                <w:sz w:val="18"/>
                <w:szCs w:val="18"/>
              </w:rPr>
              <w:t>15.2</w:t>
            </w:r>
          </w:p>
        </w:tc>
        <w:tc>
          <w:tcPr>
            <w:tcW w:w="1027" w:type="dxa"/>
            <w:tcBorders>
              <w:top w:val="nil"/>
              <w:left w:val="nil"/>
              <w:bottom w:val="nil"/>
              <w:right w:val="nil"/>
            </w:tcBorders>
            <w:shd w:val="clear" w:color="auto" w:fill="auto"/>
            <w:noWrap/>
            <w:vAlign w:val="center"/>
            <w:hideMark/>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14.4</w:t>
            </w:r>
          </w:p>
        </w:tc>
        <w:tc>
          <w:tcPr>
            <w:tcW w:w="1004"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15.5</w:t>
            </w:r>
          </w:p>
        </w:tc>
        <w:tc>
          <w:tcPr>
            <w:tcW w:w="866"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29.9</w:t>
            </w:r>
          </w:p>
        </w:tc>
        <w:tc>
          <w:tcPr>
            <w:tcW w:w="1282" w:type="dxa"/>
            <w:tcBorders>
              <w:top w:val="nil"/>
              <w:left w:val="nil"/>
              <w:bottom w:val="nil"/>
              <w:right w:val="single" w:sz="4" w:space="0" w:color="auto"/>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21.1</w:t>
            </w:r>
          </w:p>
        </w:tc>
        <w:tc>
          <w:tcPr>
            <w:tcW w:w="3123" w:type="dxa"/>
            <w:tcBorders>
              <w:top w:val="nil"/>
              <w:left w:val="single" w:sz="4" w:space="0" w:color="auto"/>
              <w:bottom w:val="nil"/>
              <w:right w:val="single" w:sz="4" w:space="0" w:color="auto"/>
            </w:tcBorders>
            <w:shd w:val="clear" w:color="auto" w:fill="auto"/>
            <w:vAlign w:val="center"/>
            <w:hideMark/>
          </w:tcPr>
          <w:p w:rsidR="002C1FA0" w:rsidRPr="0082706C" w:rsidRDefault="002C1FA0" w:rsidP="0082706C">
            <w:pPr>
              <w:ind w:firstLineChars="18" w:firstLine="32"/>
              <w:rPr>
                <w:rFonts w:ascii="Arial" w:hAnsi="Arial" w:cs="Arial"/>
                <w:color w:val="000000"/>
                <w:sz w:val="18"/>
                <w:szCs w:val="18"/>
              </w:rPr>
            </w:pPr>
            <w:r w:rsidRPr="0082706C">
              <w:rPr>
                <w:rFonts w:ascii="Arial" w:hAnsi="Arial" w:cs="Arial"/>
                <w:color w:val="000000"/>
                <w:sz w:val="18"/>
                <w:szCs w:val="18"/>
              </w:rPr>
              <w:t>Porous cesspit</w:t>
            </w:r>
          </w:p>
        </w:tc>
      </w:tr>
      <w:tr w:rsidR="002C1FA0" w:rsidRPr="0082706C" w:rsidTr="00882867">
        <w:trPr>
          <w:trHeight w:val="312"/>
          <w:jc w:val="center"/>
        </w:trPr>
        <w:tc>
          <w:tcPr>
            <w:tcW w:w="983" w:type="dxa"/>
            <w:tcBorders>
              <w:top w:val="nil"/>
              <w:left w:val="single" w:sz="4" w:space="0" w:color="auto"/>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p>
        </w:tc>
        <w:tc>
          <w:tcPr>
            <w:tcW w:w="1027" w:type="dxa"/>
            <w:tcBorders>
              <w:top w:val="nil"/>
              <w:left w:val="nil"/>
              <w:bottom w:val="nil"/>
              <w:right w:val="nil"/>
            </w:tcBorders>
            <w:shd w:val="clear" w:color="auto" w:fill="auto"/>
            <w:noWrap/>
            <w:vAlign w:val="center"/>
            <w:hideMark/>
          </w:tcPr>
          <w:p w:rsidR="002C1FA0" w:rsidRPr="0082706C" w:rsidRDefault="002C1FA0" w:rsidP="00614B59">
            <w:pPr>
              <w:ind w:firstLineChars="100" w:firstLine="180"/>
              <w:jc w:val="center"/>
              <w:rPr>
                <w:rFonts w:ascii="Arial" w:hAnsi="Arial" w:cs="Arial"/>
                <w:color w:val="000000"/>
                <w:sz w:val="18"/>
                <w:szCs w:val="18"/>
              </w:rPr>
            </w:pPr>
          </w:p>
        </w:tc>
        <w:tc>
          <w:tcPr>
            <w:tcW w:w="1004"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p>
        </w:tc>
        <w:tc>
          <w:tcPr>
            <w:tcW w:w="866"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p>
        </w:tc>
        <w:tc>
          <w:tcPr>
            <w:tcW w:w="1282" w:type="dxa"/>
            <w:tcBorders>
              <w:top w:val="nil"/>
              <w:left w:val="nil"/>
              <w:bottom w:val="nil"/>
              <w:right w:val="single" w:sz="4" w:space="0" w:color="auto"/>
            </w:tcBorders>
            <w:vAlign w:val="center"/>
          </w:tcPr>
          <w:p w:rsidR="002C1FA0" w:rsidRPr="0082706C" w:rsidRDefault="002C1FA0" w:rsidP="00614B59">
            <w:pPr>
              <w:ind w:firstLineChars="100" w:firstLine="180"/>
              <w:jc w:val="center"/>
              <w:rPr>
                <w:rFonts w:ascii="Arial" w:hAnsi="Arial" w:cs="Arial"/>
                <w:color w:val="000000"/>
                <w:sz w:val="18"/>
                <w:szCs w:val="18"/>
              </w:rPr>
            </w:pPr>
          </w:p>
        </w:tc>
        <w:tc>
          <w:tcPr>
            <w:tcW w:w="3123" w:type="dxa"/>
            <w:tcBorders>
              <w:top w:val="nil"/>
              <w:left w:val="single" w:sz="4" w:space="0" w:color="auto"/>
              <w:bottom w:val="nil"/>
              <w:right w:val="single" w:sz="4" w:space="0" w:color="auto"/>
            </w:tcBorders>
            <w:shd w:val="clear" w:color="auto" w:fill="auto"/>
            <w:vAlign w:val="center"/>
            <w:hideMark/>
          </w:tcPr>
          <w:p w:rsidR="002C1FA0" w:rsidRPr="0082706C" w:rsidRDefault="002C1FA0" w:rsidP="0082706C">
            <w:pPr>
              <w:ind w:firstLineChars="18" w:firstLine="33"/>
              <w:rPr>
                <w:rFonts w:ascii="Arial" w:hAnsi="Arial" w:cs="Arial"/>
                <w:b/>
                <w:bCs/>
                <w:color w:val="000000"/>
                <w:sz w:val="18"/>
                <w:szCs w:val="18"/>
              </w:rPr>
            </w:pPr>
            <w:r w:rsidRPr="0082706C">
              <w:rPr>
                <w:rFonts w:ascii="Arial" w:hAnsi="Arial" w:cs="Arial"/>
                <w:b/>
                <w:bCs/>
                <w:color w:val="000000"/>
                <w:sz w:val="18"/>
                <w:szCs w:val="18"/>
              </w:rPr>
              <w:t>Doer of transporting solid</w:t>
            </w:r>
            <w:r>
              <w:rPr>
                <w:rFonts w:ascii="Arial" w:hAnsi="Arial" w:cs="Arial"/>
                <w:b/>
                <w:bCs/>
                <w:color w:val="000000"/>
                <w:sz w:val="18"/>
                <w:szCs w:val="18"/>
              </w:rPr>
              <w:t xml:space="preserve"> </w:t>
            </w:r>
            <w:r w:rsidRPr="0082706C">
              <w:rPr>
                <w:rFonts w:ascii="Arial" w:hAnsi="Arial" w:cs="Arial"/>
                <w:b/>
                <w:bCs/>
                <w:color w:val="000000"/>
                <w:sz w:val="18"/>
                <w:szCs w:val="18"/>
              </w:rPr>
              <w:t>waste:</w:t>
            </w:r>
          </w:p>
        </w:tc>
      </w:tr>
      <w:tr w:rsidR="002C1FA0" w:rsidRPr="0082706C" w:rsidTr="00882867">
        <w:trPr>
          <w:trHeight w:val="312"/>
          <w:jc w:val="center"/>
        </w:trPr>
        <w:tc>
          <w:tcPr>
            <w:tcW w:w="983" w:type="dxa"/>
            <w:tcBorders>
              <w:top w:val="nil"/>
              <w:left w:val="single" w:sz="4" w:space="0" w:color="auto"/>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Pr>
                <w:rFonts w:ascii="Arial" w:hAnsi="Arial" w:cs="Arial"/>
                <w:color w:val="000000"/>
                <w:sz w:val="18"/>
                <w:szCs w:val="18"/>
              </w:rPr>
              <w:t>5.2</w:t>
            </w:r>
          </w:p>
        </w:tc>
        <w:tc>
          <w:tcPr>
            <w:tcW w:w="1027" w:type="dxa"/>
            <w:tcBorders>
              <w:top w:val="nil"/>
              <w:left w:val="nil"/>
              <w:bottom w:val="nil"/>
              <w:right w:val="nil"/>
            </w:tcBorders>
            <w:shd w:val="clear" w:color="auto" w:fill="auto"/>
            <w:noWrap/>
            <w:vAlign w:val="center"/>
            <w:hideMark/>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8.4</w:t>
            </w:r>
          </w:p>
        </w:tc>
        <w:tc>
          <w:tcPr>
            <w:tcW w:w="1004"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11.1</w:t>
            </w:r>
          </w:p>
        </w:tc>
        <w:tc>
          <w:tcPr>
            <w:tcW w:w="866" w:type="dxa"/>
            <w:tcBorders>
              <w:top w:val="nil"/>
              <w:left w:val="nil"/>
              <w:bottom w:val="nil"/>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6.0</w:t>
            </w:r>
          </w:p>
        </w:tc>
        <w:tc>
          <w:tcPr>
            <w:tcW w:w="1282" w:type="dxa"/>
            <w:tcBorders>
              <w:top w:val="nil"/>
              <w:left w:val="nil"/>
              <w:bottom w:val="nil"/>
              <w:right w:val="single" w:sz="4" w:space="0" w:color="auto"/>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9.3</w:t>
            </w:r>
          </w:p>
        </w:tc>
        <w:tc>
          <w:tcPr>
            <w:tcW w:w="3123" w:type="dxa"/>
            <w:tcBorders>
              <w:top w:val="nil"/>
              <w:left w:val="single" w:sz="4" w:space="0" w:color="auto"/>
              <w:bottom w:val="nil"/>
              <w:right w:val="single" w:sz="4" w:space="0" w:color="auto"/>
            </w:tcBorders>
            <w:shd w:val="clear" w:color="auto" w:fill="auto"/>
            <w:vAlign w:val="center"/>
            <w:hideMark/>
          </w:tcPr>
          <w:p w:rsidR="002C1FA0" w:rsidRPr="0082706C" w:rsidRDefault="006A5A47" w:rsidP="0082706C">
            <w:pPr>
              <w:ind w:firstLineChars="18" w:firstLine="32"/>
              <w:rPr>
                <w:rFonts w:ascii="Arial" w:hAnsi="Arial" w:cs="Arial"/>
                <w:color w:val="000000"/>
                <w:sz w:val="18"/>
                <w:szCs w:val="18"/>
              </w:rPr>
            </w:pPr>
            <w:r>
              <w:rPr>
                <w:rFonts w:ascii="Arial" w:hAnsi="Arial" w:cs="Arial"/>
                <w:color w:val="000000"/>
                <w:sz w:val="18"/>
                <w:szCs w:val="18"/>
              </w:rPr>
              <w:t>E</w:t>
            </w:r>
            <w:r w:rsidR="002C1FA0" w:rsidRPr="0082706C">
              <w:rPr>
                <w:rFonts w:ascii="Arial" w:hAnsi="Arial" w:cs="Arial"/>
                <w:color w:val="000000"/>
                <w:sz w:val="18"/>
                <w:szCs w:val="18"/>
              </w:rPr>
              <w:t>stablishment</w:t>
            </w:r>
          </w:p>
        </w:tc>
      </w:tr>
      <w:tr w:rsidR="002C1FA0" w:rsidRPr="0082706C" w:rsidTr="00882867">
        <w:trPr>
          <w:trHeight w:val="312"/>
          <w:jc w:val="center"/>
        </w:trPr>
        <w:tc>
          <w:tcPr>
            <w:tcW w:w="983" w:type="dxa"/>
            <w:tcBorders>
              <w:top w:val="nil"/>
              <w:left w:val="single" w:sz="4" w:space="0" w:color="auto"/>
              <w:bottom w:val="single" w:sz="4" w:space="0" w:color="auto"/>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Pr>
                <w:rFonts w:ascii="Arial" w:hAnsi="Arial" w:cs="Arial"/>
                <w:color w:val="000000"/>
                <w:sz w:val="18"/>
                <w:szCs w:val="18"/>
              </w:rPr>
              <w:t>85.9</w:t>
            </w:r>
          </w:p>
        </w:tc>
        <w:tc>
          <w:tcPr>
            <w:tcW w:w="1027" w:type="dxa"/>
            <w:tcBorders>
              <w:top w:val="nil"/>
              <w:left w:val="nil"/>
              <w:bottom w:val="single" w:sz="4" w:space="0" w:color="auto"/>
              <w:right w:val="nil"/>
            </w:tcBorders>
            <w:shd w:val="clear" w:color="auto" w:fill="auto"/>
            <w:noWrap/>
            <w:vAlign w:val="center"/>
            <w:hideMark/>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83.1</w:t>
            </w:r>
          </w:p>
        </w:tc>
        <w:tc>
          <w:tcPr>
            <w:tcW w:w="1004" w:type="dxa"/>
            <w:tcBorders>
              <w:top w:val="nil"/>
              <w:left w:val="nil"/>
              <w:bottom w:val="single" w:sz="4" w:space="0" w:color="auto"/>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84.0</w:t>
            </w:r>
          </w:p>
        </w:tc>
        <w:tc>
          <w:tcPr>
            <w:tcW w:w="866" w:type="dxa"/>
            <w:tcBorders>
              <w:top w:val="nil"/>
              <w:left w:val="nil"/>
              <w:bottom w:val="single" w:sz="4" w:space="0" w:color="auto"/>
              <w:right w:val="nil"/>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86.3</w:t>
            </w:r>
          </w:p>
        </w:tc>
        <w:tc>
          <w:tcPr>
            <w:tcW w:w="1282" w:type="dxa"/>
            <w:tcBorders>
              <w:top w:val="nil"/>
              <w:left w:val="nil"/>
              <w:bottom w:val="single" w:sz="4" w:space="0" w:color="auto"/>
              <w:right w:val="single" w:sz="4" w:space="0" w:color="auto"/>
            </w:tcBorders>
            <w:vAlign w:val="center"/>
          </w:tcPr>
          <w:p w:rsidR="002C1FA0" w:rsidRPr="0082706C" w:rsidRDefault="002C1FA0" w:rsidP="00614B59">
            <w:pPr>
              <w:ind w:firstLineChars="100" w:firstLine="180"/>
              <w:jc w:val="center"/>
              <w:rPr>
                <w:rFonts w:ascii="Arial" w:hAnsi="Arial" w:cs="Arial"/>
                <w:color w:val="000000"/>
                <w:sz w:val="18"/>
                <w:szCs w:val="18"/>
              </w:rPr>
            </w:pPr>
            <w:r w:rsidRPr="0082706C">
              <w:rPr>
                <w:rFonts w:ascii="Arial" w:hAnsi="Arial" w:cs="Arial"/>
                <w:color w:val="000000"/>
                <w:sz w:val="18"/>
                <w:szCs w:val="18"/>
              </w:rPr>
              <w:t>79.6</w:t>
            </w:r>
          </w:p>
        </w:tc>
        <w:tc>
          <w:tcPr>
            <w:tcW w:w="3123" w:type="dxa"/>
            <w:tcBorders>
              <w:top w:val="nil"/>
              <w:left w:val="single" w:sz="4" w:space="0" w:color="auto"/>
              <w:bottom w:val="single" w:sz="4" w:space="0" w:color="auto"/>
              <w:right w:val="single" w:sz="4" w:space="0" w:color="auto"/>
            </w:tcBorders>
            <w:shd w:val="clear" w:color="auto" w:fill="auto"/>
            <w:vAlign w:val="center"/>
            <w:hideMark/>
          </w:tcPr>
          <w:p w:rsidR="002C1FA0" w:rsidRPr="0082706C" w:rsidRDefault="002C1FA0" w:rsidP="0082706C">
            <w:pPr>
              <w:ind w:firstLineChars="18" w:firstLine="32"/>
              <w:rPr>
                <w:rFonts w:ascii="Arial" w:hAnsi="Arial" w:cs="Arial"/>
                <w:color w:val="000000"/>
                <w:sz w:val="18"/>
                <w:szCs w:val="18"/>
              </w:rPr>
            </w:pPr>
            <w:r w:rsidRPr="0082706C">
              <w:rPr>
                <w:rFonts w:ascii="Arial" w:hAnsi="Arial" w:cs="Arial"/>
                <w:color w:val="000000"/>
                <w:sz w:val="18"/>
                <w:szCs w:val="18"/>
              </w:rPr>
              <w:t>Local Authority</w:t>
            </w:r>
          </w:p>
        </w:tc>
      </w:tr>
    </w:tbl>
    <w:p w:rsidR="0057169D" w:rsidRPr="00882867" w:rsidRDefault="0057169D" w:rsidP="00B13272">
      <w:pPr>
        <w:pStyle w:val="BodyText"/>
        <w:ind w:right="360"/>
        <w:rPr>
          <w:b/>
          <w:bCs/>
          <w:sz w:val="28"/>
        </w:rPr>
      </w:pPr>
      <w:bookmarkStart w:id="2" w:name="OLE_LINK5"/>
    </w:p>
    <w:p w:rsidR="00BD3601" w:rsidRDefault="00D0472F" w:rsidP="00764900">
      <w:pPr>
        <w:pStyle w:val="BodyText"/>
        <w:ind w:right="360"/>
        <w:rPr>
          <w:b/>
          <w:bCs/>
          <w:szCs w:val="24"/>
        </w:rPr>
      </w:pPr>
      <w:r>
        <w:rPr>
          <w:b/>
          <w:bCs/>
          <w:szCs w:val="24"/>
        </w:rPr>
        <w:t>2.</w:t>
      </w:r>
      <w:r w:rsidR="00B13272">
        <w:rPr>
          <w:b/>
          <w:bCs/>
          <w:szCs w:val="24"/>
        </w:rPr>
        <w:t>8</w:t>
      </w:r>
      <w:r w:rsidR="00DC58F9">
        <w:rPr>
          <w:b/>
          <w:bCs/>
          <w:szCs w:val="24"/>
        </w:rPr>
        <w:t xml:space="preserve">  Data Quality Assurance Procedures</w:t>
      </w:r>
      <w:bookmarkEnd w:id="2"/>
    </w:p>
    <w:p w:rsidR="00FD3B27" w:rsidRDefault="00FD3B27" w:rsidP="00FD3B27">
      <w:pPr>
        <w:pStyle w:val="BodyTextIndent2"/>
        <w:numPr>
          <w:ilvl w:val="0"/>
          <w:numId w:val="39"/>
        </w:numPr>
        <w:tabs>
          <w:tab w:val="clear" w:pos="990"/>
        </w:tabs>
        <w:ind w:left="426" w:right="1" w:hanging="284"/>
        <w:jc w:val="both"/>
        <w:rPr>
          <w:rFonts w:cs="Times New Roman"/>
        </w:rPr>
      </w:pPr>
      <w:r w:rsidRPr="00B204E6">
        <w:rPr>
          <w:rFonts w:cs="Times New Roman"/>
        </w:rPr>
        <w:t>A specialized fieldwork team with a background in economics was selected</w:t>
      </w:r>
      <w:r>
        <w:rPr>
          <w:rFonts w:cs="Times New Roman"/>
        </w:rPr>
        <w:t>; it received</w:t>
      </w:r>
      <w:r w:rsidRPr="00B204E6">
        <w:rPr>
          <w:rFonts w:cs="Times New Roman"/>
        </w:rPr>
        <w:t xml:space="preserve"> </w:t>
      </w:r>
      <w:r>
        <w:rPr>
          <w:rFonts w:cs="Times New Roman"/>
        </w:rPr>
        <w:t>\</w:t>
      </w:r>
      <w:r w:rsidRPr="00B204E6">
        <w:rPr>
          <w:rFonts w:cs="Times New Roman"/>
        </w:rPr>
        <w:t xml:space="preserve"> theoretical and practical</w:t>
      </w:r>
      <w:r>
        <w:rPr>
          <w:rFonts w:cs="Times New Roman"/>
        </w:rPr>
        <w:t xml:space="preserve"> training</w:t>
      </w:r>
      <w:r w:rsidRPr="00B204E6">
        <w:rPr>
          <w:rFonts w:cs="Times New Roman"/>
        </w:rPr>
        <w:t xml:space="preserve"> on the </w:t>
      </w:r>
      <w:r>
        <w:rPr>
          <w:rFonts w:cs="Times New Roman"/>
        </w:rPr>
        <w:t>survey’s</w:t>
      </w:r>
      <w:r w:rsidRPr="00B204E6">
        <w:rPr>
          <w:rFonts w:cs="Times New Roman"/>
        </w:rPr>
        <w:t xml:space="preserve"> questionnaire.</w:t>
      </w:r>
    </w:p>
    <w:p w:rsidR="00FD3B27" w:rsidRPr="00B204E6" w:rsidRDefault="00FD3B27" w:rsidP="00FD3B27">
      <w:pPr>
        <w:pStyle w:val="BodyTextIndent2"/>
        <w:numPr>
          <w:ilvl w:val="0"/>
          <w:numId w:val="39"/>
        </w:numPr>
        <w:tabs>
          <w:tab w:val="clear" w:pos="990"/>
        </w:tabs>
        <w:ind w:left="426" w:right="1" w:hanging="284"/>
        <w:jc w:val="both"/>
        <w:rPr>
          <w:rFonts w:cs="Times New Roman"/>
        </w:rPr>
      </w:pPr>
      <w:r w:rsidRPr="00B204E6">
        <w:rPr>
          <w:rFonts w:cs="Times New Roman"/>
        </w:rPr>
        <w:t>The main fieldwork team was selected based on skills acquired from the training course.</w:t>
      </w:r>
    </w:p>
    <w:p w:rsidR="00FD3B27" w:rsidRPr="00B204E6" w:rsidRDefault="00FD3B27" w:rsidP="00FD3B27">
      <w:pPr>
        <w:pStyle w:val="BodyTextIndent2"/>
        <w:numPr>
          <w:ilvl w:val="0"/>
          <w:numId w:val="39"/>
        </w:numPr>
        <w:tabs>
          <w:tab w:val="clear" w:pos="990"/>
        </w:tabs>
        <w:ind w:left="426" w:right="1" w:hanging="284"/>
        <w:jc w:val="both"/>
        <w:rPr>
          <w:rFonts w:cs="Times New Roman"/>
        </w:rPr>
      </w:pPr>
      <w:r w:rsidRPr="00B204E6">
        <w:rPr>
          <w:rFonts w:cs="Times New Roman"/>
        </w:rPr>
        <w:t xml:space="preserve">Fieldwork visits were made by the staff of both fieldwork and project management to make sure that the data collection process proceeded in an accurate manner in all governorates in the West Bank. </w:t>
      </w:r>
    </w:p>
    <w:p w:rsidR="00FD3B27" w:rsidRPr="00B204E6" w:rsidRDefault="00FD3B27" w:rsidP="00FD3B27">
      <w:pPr>
        <w:pStyle w:val="BodyTextIndent2"/>
        <w:numPr>
          <w:ilvl w:val="0"/>
          <w:numId w:val="39"/>
        </w:numPr>
        <w:tabs>
          <w:tab w:val="clear" w:pos="990"/>
        </w:tabs>
        <w:ind w:left="426" w:right="1" w:hanging="284"/>
        <w:jc w:val="both"/>
        <w:rPr>
          <w:rFonts w:cs="Times New Roman"/>
        </w:rPr>
      </w:pPr>
      <w:r w:rsidRPr="00B204E6">
        <w:rPr>
          <w:rFonts w:cs="Times New Roman"/>
        </w:rPr>
        <w:t>Various levels of supervision and monitoring took place according to the following hierarchy:</w:t>
      </w:r>
    </w:p>
    <w:p w:rsidR="00FD3B27" w:rsidRPr="00B204E6" w:rsidRDefault="00FD3B27" w:rsidP="00FD3B27">
      <w:pPr>
        <w:pStyle w:val="BodyTextIndent2"/>
        <w:numPr>
          <w:ilvl w:val="0"/>
          <w:numId w:val="40"/>
        </w:numPr>
        <w:ind w:right="1"/>
        <w:jc w:val="both"/>
        <w:rPr>
          <w:rFonts w:cs="Times New Roman"/>
        </w:rPr>
      </w:pPr>
      <w:r w:rsidRPr="00B204E6">
        <w:rPr>
          <w:rFonts w:cs="Times New Roman"/>
        </w:rPr>
        <w:t>Field workers</w:t>
      </w:r>
    </w:p>
    <w:p w:rsidR="00FD3B27" w:rsidRPr="00B204E6" w:rsidRDefault="00FD3B27" w:rsidP="00FD3B27">
      <w:pPr>
        <w:pStyle w:val="BodyTextIndent2"/>
        <w:numPr>
          <w:ilvl w:val="0"/>
          <w:numId w:val="40"/>
        </w:numPr>
        <w:ind w:right="1"/>
        <w:jc w:val="both"/>
        <w:rPr>
          <w:rFonts w:cs="Times New Roman"/>
        </w:rPr>
      </w:pPr>
      <w:r w:rsidRPr="00B204E6">
        <w:rPr>
          <w:rFonts w:cs="Times New Roman"/>
        </w:rPr>
        <w:t xml:space="preserve">Field worker supervisors </w:t>
      </w:r>
    </w:p>
    <w:p w:rsidR="00FD3B27" w:rsidRPr="00B204E6" w:rsidRDefault="00FD3B27" w:rsidP="00FD3B27">
      <w:pPr>
        <w:pStyle w:val="BodyTextIndent2"/>
        <w:numPr>
          <w:ilvl w:val="0"/>
          <w:numId w:val="40"/>
        </w:numPr>
        <w:ind w:right="1"/>
        <w:jc w:val="both"/>
        <w:rPr>
          <w:rFonts w:cs="Times New Roman"/>
        </w:rPr>
      </w:pPr>
      <w:r w:rsidRPr="00B204E6">
        <w:rPr>
          <w:rFonts w:cs="Times New Roman"/>
        </w:rPr>
        <w:t xml:space="preserve">Fieldwork coordinator (each with monitoring responsibilities).  </w:t>
      </w:r>
    </w:p>
    <w:p w:rsidR="00BD3601" w:rsidRPr="006421AF" w:rsidRDefault="00BD3601" w:rsidP="00BD3601">
      <w:pPr>
        <w:pStyle w:val="BodyTextIndent2"/>
        <w:numPr>
          <w:ilvl w:val="0"/>
          <w:numId w:val="39"/>
        </w:numPr>
        <w:tabs>
          <w:tab w:val="clear" w:pos="990"/>
        </w:tabs>
        <w:ind w:left="426" w:right="1" w:hanging="284"/>
        <w:rPr>
          <w:rFonts w:cs="Times New Roman"/>
        </w:rPr>
      </w:pPr>
      <w:r w:rsidRPr="006421AF">
        <w:rPr>
          <w:rFonts w:cs="Times New Roman"/>
        </w:rPr>
        <w:t>Project management received a daily report on progress and response rates.</w:t>
      </w:r>
    </w:p>
    <w:p w:rsidR="00BD3601" w:rsidRPr="006421AF" w:rsidRDefault="00BD3601" w:rsidP="00BD3601">
      <w:pPr>
        <w:pStyle w:val="BodyTextIndent2"/>
        <w:numPr>
          <w:ilvl w:val="0"/>
          <w:numId w:val="39"/>
        </w:numPr>
        <w:tabs>
          <w:tab w:val="clear" w:pos="990"/>
        </w:tabs>
        <w:ind w:left="426" w:right="1" w:hanging="284"/>
        <w:rPr>
          <w:rFonts w:cs="Times New Roman"/>
        </w:rPr>
      </w:pPr>
      <w:r w:rsidRPr="006421AF">
        <w:rPr>
          <w:rFonts w:cs="Times New Roman"/>
        </w:rPr>
        <w:t>Programs w</w:t>
      </w:r>
      <w:r>
        <w:rPr>
          <w:rFonts w:cs="Times New Roman"/>
        </w:rPr>
        <w:t>ere</w:t>
      </w:r>
      <w:r w:rsidRPr="006421AF">
        <w:rPr>
          <w:rFonts w:cs="Times New Roman"/>
        </w:rPr>
        <w:t xml:space="preserve"> designed to check and </w:t>
      </w:r>
      <w:r>
        <w:rPr>
          <w:rFonts w:cs="Times New Roman"/>
        </w:rPr>
        <w:t>extract</w:t>
      </w:r>
      <w:r w:rsidRPr="006421AF">
        <w:rPr>
          <w:rFonts w:cs="Times New Roman"/>
        </w:rPr>
        <w:t xml:space="preserve"> data through </w:t>
      </w:r>
      <w:r>
        <w:rPr>
          <w:rFonts w:cs="Times New Roman"/>
        </w:rPr>
        <w:t xml:space="preserve">the </w:t>
      </w:r>
      <w:r w:rsidRPr="006421AF">
        <w:rPr>
          <w:rFonts w:cs="Times New Roman"/>
        </w:rPr>
        <w:t>web by project management and field worker manage</w:t>
      </w:r>
      <w:r>
        <w:rPr>
          <w:rFonts w:cs="Times New Roman"/>
        </w:rPr>
        <w:t>rs</w:t>
      </w:r>
      <w:r w:rsidRPr="006421AF">
        <w:rPr>
          <w:rFonts w:cs="Times New Roman"/>
        </w:rPr>
        <w:t>.</w:t>
      </w:r>
    </w:p>
    <w:p w:rsidR="00BD3601" w:rsidRPr="006421AF" w:rsidRDefault="00BD3601" w:rsidP="00BD3601">
      <w:pPr>
        <w:pStyle w:val="BodyTextIndent2"/>
        <w:numPr>
          <w:ilvl w:val="0"/>
          <w:numId w:val="39"/>
        </w:numPr>
        <w:tabs>
          <w:tab w:val="clear" w:pos="990"/>
        </w:tabs>
        <w:ind w:left="426" w:right="1" w:hanging="284"/>
        <w:rPr>
          <w:rFonts w:cs="Times New Roman"/>
        </w:rPr>
      </w:pPr>
      <w:r w:rsidRPr="006421AF">
        <w:rPr>
          <w:rFonts w:cs="Times New Roman"/>
        </w:rPr>
        <w:t>A refresher training course was conducted during the stage of data collection to reinforce the main points made in training and to answer questions by field workers about issues faced in the field.</w:t>
      </w:r>
    </w:p>
    <w:p w:rsidR="00BD3601" w:rsidRDefault="00BD3601" w:rsidP="004B5F38">
      <w:pPr>
        <w:ind w:right="-2"/>
        <w:jc w:val="lowKashida"/>
        <w:rPr>
          <w:sz w:val="24"/>
          <w:szCs w:val="24"/>
        </w:rPr>
      </w:pPr>
    </w:p>
    <w:p w:rsidR="00DC58F9" w:rsidRDefault="00DC58F9">
      <w:pPr>
        <w:ind w:right="-2"/>
        <w:jc w:val="lowKashida"/>
        <w:rPr>
          <w:sz w:val="2"/>
          <w:szCs w:val="2"/>
        </w:rPr>
      </w:pPr>
    </w:p>
    <w:p w:rsidR="00DC58F9" w:rsidRDefault="00D0472F" w:rsidP="00241589">
      <w:pPr>
        <w:ind w:left="142" w:right="-2" w:hanging="142"/>
        <w:jc w:val="lowKashida"/>
        <w:rPr>
          <w:b/>
          <w:bCs/>
          <w:sz w:val="24"/>
          <w:szCs w:val="24"/>
        </w:rPr>
      </w:pPr>
      <w:r>
        <w:rPr>
          <w:b/>
          <w:bCs/>
          <w:sz w:val="24"/>
          <w:szCs w:val="24"/>
        </w:rPr>
        <w:t>2.</w:t>
      </w:r>
      <w:r w:rsidR="00241589">
        <w:rPr>
          <w:b/>
          <w:bCs/>
          <w:sz w:val="24"/>
          <w:szCs w:val="24"/>
        </w:rPr>
        <w:t>9</w:t>
      </w:r>
      <w:r>
        <w:rPr>
          <w:b/>
          <w:bCs/>
          <w:sz w:val="24"/>
          <w:szCs w:val="24"/>
        </w:rPr>
        <w:t xml:space="preserve"> </w:t>
      </w:r>
      <w:r w:rsidR="00DC58F9">
        <w:rPr>
          <w:b/>
          <w:bCs/>
          <w:sz w:val="24"/>
          <w:szCs w:val="24"/>
        </w:rPr>
        <w:t>Special Technical Notes</w:t>
      </w:r>
    </w:p>
    <w:p w:rsidR="004B5F38" w:rsidRDefault="004B5F38" w:rsidP="0093463F">
      <w:pPr>
        <w:pStyle w:val="BodyText"/>
        <w:ind w:left="360" w:right="-2"/>
        <w:rPr>
          <w:szCs w:val="24"/>
        </w:rPr>
      </w:pPr>
      <w:r>
        <w:rPr>
          <w:szCs w:val="24"/>
        </w:rPr>
        <w:t xml:space="preserve">Tables of water </w:t>
      </w:r>
      <w:r w:rsidR="00C4684A">
        <w:rPr>
          <w:szCs w:val="24"/>
        </w:rPr>
        <w:t xml:space="preserve">and waste </w:t>
      </w:r>
      <w:r>
        <w:rPr>
          <w:szCs w:val="24"/>
        </w:rPr>
        <w:t>quantities were based on estimates by respondents so care should be taken in relation to these figures.</w:t>
      </w:r>
    </w:p>
    <w:p w:rsidR="004B5F38" w:rsidRDefault="004B5F38" w:rsidP="004B5F38">
      <w:pPr>
        <w:pStyle w:val="BodyText"/>
        <w:tabs>
          <w:tab w:val="right" w:pos="-142"/>
        </w:tabs>
        <w:ind w:right="360"/>
        <w:jc w:val="both"/>
        <w:rPr>
          <w:szCs w:val="24"/>
        </w:rPr>
      </w:pPr>
    </w:p>
    <w:p w:rsidR="00DC58F9" w:rsidRDefault="00DC58F9">
      <w:pPr>
        <w:ind w:right="-49"/>
        <w:jc w:val="both"/>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A23658" w:rsidRDefault="00A23658" w:rsidP="000D5344">
      <w:pPr>
        <w:jc w:val="center"/>
        <w:rPr>
          <w:sz w:val="24"/>
          <w:szCs w:val="24"/>
        </w:rPr>
      </w:pPr>
      <w:r>
        <w:rPr>
          <w:sz w:val="24"/>
          <w:szCs w:val="24"/>
        </w:rPr>
        <w:lastRenderedPageBreak/>
        <w:t xml:space="preserve">Chapter </w:t>
      </w:r>
      <w:r w:rsidR="00D0472F">
        <w:rPr>
          <w:sz w:val="24"/>
          <w:szCs w:val="24"/>
        </w:rPr>
        <w:t>Three</w:t>
      </w:r>
    </w:p>
    <w:p w:rsidR="00A23658" w:rsidRDefault="00A23658" w:rsidP="00A23658">
      <w:pPr>
        <w:pStyle w:val="Title"/>
        <w:rPr>
          <w:b w:val="0"/>
          <w:bCs w:val="0"/>
          <w:sz w:val="24"/>
          <w:szCs w:val="24"/>
        </w:rPr>
      </w:pPr>
    </w:p>
    <w:p w:rsidR="00A23658" w:rsidRPr="00882867" w:rsidRDefault="00A23658" w:rsidP="00A23658">
      <w:pPr>
        <w:pStyle w:val="Title"/>
        <w:rPr>
          <w:noProof/>
          <w:szCs w:val="32"/>
          <w:lang w:eastAsia="ar-SA"/>
        </w:rPr>
      </w:pPr>
      <w:r w:rsidRPr="00882867">
        <w:rPr>
          <w:noProof/>
          <w:szCs w:val="32"/>
          <w:lang w:eastAsia="ar-SA"/>
        </w:rPr>
        <w:t>Concepts and Definitions</w:t>
      </w:r>
    </w:p>
    <w:p w:rsidR="00A23658" w:rsidRDefault="00A23658" w:rsidP="00566B69">
      <w:pPr>
        <w:pStyle w:val="Title"/>
        <w:jc w:val="left"/>
        <w:rPr>
          <w:szCs w:val="28"/>
        </w:rPr>
      </w:pPr>
    </w:p>
    <w:p w:rsidR="005E1DB6" w:rsidRPr="00907B61" w:rsidRDefault="00566B69" w:rsidP="00907B61">
      <w:pPr>
        <w:jc w:val="lowKashida"/>
        <w:rPr>
          <w:b/>
          <w:bCs/>
          <w:sz w:val="24"/>
          <w:szCs w:val="24"/>
        </w:rPr>
      </w:pPr>
      <w:r>
        <w:rPr>
          <w:b/>
          <w:bCs/>
          <w:sz w:val="24"/>
          <w:szCs w:val="24"/>
        </w:rPr>
        <w:t>Establishment:</w:t>
      </w:r>
    </w:p>
    <w:tbl>
      <w:tblPr>
        <w:tblW w:w="0" w:type="auto"/>
        <w:tblLook w:val="0000"/>
      </w:tblPr>
      <w:tblGrid>
        <w:gridCol w:w="9289"/>
      </w:tblGrid>
      <w:tr w:rsidR="005E1DB6" w:rsidRPr="005E1DB6" w:rsidTr="005E1DB6">
        <w:trPr>
          <w:trHeight w:val="419"/>
        </w:trPr>
        <w:tc>
          <w:tcPr>
            <w:tcW w:w="0" w:type="auto"/>
          </w:tcPr>
          <w:p w:rsidR="005E1DB6" w:rsidRPr="005E1DB6" w:rsidRDefault="004C44E3" w:rsidP="005E1DB6">
            <w:pPr>
              <w:pStyle w:val="Default"/>
              <w:jc w:val="both"/>
              <w:rPr>
                <w:rFonts w:cs="Traditional Arabic"/>
                <w:color w:val="auto"/>
                <w:szCs w:val="20"/>
              </w:rPr>
            </w:pPr>
            <w:r w:rsidRPr="004C44E3">
              <w:rPr>
                <w:rFonts w:cs="Traditional Arabic"/>
                <w:color w:val="auto"/>
                <w:szCs w:val="20"/>
              </w:rPr>
              <w:t>An establishment is an enterprise, or part of an enterprise, that is situated in a single location and in which only a single productive activity is carried out or in which the principal productive activity accounts for most of the value added.</w:t>
            </w:r>
          </w:p>
        </w:tc>
      </w:tr>
    </w:tbl>
    <w:p w:rsidR="006C40BD" w:rsidRPr="005E1DB6" w:rsidRDefault="006C40BD" w:rsidP="00A23658">
      <w:pPr>
        <w:keepNext/>
        <w:rPr>
          <w:b/>
          <w:bCs/>
          <w:sz w:val="24"/>
        </w:rPr>
      </w:pPr>
    </w:p>
    <w:p w:rsidR="00907B61" w:rsidRPr="00907B61" w:rsidRDefault="00566B69" w:rsidP="00907B61">
      <w:pPr>
        <w:keepNext/>
        <w:rPr>
          <w:rFonts w:eastAsia="Arial Unicode MS" w:cs="Arial Unicode MS"/>
          <w:b/>
          <w:bCs/>
          <w:sz w:val="24"/>
        </w:rPr>
      </w:pPr>
      <w:r>
        <w:rPr>
          <w:b/>
          <w:bCs/>
          <w:sz w:val="24"/>
        </w:rPr>
        <w:t>Solid Waste Disposal</w:t>
      </w:r>
      <w:r>
        <w:rPr>
          <w:rFonts w:eastAsia="Arial Unicode MS" w:cs="Arial Unicode MS"/>
          <w:b/>
          <w:bCs/>
          <w:sz w:val="24"/>
        </w:rPr>
        <w:t>:</w:t>
      </w:r>
    </w:p>
    <w:tbl>
      <w:tblPr>
        <w:tblW w:w="0" w:type="auto"/>
        <w:tblLook w:val="0000"/>
      </w:tblPr>
      <w:tblGrid>
        <w:gridCol w:w="7427"/>
      </w:tblGrid>
      <w:tr w:rsidR="00907B61" w:rsidTr="00907B61">
        <w:trPr>
          <w:trHeight w:val="329"/>
        </w:trPr>
        <w:tc>
          <w:tcPr>
            <w:tcW w:w="0" w:type="auto"/>
          </w:tcPr>
          <w:p w:rsidR="00907B61" w:rsidRPr="00907B61" w:rsidRDefault="00907B61">
            <w:pPr>
              <w:pStyle w:val="Default"/>
              <w:rPr>
                <w:rFonts w:cs="Traditional Arabic"/>
                <w:color w:val="auto"/>
                <w:szCs w:val="20"/>
              </w:rPr>
            </w:pPr>
            <w:r w:rsidRPr="00907B61">
              <w:rPr>
                <w:rFonts w:cs="Traditional Arabic"/>
                <w:color w:val="auto"/>
                <w:szCs w:val="20"/>
              </w:rPr>
              <w:t xml:space="preserve">Ultimate deposition or placement of refuse that is not salvaged or recycled. </w:t>
            </w:r>
          </w:p>
        </w:tc>
      </w:tr>
    </w:tbl>
    <w:p w:rsidR="00566B69" w:rsidRDefault="00907B61" w:rsidP="00907B61">
      <w:pPr>
        <w:jc w:val="lowKashida"/>
        <w:rPr>
          <w:b/>
          <w:bCs/>
          <w:sz w:val="24"/>
        </w:rPr>
      </w:pPr>
      <w:r>
        <w:rPr>
          <w:b/>
          <w:bCs/>
          <w:sz w:val="24"/>
        </w:rPr>
        <w:t xml:space="preserve"> </w:t>
      </w:r>
    </w:p>
    <w:p w:rsidR="00907B61" w:rsidRPr="00907B61" w:rsidRDefault="004C772D" w:rsidP="00907B61">
      <w:pPr>
        <w:rPr>
          <w:rFonts w:eastAsia="Arial Unicode MS" w:cs="Arial Unicode MS"/>
          <w:b/>
          <w:bCs/>
          <w:sz w:val="24"/>
        </w:rPr>
      </w:pPr>
      <w:r>
        <w:rPr>
          <w:b/>
          <w:bCs/>
          <w:sz w:val="24"/>
        </w:rPr>
        <w:t>Waste Collection:</w:t>
      </w:r>
    </w:p>
    <w:tbl>
      <w:tblPr>
        <w:tblW w:w="0" w:type="auto"/>
        <w:tblLook w:val="0000"/>
      </w:tblPr>
      <w:tblGrid>
        <w:gridCol w:w="9289"/>
      </w:tblGrid>
      <w:tr w:rsidR="00907B61" w:rsidTr="00907B61">
        <w:trPr>
          <w:trHeight w:val="848"/>
        </w:trPr>
        <w:tc>
          <w:tcPr>
            <w:tcW w:w="0" w:type="auto"/>
          </w:tcPr>
          <w:p w:rsidR="00907B61" w:rsidRPr="00907B61" w:rsidRDefault="00907B61" w:rsidP="00907B61">
            <w:pPr>
              <w:pStyle w:val="Default"/>
              <w:jc w:val="both"/>
              <w:rPr>
                <w:rFonts w:cs="Traditional Arabic"/>
                <w:color w:val="auto"/>
                <w:szCs w:val="20"/>
              </w:rPr>
            </w:pPr>
            <w:r w:rsidRPr="00907B61">
              <w:rPr>
                <w:rFonts w:cs="Traditional Arabic"/>
                <w:color w:val="auto"/>
                <w:szCs w:val="20"/>
              </w:rPr>
              <w:t xml:space="preserve">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same time. </w:t>
            </w:r>
          </w:p>
        </w:tc>
      </w:tr>
    </w:tbl>
    <w:p w:rsidR="006C40BD" w:rsidRDefault="006C40BD" w:rsidP="006C40BD">
      <w:pPr>
        <w:jc w:val="lowKashida"/>
        <w:rPr>
          <w:b/>
          <w:bCs/>
          <w:sz w:val="24"/>
        </w:rPr>
      </w:pPr>
    </w:p>
    <w:p w:rsidR="00907B61" w:rsidRPr="00907B61" w:rsidRDefault="004C772D" w:rsidP="00907B61">
      <w:pPr>
        <w:jc w:val="both"/>
        <w:rPr>
          <w:rFonts w:eastAsia="Arial Unicode MS" w:cs="Arial Unicode MS"/>
          <w:b/>
          <w:bCs/>
          <w:sz w:val="24"/>
        </w:rPr>
      </w:pPr>
      <w:r w:rsidRPr="00A64FE2">
        <w:rPr>
          <w:b/>
          <w:bCs/>
          <w:sz w:val="24"/>
        </w:rPr>
        <w:t xml:space="preserve">Porous Cesspit: </w:t>
      </w:r>
    </w:p>
    <w:tbl>
      <w:tblPr>
        <w:tblW w:w="0" w:type="auto"/>
        <w:tblLook w:val="0000"/>
      </w:tblPr>
      <w:tblGrid>
        <w:gridCol w:w="8982"/>
      </w:tblGrid>
      <w:tr w:rsidR="00907B61" w:rsidTr="00907B61">
        <w:trPr>
          <w:trHeight w:val="301"/>
        </w:trPr>
        <w:tc>
          <w:tcPr>
            <w:tcW w:w="0" w:type="auto"/>
          </w:tcPr>
          <w:p w:rsidR="00907B61" w:rsidRPr="00907B61" w:rsidRDefault="00907B61">
            <w:pPr>
              <w:pStyle w:val="Default"/>
              <w:rPr>
                <w:rFonts w:cs="Traditional Arabic"/>
                <w:color w:val="auto"/>
                <w:szCs w:val="20"/>
              </w:rPr>
            </w:pPr>
            <w:r w:rsidRPr="00907B61">
              <w:rPr>
                <w:rFonts w:cs="Traditional Arabic"/>
                <w:color w:val="auto"/>
                <w:szCs w:val="20"/>
              </w:rPr>
              <w:t xml:space="preserve">A well or a pit in which night soil and other refuse is stored, constructed with porous walls. </w:t>
            </w:r>
          </w:p>
        </w:tc>
      </w:tr>
    </w:tbl>
    <w:p w:rsidR="00907B61" w:rsidRDefault="00907B61" w:rsidP="00907B61">
      <w:pPr>
        <w:pStyle w:val="Default"/>
        <w:rPr>
          <w:color w:val="auto"/>
        </w:rPr>
      </w:pPr>
    </w:p>
    <w:p w:rsidR="00907B61" w:rsidRPr="00907B61" w:rsidRDefault="004C772D" w:rsidP="00907B61">
      <w:pPr>
        <w:rPr>
          <w:rFonts w:eastAsia="Arial Unicode MS" w:cs="Arial Unicode MS"/>
          <w:b/>
          <w:bCs/>
          <w:sz w:val="24"/>
        </w:rPr>
      </w:pPr>
      <w:r w:rsidRPr="00A64FE2">
        <w:rPr>
          <w:b/>
          <w:bCs/>
          <w:sz w:val="24"/>
        </w:rPr>
        <w:t xml:space="preserve">Tight Cesspit: </w:t>
      </w:r>
    </w:p>
    <w:tbl>
      <w:tblPr>
        <w:tblW w:w="0" w:type="auto"/>
        <w:tblLook w:val="0000"/>
      </w:tblPr>
      <w:tblGrid>
        <w:gridCol w:w="8768"/>
      </w:tblGrid>
      <w:tr w:rsidR="00907B61" w:rsidTr="00907B61">
        <w:trPr>
          <w:trHeight w:val="201"/>
        </w:trPr>
        <w:tc>
          <w:tcPr>
            <w:tcW w:w="0" w:type="auto"/>
          </w:tcPr>
          <w:p w:rsidR="00907B61" w:rsidRPr="00907B61" w:rsidRDefault="00907B61">
            <w:pPr>
              <w:pStyle w:val="Default"/>
              <w:rPr>
                <w:rFonts w:cs="Traditional Arabic"/>
                <w:color w:val="auto"/>
                <w:szCs w:val="20"/>
              </w:rPr>
            </w:pPr>
            <w:r w:rsidRPr="00907B61">
              <w:rPr>
                <w:rFonts w:cs="Traditional Arabic"/>
                <w:color w:val="auto"/>
                <w:szCs w:val="20"/>
              </w:rPr>
              <w:t xml:space="preserve">A well or a pit in which night soil and other refuse is stored, constructed with tight walls. </w:t>
            </w:r>
          </w:p>
        </w:tc>
      </w:tr>
    </w:tbl>
    <w:p w:rsidR="00907B61" w:rsidRDefault="00907B61" w:rsidP="00907B61">
      <w:pPr>
        <w:pStyle w:val="Default"/>
        <w:rPr>
          <w:color w:val="auto"/>
        </w:rPr>
      </w:pPr>
    </w:p>
    <w:p w:rsidR="00907B61" w:rsidRPr="00907B61" w:rsidRDefault="00400E5B" w:rsidP="00907B61">
      <w:pPr>
        <w:jc w:val="both"/>
        <w:rPr>
          <w:b/>
          <w:bCs/>
          <w:sz w:val="24"/>
        </w:rPr>
      </w:pPr>
      <w:r>
        <w:rPr>
          <w:b/>
          <w:bCs/>
          <w:sz w:val="24"/>
        </w:rPr>
        <w:t>Sewage Network:</w:t>
      </w:r>
    </w:p>
    <w:tbl>
      <w:tblPr>
        <w:tblW w:w="0" w:type="auto"/>
        <w:tblLook w:val="0000"/>
      </w:tblPr>
      <w:tblGrid>
        <w:gridCol w:w="9289"/>
      </w:tblGrid>
      <w:tr w:rsidR="00907B61" w:rsidTr="00907B61">
        <w:trPr>
          <w:trHeight w:val="794"/>
        </w:trPr>
        <w:tc>
          <w:tcPr>
            <w:tcW w:w="0" w:type="auto"/>
          </w:tcPr>
          <w:p w:rsidR="00907B61" w:rsidRPr="00907B61" w:rsidRDefault="00907B61" w:rsidP="00907B61">
            <w:pPr>
              <w:pStyle w:val="Default"/>
              <w:jc w:val="both"/>
              <w:rPr>
                <w:rFonts w:cs="Traditional Arabic"/>
                <w:color w:val="auto"/>
                <w:szCs w:val="20"/>
              </w:rPr>
            </w:pPr>
            <w:r w:rsidRPr="00907B61">
              <w:rPr>
                <w:rFonts w:cs="Traditional Arabic"/>
                <w:color w:val="auto"/>
                <w:szCs w:val="20"/>
              </w:rPr>
              <w:t xml:space="preserve">System of collectors, pipelines, conduits and pumps to evacuate wastewater (rainwater, domestic and other wastewater) from any of the location paces generation either to municipal sewage treatment plant or to a location place where wastewater is discharged. </w:t>
            </w:r>
          </w:p>
        </w:tc>
      </w:tr>
    </w:tbl>
    <w:p w:rsidR="00907B61" w:rsidRDefault="00907B61" w:rsidP="00907B61">
      <w:pPr>
        <w:pStyle w:val="Default"/>
        <w:jc w:val="both"/>
        <w:rPr>
          <w:color w:val="auto"/>
        </w:rPr>
      </w:pPr>
    </w:p>
    <w:p w:rsidR="004C772D" w:rsidRDefault="004C772D" w:rsidP="00907B61">
      <w:pPr>
        <w:jc w:val="both"/>
        <w:rPr>
          <w:b/>
          <w:bCs/>
          <w:sz w:val="24"/>
          <w:szCs w:val="24"/>
        </w:rPr>
      </w:pPr>
      <w:r>
        <w:rPr>
          <w:b/>
          <w:bCs/>
          <w:sz w:val="24"/>
          <w:szCs w:val="24"/>
        </w:rPr>
        <w:t xml:space="preserve">Public Water Network: </w:t>
      </w:r>
    </w:p>
    <w:p w:rsidR="00400E5B" w:rsidRDefault="00400E5B" w:rsidP="00A64FE2">
      <w:pPr>
        <w:jc w:val="both"/>
        <w:rPr>
          <w:sz w:val="24"/>
        </w:rPr>
      </w:pPr>
      <w:r>
        <w:rPr>
          <w:sz w:val="24"/>
        </w:rPr>
        <w:t>A net of pipes for the purpose of providing clean water to households. It normally belongs to a municipality, the council or to a private company.</w:t>
      </w:r>
    </w:p>
    <w:p w:rsidR="00A23658" w:rsidRDefault="00A23658" w:rsidP="00A64FE2">
      <w:pPr>
        <w:jc w:val="both"/>
        <w:rPr>
          <w:b/>
          <w:bCs/>
          <w:sz w:val="24"/>
          <w:szCs w:val="24"/>
        </w:rPr>
      </w:pPr>
    </w:p>
    <w:p w:rsidR="00C7561D" w:rsidRPr="00C7561D" w:rsidRDefault="00A23658" w:rsidP="00C7561D">
      <w:pPr>
        <w:rPr>
          <w:rFonts w:eastAsia="Arial Unicode MS" w:cs="Arial Unicode MS"/>
          <w:b/>
          <w:bCs/>
          <w:sz w:val="24"/>
        </w:rPr>
      </w:pPr>
      <w:r>
        <w:rPr>
          <w:b/>
          <w:bCs/>
          <w:sz w:val="24"/>
        </w:rPr>
        <w:t>Wastewater</w:t>
      </w:r>
      <w:r w:rsidR="00481BA0">
        <w:rPr>
          <w:b/>
          <w:bCs/>
          <w:sz w:val="24"/>
        </w:rPr>
        <w:t>:</w:t>
      </w:r>
    </w:p>
    <w:tbl>
      <w:tblPr>
        <w:tblW w:w="0" w:type="auto"/>
        <w:tblLook w:val="0000"/>
      </w:tblPr>
      <w:tblGrid>
        <w:gridCol w:w="9289"/>
      </w:tblGrid>
      <w:tr w:rsidR="00C7561D" w:rsidTr="00C7561D">
        <w:trPr>
          <w:trHeight w:val="149"/>
        </w:trPr>
        <w:tc>
          <w:tcPr>
            <w:tcW w:w="0" w:type="auto"/>
          </w:tcPr>
          <w:p w:rsidR="00C7561D" w:rsidRPr="00C7561D" w:rsidRDefault="00C7561D" w:rsidP="00C7561D">
            <w:pPr>
              <w:pStyle w:val="Default"/>
              <w:jc w:val="both"/>
              <w:rPr>
                <w:rFonts w:cs="Traditional Arabic"/>
                <w:color w:val="auto"/>
                <w:szCs w:val="20"/>
              </w:rPr>
            </w:pPr>
            <w:r w:rsidRPr="00C7561D">
              <w:rPr>
                <w:rFonts w:cs="Traditional Arabic"/>
                <w:color w:val="auto"/>
                <w:szCs w:val="20"/>
              </w:rPr>
              <w:t xml:space="preserve">Used water, typically discharged into the sewage system. It contains matter and bacteria in solution or suspension. </w:t>
            </w:r>
          </w:p>
        </w:tc>
      </w:tr>
    </w:tbl>
    <w:p w:rsidR="00400E5B" w:rsidRDefault="00400E5B" w:rsidP="00A64FE2">
      <w:pPr>
        <w:jc w:val="both"/>
        <w:rPr>
          <w:b/>
          <w:bCs/>
          <w:sz w:val="24"/>
        </w:rPr>
      </w:pPr>
    </w:p>
    <w:p w:rsidR="00F520E8" w:rsidRPr="00F520E8" w:rsidRDefault="00400E5B" w:rsidP="00F520E8">
      <w:pPr>
        <w:jc w:val="lowKashida"/>
        <w:rPr>
          <w:b/>
          <w:bCs/>
          <w:sz w:val="24"/>
        </w:rPr>
      </w:pPr>
      <w:r>
        <w:rPr>
          <w:b/>
          <w:bCs/>
          <w:sz w:val="24"/>
        </w:rPr>
        <w:t>Dump:</w:t>
      </w:r>
    </w:p>
    <w:tbl>
      <w:tblPr>
        <w:tblW w:w="0" w:type="auto"/>
        <w:tblLook w:val="0000"/>
      </w:tblPr>
      <w:tblGrid>
        <w:gridCol w:w="6289"/>
      </w:tblGrid>
      <w:tr w:rsidR="00F520E8" w:rsidTr="00F520E8">
        <w:trPr>
          <w:trHeight w:val="179"/>
        </w:trPr>
        <w:tc>
          <w:tcPr>
            <w:tcW w:w="0" w:type="auto"/>
          </w:tcPr>
          <w:p w:rsidR="00F520E8" w:rsidRPr="00F520E8" w:rsidRDefault="00F520E8">
            <w:pPr>
              <w:pStyle w:val="Default"/>
              <w:rPr>
                <w:rFonts w:cs="Traditional Arabic"/>
                <w:color w:val="auto"/>
                <w:szCs w:val="20"/>
              </w:rPr>
            </w:pPr>
            <w:r w:rsidRPr="00F520E8">
              <w:rPr>
                <w:rFonts w:cs="Traditional Arabic"/>
                <w:color w:val="auto"/>
                <w:szCs w:val="20"/>
              </w:rPr>
              <w:t xml:space="preserve">Site used to dispose solid waste without environmental control. </w:t>
            </w:r>
          </w:p>
        </w:tc>
      </w:tr>
    </w:tbl>
    <w:p w:rsidR="00F520E8" w:rsidRDefault="00F520E8" w:rsidP="00400E5B">
      <w:pPr>
        <w:jc w:val="lowKashida"/>
        <w:rPr>
          <w:b/>
          <w:bCs/>
          <w:sz w:val="24"/>
          <w:szCs w:val="24"/>
        </w:rPr>
      </w:pPr>
    </w:p>
    <w:p w:rsidR="00F520E8" w:rsidRPr="00F520E8" w:rsidRDefault="00400E5B" w:rsidP="00F520E8">
      <w:pPr>
        <w:jc w:val="lowKashida"/>
        <w:rPr>
          <w:b/>
          <w:bCs/>
          <w:sz w:val="24"/>
        </w:rPr>
      </w:pPr>
      <w:r>
        <w:rPr>
          <w:b/>
          <w:bCs/>
          <w:sz w:val="24"/>
        </w:rPr>
        <w:t>Solid Waste:</w:t>
      </w:r>
    </w:p>
    <w:tbl>
      <w:tblPr>
        <w:tblW w:w="0" w:type="auto"/>
        <w:tblLook w:val="0000"/>
      </w:tblPr>
      <w:tblGrid>
        <w:gridCol w:w="9289"/>
      </w:tblGrid>
      <w:tr w:rsidR="00F520E8" w:rsidTr="00F520E8">
        <w:trPr>
          <w:trHeight w:val="693"/>
        </w:trPr>
        <w:tc>
          <w:tcPr>
            <w:tcW w:w="0" w:type="auto"/>
          </w:tcPr>
          <w:p w:rsidR="000D5344" w:rsidRDefault="00F520E8" w:rsidP="00F520E8">
            <w:pPr>
              <w:pStyle w:val="Default"/>
              <w:jc w:val="both"/>
              <w:rPr>
                <w:rFonts w:cs="Traditional Arabic"/>
                <w:color w:val="auto"/>
                <w:szCs w:val="20"/>
              </w:rPr>
            </w:pPr>
            <w:r w:rsidRPr="00F520E8">
              <w:rPr>
                <w:rFonts w:cs="Traditional Arabic"/>
                <w:color w:val="auto"/>
                <w:szCs w:val="20"/>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0D5344" w:rsidRDefault="000D5344" w:rsidP="00F520E8">
            <w:pPr>
              <w:pStyle w:val="Default"/>
              <w:jc w:val="both"/>
              <w:rPr>
                <w:rFonts w:cs="Traditional Arabic"/>
                <w:color w:val="auto"/>
                <w:szCs w:val="20"/>
              </w:rPr>
            </w:pPr>
          </w:p>
          <w:p w:rsidR="000D5344" w:rsidRDefault="000D5344" w:rsidP="000D5344">
            <w:pPr>
              <w:jc w:val="lowKashida"/>
            </w:pPr>
            <w:r w:rsidRPr="000D5344">
              <w:rPr>
                <w:b/>
                <w:bCs/>
                <w:sz w:val="24"/>
              </w:rPr>
              <w:t>Sharps Waste</w:t>
            </w:r>
            <w:r>
              <w:t>:</w:t>
            </w:r>
          </w:p>
          <w:p w:rsidR="00F520E8" w:rsidRPr="00F520E8" w:rsidRDefault="000D5344" w:rsidP="000D5344">
            <w:pPr>
              <w:jc w:val="lowKashida"/>
            </w:pPr>
            <w:r w:rsidRPr="000D5344">
              <w:rPr>
                <w:sz w:val="24"/>
              </w:rPr>
              <w:t>Any item that could cause a cut or puncture (especially needles and blades).</w:t>
            </w:r>
            <w:r w:rsidR="00F520E8" w:rsidRPr="00F520E8">
              <w:t xml:space="preserve"> </w:t>
            </w:r>
          </w:p>
        </w:tc>
      </w:tr>
    </w:tbl>
    <w:p w:rsidR="00F520E8" w:rsidRDefault="00F520E8" w:rsidP="00F520E8">
      <w:pPr>
        <w:pStyle w:val="Default"/>
        <w:rPr>
          <w:color w:val="auto"/>
        </w:rPr>
      </w:pPr>
    </w:p>
    <w:p w:rsidR="00400E5B" w:rsidRDefault="00400E5B" w:rsidP="00A23658">
      <w:pPr>
        <w:jc w:val="lowKashida"/>
        <w:rPr>
          <w:b/>
          <w:bCs/>
          <w:sz w:val="24"/>
          <w:szCs w:val="24"/>
        </w:rPr>
      </w:pPr>
    </w:p>
    <w:p w:rsidR="00A23658" w:rsidRDefault="00A23658" w:rsidP="00A64FE2">
      <w:pPr>
        <w:pStyle w:val="BodyText2"/>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rPr>
          <w:b/>
          <w:bCs/>
          <w:sz w:val="28"/>
          <w:szCs w:val="28"/>
        </w:rPr>
      </w:pPr>
      <w:r>
        <w:rPr>
          <w:sz w:val="24"/>
          <w:szCs w:val="24"/>
        </w:rPr>
        <w:br w:type="page"/>
      </w:r>
    </w:p>
    <w:p w:rsidR="00DC58F9" w:rsidRDefault="00DC58F9">
      <w:pPr>
        <w:pStyle w:val="BodyText2"/>
        <w:ind w:right="-144"/>
        <w:jc w:val="center"/>
        <w:rPr>
          <w:b/>
          <w:bCs/>
          <w:sz w:val="28"/>
          <w:szCs w:val="28"/>
        </w:rPr>
      </w:pPr>
      <w:r>
        <w:rPr>
          <w:b/>
          <w:bCs/>
          <w:sz w:val="28"/>
          <w:szCs w:val="28"/>
        </w:rPr>
        <w:lastRenderedPageBreak/>
        <w:t>References</w:t>
      </w:r>
    </w:p>
    <w:p w:rsidR="00DC58F9" w:rsidRDefault="00DC58F9">
      <w:pPr>
        <w:pStyle w:val="BodyText2"/>
        <w:ind w:left="288" w:right="70"/>
        <w:jc w:val="left"/>
        <w:rPr>
          <w:b/>
          <w:bCs/>
        </w:rPr>
      </w:pPr>
    </w:p>
    <w:p w:rsidR="00DC58F9" w:rsidRDefault="00DC58F9" w:rsidP="002F7266">
      <w:pPr>
        <w:numPr>
          <w:ilvl w:val="0"/>
          <w:numId w:val="5"/>
        </w:numPr>
        <w:tabs>
          <w:tab w:val="clear" w:pos="720"/>
        </w:tabs>
        <w:spacing w:after="240"/>
        <w:ind w:left="567" w:right="-1" w:hanging="425"/>
        <w:jc w:val="both"/>
        <w:rPr>
          <w:sz w:val="24"/>
        </w:rPr>
      </w:pPr>
      <w:r>
        <w:rPr>
          <w:sz w:val="24"/>
        </w:rPr>
        <w:t xml:space="preserve">United Nations, 1997.  </w:t>
      </w:r>
      <w:r w:rsidRPr="002F7266">
        <w:rPr>
          <w:sz w:val="24"/>
        </w:rPr>
        <w:t>Glossary of Environment Statistics.</w:t>
      </w:r>
      <w:r w:rsidR="002F7266">
        <w:rPr>
          <w:sz w:val="24"/>
        </w:rPr>
        <w:t xml:space="preserve"> </w:t>
      </w:r>
      <w:r w:rsidRPr="002F7266">
        <w:rPr>
          <w:sz w:val="24"/>
        </w:rPr>
        <w:t xml:space="preserve"> Series F, NO.67. New York- USA.</w:t>
      </w:r>
    </w:p>
    <w:p w:rsidR="00DC58F9" w:rsidRDefault="00DC58F9" w:rsidP="001C23CE">
      <w:pPr>
        <w:numPr>
          <w:ilvl w:val="0"/>
          <w:numId w:val="5"/>
        </w:numPr>
        <w:tabs>
          <w:tab w:val="clear" w:pos="720"/>
        </w:tabs>
        <w:spacing w:after="240"/>
        <w:ind w:left="567" w:right="-1" w:hanging="425"/>
        <w:jc w:val="both"/>
        <w:rPr>
          <w:sz w:val="24"/>
        </w:rPr>
      </w:pPr>
      <w:r>
        <w:rPr>
          <w:sz w:val="24"/>
        </w:rPr>
        <w:t>Palestinian Central Bureau of Statistics. Environmental Economic Survey, 2004, 2006</w:t>
      </w:r>
      <w:r w:rsidR="007208E9">
        <w:rPr>
          <w:sz w:val="24"/>
        </w:rPr>
        <w:t>,</w:t>
      </w:r>
      <w:r>
        <w:rPr>
          <w:sz w:val="24"/>
        </w:rPr>
        <w:t xml:space="preserve"> </w:t>
      </w:r>
      <w:r w:rsidR="007208E9">
        <w:rPr>
          <w:sz w:val="24"/>
        </w:rPr>
        <w:t xml:space="preserve"> 2009</w:t>
      </w:r>
      <w:r w:rsidR="00EC261E">
        <w:rPr>
          <w:sz w:val="24"/>
        </w:rPr>
        <w:t>, 2011</w:t>
      </w:r>
      <w:r w:rsidR="008C72D4">
        <w:rPr>
          <w:sz w:val="24"/>
        </w:rPr>
        <w:t xml:space="preserve"> and 201</w:t>
      </w:r>
      <w:r w:rsidR="00EC261E">
        <w:rPr>
          <w:sz w:val="24"/>
        </w:rPr>
        <w:t>3</w:t>
      </w:r>
      <w:r>
        <w:rPr>
          <w:sz w:val="24"/>
        </w:rPr>
        <w:t>.  Ramallah- Palestine</w:t>
      </w:r>
      <w:r w:rsidR="00F538D8">
        <w:rPr>
          <w:sz w:val="24"/>
        </w:rPr>
        <w:t>.</w:t>
      </w:r>
    </w:p>
    <w:p w:rsidR="00DC58F9" w:rsidRDefault="00DC58F9" w:rsidP="001C23CE">
      <w:pPr>
        <w:numPr>
          <w:ilvl w:val="0"/>
          <w:numId w:val="5"/>
        </w:numPr>
        <w:tabs>
          <w:tab w:val="clear" w:pos="720"/>
        </w:tabs>
        <w:spacing w:after="240"/>
        <w:ind w:left="567" w:right="-1" w:hanging="425"/>
        <w:jc w:val="both"/>
        <w:rPr>
          <w:sz w:val="24"/>
        </w:rPr>
      </w:pPr>
      <w:r>
        <w:rPr>
          <w:sz w:val="24"/>
        </w:rPr>
        <w:t>Palestinian Central Bureau of Statistics</w:t>
      </w:r>
      <w:r w:rsidR="00EC261E">
        <w:rPr>
          <w:sz w:val="24"/>
        </w:rPr>
        <w:t>,</w:t>
      </w:r>
      <w:r w:rsidR="001C23CE">
        <w:rPr>
          <w:sz w:val="24"/>
        </w:rPr>
        <w:t xml:space="preserve"> </w:t>
      </w:r>
      <w:r w:rsidR="00EC261E">
        <w:rPr>
          <w:sz w:val="24"/>
        </w:rPr>
        <w:t>2014</w:t>
      </w:r>
      <w:r>
        <w:rPr>
          <w:sz w:val="24"/>
        </w:rPr>
        <w:t xml:space="preserve">.  Statistical Reports Publishing Manual, </w:t>
      </w:r>
      <w:r w:rsidR="00EC261E">
        <w:rPr>
          <w:sz w:val="24"/>
        </w:rPr>
        <w:t>12</w:t>
      </w:r>
      <w:r>
        <w:rPr>
          <w:sz w:val="24"/>
          <w:vertAlign w:val="superscript"/>
        </w:rPr>
        <w:t>th</w:t>
      </w:r>
      <w:r>
        <w:rPr>
          <w:sz w:val="24"/>
        </w:rPr>
        <w:t xml:space="preserve"> Edition.  Ramallah- Palestine</w:t>
      </w:r>
      <w:r w:rsidR="00F538D8">
        <w:rPr>
          <w:sz w:val="24"/>
        </w:rPr>
        <w:t>.</w:t>
      </w:r>
    </w:p>
    <w:p w:rsidR="001A29C3" w:rsidRDefault="001A29C3" w:rsidP="00EC261E">
      <w:pPr>
        <w:numPr>
          <w:ilvl w:val="0"/>
          <w:numId w:val="5"/>
        </w:numPr>
        <w:tabs>
          <w:tab w:val="clear" w:pos="720"/>
        </w:tabs>
        <w:spacing w:after="240"/>
        <w:ind w:left="567" w:right="-1" w:hanging="425"/>
        <w:jc w:val="both"/>
        <w:rPr>
          <w:sz w:val="24"/>
        </w:rPr>
      </w:pPr>
      <w:r>
        <w:rPr>
          <w:sz w:val="24"/>
        </w:rPr>
        <w:t xml:space="preserve">Palestinian Central Bureau of Statistics. Environmental Economic Survey, </w:t>
      </w:r>
      <w:r w:rsidR="00EC261E">
        <w:rPr>
          <w:sz w:val="24"/>
        </w:rPr>
        <w:t>2015</w:t>
      </w:r>
      <w:r>
        <w:rPr>
          <w:sz w:val="24"/>
        </w:rPr>
        <w:t>, Fieldwork Training Manual.  Ramallah- Palestine</w:t>
      </w:r>
      <w:r w:rsidR="00F538D8">
        <w:rPr>
          <w:sz w:val="24"/>
        </w:rPr>
        <w:t>.</w:t>
      </w:r>
    </w:p>
    <w:p w:rsidR="001A29C3" w:rsidRDefault="001A29C3" w:rsidP="001A29C3">
      <w:pPr>
        <w:spacing w:after="240"/>
        <w:ind w:left="567" w:right="720"/>
        <w:jc w:val="both"/>
        <w:rPr>
          <w:sz w:val="24"/>
        </w:rPr>
      </w:pPr>
    </w:p>
    <w:p w:rsidR="00DC58F9" w:rsidRDefault="00DC58F9">
      <w:pPr>
        <w:pStyle w:val="BodyTextIndent2"/>
        <w:ind w:left="0"/>
      </w:pPr>
    </w:p>
    <w:p w:rsidR="00DC58F9" w:rsidRDefault="00DC58F9">
      <w:pPr>
        <w:jc w:val="lowKashida"/>
        <w:rPr>
          <w:sz w:val="24"/>
          <w:szCs w:val="24"/>
          <w:rtl/>
          <w:lang w:val="en-GB"/>
        </w:rPr>
      </w:pPr>
    </w:p>
    <w:sectPr w:rsidR="00DC58F9" w:rsidSect="002E144E">
      <w:footerReference w:type="default" r:id="rId19"/>
      <w:pgSz w:w="11909" w:h="16834"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35D" w:rsidRDefault="00E7435D">
      <w:r>
        <w:separator/>
      </w:r>
    </w:p>
  </w:endnote>
  <w:endnote w:type="continuationSeparator" w:id="0">
    <w:p w:rsidR="00E7435D" w:rsidRDefault="00E743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5D" w:rsidRDefault="00736D40">
    <w:pPr>
      <w:pStyle w:val="Footer"/>
      <w:framePr w:wrap="around" w:vAnchor="text" w:hAnchor="margin" w:xAlign="center" w:y="1"/>
      <w:rPr>
        <w:rStyle w:val="PageNumber"/>
        <w:rtl/>
      </w:rPr>
    </w:pPr>
    <w:r>
      <w:rPr>
        <w:rStyle w:val="PageNumber"/>
        <w:rtl/>
      </w:rPr>
      <w:fldChar w:fldCharType="begin"/>
    </w:r>
    <w:r w:rsidR="00E7435D">
      <w:rPr>
        <w:rStyle w:val="PageNumber"/>
      </w:rPr>
      <w:instrText xml:space="preserve">PAGE  </w:instrText>
    </w:r>
    <w:r>
      <w:rPr>
        <w:rStyle w:val="PageNumber"/>
        <w:rtl/>
      </w:rPr>
      <w:fldChar w:fldCharType="end"/>
    </w:r>
  </w:p>
  <w:p w:rsidR="00E7435D" w:rsidRDefault="00E7435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5D" w:rsidRDefault="00E7435D" w:rsidP="009F70C8">
    <w:pPr>
      <w:pStyle w:val="Footer"/>
      <w:framePr w:wrap="around" w:vAnchor="text" w:hAnchor="margin" w:xAlign="center" w:y="1"/>
      <w:rPr>
        <w:rStyle w:val="PageNumber"/>
      </w:rPr>
    </w:pPr>
    <w:r>
      <w:rPr>
        <w:rStyle w:val="PageNumber"/>
      </w:rPr>
      <w:t>]</w:t>
    </w:r>
    <w:r w:rsidR="00736D40">
      <w:rPr>
        <w:rStyle w:val="PageNumber"/>
        <w:rFonts w:cs="Times New Roman"/>
        <w:szCs w:val="24"/>
        <w:rtl/>
      </w:rPr>
      <w:fldChar w:fldCharType="begin"/>
    </w:r>
    <w:r>
      <w:rPr>
        <w:rStyle w:val="PageNumber"/>
        <w:rFonts w:cs="Times New Roman"/>
        <w:szCs w:val="24"/>
      </w:rPr>
      <w:instrText xml:space="preserve">PAGE  </w:instrText>
    </w:r>
    <w:r w:rsidR="00736D40">
      <w:rPr>
        <w:rStyle w:val="PageNumber"/>
        <w:rFonts w:cs="Times New Roman"/>
        <w:szCs w:val="24"/>
        <w:rtl/>
      </w:rPr>
      <w:fldChar w:fldCharType="separate"/>
    </w:r>
    <w:r w:rsidR="00CD6A92">
      <w:rPr>
        <w:rStyle w:val="PageNumber"/>
        <w:rFonts w:cs="Times New Roman"/>
        <w:szCs w:val="24"/>
        <w:rtl/>
      </w:rPr>
      <w:t>13</w:t>
    </w:r>
    <w:r w:rsidR="00736D40">
      <w:rPr>
        <w:rStyle w:val="PageNumber"/>
        <w:rFonts w:cs="Times New Roman"/>
        <w:szCs w:val="24"/>
        <w:rtl/>
      </w:rPr>
      <w:fldChar w:fldCharType="end"/>
    </w:r>
    <w:r>
      <w:rPr>
        <w:rStyle w:val="PageNumber"/>
      </w:rPr>
      <w:t>[</w:t>
    </w:r>
  </w:p>
  <w:p w:rsidR="00E7435D" w:rsidRDefault="00E7435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5D" w:rsidRDefault="00E7435D">
    <w:pPr>
      <w:pStyle w:val="Footer"/>
      <w:framePr w:wrap="around" w:vAnchor="text" w:hAnchor="margin" w:xAlign="center" w:y="1"/>
      <w:rPr>
        <w:rStyle w:val="PageNumber"/>
      </w:rPr>
    </w:pPr>
    <w:r>
      <w:rPr>
        <w:rStyle w:val="PageNumber"/>
      </w:rPr>
      <w:t>]</w:t>
    </w:r>
    <w:r w:rsidR="00736D40">
      <w:rPr>
        <w:rStyle w:val="PageNumber"/>
        <w:rFonts w:cs="Times New Roman"/>
        <w:szCs w:val="24"/>
        <w:rtl/>
      </w:rPr>
      <w:fldChar w:fldCharType="begin"/>
    </w:r>
    <w:r>
      <w:rPr>
        <w:rStyle w:val="PageNumber"/>
        <w:rFonts w:cs="Times New Roman"/>
        <w:szCs w:val="24"/>
      </w:rPr>
      <w:instrText xml:space="preserve">PAGE  </w:instrText>
    </w:r>
    <w:r w:rsidR="00736D40">
      <w:rPr>
        <w:rStyle w:val="PageNumber"/>
        <w:rFonts w:cs="Times New Roman"/>
        <w:szCs w:val="24"/>
        <w:rtl/>
      </w:rPr>
      <w:fldChar w:fldCharType="separate"/>
    </w:r>
    <w:r w:rsidR="00CD6A92">
      <w:rPr>
        <w:rStyle w:val="PageNumber"/>
        <w:rFonts w:cs="Times New Roman"/>
        <w:szCs w:val="24"/>
        <w:rtl/>
      </w:rPr>
      <w:t>23</w:t>
    </w:r>
    <w:r w:rsidR="00736D40">
      <w:rPr>
        <w:rStyle w:val="PageNumber"/>
        <w:rFonts w:cs="Times New Roman"/>
        <w:szCs w:val="24"/>
        <w:rtl/>
      </w:rPr>
      <w:fldChar w:fldCharType="end"/>
    </w:r>
    <w:r>
      <w:rPr>
        <w:rStyle w:val="PageNumber"/>
      </w:rPr>
      <w:t>[</w:t>
    </w:r>
  </w:p>
  <w:p w:rsidR="00E7435D" w:rsidRDefault="00E7435D">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35D" w:rsidRDefault="00736D40">
      <w:r>
        <w:rPr>
          <w:rStyle w:val="PageNumber"/>
          <w:noProof/>
          <w:sz w:val="24"/>
          <w:szCs w:val="28"/>
        </w:rPr>
        <w:fldChar w:fldCharType="begin"/>
      </w:r>
      <w:r w:rsidR="00E7435D">
        <w:rPr>
          <w:rStyle w:val="PageNumber"/>
          <w:noProof/>
          <w:sz w:val="24"/>
          <w:szCs w:val="28"/>
        </w:rPr>
        <w:instrText xml:space="preserve"> PAGE </w:instrText>
      </w:r>
      <w:r>
        <w:rPr>
          <w:rStyle w:val="PageNumber"/>
          <w:noProof/>
          <w:sz w:val="24"/>
          <w:szCs w:val="28"/>
        </w:rPr>
        <w:fldChar w:fldCharType="separate"/>
      </w:r>
      <w:r w:rsidR="00FB4426">
        <w:rPr>
          <w:rStyle w:val="PageNumber"/>
          <w:noProof/>
          <w:sz w:val="24"/>
          <w:szCs w:val="28"/>
        </w:rPr>
        <w:t>17</w:t>
      </w:r>
      <w:r>
        <w:rPr>
          <w:rStyle w:val="PageNumber"/>
          <w:noProof/>
          <w:sz w:val="24"/>
          <w:szCs w:val="28"/>
        </w:rPr>
        <w:fldChar w:fldCharType="end"/>
      </w:r>
      <w:r w:rsidR="00E7435D">
        <w:separator/>
      </w:r>
    </w:p>
  </w:footnote>
  <w:footnote w:type="continuationSeparator" w:id="0">
    <w:p w:rsidR="00E7435D" w:rsidRDefault="00E743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301" w:rsidRPr="00A078D4" w:rsidRDefault="00EE1301" w:rsidP="00EE1301">
    <w:pPr>
      <w:pStyle w:val="BodyText"/>
      <w:jc w:val="left"/>
      <w:rPr>
        <w:rFonts w:ascii="Arial" w:hAnsi="Arial" w:cs="Arial"/>
        <w:sz w:val="16"/>
        <w:szCs w:val="16"/>
        <w:rtl/>
      </w:rPr>
    </w:pPr>
    <w:r w:rsidRPr="00A078D4">
      <w:rPr>
        <w:rFonts w:ascii="Arial" w:hAnsi="Arial" w:cs="Arial"/>
        <w:sz w:val="16"/>
        <w:szCs w:val="16"/>
      </w:rPr>
      <w:t xml:space="preserve">PCBS: </w:t>
    </w:r>
    <w:r w:rsidRPr="00993EFF">
      <w:rPr>
        <w:rFonts w:ascii="Arial" w:hAnsi="Arial" w:cs="Arial"/>
        <w:sz w:val="16"/>
        <w:szCs w:val="16"/>
      </w:rPr>
      <w:t>Environmental Economic Survey, 201</w:t>
    </w:r>
    <w:r>
      <w:rPr>
        <w:rFonts w:ascii="Arial" w:hAnsi="Arial" w:cs="Arial"/>
        <w:sz w:val="16"/>
        <w:szCs w:val="16"/>
      </w:rPr>
      <w:t>5 -</w:t>
    </w:r>
    <w:r w:rsidRPr="00B26D70">
      <w:rPr>
        <w:rFonts w:ascii="Arial" w:hAnsi="Arial" w:cs="Arial"/>
        <w:sz w:val="16"/>
        <w:szCs w:val="16"/>
      </w:rPr>
      <w:t xml:space="preserve"> Main Findings</w:t>
    </w:r>
  </w:p>
  <w:p w:rsidR="00EE1301" w:rsidRDefault="00EE13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5D" w:rsidRPr="00A078D4" w:rsidRDefault="00E7435D" w:rsidP="00AB3127">
    <w:pPr>
      <w:pStyle w:val="BodyText"/>
      <w:jc w:val="left"/>
      <w:rPr>
        <w:rFonts w:ascii="Arial" w:hAnsi="Arial" w:cs="Arial"/>
        <w:sz w:val="16"/>
        <w:szCs w:val="16"/>
        <w:rtl/>
      </w:rPr>
    </w:pPr>
    <w:r w:rsidRPr="00A078D4">
      <w:rPr>
        <w:rFonts w:ascii="Arial" w:hAnsi="Arial" w:cs="Arial"/>
        <w:sz w:val="16"/>
        <w:szCs w:val="16"/>
      </w:rPr>
      <w:t xml:space="preserve">PCBS: </w:t>
    </w:r>
    <w:r w:rsidRPr="00993EFF">
      <w:rPr>
        <w:rFonts w:ascii="Arial" w:hAnsi="Arial" w:cs="Arial"/>
        <w:sz w:val="16"/>
        <w:szCs w:val="16"/>
      </w:rPr>
      <w:t>Environmental Economic Survey, 201</w:t>
    </w:r>
    <w:r>
      <w:rPr>
        <w:rFonts w:ascii="Arial" w:hAnsi="Arial" w:cs="Arial"/>
        <w:sz w:val="16"/>
        <w:szCs w:val="16"/>
      </w:rPr>
      <w:t>5 -</w:t>
    </w:r>
    <w:r w:rsidRPr="00B26D70">
      <w:rPr>
        <w:rFonts w:ascii="Arial" w:hAnsi="Arial" w:cs="Arial"/>
        <w:sz w:val="16"/>
        <w:szCs w:val="16"/>
      </w:rPr>
      <w:t xml:space="preserve"> Main Findings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right="1492" w:hanging="360"/>
      </w:pPr>
    </w:lvl>
  </w:abstractNum>
  <w:abstractNum w:abstractNumId="1">
    <w:nsid w:val="FFFFFF7D"/>
    <w:multiLevelType w:val="singleLevel"/>
    <w:tmpl w:val="20828104"/>
    <w:lvl w:ilvl="0">
      <w:start w:val="1"/>
      <w:numFmt w:val="decimal"/>
      <w:lvlText w:val="%1."/>
      <w:lvlJc w:val="left"/>
      <w:pPr>
        <w:tabs>
          <w:tab w:val="num" w:pos="1209"/>
        </w:tabs>
        <w:ind w:left="1209" w:right="1209" w:hanging="360"/>
      </w:pPr>
    </w:lvl>
  </w:abstractNum>
  <w:abstractNum w:abstractNumId="2">
    <w:nsid w:val="FFFFFF7E"/>
    <w:multiLevelType w:val="singleLevel"/>
    <w:tmpl w:val="D9540F4E"/>
    <w:lvl w:ilvl="0">
      <w:start w:val="1"/>
      <w:numFmt w:val="decimal"/>
      <w:lvlText w:val="%1."/>
      <w:lvlJc w:val="left"/>
      <w:pPr>
        <w:tabs>
          <w:tab w:val="num" w:pos="926"/>
        </w:tabs>
        <w:ind w:left="926" w:right="926" w:hanging="360"/>
      </w:pPr>
    </w:lvl>
  </w:abstractNum>
  <w:abstractNum w:abstractNumId="3">
    <w:nsid w:val="FFFFFF7F"/>
    <w:multiLevelType w:val="singleLevel"/>
    <w:tmpl w:val="73ECB040"/>
    <w:lvl w:ilvl="0">
      <w:start w:val="1"/>
      <w:numFmt w:val="decimal"/>
      <w:lvlText w:val="%1."/>
      <w:lvlJc w:val="left"/>
      <w:pPr>
        <w:tabs>
          <w:tab w:val="num" w:pos="643"/>
        </w:tabs>
        <w:ind w:left="643" w:right="643" w:hanging="360"/>
      </w:pPr>
    </w:lvl>
  </w:abstractNum>
  <w:abstractNum w:abstractNumId="4">
    <w:nsid w:val="FFFFFF80"/>
    <w:multiLevelType w:val="singleLevel"/>
    <w:tmpl w:val="6BF87F20"/>
    <w:lvl w:ilvl="0">
      <w:start w:val="1"/>
      <w:numFmt w:val="bullet"/>
      <w:lvlText w:val=""/>
      <w:lvlJc w:val="left"/>
      <w:pPr>
        <w:tabs>
          <w:tab w:val="num" w:pos="1492"/>
        </w:tabs>
        <w:ind w:left="1492" w:righ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righ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righ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righ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right="360" w:hanging="360"/>
      </w:pPr>
    </w:lvl>
  </w:abstractNum>
  <w:abstractNum w:abstractNumId="9">
    <w:nsid w:val="FFFFFF89"/>
    <w:multiLevelType w:val="singleLevel"/>
    <w:tmpl w:val="5138649A"/>
    <w:lvl w:ilvl="0">
      <w:start w:val="1"/>
      <w:numFmt w:val="bullet"/>
      <w:lvlText w:val=""/>
      <w:lvlJc w:val="left"/>
      <w:pPr>
        <w:tabs>
          <w:tab w:val="num" w:pos="360"/>
        </w:tabs>
        <w:ind w:left="360" w:righ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A407440"/>
    <w:multiLevelType w:val="hybridMultilevel"/>
    <w:tmpl w:val="B3D6A1EC"/>
    <w:lvl w:ilvl="0" w:tplc="FACC1E8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nsid w:val="0A562F47"/>
    <w:multiLevelType w:val="hybridMultilevel"/>
    <w:tmpl w:val="C1E04F2A"/>
    <w:lvl w:ilvl="0" w:tplc="FFFFFFFF">
      <w:start w:val="1"/>
      <w:numFmt w:val="irohaFullWidth"/>
      <w:lvlText w:val=""/>
      <w:lvlJc w:val="left"/>
      <w:pPr>
        <w:tabs>
          <w:tab w:val="num" w:pos="360"/>
        </w:tabs>
        <w:ind w:left="360" w:right="360" w:hanging="360"/>
      </w:pPr>
      <w:rPr>
        <w:rFonts w:ascii="Symbol" w:hAnsi="Symbol" w:hint="default"/>
      </w:rPr>
    </w:lvl>
    <w:lvl w:ilvl="1" w:tplc="FFFFFFFF" w:tentative="1">
      <w:start w:val="1"/>
      <w:numFmt w:val="irohaFullWidth"/>
      <w:lvlText w:val="o"/>
      <w:lvlJc w:val="left"/>
      <w:pPr>
        <w:tabs>
          <w:tab w:val="num" w:pos="1080"/>
        </w:tabs>
        <w:ind w:left="1080" w:right="1080" w:hanging="360"/>
      </w:pPr>
      <w:rPr>
        <w:rFonts w:ascii="Courier New" w:hAnsi="Courier New" w:hint="default"/>
      </w:rPr>
    </w:lvl>
    <w:lvl w:ilvl="2" w:tplc="FFFFFFFF" w:tentative="1">
      <w:start w:val="1"/>
      <w:numFmt w:val="irohaFullWidth"/>
      <w:lvlText w:val=""/>
      <w:lvlJc w:val="left"/>
      <w:pPr>
        <w:tabs>
          <w:tab w:val="num" w:pos="1800"/>
        </w:tabs>
        <w:ind w:left="1800" w:right="1800" w:hanging="360"/>
      </w:pPr>
      <w:rPr>
        <w:rFonts w:ascii="Wingdings" w:hAnsi="Wingdings" w:hint="default"/>
      </w:rPr>
    </w:lvl>
    <w:lvl w:ilvl="3" w:tplc="FFFFFFFF" w:tentative="1">
      <w:start w:val="1"/>
      <w:numFmt w:val="irohaFullWidth"/>
      <w:lvlText w:val=""/>
      <w:lvlJc w:val="left"/>
      <w:pPr>
        <w:tabs>
          <w:tab w:val="num" w:pos="2520"/>
        </w:tabs>
        <w:ind w:left="2520" w:right="2520" w:hanging="360"/>
      </w:pPr>
      <w:rPr>
        <w:rFonts w:ascii="Symbol" w:hAnsi="Symbol" w:hint="default"/>
      </w:rPr>
    </w:lvl>
    <w:lvl w:ilvl="4" w:tplc="FFFFFFFF" w:tentative="1">
      <w:start w:val="1"/>
      <w:numFmt w:val="irohaFullWidth"/>
      <w:lvlText w:val="o"/>
      <w:lvlJc w:val="left"/>
      <w:pPr>
        <w:tabs>
          <w:tab w:val="num" w:pos="3240"/>
        </w:tabs>
        <w:ind w:left="3240" w:right="3240" w:hanging="360"/>
      </w:pPr>
      <w:rPr>
        <w:rFonts w:ascii="Courier New" w:hAnsi="Courier New" w:hint="default"/>
      </w:rPr>
    </w:lvl>
    <w:lvl w:ilvl="5" w:tplc="FFFFFFFF" w:tentative="1">
      <w:start w:val="1"/>
      <w:numFmt w:val="irohaFullWidth"/>
      <w:lvlText w:val=""/>
      <w:lvlJc w:val="left"/>
      <w:pPr>
        <w:tabs>
          <w:tab w:val="num" w:pos="3960"/>
        </w:tabs>
        <w:ind w:left="3960" w:right="3960" w:hanging="360"/>
      </w:pPr>
      <w:rPr>
        <w:rFonts w:ascii="Wingdings" w:hAnsi="Wingdings" w:hint="default"/>
      </w:rPr>
    </w:lvl>
    <w:lvl w:ilvl="6" w:tplc="FFFFFFFF" w:tentative="1">
      <w:start w:val="1"/>
      <w:numFmt w:val="irohaFullWidth"/>
      <w:lvlText w:val=""/>
      <w:lvlJc w:val="left"/>
      <w:pPr>
        <w:tabs>
          <w:tab w:val="num" w:pos="4680"/>
        </w:tabs>
        <w:ind w:left="4680" w:right="4680" w:hanging="360"/>
      </w:pPr>
      <w:rPr>
        <w:rFonts w:ascii="Symbol" w:hAnsi="Symbol" w:hint="default"/>
      </w:rPr>
    </w:lvl>
    <w:lvl w:ilvl="7" w:tplc="FFFFFFFF" w:tentative="1">
      <w:start w:val="1"/>
      <w:numFmt w:val="irohaFullWidth"/>
      <w:lvlText w:val="o"/>
      <w:lvlJc w:val="left"/>
      <w:pPr>
        <w:tabs>
          <w:tab w:val="num" w:pos="5400"/>
        </w:tabs>
        <w:ind w:left="5400" w:right="5400" w:hanging="360"/>
      </w:pPr>
      <w:rPr>
        <w:rFonts w:ascii="Courier New" w:hAnsi="Courier New" w:hint="default"/>
      </w:rPr>
    </w:lvl>
    <w:lvl w:ilvl="8" w:tplc="FFFFFFFF" w:tentative="1">
      <w:start w:val="1"/>
      <w:numFmt w:val="irohaFullWidth"/>
      <w:lvlText w:val=""/>
      <w:lvlJc w:val="left"/>
      <w:pPr>
        <w:tabs>
          <w:tab w:val="num" w:pos="6120"/>
        </w:tabs>
        <w:ind w:left="6120" w:right="6120" w:hanging="360"/>
      </w:pPr>
      <w:rPr>
        <w:rFonts w:ascii="Wingdings" w:hAnsi="Wingdings" w:hint="default"/>
      </w:rPr>
    </w:lvl>
  </w:abstractNum>
  <w:abstractNum w:abstractNumId="14">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138B7111"/>
    <w:multiLevelType w:val="hybridMultilevel"/>
    <w:tmpl w:val="AD3446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8">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2D455A66"/>
    <w:multiLevelType w:val="hybridMultilevel"/>
    <w:tmpl w:val="94A2745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086E69"/>
    <w:multiLevelType w:val="multilevel"/>
    <w:tmpl w:val="CA0E1B3C"/>
    <w:lvl w:ilvl="0">
      <w:start w:val="1"/>
      <w:numFmt w:val="decimal"/>
      <w:lvlText w:val="%1."/>
      <w:lvlJc w:val="left"/>
      <w:pPr>
        <w:tabs>
          <w:tab w:val="num" w:pos="502"/>
        </w:tabs>
        <w:ind w:left="502" w:right="502" w:hanging="360"/>
      </w:pPr>
      <w:rPr>
        <w:rFonts w:hint="default"/>
      </w:rPr>
    </w:lvl>
    <w:lvl w:ilvl="1">
      <w:start w:val="2"/>
      <w:numFmt w:val="decimal"/>
      <w:isLgl/>
      <w:lvlText w:val="%1.%2"/>
      <w:lvlJc w:val="left"/>
      <w:pPr>
        <w:tabs>
          <w:tab w:val="num" w:pos="502"/>
        </w:tabs>
        <w:ind w:left="502" w:right="502" w:hanging="360"/>
      </w:pPr>
      <w:rPr>
        <w:rFonts w:hint="default"/>
      </w:rPr>
    </w:lvl>
    <w:lvl w:ilvl="2">
      <w:start w:val="1"/>
      <w:numFmt w:val="decimal"/>
      <w:isLgl/>
      <w:lvlText w:val="%1.%2.%3"/>
      <w:lvlJc w:val="left"/>
      <w:pPr>
        <w:tabs>
          <w:tab w:val="num" w:pos="862"/>
        </w:tabs>
        <w:ind w:left="862" w:right="862" w:hanging="720"/>
      </w:pPr>
      <w:rPr>
        <w:rFonts w:hint="default"/>
      </w:rPr>
    </w:lvl>
    <w:lvl w:ilvl="3">
      <w:start w:val="1"/>
      <w:numFmt w:val="decimal"/>
      <w:isLgl/>
      <w:lvlText w:val="%1.%2.%3.%4"/>
      <w:lvlJc w:val="left"/>
      <w:pPr>
        <w:tabs>
          <w:tab w:val="num" w:pos="862"/>
        </w:tabs>
        <w:ind w:left="862" w:right="862" w:hanging="720"/>
      </w:pPr>
      <w:rPr>
        <w:rFonts w:hint="default"/>
      </w:rPr>
    </w:lvl>
    <w:lvl w:ilvl="4">
      <w:start w:val="1"/>
      <w:numFmt w:val="decimal"/>
      <w:isLgl/>
      <w:lvlText w:val="%1.%2.%3.%4.%5"/>
      <w:lvlJc w:val="left"/>
      <w:pPr>
        <w:tabs>
          <w:tab w:val="num" w:pos="1222"/>
        </w:tabs>
        <w:ind w:left="1222" w:right="1222" w:hanging="1080"/>
      </w:pPr>
      <w:rPr>
        <w:rFonts w:hint="default"/>
      </w:rPr>
    </w:lvl>
    <w:lvl w:ilvl="5">
      <w:start w:val="1"/>
      <w:numFmt w:val="decimal"/>
      <w:isLgl/>
      <w:lvlText w:val="%1.%2.%3.%4.%5.%6"/>
      <w:lvlJc w:val="left"/>
      <w:pPr>
        <w:tabs>
          <w:tab w:val="num" w:pos="1222"/>
        </w:tabs>
        <w:ind w:left="1222" w:right="1222" w:hanging="1080"/>
      </w:pPr>
      <w:rPr>
        <w:rFonts w:hint="default"/>
      </w:rPr>
    </w:lvl>
    <w:lvl w:ilvl="6">
      <w:start w:val="1"/>
      <w:numFmt w:val="decimal"/>
      <w:isLgl/>
      <w:lvlText w:val="%1.%2.%3.%4.%5.%6.%7"/>
      <w:lvlJc w:val="left"/>
      <w:pPr>
        <w:tabs>
          <w:tab w:val="num" w:pos="1582"/>
        </w:tabs>
        <w:ind w:left="1582" w:right="1582" w:hanging="1440"/>
      </w:pPr>
      <w:rPr>
        <w:rFonts w:hint="default"/>
      </w:rPr>
    </w:lvl>
    <w:lvl w:ilvl="7">
      <w:start w:val="1"/>
      <w:numFmt w:val="decimal"/>
      <w:isLgl/>
      <w:lvlText w:val="%1.%2.%3.%4.%5.%6.%7.%8"/>
      <w:lvlJc w:val="left"/>
      <w:pPr>
        <w:tabs>
          <w:tab w:val="num" w:pos="1582"/>
        </w:tabs>
        <w:ind w:left="1582" w:right="1582" w:hanging="1440"/>
      </w:pPr>
      <w:rPr>
        <w:rFonts w:hint="default"/>
      </w:rPr>
    </w:lvl>
    <w:lvl w:ilvl="8">
      <w:start w:val="1"/>
      <w:numFmt w:val="decimal"/>
      <w:isLgl/>
      <w:lvlText w:val="%1.%2.%3.%4.%5.%6.%7.%8.%9"/>
      <w:lvlJc w:val="left"/>
      <w:pPr>
        <w:tabs>
          <w:tab w:val="num" w:pos="1942"/>
        </w:tabs>
        <w:ind w:left="1942" w:right="1942" w:hanging="1800"/>
      </w:pPr>
      <w:rPr>
        <w:rFonts w:hint="default"/>
      </w:rPr>
    </w:lvl>
  </w:abstractNum>
  <w:abstractNum w:abstractNumId="22">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3">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5">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4E413CF"/>
    <w:multiLevelType w:val="hybridMultilevel"/>
    <w:tmpl w:val="3522C60E"/>
    <w:lvl w:ilvl="0" w:tplc="FCE8057C">
      <w:start w:val="1"/>
      <w:numFmt w:val="bullet"/>
      <w:lvlText w:val=""/>
      <w:lvlJc w:val="left"/>
      <w:pPr>
        <w:tabs>
          <w:tab w:val="num" w:pos="216"/>
        </w:tabs>
        <w:ind w:left="72" w:right="72" w:hanging="72"/>
      </w:pPr>
      <w:rPr>
        <w:rFonts w:ascii="Symbol" w:hAnsi="Symbol" w:hint="default"/>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28">
    <w:nsid w:val="46CB0D77"/>
    <w:multiLevelType w:val="multilevel"/>
    <w:tmpl w:val="5E1CCCFE"/>
    <w:lvl w:ilvl="0">
      <w:start w:val="4"/>
      <w:numFmt w:val="decimal"/>
      <w:lvlText w:val="%1"/>
      <w:lvlJc w:val="left"/>
      <w:pPr>
        <w:tabs>
          <w:tab w:val="num" w:pos="480"/>
        </w:tabs>
        <w:ind w:left="480" w:right="480" w:hanging="480"/>
      </w:pPr>
      <w:rPr>
        <w:rFonts w:hint="default"/>
      </w:rPr>
    </w:lvl>
    <w:lvl w:ilvl="1">
      <w:start w:val="4"/>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nsid w:val="4B065726"/>
    <w:multiLevelType w:val="hybridMultilevel"/>
    <w:tmpl w:val="098A77AA"/>
    <w:lvl w:ilvl="0" w:tplc="5D0C0062">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FE537AA"/>
    <w:multiLevelType w:val="multilevel"/>
    <w:tmpl w:val="FA7E7988"/>
    <w:lvl w:ilvl="0">
      <w:start w:val="1"/>
      <w:numFmt w:val="decimal"/>
      <w:lvlText w:val="%1."/>
      <w:legacy w:legacy="1" w:legacySpace="0" w:legacyIndent="360"/>
      <w:lvlJc w:val="center"/>
      <w:pPr>
        <w:ind w:left="360" w:right="360" w:hanging="360"/>
      </w:pPr>
      <w:rPr>
        <w:rFonts w:ascii="Times New Roman" w:hAnsi="Times New Roman" w:cs="Traditional Arabic"/>
      </w:rPr>
    </w:lvl>
    <w:lvl w:ilvl="1">
      <w:start w:val="4"/>
      <w:numFmt w:val="decimal"/>
      <w:isLgl/>
      <w:lvlText w:val="%1.%2"/>
      <w:lvlJc w:val="left"/>
      <w:pPr>
        <w:tabs>
          <w:tab w:val="num" w:pos="360"/>
        </w:tabs>
        <w:ind w:left="360" w:right="360" w:hanging="360"/>
      </w:pPr>
      <w:rPr>
        <w:rFonts w:ascii="Times New Roman" w:hAnsi="Times New Roman" w:cs="Traditional Arabic" w:hint="default"/>
      </w:rPr>
    </w:lvl>
    <w:lvl w:ilvl="2">
      <w:start w:val="1"/>
      <w:numFmt w:val="decimal"/>
      <w:isLgl/>
      <w:lvlText w:val="%1.%2.%3"/>
      <w:lvlJc w:val="left"/>
      <w:pPr>
        <w:tabs>
          <w:tab w:val="num" w:pos="720"/>
        </w:tabs>
        <w:ind w:left="720" w:right="720" w:hanging="720"/>
      </w:pPr>
      <w:rPr>
        <w:rFonts w:ascii="Times New Roman" w:hAnsi="Times New Roman" w:cs="Traditional Arabic" w:hint="default"/>
      </w:rPr>
    </w:lvl>
    <w:lvl w:ilvl="3">
      <w:start w:val="1"/>
      <w:numFmt w:val="decimal"/>
      <w:isLgl/>
      <w:lvlText w:val="%1.%2.%3.%4"/>
      <w:lvlJc w:val="left"/>
      <w:pPr>
        <w:tabs>
          <w:tab w:val="num" w:pos="720"/>
        </w:tabs>
        <w:ind w:left="720" w:right="720" w:hanging="720"/>
      </w:pPr>
      <w:rPr>
        <w:rFonts w:ascii="Times New Roman" w:hAnsi="Times New Roman" w:cs="Traditional Arabic" w:hint="default"/>
      </w:rPr>
    </w:lvl>
    <w:lvl w:ilvl="4">
      <w:start w:val="1"/>
      <w:numFmt w:val="decimal"/>
      <w:isLgl/>
      <w:lvlText w:val="%1.%2.%3.%4.%5"/>
      <w:lvlJc w:val="left"/>
      <w:pPr>
        <w:tabs>
          <w:tab w:val="num" w:pos="1080"/>
        </w:tabs>
        <w:ind w:left="1080" w:right="1080" w:hanging="1080"/>
      </w:pPr>
      <w:rPr>
        <w:rFonts w:ascii="Times New Roman" w:hAnsi="Times New Roman" w:cs="Traditional Arabic" w:hint="default"/>
      </w:rPr>
    </w:lvl>
    <w:lvl w:ilvl="5">
      <w:start w:val="1"/>
      <w:numFmt w:val="decimal"/>
      <w:isLgl/>
      <w:lvlText w:val="%1.%2.%3.%4.%5.%6"/>
      <w:lvlJc w:val="left"/>
      <w:pPr>
        <w:tabs>
          <w:tab w:val="num" w:pos="1080"/>
        </w:tabs>
        <w:ind w:left="1080" w:right="1080" w:hanging="1080"/>
      </w:pPr>
      <w:rPr>
        <w:rFonts w:ascii="Times New Roman" w:hAnsi="Times New Roman" w:cs="Traditional Arabic" w:hint="default"/>
      </w:rPr>
    </w:lvl>
    <w:lvl w:ilvl="6">
      <w:start w:val="1"/>
      <w:numFmt w:val="decimal"/>
      <w:isLgl/>
      <w:lvlText w:val="%1.%2.%3.%4.%5.%6.%7"/>
      <w:lvlJc w:val="left"/>
      <w:pPr>
        <w:tabs>
          <w:tab w:val="num" w:pos="1440"/>
        </w:tabs>
        <w:ind w:left="1440" w:right="1440" w:hanging="1440"/>
      </w:pPr>
      <w:rPr>
        <w:rFonts w:ascii="Times New Roman" w:hAnsi="Times New Roman" w:cs="Traditional Arabic" w:hint="default"/>
      </w:rPr>
    </w:lvl>
    <w:lvl w:ilvl="7">
      <w:start w:val="1"/>
      <w:numFmt w:val="decimal"/>
      <w:isLgl/>
      <w:lvlText w:val="%1.%2.%3.%4.%5.%6.%7.%8"/>
      <w:lvlJc w:val="left"/>
      <w:pPr>
        <w:tabs>
          <w:tab w:val="num" w:pos="1440"/>
        </w:tabs>
        <w:ind w:left="1440" w:right="1440" w:hanging="1440"/>
      </w:pPr>
      <w:rPr>
        <w:rFonts w:ascii="Times New Roman" w:hAnsi="Times New Roman" w:cs="Traditional Arabic" w:hint="default"/>
      </w:rPr>
    </w:lvl>
    <w:lvl w:ilvl="8">
      <w:start w:val="1"/>
      <w:numFmt w:val="decimal"/>
      <w:isLgl/>
      <w:lvlText w:val="%1.%2.%3.%4.%5.%6.%7.%8.%9"/>
      <w:lvlJc w:val="left"/>
      <w:pPr>
        <w:tabs>
          <w:tab w:val="num" w:pos="1800"/>
        </w:tabs>
        <w:ind w:left="1800" w:right="1800" w:hanging="1800"/>
      </w:pPr>
      <w:rPr>
        <w:rFonts w:ascii="Times New Roman" w:hAnsi="Times New Roman" w:cs="Traditional Arabic" w:hint="default"/>
      </w:rPr>
    </w:lvl>
  </w:abstractNum>
  <w:abstractNum w:abstractNumId="31">
    <w:nsid w:val="517C3ECF"/>
    <w:multiLevelType w:val="singleLevel"/>
    <w:tmpl w:val="B5D41E38"/>
    <w:lvl w:ilvl="0">
      <w:start w:val="1"/>
      <w:numFmt w:val="decimal"/>
      <w:lvlText w:val="%1."/>
      <w:lvlJc w:val="left"/>
      <w:pPr>
        <w:tabs>
          <w:tab w:val="num" w:pos="360"/>
        </w:tabs>
        <w:ind w:left="360" w:right="360" w:hanging="360"/>
      </w:pPr>
      <w:rPr>
        <w:rFonts w:ascii="Times New Roman" w:hAnsi="Times New Roman" w:cs="Traditional Arabic" w:hint="default"/>
      </w:rPr>
    </w:lvl>
  </w:abstractNum>
  <w:abstractNum w:abstractNumId="32">
    <w:nsid w:val="53757CE3"/>
    <w:multiLevelType w:val="hybridMultilevel"/>
    <w:tmpl w:val="ED70A9E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4">
    <w:nsid w:val="6F2D6E93"/>
    <w:multiLevelType w:val="singleLevel"/>
    <w:tmpl w:val="0401000F"/>
    <w:lvl w:ilvl="0">
      <w:start w:val="1"/>
      <w:numFmt w:val="decimal"/>
      <w:lvlText w:val="%1."/>
      <w:lvlJc w:val="left"/>
      <w:pPr>
        <w:tabs>
          <w:tab w:val="num" w:pos="720"/>
        </w:tabs>
        <w:ind w:left="720" w:right="720" w:hanging="360"/>
      </w:pPr>
    </w:lvl>
  </w:abstractNum>
  <w:abstractNum w:abstractNumId="35">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4"/>
  </w:num>
  <w:num w:numId="2">
    <w:abstractNumId w:val="18"/>
  </w:num>
  <w:num w:numId="3">
    <w:abstractNumId w:val="35"/>
  </w:num>
  <w:num w:numId="4">
    <w:abstractNumId w:val="25"/>
  </w:num>
  <w:num w:numId="5">
    <w:abstractNumId w:val="22"/>
  </w:num>
  <w:num w:numId="6">
    <w:abstractNumId w:val="26"/>
  </w:num>
  <w:num w:numId="7">
    <w:abstractNumId w:val="30"/>
  </w:num>
  <w:num w:numId="8">
    <w:abstractNumId w:val="30"/>
    <w:lvlOverride w:ilvl="0">
      <w:lvl w:ilvl="0">
        <w:start w:val="1"/>
        <w:numFmt w:val="decimal"/>
        <w:lvlText w:val="%1."/>
        <w:legacy w:legacy="1" w:legacySpace="0" w:legacyIndent="360"/>
        <w:lvlJc w:val="center"/>
        <w:pPr>
          <w:ind w:left="360" w:right="360" w:hanging="360"/>
        </w:pPr>
        <w:rPr>
          <w:rFonts w:ascii="Times New Roman" w:hAnsi="Times New Roman" w:cs="Traditional Arabic"/>
        </w:rPr>
      </w:lvl>
    </w:lvlOverride>
  </w:num>
  <w:num w:numId="9">
    <w:abstractNumId w:val="31"/>
  </w:num>
  <w:num w:numId="10">
    <w:abstractNumId w:val="28"/>
  </w:num>
  <w:num w:numId="11">
    <w:abstractNumId w:val="32"/>
  </w:num>
  <w:num w:numId="12">
    <w:abstractNumId w:val="21"/>
  </w:num>
  <w:num w:numId="13">
    <w:abstractNumId w:val="13"/>
  </w:num>
  <w:num w:numId="14">
    <w:abstractNumId w:val="33"/>
  </w:num>
  <w:num w:numId="15">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30">
    <w:abstractNumId w:val="15"/>
  </w:num>
  <w:num w:numId="31">
    <w:abstractNumId w:val="34"/>
  </w:num>
  <w:num w:numId="32">
    <w:abstractNumId w:val="29"/>
  </w:num>
  <w:num w:numId="33">
    <w:abstractNumId w:val="20"/>
  </w:num>
  <w:num w:numId="34">
    <w:abstractNumId w:val="16"/>
  </w:num>
  <w:num w:numId="35">
    <w:abstractNumId w:val="23"/>
  </w:num>
  <w:num w:numId="36">
    <w:abstractNumId w:val="11"/>
  </w:num>
  <w:num w:numId="37">
    <w:abstractNumId w:val="12"/>
  </w:num>
  <w:num w:numId="38">
    <w:abstractNumId w:val="19"/>
  </w:num>
  <w:num w:numId="39">
    <w:abstractNumId w:val="24"/>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3777"/>
  </w:hdrShapeDefaults>
  <w:footnotePr>
    <w:footnote w:id="-1"/>
    <w:footnote w:id="0"/>
  </w:footnotePr>
  <w:endnotePr>
    <w:endnote w:id="-1"/>
    <w:endnote w:id="0"/>
  </w:endnotePr>
  <w:compat/>
  <w:rsids>
    <w:rsidRoot w:val="00DC58F9"/>
    <w:rsid w:val="00013F0C"/>
    <w:rsid w:val="0002046E"/>
    <w:rsid w:val="00025856"/>
    <w:rsid w:val="000329B4"/>
    <w:rsid w:val="00046B8C"/>
    <w:rsid w:val="00052AA6"/>
    <w:rsid w:val="00053003"/>
    <w:rsid w:val="00056091"/>
    <w:rsid w:val="00056556"/>
    <w:rsid w:val="00061237"/>
    <w:rsid w:val="00061AD8"/>
    <w:rsid w:val="00061CD8"/>
    <w:rsid w:val="00065EDD"/>
    <w:rsid w:val="000678AD"/>
    <w:rsid w:val="000706DC"/>
    <w:rsid w:val="0007132F"/>
    <w:rsid w:val="00073DFC"/>
    <w:rsid w:val="000757D9"/>
    <w:rsid w:val="00077B56"/>
    <w:rsid w:val="00080208"/>
    <w:rsid w:val="00091ACE"/>
    <w:rsid w:val="000947C2"/>
    <w:rsid w:val="0009571F"/>
    <w:rsid w:val="000A0851"/>
    <w:rsid w:val="000A1822"/>
    <w:rsid w:val="000A41FD"/>
    <w:rsid w:val="000B0BCE"/>
    <w:rsid w:val="000B4250"/>
    <w:rsid w:val="000B59A9"/>
    <w:rsid w:val="000C0F7B"/>
    <w:rsid w:val="000D0AC9"/>
    <w:rsid w:val="000D4E73"/>
    <w:rsid w:val="000D5344"/>
    <w:rsid w:val="000D67C4"/>
    <w:rsid w:val="000D6C86"/>
    <w:rsid w:val="000D78F1"/>
    <w:rsid w:val="000E1E58"/>
    <w:rsid w:val="000E30F8"/>
    <w:rsid w:val="000E60A7"/>
    <w:rsid w:val="000F19A0"/>
    <w:rsid w:val="000F1D67"/>
    <w:rsid w:val="00101159"/>
    <w:rsid w:val="001028E9"/>
    <w:rsid w:val="00102D14"/>
    <w:rsid w:val="00103AFB"/>
    <w:rsid w:val="0010407E"/>
    <w:rsid w:val="00113092"/>
    <w:rsid w:val="00113510"/>
    <w:rsid w:val="00115F6B"/>
    <w:rsid w:val="001238A1"/>
    <w:rsid w:val="00132373"/>
    <w:rsid w:val="00132B9E"/>
    <w:rsid w:val="00136AEB"/>
    <w:rsid w:val="00141ABC"/>
    <w:rsid w:val="00143214"/>
    <w:rsid w:val="00144A85"/>
    <w:rsid w:val="001450EE"/>
    <w:rsid w:val="00146C53"/>
    <w:rsid w:val="00151667"/>
    <w:rsid w:val="001532B6"/>
    <w:rsid w:val="00161669"/>
    <w:rsid w:val="00162D6C"/>
    <w:rsid w:val="001656B3"/>
    <w:rsid w:val="001744D1"/>
    <w:rsid w:val="001747F2"/>
    <w:rsid w:val="0017630F"/>
    <w:rsid w:val="00182AFB"/>
    <w:rsid w:val="00184283"/>
    <w:rsid w:val="00196014"/>
    <w:rsid w:val="001A00CC"/>
    <w:rsid w:val="001A1E8A"/>
    <w:rsid w:val="001A29C3"/>
    <w:rsid w:val="001A415B"/>
    <w:rsid w:val="001A734A"/>
    <w:rsid w:val="001B0099"/>
    <w:rsid w:val="001B1E4C"/>
    <w:rsid w:val="001B60AD"/>
    <w:rsid w:val="001C23CE"/>
    <w:rsid w:val="001C4CA2"/>
    <w:rsid w:val="001C5BC0"/>
    <w:rsid w:val="001C5D56"/>
    <w:rsid w:val="001D4073"/>
    <w:rsid w:val="001E7139"/>
    <w:rsid w:val="001F744D"/>
    <w:rsid w:val="00200759"/>
    <w:rsid w:val="00200ECB"/>
    <w:rsid w:val="00217337"/>
    <w:rsid w:val="00223630"/>
    <w:rsid w:val="00224224"/>
    <w:rsid w:val="002323B9"/>
    <w:rsid w:val="00235245"/>
    <w:rsid w:val="00241589"/>
    <w:rsid w:val="002439F1"/>
    <w:rsid w:val="00245BC2"/>
    <w:rsid w:val="0024618F"/>
    <w:rsid w:val="00247B7A"/>
    <w:rsid w:val="00251EAD"/>
    <w:rsid w:val="00253902"/>
    <w:rsid w:val="00262A6D"/>
    <w:rsid w:val="00274082"/>
    <w:rsid w:val="002764EC"/>
    <w:rsid w:val="00276E9F"/>
    <w:rsid w:val="00282477"/>
    <w:rsid w:val="002951C0"/>
    <w:rsid w:val="00295F97"/>
    <w:rsid w:val="002974C6"/>
    <w:rsid w:val="002A3DA4"/>
    <w:rsid w:val="002A6B53"/>
    <w:rsid w:val="002B1B25"/>
    <w:rsid w:val="002C1FA0"/>
    <w:rsid w:val="002C6A35"/>
    <w:rsid w:val="002D2302"/>
    <w:rsid w:val="002D5293"/>
    <w:rsid w:val="002D5B08"/>
    <w:rsid w:val="002E144E"/>
    <w:rsid w:val="002E410C"/>
    <w:rsid w:val="002F2D24"/>
    <w:rsid w:val="002F7266"/>
    <w:rsid w:val="00301C86"/>
    <w:rsid w:val="003023E6"/>
    <w:rsid w:val="00303FA7"/>
    <w:rsid w:val="003052EC"/>
    <w:rsid w:val="003060BA"/>
    <w:rsid w:val="00306C34"/>
    <w:rsid w:val="003078EC"/>
    <w:rsid w:val="003138D0"/>
    <w:rsid w:val="00317315"/>
    <w:rsid w:val="00331CB9"/>
    <w:rsid w:val="00331D60"/>
    <w:rsid w:val="00333E9E"/>
    <w:rsid w:val="003349D3"/>
    <w:rsid w:val="00336D8B"/>
    <w:rsid w:val="00336E3B"/>
    <w:rsid w:val="003434FD"/>
    <w:rsid w:val="00344DEB"/>
    <w:rsid w:val="00371621"/>
    <w:rsid w:val="00371D81"/>
    <w:rsid w:val="00375BC6"/>
    <w:rsid w:val="003851ED"/>
    <w:rsid w:val="0038727A"/>
    <w:rsid w:val="003874F9"/>
    <w:rsid w:val="0039015B"/>
    <w:rsid w:val="00391EEB"/>
    <w:rsid w:val="003922E9"/>
    <w:rsid w:val="00394085"/>
    <w:rsid w:val="0039583E"/>
    <w:rsid w:val="00397271"/>
    <w:rsid w:val="003B23FB"/>
    <w:rsid w:val="003B2D2E"/>
    <w:rsid w:val="003B33FC"/>
    <w:rsid w:val="003B4D69"/>
    <w:rsid w:val="003C0D01"/>
    <w:rsid w:val="003C0EA1"/>
    <w:rsid w:val="003C2414"/>
    <w:rsid w:val="003D3DB1"/>
    <w:rsid w:val="003D6F8B"/>
    <w:rsid w:val="003E2774"/>
    <w:rsid w:val="003E43E0"/>
    <w:rsid w:val="003F0E4D"/>
    <w:rsid w:val="003F4270"/>
    <w:rsid w:val="00400E5B"/>
    <w:rsid w:val="004052E0"/>
    <w:rsid w:val="00410221"/>
    <w:rsid w:val="004123C2"/>
    <w:rsid w:val="0041321F"/>
    <w:rsid w:val="00420407"/>
    <w:rsid w:val="00436115"/>
    <w:rsid w:val="00441329"/>
    <w:rsid w:val="0044379A"/>
    <w:rsid w:val="004518B5"/>
    <w:rsid w:val="004648EC"/>
    <w:rsid w:val="004818BD"/>
    <w:rsid w:val="00481BA0"/>
    <w:rsid w:val="00487279"/>
    <w:rsid w:val="00492138"/>
    <w:rsid w:val="00492917"/>
    <w:rsid w:val="00496246"/>
    <w:rsid w:val="00497877"/>
    <w:rsid w:val="004B1CDA"/>
    <w:rsid w:val="004B5F38"/>
    <w:rsid w:val="004C0A74"/>
    <w:rsid w:val="004C44E3"/>
    <w:rsid w:val="004C5739"/>
    <w:rsid w:val="004C772D"/>
    <w:rsid w:val="004D2932"/>
    <w:rsid w:val="004D40C6"/>
    <w:rsid w:val="004E0054"/>
    <w:rsid w:val="004E20D0"/>
    <w:rsid w:val="004E29DA"/>
    <w:rsid w:val="004E2E64"/>
    <w:rsid w:val="004E567C"/>
    <w:rsid w:val="004E6289"/>
    <w:rsid w:val="004E6E17"/>
    <w:rsid w:val="004E71C8"/>
    <w:rsid w:val="004F1AA8"/>
    <w:rsid w:val="004F7231"/>
    <w:rsid w:val="00510951"/>
    <w:rsid w:val="0051513D"/>
    <w:rsid w:val="00522C38"/>
    <w:rsid w:val="00526FA7"/>
    <w:rsid w:val="00527278"/>
    <w:rsid w:val="00530327"/>
    <w:rsid w:val="00532F82"/>
    <w:rsid w:val="00533CB1"/>
    <w:rsid w:val="005346AB"/>
    <w:rsid w:val="00537990"/>
    <w:rsid w:val="00541544"/>
    <w:rsid w:val="00544CB5"/>
    <w:rsid w:val="00545498"/>
    <w:rsid w:val="00551780"/>
    <w:rsid w:val="00551F39"/>
    <w:rsid w:val="00554986"/>
    <w:rsid w:val="00562E0B"/>
    <w:rsid w:val="00564FDE"/>
    <w:rsid w:val="00566B69"/>
    <w:rsid w:val="00567694"/>
    <w:rsid w:val="0057169D"/>
    <w:rsid w:val="00575D11"/>
    <w:rsid w:val="0057720B"/>
    <w:rsid w:val="0058389D"/>
    <w:rsid w:val="00584C6E"/>
    <w:rsid w:val="00586424"/>
    <w:rsid w:val="005900DB"/>
    <w:rsid w:val="0059044B"/>
    <w:rsid w:val="00590E12"/>
    <w:rsid w:val="0059144A"/>
    <w:rsid w:val="00591BEB"/>
    <w:rsid w:val="00593C80"/>
    <w:rsid w:val="0059692B"/>
    <w:rsid w:val="005A1366"/>
    <w:rsid w:val="005A137B"/>
    <w:rsid w:val="005A4060"/>
    <w:rsid w:val="005B06F8"/>
    <w:rsid w:val="005B0F38"/>
    <w:rsid w:val="005B7051"/>
    <w:rsid w:val="005B7B68"/>
    <w:rsid w:val="005C0B52"/>
    <w:rsid w:val="005C3AC3"/>
    <w:rsid w:val="005D6935"/>
    <w:rsid w:val="005E1DB6"/>
    <w:rsid w:val="005E6BE6"/>
    <w:rsid w:val="005E6CAE"/>
    <w:rsid w:val="005F34ED"/>
    <w:rsid w:val="005F4754"/>
    <w:rsid w:val="005F4B31"/>
    <w:rsid w:val="00601A8B"/>
    <w:rsid w:val="00603DF2"/>
    <w:rsid w:val="00614B59"/>
    <w:rsid w:val="00616217"/>
    <w:rsid w:val="0062107F"/>
    <w:rsid w:val="00622B41"/>
    <w:rsid w:val="0062460C"/>
    <w:rsid w:val="006300A7"/>
    <w:rsid w:val="00634A7C"/>
    <w:rsid w:val="006473DA"/>
    <w:rsid w:val="00651895"/>
    <w:rsid w:val="006545B6"/>
    <w:rsid w:val="00665C6B"/>
    <w:rsid w:val="0067404C"/>
    <w:rsid w:val="00675670"/>
    <w:rsid w:val="00690FF2"/>
    <w:rsid w:val="00696905"/>
    <w:rsid w:val="00697915"/>
    <w:rsid w:val="006A2421"/>
    <w:rsid w:val="006A27A9"/>
    <w:rsid w:val="006A585F"/>
    <w:rsid w:val="006A5A47"/>
    <w:rsid w:val="006B3784"/>
    <w:rsid w:val="006C0D0A"/>
    <w:rsid w:val="006C2199"/>
    <w:rsid w:val="006C40BD"/>
    <w:rsid w:val="006D5937"/>
    <w:rsid w:val="006E0269"/>
    <w:rsid w:val="006E09DA"/>
    <w:rsid w:val="006E5FD3"/>
    <w:rsid w:val="006F263A"/>
    <w:rsid w:val="006F388C"/>
    <w:rsid w:val="006F4EAD"/>
    <w:rsid w:val="006F7AE1"/>
    <w:rsid w:val="00703450"/>
    <w:rsid w:val="00705685"/>
    <w:rsid w:val="00707EAD"/>
    <w:rsid w:val="0071218B"/>
    <w:rsid w:val="0071404C"/>
    <w:rsid w:val="00714367"/>
    <w:rsid w:val="0071512B"/>
    <w:rsid w:val="007165BE"/>
    <w:rsid w:val="00717059"/>
    <w:rsid w:val="007208E9"/>
    <w:rsid w:val="007220D6"/>
    <w:rsid w:val="00723E7B"/>
    <w:rsid w:val="00724F0E"/>
    <w:rsid w:val="007256C8"/>
    <w:rsid w:val="007300DC"/>
    <w:rsid w:val="0073469A"/>
    <w:rsid w:val="00736D40"/>
    <w:rsid w:val="007514A8"/>
    <w:rsid w:val="00751B1E"/>
    <w:rsid w:val="00754006"/>
    <w:rsid w:val="00755F4D"/>
    <w:rsid w:val="007636E8"/>
    <w:rsid w:val="00764900"/>
    <w:rsid w:val="0076558D"/>
    <w:rsid w:val="00767DF3"/>
    <w:rsid w:val="007752EA"/>
    <w:rsid w:val="00776139"/>
    <w:rsid w:val="00787860"/>
    <w:rsid w:val="00790E15"/>
    <w:rsid w:val="007914FD"/>
    <w:rsid w:val="00792398"/>
    <w:rsid w:val="007A35E2"/>
    <w:rsid w:val="007B76AF"/>
    <w:rsid w:val="007C204E"/>
    <w:rsid w:val="007E17F6"/>
    <w:rsid w:val="007E3583"/>
    <w:rsid w:val="007E7F10"/>
    <w:rsid w:val="007F098E"/>
    <w:rsid w:val="007F0F7B"/>
    <w:rsid w:val="007F2F20"/>
    <w:rsid w:val="007F3341"/>
    <w:rsid w:val="007F7505"/>
    <w:rsid w:val="007F7EE0"/>
    <w:rsid w:val="0080170E"/>
    <w:rsid w:val="00803AFD"/>
    <w:rsid w:val="008041DC"/>
    <w:rsid w:val="008101F5"/>
    <w:rsid w:val="008117EE"/>
    <w:rsid w:val="0082204E"/>
    <w:rsid w:val="00822EFA"/>
    <w:rsid w:val="008232F9"/>
    <w:rsid w:val="0082706C"/>
    <w:rsid w:val="00831BAC"/>
    <w:rsid w:val="00833DA2"/>
    <w:rsid w:val="008402A4"/>
    <w:rsid w:val="00844A05"/>
    <w:rsid w:val="0084610A"/>
    <w:rsid w:val="00846C5B"/>
    <w:rsid w:val="00851494"/>
    <w:rsid w:val="00864374"/>
    <w:rsid w:val="008646E6"/>
    <w:rsid w:val="00866EB9"/>
    <w:rsid w:val="00867A3A"/>
    <w:rsid w:val="00881A09"/>
    <w:rsid w:val="00882867"/>
    <w:rsid w:val="00883889"/>
    <w:rsid w:val="0088609E"/>
    <w:rsid w:val="0088799B"/>
    <w:rsid w:val="00890E2D"/>
    <w:rsid w:val="00896EC2"/>
    <w:rsid w:val="008A714D"/>
    <w:rsid w:val="008B28EB"/>
    <w:rsid w:val="008B6872"/>
    <w:rsid w:val="008B6DF2"/>
    <w:rsid w:val="008C432D"/>
    <w:rsid w:val="008C5A81"/>
    <w:rsid w:val="008C5F17"/>
    <w:rsid w:val="008C72D4"/>
    <w:rsid w:val="008E73FA"/>
    <w:rsid w:val="008F4E67"/>
    <w:rsid w:val="00905E2A"/>
    <w:rsid w:val="00906B4C"/>
    <w:rsid w:val="00907B61"/>
    <w:rsid w:val="00910FAC"/>
    <w:rsid w:val="0091496D"/>
    <w:rsid w:val="00926879"/>
    <w:rsid w:val="0093463F"/>
    <w:rsid w:val="00935E8A"/>
    <w:rsid w:val="00941ABB"/>
    <w:rsid w:val="00941F00"/>
    <w:rsid w:val="00943B58"/>
    <w:rsid w:val="00943B7B"/>
    <w:rsid w:val="0094422C"/>
    <w:rsid w:val="00944251"/>
    <w:rsid w:val="009540A7"/>
    <w:rsid w:val="009557F1"/>
    <w:rsid w:val="009566E0"/>
    <w:rsid w:val="00957F57"/>
    <w:rsid w:val="0096375E"/>
    <w:rsid w:val="00965E27"/>
    <w:rsid w:val="00967493"/>
    <w:rsid w:val="00970173"/>
    <w:rsid w:val="00975C71"/>
    <w:rsid w:val="009812F1"/>
    <w:rsid w:val="00981687"/>
    <w:rsid w:val="00981C47"/>
    <w:rsid w:val="00983816"/>
    <w:rsid w:val="00983AA0"/>
    <w:rsid w:val="00984E98"/>
    <w:rsid w:val="00993EFF"/>
    <w:rsid w:val="0099659E"/>
    <w:rsid w:val="009A043A"/>
    <w:rsid w:val="009A0F00"/>
    <w:rsid w:val="009A6944"/>
    <w:rsid w:val="009B1383"/>
    <w:rsid w:val="009B2046"/>
    <w:rsid w:val="009B4B3B"/>
    <w:rsid w:val="009C3DC2"/>
    <w:rsid w:val="009C570B"/>
    <w:rsid w:val="009C5D1D"/>
    <w:rsid w:val="009D4098"/>
    <w:rsid w:val="009D48FE"/>
    <w:rsid w:val="009D7D91"/>
    <w:rsid w:val="009E30BA"/>
    <w:rsid w:val="009E53F4"/>
    <w:rsid w:val="009F045F"/>
    <w:rsid w:val="009F42DB"/>
    <w:rsid w:val="009F5B61"/>
    <w:rsid w:val="009F70C8"/>
    <w:rsid w:val="00A17412"/>
    <w:rsid w:val="00A17E56"/>
    <w:rsid w:val="00A23658"/>
    <w:rsid w:val="00A32955"/>
    <w:rsid w:val="00A33D41"/>
    <w:rsid w:val="00A34F50"/>
    <w:rsid w:val="00A3586A"/>
    <w:rsid w:val="00A64FE2"/>
    <w:rsid w:val="00A65866"/>
    <w:rsid w:val="00A6605A"/>
    <w:rsid w:val="00A74AB4"/>
    <w:rsid w:val="00A80D43"/>
    <w:rsid w:val="00A8785E"/>
    <w:rsid w:val="00A93630"/>
    <w:rsid w:val="00A95C1D"/>
    <w:rsid w:val="00AB3127"/>
    <w:rsid w:val="00AB3AFA"/>
    <w:rsid w:val="00AB4A13"/>
    <w:rsid w:val="00AB50DB"/>
    <w:rsid w:val="00AC2B21"/>
    <w:rsid w:val="00AC3683"/>
    <w:rsid w:val="00AD2C7E"/>
    <w:rsid w:val="00AD75E0"/>
    <w:rsid w:val="00AE2630"/>
    <w:rsid w:val="00AF0215"/>
    <w:rsid w:val="00B0326C"/>
    <w:rsid w:val="00B0396B"/>
    <w:rsid w:val="00B04E9B"/>
    <w:rsid w:val="00B116F0"/>
    <w:rsid w:val="00B13272"/>
    <w:rsid w:val="00B15459"/>
    <w:rsid w:val="00B26D70"/>
    <w:rsid w:val="00B329A4"/>
    <w:rsid w:val="00B35C5E"/>
    <w:rsid w:val="00B476CC"/>
    <w:rsid w:val="00B53CAF"/>
    <w:rsid w:val="00B60984"/>
    <w:rsid w:val="00B62C4E"/>
    <w:rsid w:val="00B667E2"/>
    <w:rsid w:val="00B726D6"/>
    <w:rsid w:val="00B77E9E"/>
    <w:rsid w:val="00B81E91"/>
    <w:rsid w:val="00B90D4C"/>
    <w:rsid w:val="00B92AB1"/>
    <w:rsid w:val="00B96F7E"/>
    <w:rsid w:val="00BA200B"/>
    <w:rsid w:val="00BA3E03"/>
    <w:rsid w:val="00BA780C"/>
    <w:rsid w:val="00BA7E56"/>
    <w:rsid w:val="00BB1EF7"/>
    <w:rsid w:val="00BB5BDB"/>
    <w:rsid w:val="00BB672E"/>
    <w:rsid w:val="00BC23F5"/>
    <w:rsid w:val="00BD1777"/>
    <w:rsid w:val="00BD3601"/>
    <w:rsid w:val="00BD5128"/>
    <w:rsid w:val="00BE0F97"/>
    <w:rsid w:val="00BE5058"/>
    <w:rsid w:val="00BE71BE"/>
    <w:rsid w:val="00BE7406"/>
    <w:rsid w:val="00C058F6"/>
    <w:rsid w:val="00C07292"/>
    <w:rsid w:val="00C45302"/>
    <w:rsid w:val="00C45981"/>
    <w:rsid w:val="00C4684A"/>
    <w:rsid w:val="00C50C56"/>
    <w:rsid w:val="00C60D5E"/>
    <w:rsid w:val="00C637B0"/>
    <w:rsid w:val="00C63BCA"/>
    <w:rsid w:val="00C72886"/>
    <w:rsid w:val="00C7289E"/>
    <w:rsid w:val="00C7561D"/>
    <w:rsid w:val="00C76433"/>
    <w:rsid w:val="00C87ED0"/>
    <w:rsid w:val="00CA1A81"/>
    <w:rsid w:val="00CA1B68"/>
    <w:rsid w:val="00CA238D"/>
    <w:rsid w:val="00CA4D26"/>
    <w:rsid w:val="00CB2DF1"/>
    <w:rsid w:val="00CB5E67"/>
    <w:rsid w:val="00CB75E1"/>
    <w:rsid w:val="00CC121B"/>
    <w:rsid w:val="00CC52B4"/>
    <w:rsid w:val="00CD6A92"/>
    <w:rsid w:val="00CF6A47"/>
    <w:rsid w:val="00D0472F"/>
    <w:rsid w:val="00D04DA8"/>
    <w:rsid w:val="00D20150"/>
    <w:rsid w:val="00D20B5C"/>
    <w:rsid w:val="00D24F90"/>
    <w:rsid w:val="00D32A2C"/>
    <w:rsid w:val="00D33B1C"/>
    <w:rsid w:val="00D46DF5"/>
    <w:rsid w:val="00D50E04"/>
    <w:rsid w:val="00D52FA0"/>
    <w:rsid w:val="00D55382"/>
    <w:rsid w:val="00D5689C"/>
    <w:rsid w:val="00D57032"/>
    <w:rsid w:val="00D66935"/>
    <w:rsid w:val="00D71A3B"/>
    <w:rsid w:val="00D75371"/>
    <w:rsid w:val="00D75EDD"/>
    <w:rsid w:val="00D775FD"/>
    <w:rsid w:val="00D82F5F"/>
    <w:rsid w:val="00D83682"/>
    <w:rsid w:val="00D83A57"/>
    <w:rsid w:val="00D85748"/>
    <w:rsid w:val="00D93DC2"/>
    <w:rsid w:val="00D9465B"/>
    <w:rsid w:val="00D96AFA"/>
    <w:rsid w:val="00DA0725"/>
    <w:rsid w:val="00DA0D44"/>
    <w:rsid w:val="00DA44A4"/>
    <w:rsid w:val="00DA7FA3"/>
    <w:rsid w:val="00DC026A"/>
    <w:rsid w:val="00DC0F9B"/>
    <w:rsid w:val="00DC58F9"/>
    <w:rsid w:val="00DC6419"/>
    <w:rsid w:val="00DC6A56"/>
    <w:rsid w:val="00DC6FE8"/>
    <w:rsid w:val="00DD01E8"/>
    <w:rsid w:val="00DD5823"/>
    <w:rsid w:val="00DE1774"/>
    <w:rsid w:val="00DF4DF6"/>
    <w:rsid w:val="00DF7627"/>
    <w:rsid w:val="00E117EE"/>
    <w:rsid w:val="00E122C8"/>
    <w:rsid w:val="00E2238B"/>
    <w:rsid w:val="00E23F03"/>
    <w:rsid w:val="00E32DCE"/>
    <w:rsid w:val="00E409E1"/>
    <w:rsid w:val="00E527B1"/>
    <w:rsid w:val="00E5426D"/>
    <w:rsid w:val="00E7435D"/>
    <w:rsid w:val="00E86EE7"/>
    <w:rsid w:val="00E875AF"/>
    <w:rsid w:val="00E97DA6"/>
    <w:rsid w:val="00EA2527"/>
    <w:rsid w:val="00EA438D"/>
    <w:rsid w:val="00EA609F"/>
    <w:rsid w:val="00EA7161"/>
    <w:rsid w:val="00EB2304"/>
    <w:rsid w:val="00EB510E"/>
    <w:rsid w:val="00EC09F2"/>
    <w:rsid w:val="00EC261E"/>
    <w:rsid w:val="00EC461F"/>
    <w:rsid w:val="00ED4A07"/>
    <w:rsid w:val="00ED67FF"/>
    <w:rsid w:val="00EE1301"/>
    <w:rsid w:val="00EE1C77"/>
    <w:rsid w:val="00EF1644"/>
    <w:rsid w:val="00EF31CB"/>
    <w:rsid w:val="00EF71FD"/>
    <w:rsid w:val="00F00A73"/>
    <w:rsid w:val="00F07A70"/>
    <w:rsid w:val="00F13446"/>
    <w:rsid w:val="00F1585A"/>
    <w:rsid w:val="00F16BB5"/>
    <w:rsid w:val="00F23C49"/>
    <w:rsid w:val="00F26D75"/>
    <w:rsid w:val="00F372EF"/>
    <w:rsid w:val="00F426AB"/>
    <w:rsid w:val="00F4576B"/>
    <w:rsid w:val="00F45B89"/>
    <w:rsid w:val="00F520E8"/>
    <w:rsid w:val="00F538D8"/>
    <w:rsid w:val="00F57199"/>
    <w:rsid w:val="00F57F23"/>
    <w:rsid w:val="00F63794"/>
    <w:rsid w:val="00F70EE2"/>
    <w:rsid w:val="00F73B5A"/>
    <w:rsid w:val="00F80774"/>
    <w:rsid w:val="00F81B69"/>
    <w:rsid w:val="00F81FFE"/>
    <w:rsid w:val="00F826A3"/>
    <w:rsid w:val="00F84F4F"/>
    <w:rsid w:val="00F85552"/>
    <w:rsid w:val="00F93B7D"/>
    <w:rsid w:val="00F9581D"/>
    <w:rsid w:val="00F97970"/>
    <w:rsid w:val="00FA0081"/>
    <w:rsid w:val="00FA0589"/>
    <w:rsid w:val="00FA166E"/>
    <w:rsid w:val="00FA1C10"/>
    <w:rsid w:val="00FA39EB"/>
    <w:rsid w:val="00FA53E2"/>
    <w:rsid w:val="00FB1F14"/>
    <w:rsid w:val="00FB2CD9"/>
    <w:rsid w:val="00FB367E"/>
    <w:rsid w:val="00FB3861"/>
    <w:rsid w:val="00FB4426"/>
    <w:rsid w:val="00FB5790"/>
    <w:rsid w:val="00FC4DBE"/>
    <w:rsid w:val="00FD053B"/>
    <w:rsid w:val="00FD3B27"/>
    <w:rsid w:val="00FD5C6A"/>
    <w:rsid w:val="00FE2E01"/>
    <w:rsid w:val="00FE5F0B"/>
    <w:rsid w:val="00FE6A50"/>
    <w:rsid w:val="00FE7F71"/>
    <w:rsid w:val="00FF67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203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937"/>
    <w:rPr>
      <w:rFonts w:cs="Traditional Arabic"/>
    </w:rPr>
  </w:style>
  <w:style w:type="paragraph" w:styleId="Heading1">
    <w:name w:val="heading 1"/>
    <w:basedOn w:val="Normal"/>
    <w:next w:val="Normal"/>
    <w:qFormat/>
    <w:rsid w:val="006D5937"/>
    <w:pPr>
      <w:keepNext/>
      <w:jc w:val="lowKashida"/>
      <w:outlineLvl w:val="0"/>
    </w:pPr>
    <w:rPr>
      <w:rFonts w:cs="Simplified Arabic"/>
      <w:sz w:val="24"/>
    </w:rPr>
  </w:style>
  <w:style w:type="paragraph" w:styleId="Heading2">
    <w:name w:val="heading 2"/>
    <w:basedOn w:val="Normal"/>
    <w:next w:val="Normal"/>
    <w:qFormat/>
    <w:rsid w:val="006D5937"/>
    <w:pPr>
      <w:keepNext/>
      <w:jc w:val="lowKashida"/>
      <w:outlineLvl w:val="1"/>
    </w:pPr>
    <w:rPr>
      <w:rFonts w:cs="Times New Roman"/>
      <w:sz w:val="24"/>
      <w:szCs w:val="24"/>
    </w:rPr>
  </w:style>
  <w:style w:type="paragraph" w:styleId="Heading3">
    <w:name w:val="heading 3"/>
    <w:basedOn w:val="Normal"/>
    <w:next w:val="Normal"/>
    <w:qFormat/>
    <w:rsid w:val="006D5937"/>
    <w:pPr>
      <w:keepNext/>
      <w:jc w:val="center"/>
      <w:outlineLvl w:val="2"/>
    </w:pPr>
    <w:rPr>
      <w:sz w:val="24"/>
    </w:rPr>
  </w:style>
  <w:style w:type="paragraph" w:styleId="Heading4">
    <w:name w:val="heading 4"/>
    <w:basedOn w:val="Normal"/>
    <w:next w:val="Normal"/>
    <w:qFormat/>
    <w:rsid w:val="006D5937"/>
    <w:pPr>
      <w:keepNext/>
      <w:jc w:val="both"/>
      <w:outlineLvl w:val="3"/>
    </w:pPr>
    <w:rPr>
      <w:b/>
      <w:bCs/>
      <w:sz w:val="24"/>
      <w:szCs w:val="24"/>
    </w:rPr>
  </w:style>
  <w:style w:type="paragraph" w:styleId="Heading5">
    <w:name w:val="heading 5"/>
    <w:basedOn w:val="Normal"/>
    <w:next w:val="Normal"/>
    <w:qFormat/>
    <w:rsid w:val="006D5937"/>
    <w:pPr>
      <w:keepNext/>
      <w:jc w:val="center"/>
      <w:outlineLvl w:val="4"/>
    </w:pPr>
    <w:rPr>
      <w:b/>
      <w:bCs/>
      <w:szCs w:val="24"/>
    </w:rPr>
  </w:style>
  <w:style w:type="paragraph" w:styleId="Heading6">
    <w:name w:val="heading 6"/>
    <w:basedOn w:val="Normal"/>
    <w:next w:val="Normal"/>
    <w:qFormat/>
    <w:rsid w:val="006D5937"/>
    <w:pPr>
      <w:keepNext/>
      <w:ind w:left="288"/>
      <w:outlineLvl w:val="5"/>
    </w:pPr>
    <w:rPr>
      <w:rFonts w:cs="Times New Roman"/>
      <w:b/>
      <w:bCs/>
      <w:snapToGrid w:val="0"/>
      <w:color w:val="000000"/>
      <w:sz w:val="24"/>
    </w:rPr>
  </w:style>
  <w:style w:type="paragraph" w:styleId="Heading7">
    <w:name w:val="heading 7"/>
    <w:basedOn w:val="Normal"/>
    <w:next w:val="Normal"/>
    <w:qFormat/>
    <w:rsid w:val="006D5937"/>
    <w:pPr>
      <w:keepNext/>
      <w:outlineLvl w:val="6"/>
    </w:pPr>
    <w:rPr>
      <w:rFonts w:cs="Times New Roman"/>
      <w:b/>
      <w:bCs/>
      <w:snapToGrid w:val="0"/>
      <w:color w:val="000000"/>
      <w:sz w:val="24"/>
    </w:rPr>
  </w:style>
  <w:style w:type="paragraph" w:styleId="Heading8">
    <w:name w:val="heading 8"/>
    <w:basedOn w:val="Normal"/>
    <w:next w:val="Normal"/>
    <w:qFormat/>
    <w:rsid w:val="006D5937"/>
    <w:pPr>
      <w:keepNext/>
      <w:outlineLvl w:val="7"/>
    </w:pPr>
    <w:rPr>
      <w:b/>
      <w:bCs/>
      <w:snapToGrid w:val="0"/>
      <w:sz w:val="24"/>
    </w:rPr>
  </w:style>
  <w:style w:type="paragraph" w:styleId="Heading9">
    <w:name w:val="heading 9"/>
    <w:basedOn w:val="Normal"/>
    <w:next w:val="Normal"/>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937"/>
    <w:pPr>
      <w:tabs>
        <w:tab w:val="center" w:pos="4153"/>
        <w:tab w:val="right" w:pos="8306"/>
      </w:tabs>
      <w:bidi/>
    </w:pPr>
  </w:style>
  <w:style w:type="paragraph" w:styleId="Caption">
    <w:name w:val="caption"/>
    <w:basedOn w:val="Normal"/>
    <w:next w:val="Normal"/>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styleId="Hyperlink">
    <w:name w:val="Hyperlink"/>
    <w:basedOn w:val="DefaultParagraphFont"/>
    <w:semiHidden/>
    <w:rsid w:val="006D5937"/>
    <w:rPr>
      <w:color w:val="0000FF"/>
      <w:u w:val="single"/>
    </w:rPr>
  </w:style>
  <w:style w:type="paragraph" w:styleId="Title">
    <w:name w:val="Title"/>
    <w:basedOn w:val="Normal"/>
    <w:uiPriority w:val="99"/>
    <w:qFormat/>
    <w:rsid w:val="006D5937"/>
    <w:pPr>
      <w:jc w:val="center"/>
    </w:pPr>
    <w:rPr>
      <w:b/>
      <w:bCs/>
      <w:sz w:val="28"/>
    </w:rPr>
  </w:style>
  <w:style w:type="paragraph" w:styleId="BodyTextIndent">
    <w:name w:val="Body Text Indent"/>
    <w:basedOn w:val="Normal"/>
    <w:semiHidden/>
    <w:rsid w:val="006D5937"/>
    <w:pPr>
      <w:ind w:left="288"/>
      <w:jc w:val="center"/>
    </w:pPr>
    <w:rPr>
      <w:sz w:val="24"/>
    </w:rPr>
  </w:style>
  <w:style w:type="paragraph" w:styleId="BodyText3">
    <w:name w:val="Body Text 3"/>
    <w:basedOn w:val="Normal"/>
    <w:link w:val="BodyText3Char"/>
    <w:semiHidden/>
    <w:rsid w:val="006D5937"/>
    <w:pPr>
      <w:jc w:val="center"/>
    </w:pPr>
  </w:style>
  <w:style w:type="character" w:styleId="FollowedHyperlink">
    <w:name w:val="FollowedHyperlink"/>
    <w:basedOn w:val="DefaultParagraphFont"/>
    <w:semiHidden/>
    <w:rsid w:val="006D5937"/>
    <w:rPr>
      <w:color w:val="800080"/>
      <w:u w:val="single"/>
    </w:rPr>
  </w:style>
  <w:style w:type="paragraph" w:styleId="BodyText2">
    <w:name w:val="Body Text 2"/>
    <w:basedOn w:val="Normal"/>
    <w:link w:val="BodyText2Char"/>
    <w:rsid w:val="006D5937"/>
    <w:pPr>
      <w:jc w:val="both"/>
    </w:pPr>
    <w:rPr>
      <w:sz w:val="24"/>
      <w:szCs w:val="24"/>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6D5937"/>
  </w:style>
  <w:style w:type="paragraph" w:styleId="BodyTextIndent2">
    <w:name w:val="Body Text Indent 2"/>
    <w:basedOn w:val="Normal"/>
    <w:semiHidden/>
    <w:rsid w:val="006D5937"/>
    <w:pPr>
      <w:ind w:left="45"/>
      <w:jc w:val="lowKashida"/>
    </w:pPr>
    <w:rPr>
      <w:sz w:val="24"/>
      <w:szCs w:val="24"/>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paragraph" w:styleId="BodyTextIndent3">
    <w:name w:val="Body Text Indent 3"/>
    <w:basedOn w:val="Normal"/>
    <w:link w:val="BodyTextIndent3Char"/>
    <w:semiHidden/>
    <w:rsid w:val="006D5937"/>
    <w:pPr>
      <w:ind w:left="34" w:hanging="142"/>
      <w:jc w:val="lowKashida"/>
    </w:pPr>
    <w:rPr>
      <w:noProof/>
      <w:sz w:val="23"/>
      <w:szCs w:val="27"/>
    </w:rPr>
  </w:style>
  <w:style w:type="character" w:customStyle="1" w:styleId="LatinChar0">
    <w:name w:val="Latin_Char"/>
    <w:rsid w:val="006D5937"/>
    <w:rPr>
      <w:rFonts w:ascii="TimelT" w:hAnsi="TimelT"/>
      <w:noProof w:val="0"/>
      <w:lang w:val="en-US"/>
    </w:rPr>
  </w:style>
  <w:style w:type="paragraph" w:customStyle="1" w:styleId="text">
    <w:name w:val="text"/>
    <w:basedOn w:val="Normal"/>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6D5937"/>
  </w:style>
  <w:style w:type="paragraph" w:styleId="BlockText">
    <w:name w:val="Block Text"/>
    <w:basedOn w:val="Normal"/>
    <w:semiHidden/>
    <w:rsid w:val="006D5937"/>
    <w:pPr>
      <w:bidi/>
      <w:ind w:left="566" w:right="567"/>
      <w:jc w:val="both"/>
    </w:pPr>
    <w:rPr>
      <w:rFonts w:cs="Simplified Arabic"/>
      <w:b/>
      <w:bCs/>
      <w:sz w:val="24"/>
      <w:szCs w:val="24"/>
    </w:rPr>
  </w:style>
  <w:style w:type="paragraph" w:customStyle="1" w:styleId="xl52">
    <w:name w:val="xl52"/>
    <w:basedOn w:val="Normal"/>
    <w:rsid w:val="006D5937"/>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6D5937"/>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6D5937"/>
    <w:rPr>
      <w:sz w:val="16"/>
      <w:szCs w:val="16"/>
    </w:rPr>
  </w:style>
  <w:style w:type="paragraph" w:styleId="CommentText">
    <w:name w:val="annotation text"/>
    <w:basedOn w:val="Normal"/>
    <w:semiHidden/>
    <w:rsid w:val="006D5937"/>
  </w:style>
  <w:style w:type="paragraph" w:customStyle="1" w:styleId="xl31">
    <w:name w:val="xl31"/>
    <w:basedOn w:val="Normal"/>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6D5937"/>
    <w:pPr>
      <w:spacing w:before="100" w:beforeAutospacing="1" w:after="100" w:afterAutospacing="1"/>
      <w:jc w:val="both"/>
      <w:textAlignment w:val="top"/>
    </w:pPr>
    <w:rPr>
      <w:rFonts w:eastAsia="Arial Unicode M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hint="cs"/>
      <w:sz w:val="24"/>
      <w:szCs w:val="24"/>
      <w:lang w:eastAsia="ar-SA"/>
    </w:rPr>
  </w:style>
  <w:style w:type="character" w:customStyle="1" w:styleId="BodyText2Char">
    <w:name w:val="Body Text 2 Char"/>
    <w:basedOn w:val="DefaultParagraphFont"/>
    <w:link w:val="BodyText2"/>
    <w:rsid w:val="00DC6A56"/>
    <w:rPr>
      <w:rFonts w:cs="Traditional Arabic"/>
      <w:sz w:val="24"/>
      <w:szCs w:val="24"/>
    </w:rPr>
  </w:style>
  <w:style w:type="character" w:customStyle="1" w:styleId="FooterChar">
    <w:name w:val="Footer Char"/>
    <w:basedOn w:val="DefaultParagraphFont"/>
    <w:link w:val="Footer"/>
    <w:uiPriority w:val="99"/>
    <w:rsid w:val="003E43E0"/>
    <w:rPr>
      <w:rFonts w:cs="Traditional Arabic"/>
      <w:noProof/>
      <w:sz w:val="24"/>
      <w:szCs w:val="28"/>
    </w:rPr>
  </w:style>
  <w:style w:type="paragraph" w:styleId="BalloonText">
    <w:name w:val="Balloon Text"/>
    <w:basedOn w:val="Normal"/>
    <w:link w:val="BalloonTextChar"/>
    <w:uiPriority w:val="99"/>
    <w:semiHidden/>
    <w:unhideWhenUsed/>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rsid w:val="009D4098"/>
    <w:rPr>
      <w:rFonts w:ascii="Tahoma" w:hAnsi="Tahoma" w:cs="Tahoma"/>
      <w:sz w:val="16"/>
      <w:szCs w:val="16"/>
    </w:rPr>
  </w:style>
  <w:style w:type="character" w:customStyle="1" w:styleId="HeaderChar">
    <w:name w:val="Header Char"/>
    <w:basedOn w:val="DefaultParagraphFont"/>
    <w:link w:val="Header"/>
    <w:uiPriority w:val="99"/>
    <w:rsid w:val="00993EFF"/>
    <w:rPr>
      <w:rFonts w:cs="Traditional Arabic"/>
    </w:rPr>
  </w:style>
  <w:style w:type="character" w:customStyle="1" w:styleId="BodyTextChar">
    <w:name w:val="Body Text Char"/>
    <w:basedOn w:val="DefaultParagraphFont"/>
    <w:link w:val="BodyText"/>
    <w:semiHidden/>
    <w:rsid w:val="005A137B"/>
    <w:rPr>
      <w:rFonts w:cs="Traditional Arabic"/>
      <w:sz w:val="24"/>
      <w:szCs w:val="28"/>
    </w:rPr>
  </w:style>
  <w:style w:type="character" w:customStyle="1" w:styleId="BodyText3Char">
    <w:name w:val="Body Text 3 Char"/>
    <w:basedOn w:val="DefaultParagraphFont"/>
    <w:link w:val="BodyText3"/>
    <w:semiHidden/>
    <w:rsid w:val="00303FA7"/>
    <w:rPr>
      <w:rFonts w:cs="Traditional Arabic"/>
    </w:rPr>
  </w:style>
  <w:style w:type="character" w:customStyle="1" w:styleId="BodyTextIndent3Char">
    <w:name w:val="Body Text Indent 3 Char"/>
    <w:basedOn w:val="DefaultParagraphFont"/>
    <w:link w:val="BodyTextIndent3"/>
    <w:semiHidden/>
    <w:rsid w:val="0071512B"/>
    <w:rPr>
      <w:rFonts w:cs="Traditional Arabic"/>
      <w:noProof/>
      <w:sz w:val="23"/>
      <w:szCs w:val="27"/>
    </w:rPr>
  </w:style>
  <w:style w:type="table" w:styleId="TableGrid">
    <w:name w:val="Table Grid"/>
    <w:basedOn w:val="TableNormal"/>
    <w:uiPriority w:val="59"/>
    <w:rsid w:val="006A2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7F2F20"/>
  </w:style>
  <w:style w:type="paragraph" w:customStyle="1" w:styleId="Default">
    <w:name w:val="Default"/>
    <w:rsid w:val="00A64FE2"/>
    <w:pPr>
      <w:autoSpaceDE w:val="0"/>
      <w:autoSpaceDN w:val="0"/>
      <w:adjustRightInd w:val="0"/>
    </w:pPr>
    <w:rPr>
      <w:color w:val="000000"/>
      <w:sz w:val="24"/>
      <w:szCs w:val="24"/>
    </w:rPr>
  </w:style>
  <w:style w:type="character" w:customStyle="1" w:styleId="shorttext">
    <w:name w:val="short_text"/>
    <w:basedOn w:val="DefaultParagraphFont"/>
    <w:rsid w:val="005C0B52"/>
  </w:style>
  <w:style w:type="paragraph" w:styleId="ListParagraph">
    <w:name w:val="List Paragraph"/>
    <w:basedOn w:val="Normal"/>
    <w:uiPriority w:val="34"/>
    <w:qFormat/>
    <w:rsid w:val="006545B6"/>
    <w:pPr>
      <w:ind w:left="720"/>
      <w:contextualSpacing/>
    </w:pPr>
  </w:style>
</w:styles>
</file>

<file path=word/webSettings.xml><?xml version="1.0" encoding="utf-8"?>
<w:webSettings xmlns:r="http://schemas.openxmlformats.org/officeDocument/2006/relationships" xmlns:w="http://schemas.openxmlformats.org/wordprocessingml/2006/main">
  <w:divs>
    <w:div w:id="1346245182">
      <w:bodyDiv w:val="1"/>
      <w:marLeft w:val="0"/>
      <w:marRight w:val="0"/>
      <w:marTop w:val="0"/>
      <w:marBottom w:val="0"/>
      <w:divBdr>
        <w:top w:val="none" w:sz="0" w:space="0" w:color="auto"/>
        <w:left w:val="none" w:sz="0" w:space="0" w:color="auto"/>
        <w:bottom w:val="none" w:sz="0" w:space="0" w:color="auto"/>
        <w:right w:val="none" w:sz="0" w:space="0" w:color="auto"/>
      </w:divBdr>
      <w:divsChild>
        <w:div w:id="254637179">
          <w:marLeft w:val="0"/>
          <w:marRight w:val="0"/>
          <w:marTop w:val="0"/>
          <w:marBottom w:val="0"/>
          <w:divBdr>
            <w:top w:val="none" w:sz="0" w:space="0" w:color="auto"/>
            <w:left w:val="none" w:sz="0" w:space="0" w:color="auto"/>
            <w:bottom w:val="none" w:sz="0" w:space="0" w:color="auto"/>
            <w:right w:val="none" w:sz="0" w:space="0" w:color="auto"/>
          </w:divBdr>
          <w:divsChild>
            <w:div w:id="420487624">
              <w:marLeft w:val="0"/>
              <w:marRight w:val="0"/>
              <w:marTop w:val="0"/>
              <w:marBottom w:val="0"/>
              <w:divBdr>
                <w:top w:val="none" w:sz="0" w:space="0" w:color="auto"/>
                <w:left w:val="none" w:sz="0" w:space="0" w:color="auto"/>
                <w:bottom w:val="none" w:sz="0" w:space="0" w:color="auto"/>
                <w:right w:val="none" w:sz="0" w:space="0" w:color="auto"/>
              </w:divBdr>
              <w:divsChild>
                <w:div w:id="2082750946">
                  <w:marLeft w:val="0"/>
                  <w:marRight w:val="0"/>
                  <w:marTop w:val="0"/>
                  <w:marBottom w:val="0"/>
                  <w:divBdr>
                    <w:top w:val="none" w:sz="0" w:space="0" w:color="auto"/>
                    <w:left w:val="none" w:sz="0" w:space="0" w:color="auto"/>
                    <w:bottom w:val="none" w:sz="0" w:space="0" w:color="auto"/>
                    <w:right w:val="none" w:sz="0" w:space="0" w:color="auto"/>
                  </w:divBdr>
                  <w:divsChild>
                    <w:div w:id="285044940">
                      <w:marLeft w:val="0"/>
                      <w:marRight w:val="0"/>
                      <w:marTop w:val="0"/>
                      <w:marBottom w:val="0"/>
                      <w:divBdr>
                        <w:top w:val="none" w:sz="0" w:space="0" w:color="auto"/>
                        <w:left w:val="none" w:sz="0" w:space="0" w:color="auto"/>
                        <w:bottom w:val="none" w:sz="0" w:space="0" w:color="auto"/>
                        <w:right w:val="none" w:sz="0" w:space="0" w:color="auto"/>
                      </w:divBdr>
                      <w:divsChild>
                        <w:div w:id="2035303552">
                          <w:marLeft w:val="0"/>
                          <w:marRight w:val="0"/>
                          <w:marTop w:val="0"/>
                          <w:marBottom w:val="0"/>
                          <w:divBdr>
                            <w:top w:val="none" w:sz="0" w:space="0" w:color="auto"/>
                            <w:left w:val="none" w:sz="0" w:space="0" w:color="auto"/>
                            <w:bottom w:val="none" w:sz="0" w:space="0" w:color="auto"/>
                            <w:right w:val="none" w:sz="0" w:space="0" w:color="auto"/>
                          </w:divBdr>
                          <w:divsChild>
                            <w:div w:id="1866556663">
                              <w:marLeft w:val="0"/>
                              <w:marRight w:val="0"/>
                              <w:marTop w:val="0"/>
                              <w:marBottom w:val="0"/>
                              <w:divBdr>
                                <w:top w:val="none" w:sz="0" w:space="0" w:color="auto"/>
                                <w:left w:val="none" w:sz="0" w:space="0" w:color="auto"/>
                                <w:bottom w:val="none" w:sz="0" w:space="0" w:color="auto"/>
                                <w:right w:val="none" w:sz="0" w:space="0" w:color="auto"/>
                              </w:divBdr>
                              <w:divsChild>
                                <w:div w:id="791897625">
                                  <w:marLeft w:val="0"/>
                                  <w:marRight w:val="0"/>
                                  <w:marTop w:val="0"/>
                                  <w:marBottom w:val="0"/>
                                  <w:divBdr>
                                    <w:top w:val="none" w:sz="0" w:space="0" w:color="auto"/>
                                    <w:left w:val="none" w:sz="0" w:space="0" w:color="auto"/>
                                    <w:bottom w:val="none" w:sz="0" w:space="0" w:color="auto"/>
                                    <w:right w:val="none" w:sz="0" w:space="0" w:color="auto"/>
                                  </w:divBdr>
                                  <w:divsChild>
                                    <w:div w:id="128322095">
                                      <w:marLeft w:val="0"/>
                                      <w:marRight w:val="0"/>
                                      <w:marTop w:val="0"/>
                                      <w:marBottom w:val="0"/>
                                      <w:divBdr>
                                        <w:top w:val="none" w:sz="0" w:space="0" w:color="auto"/>
                                        <w:left w:val="none" w:sz="0" w:space="0" w:color="auto"/>
                                        <w:bottom w:val="none" w:sz="0" w:space="0" w:color="auto"/>
                                        <w:right w:val="none" w:sz="0" w:space="0" w:color="auto"/>
                                      </w:divBdr>
                                      <w:divsChild>
                                        <w:div w:id="1611358135">
                                          <w:marLeft w:val="0"/>
                                          <w:marRight w:val="0"/>
                                          <w:marTop w:val="0"/>
                                          <w:marBottom w:val="0"/>
                                          <w:divBdr>
                                            <w:top w:val="none" w:sz="0" w:space="0" w:color="auto"/>
                                            <w:left w:val="none" w:sz="0" w:space="0" w:color="auto"/>
                                            <w:bottom w:val="none" w:sz="0" w:space="0" w:color="auto"/>
                                            <w:right w:val="none" w:sz="0" w:space="0" w:color="auto"/>
                                          </w:divBdr>
                                          <w:divsChild>
                                            <w:div w:id="762412854">
                                              <w:marLeft w:val="0"/>
                                              <w:marRight w:val="0"/>
                                              <w:marTop w:val="0"/>
                                              <w:marBottom w:val="0"/>
                                              <w:divBdr>
                                                <w:top w:val="none" w:sz="0" w:space="0" w:color="auto"/>
                                                <w:left w:val="none" w:sz="0" w:space="0" w:color="auto"/>
                                                <w:bottom w:val="none" w:sz="0" w:space="0" w:color="auto"/>
                                                <w:right w:val="none" w:sz="0" w:space="0" w:color="auto"/>
                                              </w:divBdr>
                                              <w:divsChild>
                                                <w:div w:id="785739585">
                                                  <w:marLeft w:val="0"/>
                                                  <w:marRight w:val="0"/>
                                                  <w:marTop w:val="0"/>
                                                  <w:marBottom w:val="0"/>
                                                  <w:divBdr>
                                                    <w:top w:val="none" w:sz="0" w:space="0" w:color="auto"/>
                                                    <w:left w:val="none" w:sz="0" w:space="0" w:color="auto"/>
                                                    <w:bottom w:val="none" w:sz="0" w:space="0" w:color="auto"/>
                                                    <w:right w:val="none" w:sz="0" w:space="0" w:color="auto"/>
                                                  </w:divBdr>
                                                  <w:divsChild>
                                                    <w:div w:id="20997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029455">
      <w:bodyDiv w:val="1"/>
      <w:marLeft w:val="0"/>
      <w:marRight w:val="0"/>
      <w:marTop w:val="0"/>
      <w:marBottom w:val="0"/>
      <w:divBdr>
        <w:top w:val="none" w:sz="0" w:space="0" w:color="auto"/>
        <w:left w:val="none" w:sz="0" w:space="0" w:color="auto"/>
        <w:bottom w:val="none" w:sz="0" w:space="0" w:color="auto"/>
        <w:right w:val="none" w:sz="0" w:space="0" w:color="auto"/>
      </w:divBdr>
      <w:divsChild>
        <w:div w:id="407073829">
          <w:marLeft w:val="0"/>
          <w:marRight w:val="0"/>
          <w:marTop w:val="0"/>
          <w:marBottom w:val="0"/>
          <w:divBdr>
            <w:top w:val="none" w:sz="0" w:space="0" w:color="auto"/>
            <w:left w:val="none" w:sz="0" w:space="0" w:color="auto"/>
            <w:bottom w:val="none" w:sz="0" w:space="0" w:color="auto"/>
            <w:right w:val="none" w:sz="0" w:space="0" w:color="auto"/>
          </w:divBdr>
          <w:divsChild>
            <w:div w:id="412512084">
              <w:marLeft w:val="0"/>
              <w:marRight w:val="0"/>
              <w:marTop w:val="0"/>
              <w:marBottom w:val="0"/>
              <w:divBdr>
                <w:top w:val="none" w:sz="0" w:space="0" w:color="auto"/>
                <w:left w:val="none" w:sz="0" w:space="0" w:color="auto"/>
                <w:bottom w:val="none" w:sz="0" w:space="0" w:color="auto"/>
                <w:right w:val="none" w:sz="0" w:space="0" w:color="auto"/>
              </w:divBdr>
              <w:divsChild>
                <w:div w:id="700790088">
                  <w:marLeft w:val="0"/>
                  <w:marRight w:val="0"/>
                  <w:marTop w:val="0"/>
                  <w:marBottom w:val="0"/>
                  <w:divBdr>
                    <w:top w:val="none" w:sz="0" w:space="0" w:color="auto"/>
                    <w:left w:val="none" w:sz="0" w:space="0" w:color="auto"/>
                    <w:bottom w:val="none" w:sz="0" w:space="0" w:color="auto"/>
                    <w:right w:val="none" w:sz="0" w:space="0" w:color="auto"/>
                  </w:divBdr>
                  <w:divsChild>
                    <w:div w:id="512912546">
                      <w:marLeft w:val="0"/>
                      <w:marRight w:val="0"/>
                      <w:marTop w:val="0"/>
                      <w:marBottom w:val="0"/>
                      <w:divBdr>
                        <w:top w:val="none" w:sz="0" w:space="0" w:color="auto"/>
                        <w:left w:val="none" w:sz="0" w:space="0" w:color="auto"/>
                        <w:bottom w:val="none" w:sz="0" w:space="0" w:color="auto"/>
                        <w:right w:val="none" w:sz="0" w:space="0" w:color="auto"/>
                      </w:divBdr>
                      <w:divsChild>
                        <w:div w:id="287514270">
                          <w:marLeft w:val="0"/>
                          <w:marRight w:val="0"/>
                          <w:marTop w:val="0"/>
                          <w:marBottom w:val="0"/>
                          <w:divBdr>
                            <w:top w:val="none" w:sz="0" w:space="0" w:color="auto"/>
                            <w:left w:val="none" w:sz="0" w:space="0" w:color="auto"/>
                            <w:bottom w:val="none" w:sz="0" w:space="0" w:color="auto"/>
                            <w:right w:val="none" w:sz="0" w:space="0" w:color="auto"/>
                          </w:divBdr>
                          <w:divsChild>
                            <w:div w:id="30500928">
                              <w:marLeft w:val="0"/>
                              <w:marRight w:val="0"/>
                              <w:marTop w:val="0"/>
                              <w:marBottom w:val="0"/>
                              <w:divBdr>
                                <w:top w:val="none" w:sz="0" w:space="0" w:color="auto"/>
                                <w:left w:val="none" w:sz="0" w:space="0" w:color="auto"/>
                                <w:bottom w:val="none" w:sz="0" w:space="0" w:color="auto"/>
                                <w:right w:val="none" w:sz="0" w:space="0" w:color="auto"/>
                              </w:divBdr>
                              <w:divsChild>
                                <w:div w:id="1235235800">
                                  <w:marLeft w:val="0"/>
                                  <w:marRight w:val="0"/>
                                  <w:marTop w:val="0"/>
                                  <w:marBottom w:val="0"/>
                                  <w:divBdr>
                                    <w:top w:val="none" w:sz="0" w:space="0" w:color="auto"/>
                                    <w:left w:val="none" w:sz="0" w:space="0" w:color="auto"/>
                                    <w:bottom w:val="none" w:sz="0" w:space="0" w:color="auto"/>
                                    <w:right w:val="none" w:sz="0" w:space="0" w:color="auto"/>
                                  </w:divBdr>
                                  <w:divsChild>
                                    <w:div w:id="2020768421">
                                      <w:marLeft w:val="0"/>
                                      <w:marRight w:val="0"/>
                                      <w:marTop w:val="0"/>
                                      <w:marBottom w:val="0"/>
                                      <w:divBdr>
                                        <w:top w:val="none" w:sz="0" w:space="0" w:color="auto"/>
                                        <w:left w:val="none" w:sz="0" w:space="0" w:color="auto"/>
                                        <w:bottom w:val="none" w:sz="0" w:space="0" w:color="auto"/>
                                        <w:right w:val="none" w:sz="0" w:space="0" w:color="auto"/>
                                      </w:divBdr>
                                      <w:divsChild>
                                        <w:div w:id="1284076695">
                                          <w:marLeft w:val="0"/>
                                          <w:marRight w:val="0"/>
                                          <w:marTop w:val="0"/>
                                          <w:marBottom w:val="0"/>
                                          <w:divBdr>
                                            <w:top w:val="none" w:sz="0" w:space="0" w:color="auto"/>
                                            <w:left w:val="none" w:sz="0" w:space="0" w:color="auto"/>
                                            <w:bottom w:val="none" w:sz="0" w:space="0" w:color="auto"/>
                                            <w:right w:val="none" w:sz="0" w:space="0" w:color="auto"/>
                                          </w:divBdr>
                                          <w:divsChild>
                                            <w:div w:id="1289816900">
                                              <w:marLeft w:val="0"/>
                                              <w:marRight w:val="0"/>
                                              <w:marTop w:val="0"/>
                                              <w:marBottom w:val="0"/>
                                              <w:divBdr>
                                                <w:top w:val="none" w:sz="0" w:space="0" w:color="auto"/>
                                                <w:left w:val="none" w:sz="0" w:space="0" w:color="auto"/>
                                                <w:bottom w:val="none" w:sz="0" w:space="0" w:color="auto"/>
                                                <w:right w:val="none" w:sz="0" w:space="0" w:color="auto"/>
                                              </w:divBdr>
                                              <w:divsChild>
                                                <w:div w:id="494953664">
                                                  <w:marLeft w:val="0"/>
                                                  <w:marRight w:val="0"/>
                                                  <w:marTop w:val="0"/>
                                                  <w:marBottom w:val="0"/>
                                                  <w:divBdr>
                                                    <w:top w:val="none" w:sz="0" w:space="0" w:color="auto"/>
                                                    <w:left w:val="none" w:sz="0" w:space="0" w:color="auto"/>
                                                    <w:bottom w:val="none" w:sz="0" w:space="0" w:color="auto"/>
                                                    <w:right w:val="none" w:sz="0" w:space="0" w:color="auto"/>
                                                  </w:divBdr>
                                                  <w:divsChild>
                                                    <w:div w:id="109852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Documents%20and%20Settings\zahran\Application%20Data\Microsoft\Word\diwan@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cbs.gov.ps"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5808580858085806E-2"/>
          <c:y val="0.16145833333333759"/>
          <c:w val="0.8861386138613887"/>
          <c:h val="0.58333333333333359"/>
        </c:manualLayout>
      </c:layout>
      <c:barChart>
        <c:barDir val="col"/>
        <c:grouping val="clustered"/>
        <c:ser>
          <c:idx val="3"/>
          <c:order val="0"/>
          <c:spPr>
            <a:solidFill>
              <a:srgbClr val="CCFFFF"/>
            </a:solid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en-US"/>
              </a:p>
            </c:txPr>
            <c:showVal val="1"/>
          </c:dLbls>
          <c:cat>
            <c:strRef>
              <c:f>Sheet1!$A$2:$A$5</c:f>
              <c:strCache>
                <c:ptCount val="4"/>
                <c:pt idx="0">
                  <c:v>Middle of West Bank </c:v>
                </c:pt>
                <c:pt idx="1">
                  <c:v>North of West Bank </c:v>
                </c:pt>
                <c:pt idx="2">
                  <c:v>South of West Bank </c:v>
                </c:pt>
                <c:pt idx="3">
                  <c:v>Gaza Strip</c:v>
                </c:pt>
              </c:strCache>
            </c:strRef>
          </c:cat>
          <c:val>
            <c:numRef>
              <c:f>Sheet1!$B$2:$B$5</c:f>
              <c:numCache>
                <c:formatCode>0.0</c:formatCode>
                <c:ptCount val="4"/>
                <c:pt idx="0">
                  <c:v>96.1</c:v>
                </c:pt>
                <c:pt idx="1">
                  <c:v>86.1</c:v>
                </c:pt>
                <c:pt idx="2">
                  <c:v>85.7</c:v>
                </c:pt>
                <c:pt idx="3">
                  <c:v>72.2</c:v>
                </c:pt>
              </c:numCache>
            </c:numRef>
          </c:val>
        </c:ser>
        <c:dLbls>
          <c:showVal val="1"/>
        </c:dLbls>
        <c:axId val="54935936"/>
        <c:axId val="54937856"/>
      </c:barChart>
      <c:catAx>
        <c:axId val="54935936"/>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7854785478547857"/>
              <c:y val="0.88541666666665331"/>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54937856"/>
        <c:crosses val="autoZero"/>
        <c:auto val="1"/>
        <c:lblAlgn val="ctr"/>
        <c:lblOffset val="100"/>
        <c:tickLblSkip val="1"/>
        <c:tickMarkSkip val="1"/>
      </c:catAx>
      <c:valAx>
        <c:axId val="54937856"/>
        <c:scaling>
          <c:orientation val="minMax"/>
          <c:max val="100"/>
          <c:min val="60"/>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 </a:t>
                </a:r>
                <a:r>
                  <a:rPr lang="en-US" sz="900"/>
                  <a:t>Percentage</a:t>
                </a:r>
                <a:endParaRPr lang="ar-SA" sz="900"/>
              </a:p>
            </c:rich>
          </c:tx>
          <c:layout>
            <c:manualLayout>
              <c:xMode val="edge"/>
              <c:yMode val="edge"/>
              <c:x val="4.2328042328042504E-3"/>
              <c:y val="0.3048164029001349"/>
            </c:manualLayout>
          </c:layout>
          <c:spPr>
            <a:noFill/>
            <a:ln w="25398">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54935936"/>
        <c:crosses val="autoZero"/>
        <c:crossBetween val="between"/>
        <c:majorUnit val="10"/>
        <c:minorUnit val="0.2"/>
      </c:valAx>
      <c:spPr>
        <a:noFill/>
        <a:ln w="25398">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5808580858085806E-2"/>
          <c:y val="0.16145833333333712"/>
          <c:w val="0.88613861386138615"/>
          <c:h val="0.58333333333333337"/>
        </c:manualLayout>
      </c:layout>
      <c:barChart>
        <c:barDir val="col"/>
        <c:grouping val="clustered"/>
        <c:ser>
          <c:idx val="3"/>
          <c:order val="0"/>
          <c:spPr>
            <a:solidFill>
              <a:srgbClr val="CCFFFF"/>
            </a:solidFill>
            <a:ln w="12699">
              <a:solidFill>
                <a:srgbClr val="000000"/>
              </a:solidFill>
              <a:prstDash val="solid"/>
            </a:ln>
          </c:spPr>
          <c:dLbls>
            <c:spPr>
              <a:noFill/>
              <a:ln w="25398">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Sheet1!$A$2:$A$5</c:f>
              <c:strCache>
                <c:ptCount val="4"/>
                <c:pt idx="0">
                  <c:v>Gaza Strip</c:v>
                </c:pt>
                <c:pt idx="1">
                  <c:v>Middle of West Bank </c:v>
                </c:pt>
                <c:pt idx="2">
                  <c:v>South of West Bank </c:v>
                </c:pt>
                <c:pt idx="3">
                  <c:v>North of West Bank </c:v>
                </c:pt>
              </c:strCache>
            </c:strRef>
          </c:cat>
          <c:val>
            <c:numRef>
              <c:f>Sheet1!$B$2:$B$5</c:f>
              <c:numCache>
                <c:formatCode>0.0</c:formatCode>
                <c:ptCount val="4"/>
                <c:pt idx="0">
                  <c:v>76.8</c:v>
                </c:pt>
                <c:pt idx="1">
                  <c:v>75.5</c:v>
                </c:pt>
                <c:pt idx="2">
                  <c:v>70.8</c:v>
                </c:pt>
                <c:pt idx="3">
                  <c:v>62.8</c:v>
                </c:pt>
              </c:numCache>
            </c:numRef>
          </c:val>
        </c:ser>
        <c:dLbls>
          <c:showVal val="1"/>
        </c:dLbls>
        <c:axId val="55908224"/>
        <c:axId val="55934976"/>
      </c:barChart>
      <c:catAx>
        <c:axId val="55908224"/>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7854785478547857"/>
              <c:y val="0.88541666666665186"/>
            </c:manualLayout>
          </c:layout>
          <c:spPr>
            <a:noFill/>
            <a:ln w="25398">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55934976"/>
        <c:crosses val="autoZero"/>
        <c:auto val="1"/>
        <c:lblAlgn val="ctr"/>
        <c:lblOffset val="100"/>
        <c:tickLblSkip val="1"/>
        <c:tickMarkSkip val="1"/>
      </c:catAx>
      <c:valAx>
        <c:axId val="55934976"/>
        <c:scaling>
          <c:orientation val="minMax"/>
          <c:max val="100"/>
          <c:min val="0"/>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 </a:t>
                </a:r>
                <a:r>
                  <a:rPr lang="en-US" sz="900" b="1" i="0" u="none" strike="noStrike" baseline="0"/>
                  <a:t>Percentage</a:t>
                </a:r>
                <a:endParaRPr lang="ar-SA" sz="900"/>
              </a:p>
            </c:rich>
          </c:tx>
          <c:layout>
            <c:manualLayout>
              <c:xMode val="edge"/>
              <c:yMode val="edge"/>
              <c:x val="6.6334991708126827E-3"/>
              <c:y val="0.27181310257009955"/>
            </c:manualLayout>
          </c:layout>
          <c:spPr>
            <a:noFill/>
            <a:ln w="25398">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55908224"/>
        <c:crosses val="autoZero"/>
        <c:crossBetween val="between"/>
        <c:majorUnit val="20"/>
        <c:minorUnit val="0.2"/>
      </c:valAx>
      <c:spPr>
        <a:noFill/>
        <a:ln w="25398">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0289608177172062E-2"/>
          <c:y val="0.13080168776371287"/>
          <c:w val="0.90971040680216453"/>
          <c:h val="0.62025316455696156"/>
        </c:manualLayout>
      </c:layout>
      <c:barChart>
        <c:barDir val="col"/>
        <c:grouping val="clustered"/>
        <c:ser>
          <c:idx val="0"/>
          <c:order val="0"/>
          <c:tx>
            <c:strRef>
              <c:f>Sheet1!$B$1</c:f>
              <c:strCache>
                <c:ptCount val="1"/>
                <c:pt idx="0">
                  <c:v>Local authority</c:v>
                </c:pt>
              </c:strCache>
            </c:strRef>
          </c:tx>
          <c:spPr>
            <a:solidFill>
              <a:schemeClr val="tx2">
                <a:lumMod val="20000"/>
                <a:lumOff val="80000"/>
              </a:schemeClr>
            </a:solidFill>
          </c:spPr>
          <c:cat>
            <c:strRef>
              <c:f>Sheet1!$A$2:$A$5</c:f>
              <c:strCache>
                <c:ptCount val="4"/>
                <c:pt idx="0">
                  <c:v> South of West Bank </c:v>
                </c:pt>
                <c:pt idx="1">
                  <c:v>North  of West Bank </c:v>
                </c:pt>
                <c:pt idx="2">
                  <c:v>Middle of West Bank </c:v>
                </c:pt>
                <c:pt idx="3">
                  <c:v>Gaza Strip</c:v>
                </c:pt>
              </c:strCache>
            </c:strRef>
          </c:cat>
          <c:val>
            <c:numRef>
              <c:f>Sheet1!$B$2:$B$5</c:f>
              <c:numCache>
                <c:formatCode>General</c:formatCode>
                <c:ptCount val="4"/>
                <c:pt idx="0">
                  <c:v>93.4</c:v>
                </c:pt>
                <c:pt idx="1">
                  <c:v>88.4</c:v>
                </c:pt>
                <c:pt idx="2">
                  <c:v>81.400000000000006</c:v>
                </c:pt>
                <c:pt idx="3">
                  <c:v>81.3</c:v>
                </c:pt>
              </c:numCache>
            </c:numRef>
          </c:val>
        </c:ser>
        <c:ser>
          <c:idx val="1"/>
          <c:order val="1"/>
          <c:tx>
            <c:strRef>
              <c:f>Sheet1!$C$1</c:f>
              <c:strCache>
                <c:ptCount val="1"/>
                <c:pt idx="0">
                  <c:v>Establishment</c:v>
                </c:pt>
              </c:strCache>
            </c:strRef>
          </c:tx>
          <c:spPr>
            <a:effectLst>
              <a:outerShdw blurRad="50800" dist="50800" dir="5400000" algn="ctr" rotWithShape="0">
                <a:schemeClr val="accent6">
                  <a:lumMod val="40000"/>
                  <a:lumOff val="60000"/>
                </a:schemeClr>
              </a:outerShdw>
            </a:effectLst>
          </c:spPr>
          <c:dLbls>
            <c:numFmt formatCode="#,##0.0" sourceLinked="0"/>
            <c:showVal val="1"/>
          </c:dLbls>
          <c:cat>
            <c:strRef>
              <c:f>Sheet1!$A$2:$A$5</c:f>
              <c:strCache>
                <c:ptCount val="4"/>
                <c:pt idx="0">
                  <c:v> South of West Bank </c:v>
                </c:pt>
                <c:pt idx="1">
                  <c:v>North  of West Bank </c:v>
                </c:pt>
                <c:pt idx="2">
                  <c:v>Middle of West Bank </c:v>
                </c:pt>
                <c:pt idx="3">
                  <c:v>Gaza Strip</c:v>
                </c:pt>
              </c:strCache>
            </c:strRef>
          </c:cat>
          <c:val>
            <c:numRef>
              <c:f>Sheet1!$C$2:$C$5</c:f>
              <c:numCache>
                <c:formatCode>General</c:formatCode>
                <c:ptCount val="4"/>
                <c:pt idx="0">
                  <c:v>2.8</c:v>
                </c:pt>
                <c:pt idx="1">
                  <c:v>4.2</c:v>
                </c:pt>
                <c:pt idx="2">
                  <c:v>6.2</c:v>
                </c:pt>
                <c:pt idx="3">
                  <c:v>7.2</c:v>
                </c:pt>
              </c:numCache>
            </c:numRef>
          </c:val>
        </c:ser>
        <c:ser>
          <c:idx val="2"/>
          <c:order val="2"/>
          <c:tx>
            <c:strRef>
              <c:f>Sheet1!$D$1</c:f>
              <c:strCache>
                <c:ptCount val="1"/>
                <c:pt idx="0">
                  <c:v>UNRWA</c:v>
                </c:pt>
              </c:strCache>
            </c:strRef>
          </c:tx>
          <c:cat>
            <c:strRef>
              <c:f>Sheet1!$A$2:$A$5</c:f>
              <c:strCache>
                <c:ptCount val="4"/>
                <c:pt idx="0">
                  <c:v> South of West Bank </c:v>
                </c:pt>
                <c:pt idx="1">
                  <c:v>North  of West Bank </c:v>
                </c:pt>
                <c:pt idx="2">
                  <c:v>Middle of West Bank </c:v>
                </c:pt>
                <c:pt idx="3">
                  <c:v>Gaza Strip</c:v>
                </c:pt>
              </c:strCache>
            </c:strRef>
          </c:cat>
          <c:val>
            <c:numRef>
              <c:f>Sheet1!$D$2:$D$5</c:f>
              <c:numCache>
                <c:formatCode>0.0</c:formatCode>
                <c:ptCount val="4"/>
                <c:pt idx="0">
                  <c:v>0.60000000000000064</c:v>
                </c:pt>
                <c:pt idx="1">
                  <c:v>1.3</c:v>
                </c:pt>
                <c:pt idx="2">
                  <c:v>2.5</c:v>
                </c:pt>
                <c:pt idx="3">
                  <c:v>7.1</c:v>
                </c:pt>
              </c:numCache>
            </c:numRef>
          </c:val>
        </c:ser>
        <c:dLbls>
          <c:showVal val="1"/>
        </c:dLbls>
        <c:gapWidth val="50"/>
        <c:axId val="55958528"/>
        <c:axId val="55837824"/>
      </c:barChart>
      <c:catAx>
        <c:axId val="55958528"/>
        <c:scaling>
          <c:orientation val="minMax"/>
        </c:scaling>
        <c:axPos val="b"/>
        <c:title>
          <c:tx>
            <c:rich>
              <a:bodyPr/>
              <a:lstStyle/>
              <a:p>
                <a:pPr>
                  <a:defRPr b="1"/>
                </a:pPr>
                <a:r>
                  <a:rPr lang="en-US" b="1"/>
                  <a:t> Region</a:t>
                </a:r>
              </a:p>
            </c:rich>
          </c:tx>
          <c:layout>
            <c:manualLayout>
              <c:xMode val="edge"/>
              <c:yMode val="edge"/>
              <c:x val="0.48892674616695997"/>
              <c:y val="0.87341772151898733"/>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en-US"/>
          </a:p>
        </c:txPr>
        <c:crossAx val="55837824"/>
        <c:crosses val="autoZero"/>
        <c:auto val="1"/>
        <c:lblAlgn val="ctr"/>
        <c:lblOffset val="100"/>
        <c:tickLblSkip val="1"/>
        <c:tickMarkSkip val="1"/>
      </c:catAx>
      <c:valAx>
        <c:axId val="55837824"/>
        <c:scaling>
          <c:orientation val="minMax"/>
          <c:max val="100"/>
          <c:min val="0"/>
        </c:scaling>
        <c:axPos val="l"/>
        <c:title>
          <c:tx>
            <c:rich>
              <a:bodyPr rot="-5400000" vert="horz"/>
              <a:lstStyle/>
              <a:p>
                <a:pPr algn="ctr">
                  <a:defRPr/>
                </a:pPr>
                <a:r>
                  <a:rPr lang="en-US" b="1"/>
                  <a:t>Percentage</a:t>
                </a:r>
                <a:endParaRPr lang="ar-SA" b="1"/>
              </a:p>
            </c:rich>
          </c:tx>
          <c:layout>
            <c:manualLayout>
              <c:xMode val="edge"/>
              <c:yMode val="edge"/>
              <c:x val="8.9335566722501727E-3"/>
              <c:y val="0.29641790727576528"/>
            </c:manualLayout>
          </c:layout>
          <c:spPr>
            <a:noFill/>
            <a:ln w="25399">
              <a:noFill/>
            </a:ln>
          </c:spPr>
        </c:title>
        <c:numFmt formatCode="General" sourceLinked="0"/>
        <c:tickLblPos val="nextTo"/>
        <c:spPr>
          <a:ln w="3175">
            <a:solidFill>
              <a:srgbClr val="000000"/>
            </a:solidFill>
            <a:prstDash val="solid"/>
          </a:ln>
        </c:spPr>
        <c:txPr>
          <a:bodyPr rot="0" vert="horz"/>
          <a:lstStyle/>
          <a:p>
            <a:pPr>
              <a:defRPr/>
            </a:pPr>
            <a:endParaRPr lang="en-US"/>
          </a:p>
        </c:txPr>
        <c:crossAx val="55958528"/>
        <c:crosses val="autoZero"/>
        <c:crossBetween val="between"/>
        <c:majorUnit val="20"/>
        <c:minorUnit val="0.2"/>
      </c:valAx>
      <c:spPr>
        <a:noFill/>
        <a:ln w="25399">
          <a:noFill/>
        </a:ln>
      </c:spPr>
    </c:plotArea>
    <c:legend>
      <c:legendPos val="t"/>
      <c:layout>
        <c:manualLayout>
          <c:xMode val="edge"/>
          <c:yMode val="edge"/>
          <c:x val="0.42626061189587688"/>
          <c:y val="3.7786774628880006E-2"/>
          <c:w val="0.5140519746589467"/>
          <c:h val="0.11115973335191506"/>
        </c:manualLayout>
      </c:layout>
      <c:spPr>
        <a:solidFill>
          <a:srgbClr val="FFFFFF"/>
        </a:solid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27A46-1D25-4281-B367-F9F387D6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23</Pages>
  <Words>2974</Words>
  <Characters>17550</Characters>
  <Application>Microsoft Office Word</Application>
  <DocSecurity>0</DocSecurity>
  <Lines>146</Lines>
  <Paragraphs>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Default Normal Template</vt:lpstr>
      <vt:lpstr>Default Normal Template</vt:lpstr>
    </vt:vector>
  </TitlesOfParts>
  <Company>pcbs</Company>
  <LinksUpToDate>false</LinksUpToDate>
  <CharactersWithSpaces>20484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1572903</vt:i4>
      </vt:variant>
      <vt:variant>
        <vt:i4>0</vt:i4>
      </vt:variant>
      <vt:variant>
        <vt:i4>0</vt:i4>
      </vt:variant>
      <vt:variant>
        <vt:i4>5</vt:i4>
      </vt:variant>
      <vt:variant>
        <vt:lpwstr>C:\Documents and Settings\zahran\Application Data\Microsoft\Word\diwan@pcbs.gov.ps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mdaoud</cp:lastModifiedBy>
  <cp:revision>45</cp:revision>
  <cp:lastPrinted>2015-10-14T08:30:00Z</cp:lastPrinted>
  <dcterms:created xsi:type="dcterms:W3CDTF">2015-09-21T11:45:00Z</dcterms:created>
  <dcterms:modified xsi:type="dcterms:W3CDTF">2015-10-26T06:48:00Z</dcterms:modified>
</cp:coreProperties>
</file>