
<file path=[Content_Types].xml><?xml version="1.0" encoding="utf-8"?>
<Types xmlns="http://schemas.openxmlformats.org/package/2006/content-types">
  <Override PartName="/word/footnotes.xml" ContentType="application/vnd.openxmlformats-officedocument.wordprocessingml.footnotes+xml"/>
  <Override PartName="/word/theme/themeOverride5.xml" ContentType="application/vnd.openxmlformats-officedocument.themeOverride+xml"/>
  <Override PartName="/word/charts/chart10.xml" ContentType="application/vnd.openxmlformats-officedocument.drawingml.chart+xml"/>
  <Override PartName="/word/theme/themeOverride15.xml" ContentType="application/vnd.openxmlformats-officedocument.themeOverride+xml"/>
  <Override PartName="/customXml/itemProps1.xml" ContentType="application/vnd.openxmlformats-officedocument.customXmlProperties+xml"/>
  <Override PartName="/word/theme/themeOverride3.xml" ContentType="application/vnd.openxmlformats-officedocument.themeOverride+xml"/>
  <Override PartName="/word/theme/themeOverride13.xml" ContentType="application/vnd.openxmlformats-officedocument.themeOverride+xml"/>
  <Override PartName="/word/theme/themeOverride1.xml" ContentType="application/vnd.openxmlformats-officedocument.themeOverride+xml"/>
  <Override PartName="/word/theme/themeOverride11.xml" ContentType="application/vnd.openxmlformats-officedocument.themeOverrid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charts/chart17.xml" ContentType="application/vnd.openxmlformats-officedocument.drawingml.chart+xml"/>
  <Override PartName="/word/charts/chart18.xml" ContentType="application/vnd.openxmlformats-officedocument.drawingml.chart+xml"/>
  <Override PartName="/word/drawings/drawing2.xml" ContentType="application/vnd.openxmlformats-officedocument.drawingml.chartshapes+xml"/>
  <Override PartName="/word/charts/chart26.xml" ContentType="application/vnd.openxmlformats-officedocument.drawingml.chart+xml"/>
  <Override PartName="/word/charts/chart27.xml" ContentType="application/vnd.openxmlformats-officedocument.drawingml.chart+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charts/chart13.xml" ContentType="application/vnd.openxmlformats-officedocument.drawingml.chart+xml"/>
  <Override PartName="/word/theme/themeOverride9.xml" ContentType="application/vnd.openxmlformats-officedocument.themeOverride+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theme/themeOverride6.xml" ContentType="application/vnd.openxmlformats-officedocument.themeOverride+xml"/>
  <Override PartName="/word/charts/chart11.xml" ContentType="application/vnd.openxmlformats-officedocument.drawingml.chart+xml"/>
  <Override PartName="/word/theme/themeOverride7.xml" ContentType="application/vnd.openxmlformats-officedocument.themeOverride+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Override PartName="/word/theme/themeOverride4.xml" ContentType="application/vnd.openxmlformats-officedocument.themeOverride+xml"/>
  <Default Extension="bin" ContentType="application/vnd.openxmlformats-officedocument.oleObject"/>
  <Override PartName="/word/theme/themeOverride2.xml" ContentType="application/vnd.openxmlformats-officedocument.themeOverride+xml"/>
  <Override PartName="/word/theme/themeOverride14.xml" ContentType="application/vnd.openxmlformats-officedocument.themeOverride+xml"/>
  <Override PartName="/word/theme/themeOverride12.xml" ContentType="application/vnd.openxmlformats-officedocument.themeOverride+xml"/>
  <Override PartName="/word/numbering.xml" ContentType="application/vnd.openxmlformats-officedocument.wordprocessingml.numbering+xml"/>
  <Override PartName="/word/endnotes.xml" ContentType="application/vnd.openxmlformats-officedocument.wordprocessingml.endnotes+xml"/>
  <Override PartName="/word/charts/chart8.xml" ContentType="application/vnd.openxmlformats-officedocument.drawingml.chart+xml"/>
  <Override PartName="/word/theme/themeOverride10.xml" ContentType="application/vnd.openxmlformats-officedocument.themeOverride+xml"/>
  <Override PartName="/word/charts/chart29.xml" ContentType="application/vnd.openxmlformats-officedocument.drawingml.chart+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362" w:rsidRDefault="009058EC">
      <w:pPr>
        <w:jc w:val="center"/>
        <w:rPr>
          <w:rFonts w:cs="Simplified Arabic"/>
          <w:sz w:val="18"/>
          <w:rtl/>
          <w:lang w:eastAsia="en-US"/>
        </w:rPr>
      </w:pPr>
      <w:r w:rsidRPr="009058EC">
        <w:rPr>
          <w:rFonts w:cs="Simplified Arabic"/>
          <w:noProof/>
          <w:sz w:val="18"/>
          <w:rtl/>
          <w:lang w:eastAsia="en-US"/>
        </w:rPr>
        <w:drawing>
          <wp:inline distT="0" distB="0" distL="0" distR="0">
            <wp:extent cx="1009978" cy="1428750"/>
            <wp:effectExtent l="19050" t="0" r="0" b="0"/>
            <wp:docPr id="25" name="Picture 1"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cmyk-small.gif"/>
                    <pic:cNvPicPr/>
                  </pic:nvPicPr>
                  <pic:blipFill>
                    <a:blip r:embed="rId8" cstate="print"/>
                    <a:stretch>
                      <a:fillRect/>
                    </a:stretch>
                  </pic:blipFill>
                  <pic:spPr>
                    <a:xfrm>
                      <a:off x="0" y="0"/>
                      <a:ext cx="1009978" cy="1428750"/>
                    </a:xfrm>
                    <a:prstGeom prst="rect">
                      <a:avLst/>
                    </a:prstGeom>
                  </pic:spPr>
                </pic:pic>
              </a:graphicData>
            </a:graphic>
          </wp:inline>
        </w:drawing>
      </w:r>
    </w:p>
    <w:p w:rsidR="00504162" w:rsidRPr="004D7337" w:rsidRDefault="00504162">
      <w:pPr>
        <w:jc w:val="center"/>
        <w:rPr>
          <w:rFonts w:cs="Simplified Arabic"/>
          <w:sz w:val="2"/>
          <w:szCs w:val="8"/>
          <w:rtl/>
          <w:lang w:eastAsia="en-US"/>
        </w:rPr>
      </w:pPr>
    </w:p>
    <w:p w:rsidR="00493E83" w:rsidRDefault="00493E83" w:rsidP="00493E83">
      <w:pPr>
        <w:pStyle w:val="Caption"/>
        <w:rPr>
          <w:sz w:val="52"/>
          <w:szCs w:val="52"/>
          <w:rtl/>
        </w:rPr>
      </w:pPr>
      <w:r>
        <w:rPr>
          <w:rFonts w:hint="cs"/>
          <w:sz w:val="52"/>
          <w:szCs w:val="52"/>
          <w:rtl/>
        </w:rPr>
        <w:t>دولة فلسطين</w:t>
      </w:r>
    </w:p>
    <w:p w:rsidR="005E78D3" w:rsidRDefault="005E78D3" w:rsidP="005E78D3">
      <w:pPr>
        <w:rPr>
          <w:rtl/>
          <w:lang w:eastAsia="en-US"/>
        </w:rPr>
      </w:pPr>
    </w:p>
    <w:tbl>
      <w:tblPr>
        <w:bidiVisual/>
        <w:tblW w:w="0" w:type="auto"/>
        <w:jc w:val="center"/>
        <w:tblLook w:val="04A0"/>
      </w:tblPr>
      <w:tblGrid>
        <w:gridCol w:w="4643"/>
        <w:gridCol w:w="4643"/>
      </w:tblGrid>
      <w:tr w:rsidR="005E78D3" w:rsidTr="005E27FC">
        <w:trPr>
          <w:jc w:val="center"/>
        </w:trPr>
        <w:tc>
          <w:tcPr>
            <w:tcW w:w="4643" w:type="dxa"/>
          </w:tcPr>
          <w:p w:rsidR="004D7337" w:rsidRPr="004D7337" w:rsidRDefault="005E78D3" w:rsidP="004D7337">
            <w:pPr>
              <w:rPr>
                <w:rFonts w:ascii="Simplified Arabic" w:hAnsi="Simplified Arabic" w:cs="Simplified Arabic"/>
                <w:b/>
                <w:bCs/>
                <w:sz w:val="44"/>
                <w:szCs w:val="44"/>
                <w:rtl/>
              </w:rPr>
            </w:pPr>
            <w:r w:rsidRPr="004D7337">
              <w:rPr>
                <w:rFonts w:ascii="Simplified Arabic" w:hAnsi="Simplified Arabic" w:cs="Simplified Arabic"/>
                <w:b/>
                <w:bCs/>
                <w:sz w:val="44"/>
                <w:szCs w:val="44"/>
                <w:rtl/>
              </w:rPr>
              <w:t>الجهاز المركزي للإحصاء</w:t>
            </w:r>
          </w:p>
          <w:p w:rsidR="005E78D3" w:rsidRPr="00504162" w:rsidRDefault="004D7337" w:rsidP="004D7337">
            <w:pPr>
              <w:rPr>
                <w:rFonts w:ascii="Simplified Arabic" w:hAnsi="Simplified Arabic" w:cs="Simplified Arabic"/>
                <w:b/>
                <w:bCs/>
                <w:sz w:val="38"/>
                <w:szCs w:val="38"/>
                <w:rtl/>
                <w:lang w:eastAsia="en-US"/>
              </w:rPr>
            </w:pPr>
            <w:r w:rsidRPr="004D7337">
              <w:rPr>
                <w:rFonts w:ascii="Simplified Arabic" w:hAnsi="Simplified Arabic" w:cs="Simplified Arabic" w:hint="cs"/>
                <w:b/>
                <w:bCs/>
                <w:sz w:val="44"/>
                <w:szCs w:val="44"/>
                <w:rtl/>
              </w:rPr>
              <w:t xml:space="preserve">      </w:t>
            </w:r>
            <w:r w:rsidR="005E78D3" w:rsidRPr="004D7337">
              <w:rPr>
                <w:rFonts w:ascii="Simplified Arabic" w:hAnsi="Simplified Arabic" w:cs="Simplified Arabic"/>
                <w:b/>
                <w:bCs/>
                <w:sz w:val="44"/>
                <w:szCs w:val="44"/>
                <w:rtl/>
              </w:rPr>
              <w:t xml:space="preserve"> الفلسطيني</w:t>
            </w:r>
          </w:p>
        </w:tc>
        <w:tc>
          <w:tcPr>
            <w:tcW w:w="4643" w:type="dxa"/>
          </w:tcPr>
          <w:p w:rsidR="005E78D3" w:rsidRPr="004D7337" w:rsidRDefault="00CE5B8E" w:rsidP="00CE5B8E">
            <w:pPr>
              <w:jc w:val="right"/>
              <w:rPr>
                <w:rFonts w:ascii="Simplified Arabic" w:hAnsi="Simplified Arabic" w:cs="Simplified Arabic"/>
                <w:b/>
                <w:bCs/>
                <w:sz w:val="44"/>
                <w:szCs w:val="44"/>
                <w:rtl/>
                <w:lang w:eastAsia="en-US"/>
              </w:rPr>
            </w:pPr>
            <w:r>
              <w:rPr>
                <w:rFonts w:ascii="Simplified Arabic" w:hAnsi="Simplified Arabic" w:cs="Simplified Arabic" w:hint="cs"/>
                <w:b/>
                <w:bCs/>
                <w:sz w:val="44"/>
                <w:szCs w:val="44"/>
                <w:rtl/>
              </w:rPr>
              <w:t xml:space="preserve">سلطة جودة </w:t>
            </w:r>
            <w:r w:rsidR="005E78D3" w:rsidRPr="004D7337">
              <w:rPr>
                <w:rFonts w:ascii="Simplified Arabic" w:hAnsi="Simplified Arabic" w:cs="Simplified Arabic"/>
                <w:b/>
                <w:bCs/>
                <w:sz w:val="44"/>
                <w:szCs w:val="44"/>
                <w:rtl/>
              </w:rPr>
              <w:t>البيئة</w:t>
            </w:r>
          </w:p>
        </w:tc>
      </w:tr>
    </w:tbl>
    <w:p w:rsidR="005E78D3" w:rsidRPr="005E78D3" w:rsidRDefault="005E78D3" w:rsidP="005E78D3">
      <w:pPr>
        <w:rPr>
          <w:rtl/>
          <w:lang w:eastAsia="en-US"/>
        </w:rPr>
      </w:pPr>
    </w:p>
    <w:p w:rsidR="00EA4362" w:rsidRPr="00493E83" w:rsidRDefault="00EA4362" w:rsidP="00493E83">
      <w:pPr>
        <w:pStyle w:val="Caption"/>
        <w:rPr>
          <w:sz w:val="52"/>
          <w:szCs w:val="52"/>
          <w:rtl/>
        </w:rPr>
      </w:pPr>
    </w:p>
    <w:p w:rsidR="00EA4362" w:rsidRDefault="00EA4362">
      <w:pPr>
        <w:jc w:val="center"/>
        <w:rPr>
          <w:rFonts w:cs="Simplified Arabic"/>
          <w:b/>
          <w:bCs/>
          <w:sz w:val="18"/>
          <w:szCs w:val="33"/>
          <w:rtl/>
          <w:lang w:eastAsia="en-US"/>
        </w:rPr>
      </w:pPr>
    </w:p>
    <w:p w:rsidR="00EA4362" w:rsidRDefault="00EA4362">
      <w:pPr>
        <w:jc w:val="center"/>
        <w:rPr>
          <w:rFonts w:cs="Simplified Arabic"/>
          <w:b/>
          <w:bCs/>
          <w:sz w:val="18"/>
          <w:szCs w:val="33"/>
          <w:rtl/>
          <w:lang w:eastAsia="en-US"/>
        </w:rPr>
      </w:pPr>
    </w:p>
    <w:p w:rsidR="00EA4362" w:rsidRDefault="00EA4362">
      <w:pPr>
        <w:jc w:val="center"/>
        <w:rPr>
          <w:rFonts w:cs="Simplified Arabic"/>
          <w:b/>
          <w:bCs/>
          <w:sz w:val="18"/>
          <w:szCs w:val="33"/>
          <w:rtl/>
          <w:lang w:eastAsia="en-US"/>
        </w:rPr>
      </w:pPr>
    </w:p>
    <w:p w:rsidR="00EA4362" w:rsidRDefault="00EA4362">
      <w:pPr>
        <w:jc w:val="center"/>
        <w:rPr>
          <w:rFonts w:cs="Simplified Arabic"/>
          <w:b/>
          <w:bCs/>
          <w:sz w:val="18"/>
          <w:szCs w:val="33"/>
          <w:rtl/>
          <w:lang w:eastAsia="en-US"/>
        </w:rPr>
      </w:pPr>
    </w:p>
    <w:p w:rsidR="00EA4362" w:rsidRPr="00504162" w:rsidRDefault="00EA4362" w:rsidP="001272CE">
      <w:pPr>
        <w:pStyle w:val="Heading5"/>
        <w:numPr>
          <w:ilvl w:val="0"/>
          <w:numId w:val="0"/>
        </w:numPr>
        <w:ind w:left="1008" w:hanging="432"/>
        <w:rPr>
          <w:sz w:val="40"/>
          <w:szCs w:val="40"/>
          <w:rtl/>
        </w:rPr>
      </w:pPr>
      <w:r w:rsidRPr="00504162">
        <w:rPr>
          <w:sz w:val="40"/>
          <w:szCs w:val="40"/>
          <w:rtl/>
        </w:rPr>
        <w:t xml:space="preserve">البيئة والتنمية المستدامة في </w:t>
      </w:r>
      <w:r w:rsidR="00BC3A5B" w:rsidRPr="00504162">
        <w:rPr>
          <w:sz w:val="40"/>
          <w:szCs w:val="40"/>
          <w:rtl/>
        </w:rPr>
        <w:t>فلسطين</w:t>
      </w:r>
      <w:r w:rsidR="00EC5E24" w:rsidRPr="00504162">
        <w:rPr>
          <w:rFonts w:hint="cs"/>
          <w:sz w:val="40"/>
          <w:szCs w:val="40"/>
          <w:rtl/>
        </w:rPr>
        <w:t>،</w:t>
      </w:r>
      <w:r w:rsidRPr="00504162">
        <w:rPr>
          <w:sz w:val="40"/>
          <w:szCs w:val="40"/>
          <w:rtl/>
        </w:rPr>
        <w:t xml:space="preserve"> </w:t>
      </w:r>
      <w:r w:rsidR="001272CE">
        <w:rPr>
          <w:rFonts w:hint="cs"/>
          <w:sz w:val="40"/>
          <w:szCs w:val="40"/>
          <w:rtl/>
        </w:rPr>
        <w:t>2014</w:t>
      </w:r>
    </w:p>
    <w:p w:rsidR="00EA4362" w:rsidRDefault="00EA4362">
      <w:pPr>
        <w:pStyle w:val="Heading9"/>
        <w:numPr>
          <w:ilvl w:val="0"/>
          <w:numId w:val="0"/>
        </w:numPr>
        <w:ind w:left="1440"/>
      </w:pPr>
    </w:p>
    <w:p w:rsidR="00EA4362" w:rsidRDefault="00EA4362">
      <w:pPr>
        <w:jc w:val="center"/>
        <w:rPr>
          <w:rFonts w:cs="Simplified Arabic"/>
          <w:lang w:eastAsia="en-US"/>
        </w:rPr>
      </w:pPr>
    </w:p>
    <w:p w:rsidR="00EA4362" w:rsidRDefault="00EA4362">
      <w:pPr>
        <w:jc w:val="center"/>
        <w:rPr>
          <w:rFonts w:cs="Simplified Arabic"/>
          <w:lang w:eastAsia="en-US"/>
        </w:rPr>
      </w:pPr>
    </w:p>
    <w:p w:rsidR="00EA4362" w:rsidRDefault="00EA4362">
      <w:pPr>
        <w:jc w:val="center"/>
        <w:rPr>
          <w:rFonts w:cs="Simplified Arabic"/>
          <w:lang w:eastAsia="en-US"/>
        </w:rPr>
      </w:pPr>
    </w:p>
    <w:p w:rsidR="00EA4362" w:rsidRDefault="00EA4362">
      <w:pPr>
        <w:jc w:val="center"/>
        <w:rPr>
          <w:rFonts w:cs="Simplified Arabic"/>
          <w:rtl/>
          <w:lang w:eastAsia="en-US"/>
        </w:rPr>
      </w:pPr>
    </w:p>
    <w:p w:rsidR="005A27D3" w:rsidRDefault="005A27D3">
      <w:pPr>
        <w:jc w:val="center"/>
        <w:rPr>
          <w:rFonts w:cs="Simplified Arabic"/>
          <w:rtl/>
          <w:lang w:eastAsia="en-US"/>
        </w:rPr>
      </w:pPr>
    </w:p>
    <w:p w:rsidR="005A27D3" w:rsidRDefault="005A27D3">
      <w:pPr>
        <w:jc w:val="center"/>
        <w:rPr>
          <w:rFonts w:cs="Simplified Arabic"/>
          <w:rtl/>
          <w:lang w:eastAsia="en-US"/>
        </w:rPr>
      </w:pPr>
    </w:p>
    <w:p w:rsidR="005A27D3" w:rsidRDefault="005A27D3">
      <w:pPr>
        <w:jc w:val="center"/>
        <w:rPr>
          <w:rFonts w:cs="Simplified Arabic"/>
          <w:rtl/>
          <w:lang w:eastAsia="en-US"/>
        </w:rPr>
      </w:pPr>
    </w:p>
    <w:p w:rsidR="005A27D3" w:rsidRPr="004D7337" w:rsidRDefault="005A27D3">
      <w:pPr>
        <w:jc w:val="center"/>
        <w:rPr>
          <w:rFonts w:cs="Simplified Arabic"/>
          <w:sz w:val="14"/>
          <w:szCs w:val="14"/>
          <w:rtl/>
          <w:lang w:eastAsia="en-US"/>
        </w:rPr>
      </w:pPr>
    </w:p>
    <w:p w:rsidR="005A27D3" w:rsidRDefault="005A27D3">
      <w:pPr>
        <w:jc w:val="center"/>
        <w:rPr>
          <w:rFonts w:cs="Simplified Arabic"/>
          <w:rtl/>
          <w:lang w:eastAsia="en-US"/>
        </w:rPr>
      </w:pPr>
    </w:p>
    <w:p w:rsidR="005A27D3" w:rsidRDefault="005A27D3">
      <w:pPr>
        <w:jc w:val="center"/>
        <w:rPr>
          <w:rFonts w:cs="Simplified Arabic"/>
          <w:lang w:eastAsia="en-US"/>
        </w:rPr>
      </w:pPr>
    </w:p>
    <w:p w:rsidR="00EA4362" w:rsidRDefault="00EA4362">
      <w:pPr>
        <w:jc w:val="center"/>
        <w:rPr>
          <w:rFonts w:cs="Simplified Arabic"/>
          <w:lang w:eastAsia="en-US"/>
        </w:rPr>
      </w:pPr>
    </w:p>
    <w:p w:rsidR="005A27D3" w:rsidRPr="001A508C" w:rsidRDefault="003440CC" w:rsidP="003440CC">
      <w:pPr>
        <w:pStyle w:val="Heading9"/>
        <w:numPr>
          <w:ilvl w:val="0"/>
          <w:numId w:val="0"/>
        </w:numPr>
        <w:ind w:left="990"/>
        <w:rPr>
          <w:rtl/>
        </w:rPr>
      </w:pPr>
      <w:r>
        <w:rPr>
          <w:rFonts w:hint="cs"/>
          <w:rtl/>
        </w:rPr>
        <w:t>كانون أول</w:t>
      </w:r>
      <w:r w:rsidR="005A27D3" w:rsidRPr="001A508C">
        <w:rPr>
          <w:rtl/>
        </w:rPr>
        <w:t>/</w:t>
      </w:r>
      <w:r>
        <w:rPr>
          <w:rFonts w:hint="cs"/>
          <w:rtl/>
        </w:rPr>
        <w:t>ديسمبر</w:t>
      </w:r>
      <w:r w:rsidR="005A27D3" w:rsidRPr="001A508C">
        <w:rPr>
          <w:rtl/>
        </w:rPr>
        <w:t xml:space="preserve">، </w:t>
      </w:r>
      <w:r w:rsidR="00B71D51">
        <w:rPr>
          <w:rFonts w:hint="cs"/>
          <w:rtl/>
        </w:rPr>
        <w:t>2014</w:t>
      </w:r>
    </w:p>
    <w:p w:rsidR="00EA4362" w:rsidRDefault="00EA4362">
      <w:pPr>
        <w:jc w:val="center"/>
        <w:rPr>
          <w:rFonts w:cs="Simplified Arabic"/>
          <w:lang w:eastAsia="en-US"/>
        </w:rPr>
      </w:pPr>
    </w:p>
    <w:p w:rsidR="00EA4362" w:rsidRDefault="00EA4362" w:rsidP="005A27D3">
      <w:pPr>
        <w:tabs>
          <w:tab w:val="left" w:pos="3745"/>
        </w:tabs>
        <w:rPr>
          <w:rFonts w:cs="Simplified Arabic"/>
          <w:rtl/>
        </w:rPr>
      </w:pPr>
    </w:p>
    <w:p w:rsidR="00A07D91" w:rsidRDefault="00A07D91">
      <w:pPr>
        <w:jc w:val="both"/>
        <w:rPr>
          <w:rFonts w:cs="Simplified Arabic"/>
          <w:rtl/>
        </w:rPr>
      </w:pPr>
    </w:p>
    <w:p w:rsidR="00A07D91" w:rsidRDefault="00A07D91">
      <w:pPr>
        <w:jc w:val="both"/>
        <w:rPr>
          <w:rFonts w:cs="Simplified Arabic"/>
          <w:rtl/>
        </w:rPr>
      </w:pPr>
    </w:p>
    <w:p w:rsidR="00EA4362" w:rsidRDefault="00F36614">
      <w:pPr>
        <w:jc w:val="both"/>
        <w:rPr>
          <w:rFonts w:cs="Simplified Arabic"/>
          <w:rtl/>
        </w:rPr>
      </w:pPr>
      <w:r>
        <w:rPr>
          <w:rFonts w:cs="Simplified Arabic"/>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25.1pt;margin-top:5.5pt;width:389.25pt;height:73.6pt;z-index:251657216" strokeweight="6pt">
            <v:stroke linestyle="thickBetweenThin"/>
            <v:textbox style="mso-next-textbox:#_x0000_s1026">
              <w:txbxContent>
                <w:p w:rsidR="009949A2" w:rsidRDefault="009949A2" w:rsidP="00BE4994">
                  <w:pPr>
                    <w:pStyle w:val="BodyText"/>
                    <w:tabs>
                      <w:tab w:val="left" w:pos="8978"/>
                    </w:tabs>
                    <w:ind w:right="142"/>
                    <w:jc w:val="left"/>
                    <w:rPr>
                      <w:b/>
                      <w:bCs/>
                      <w:sz w:val="32"/>
                      <w:szCs w:val="32"/>
                      <w:rtl/>
                    </w:rPr>
                  </w:pPr>
                  <w:r>
                    <w:rPr>
                      <w:rFonts w:hint="cs"/>
                      <w:b/>
                      <w:bCs/>
                      <w:sz w:val="32"/>
                      <w:szCs w:val="32"/>
                      <w:rtl/>
                    </w:rPr>
                    <w:t xml:space="preserve">تم إعداد هذا التقرير حسب الإجراءات المعيارية المحددة في ميثاق الممارسات للإحصاءات الرسمية الفلسطينية </w:t>
                  </w:r>
                  <w:r>
                    <w:rPr>
                      <w:b/>
                      <w:bCs/>
                      <w:sz w:val="32"/>
                      <w:szCs w:val="32"/>
                      <w:rtl/>
                    </w:rPr>
                    <w:t>2006</w:t>
                  </w:r>
                </w:p>
              </w:txbxContent>
            </v:textbox>
          </v:shape>
        </w:pict>
      </w:r>
    </w:p>
    <w:p w:rsidR="00EA4362" w:rsidRDefault="00EA4362">
      <w:pPr>
        <w:jc w:val="both"/>
        <w:rPr>
          <w:rFonts w:cs="Simplified Arabic"/>
          <w:rtl/>
        </w:rPr>
      </w:pPr>
    </w:p>
    <w:p w:rsidR="00EA4362" w:rsidRDefault="00EA4362">
      <w:pPr>
        <w:jc w:val="both"/>
        <w:rPr>
          <w:rFonts w:cs="Simplified Arabic"/>
          <w:rtl/>
        </w:rPr>
      </w:pPr>
    </w:p>
    <w:p w:rsidR="00EA4362" w:rsidRDefault="00EA4362">
      <w:pPr>
        <w:jc w:val="both"/>
        <w:rPr>
          <w:rFonts w:cs="Simplified Arabic"/>
          <w:rtl/>
        </w:rPr>
      </w:pPr>
    </w:p>
    <w:p w:rsidR="00EA4362" w:rsidRDefault="00EA4362">
      <w:pPr>
        <w:jc w:val="both"/>
        <w:rPr>
          <w:rFonts w:cs="Simplified Arabic"/>
          <w:rtl/>
        </w:rPr>
      </w:pPr>
    </w:p>
    <w:p w:rsidR="00EA4362" w:rsidRDefault="00EA4362">
      <w:pPr>
        <w:jc w:val="both"/>
        <w:rPr>
          <w:rFonts w:cs="Simplified Arabic"/>
          <w:rtl/>
        </w:rPr>
      </w:pPr>
    </w:p>
    <w:p w:rsidR="00EA4362" w:rsidRDefault="00EA4362">
      <w:pPr>
        <w:jc w:val="both"/>
        <w:rPr>
          <w:rFonts w:cs="Simplified Arabic"/>
          <w:rtl/>
        </w:rPr>
      </w:pPr>
    </w:p>
    <w:p w:rsidR="00EA4362" w:rsidRDefault="00EA4362">
      <w:pPr>
        <w:jc w:val="both"/>
        <w:rPr>
          <w:rFonts w:cs="Simplified Arabic"/>
          <w:rtl/>
        </w:rPr>
      </w:pPr>
    </w:p>
    <w:p w:rsidR="00EA4362" w:rsidRDefault="00EA4362">
      <w:pPr>
        <w:jc w:val="both"/>
        <w:rPr>
          <w:rFonts w:cs="Simplified Arabic"/>
          <w:rtl/>
        </w:rPr>
      </w:pPr>
    </w:p>
    <w:p w:rsidR="00EA4362" w:rsidRDefault="00EA4362">
      <w:pPr>
        <w:jc w:val="both"/>
        <w:rPr>
          <w:rFonts w:cs="Simplified Arabic"/>
          <w:rtl/>
        </w:rPr>
      </w:pPr>
    </w:p>
    <w:p w:rsidR="00EA4362" w:rsidRDefault="00EA4362">
      <w:pPr>
        <w:jc w:val="both"/>
        <w:rPr>
          <w:rFonts w:cs="Simplified Arabic"/>
          <w:rtl/>
        </w:rPr>
      </w:pPr>
    </w:p>
    <w:p w:rsidR="00EA4362" w:rsidRDefault="00EA4362">
      <w:pPr>
        <w:jc w:val="both"/>
        <w:rPr>
          <w:rFonts w:cs="Simplified Arabic"/>
          <w:rtl/>
        </w:rPr>
      </w:pPr>
    </w:p>
    <w:p w:rsidR="00EA4362" w:rsidRDefault="00EA4362">
      <w:pPr>
        <w:jc w:val="both"/>
        <w:rPr>
          <w:rFonts w:cs="Simplified Arabic"/>
          <w:rtl/>
        </w:rPr>
      </w:pPr>
    </w:p>
    <w:p w:rsidR="00EA4362" w:rsidRDefault="00EA4362">
      <w:pPr>
        <w:jc w:val="both"/>
        <w:rPr>
          <w:rFonts w:cs="Simplified Arabic"/>
          <w:rtl/>
        </w:rPr>
      </w:pPr>
    </w:p>
    <w:p w:rsidR="008304EF" w:rsidRDefault="008304EF">
      <w:pPr>
        <w:jc w:val="both"/>
        <w:rPr>
          <w:rFonts w:cs="Simplified Arabic"/>
          <w:sz w:val="20"/>
          <w:szCs w:val="20"/>
          <w:rtl/>
          <w:lang w:eastAsia="en-US"/>
        </w:rPr>
      </w:pPr>
    </w:p>
    <w:p w:rsidR="00122BF2" w:rsidRDefault="00122BF2">
      <w:pPr>
        <w:jc w:val="both"/>
        <w:rPr>
          <w:rFonts w:cs="Simplified Arabic"/>
          <w:sz w:val="20"/>
          <w:szCs w:val="20"/>
          <w:rtl/>
          <w:lang w:eastAsia="en-US"/>
        </w:rPr>
      </w:pPr>
    </w:p>
    <w:p w:rsidR="00EA4362" w:rsidRDefault="00EA4362" w:rsidP="003440CC">
      <w:pPr>
        <w:jc w:val="both"/>
        <w:rPr>
          <w:rFonts w:cs="Simplified Arabic"/>
          <w:sz w:val="20"/>
          <w:szCs w:val="20"/>
          <w:rtl/>
        </w:rPr>
      </w:pPr>
      <w:r>
        <w:rPr>
          <w:rFonts w:cs="Simplified Arabic"/>
          <w:sz w:val="20"/>
          <w:szCs w:val="20"/>
        </w:rPr>
        <w:sym w:font="Symbol" w:char="F0D3"/>
      </w:r>
      <w:r w:rsidR="002A0ACE">
        <w:rPr>
          <w:rFonts w:cs="Simplified Arabic" w:hint="cs"/>
          <w:sz w:val="20"/>
          <w:szCs w:val="20"/>
          <w:rtl/>
        </w:rPr>
        <w:t xml:space="preserve"> </w:t>
      </w:r>
      <w:r w:rsidR="00C87159">
        <w:rPr>
          <w:rFonts w:cs="Simplified Arabic" w:hint="cs"/>
          <w:sz w:val="20"/>
          <w:szCs w:val="20"/>
          <w:rtl/>
        </w:rPr>
        <w:t>صفر</w:t>
      </w:r>
      <w:r w:rsidR="00D4401A">
        <w:rPr>
          <w:rFonts w:cs="Simplified Arabic"/>
          <w:sz w:val="20"/>
          <w:szCs w:val="20"/>
          <w:rtl/>
        </w:rPr>
        <w:t>،</w:t>
      </w:r>
      <w:r w:rsidR="00D4401A">
        <w:rPr>
          <w:rFonts w:cs="Simplified Arabic" w:hint="cs"/>
          <w:sz w:val="20"/>
          <w:szCs w:val="20"/>
          <w:rtl/>
        </w:rPr>
        <w:t xml:space="preserve"> </w:t>
      </w:r>
      <w:r>
        <w:rPr>
          <w:rFonts w:cs="Simplified Arabic" w:hint="cs"/>
          <w:sz w:val="20"/>
          <w:szCs w:val="20"/>
          <w:rtl/>
        </w:rPr>
        <w:t>143</w:t>
      </w:r>
      <w:r w:rsidR="002A0ACE">
        <w:rPr>
          <w:rFonts w:cs="Simplified Arabic" w:hint="cs"/>
          <w:sz w:val="20"/>
          <w:szCs w:val="20"/>
          <w:rtl/>
        </w:rPr>
        <w:t>6</w:t>
      </w:r>
      <w:r>
        <w:rPr>
          <w:rFonts w:cs="Simplified Arabic"/>
          <w:sz w:val="20"/>
          <w:szCs w:val="20"/>
          <w:rtl/>
        </w:rPr>
        <w:t xml:space="preserve">هـ – </w:t>
      </w:r>
      <w:r w:rsidR="003440CC">
        <w:rPr>
          <w:rFonts w:cs="Simplified Arabic" w:hint="cs"/>
          <w:sz w:val="20"/>
          <w:szCs w:val="20"/>
          <w:rtl/>
        </w:rPr>
        <w:t>كانون أول</w:t>
      </w:r>
      <w:r>
        <w:rPr>
          <w:rFonts w:cs="Simplified Arabic"/>
          <w:sz w:val="20"/>
          <w:szCs w:val="20"/>
          <w:rtl/>
        </w:rPr>
        <w:t xml:space="preserve">، </w:t>
      </w:r>
      <w:r w:rsidR="0019559F">
        <w:rPr>
          <w:rFonts w:cs="Simplified Arabic" w:hint="cs"/>
          <w:sz w:val="20"/>
          <w:szCs w:val="20"/>
          <w:rtl/>
        </w:rPr>
        <w:t>2014</w:t>
      </w:r>
      <w:r>
        <w:rPr>
          <w:rFonts w:cs="Simplified Arabic"/>
          <w:sz w:val="20"/>
          <w:szCs w:val="20"/>
          <w:rtl/>
        </w:rPr>
        <w:t>.</w:t>
      </w:r>
    </w:p>
    <w:p w:rsidR="00EA4362" w:rsidRDefault="00EA4362">
      <w:pPr>
        <w:jc w:val="both"/>
        <w:rPr>
          <w:rFonts w:cs="Simplified Arabic"/>
          <w:b/>
          <w:bCs/>
          <w:sz w:val="20"/>
          <w:szCs w:val="20"/>
          <w:rtl/>
        </w:rPr>
      </w:pPr>
      <w:r>
        <w:rPr>
          <w:rFonts w:cs="Simplified Arabic"/>
          <w:b/>
          <w:bCs/>
          <w:sz w:val="20"/>
          <w:szCs w:val="20"/>
          <w:rtl/>
        </w:rPr>
        <w:t>جميع الحقوق محفوظة.</w:t>
      </w:r>
    </w:p>
    <w:p w:rsidR="00EA4362" w:rsidRDefault="00EA4362">
      <w:pPr>
        <w:jc w:val="both"/>
        <w:rPr>
          <w:rFonts w:cs="Simplified Arabic"/>
          <w:b/>
          <w:bCs/>
          <w:sz w:val="20"/>
          <w:szCs w:val="20"/>
          <w:rtl/>
        </w:rPr>
      </w:pPr>
    </w:p>
    <w:p w:rsidR="00EA4362" w:rsidRDefault="00EA4362">
      <w:pPr>
        <w:jc w:val="both"/>
        <w:rPr>
          <w:rFonts w:cs="Simplified Arabic"/>
          <w:b/>
          <w:bCs/>
          <w:rtl/>
        </w:rPr>
      </w:pPr>
      <w:r>
        <w:rPr>
          <w:rFonts w:cs="Simplified Arabic"/>
          <w:b/>
          <w:bCs/>
          <w:rtl/>
        </w:rPr>
        <w:t>في حالة الاقتباس، يرجى الإشارة إلى هذه المطبوعة كالتالي:</w:t>
      </w:r>
    </w:p>
    <w:p w:rsidR="00EA4362" w:rsidRDefault="00EA4362">
      <w:pPr>
        <w:jc w:val="both"/>
        <w:rPr>
          <w:rFonts w:cs="Simplified Arabic"/>
          <w:b/>
          <w:bCs/>
          <w:rtl/>
        </w:rPr>
      </w:pPr>
    </w:p>
    <w:p w:rsidR="00D465FD" w:rsidRDefault="00EA4362" w:rsidP="001272CE">
      <w:pPr>
        <w:jc w:val="both"/>
        <w:rPr>
          <w:rFonts w:cs="Simplified Arabic"/>
          <w:i/>
          <w:iCs/>
          <w:rtl/>
        </w:rPr>
      </w:pPr>
      <w:r>
        <w:rPr>
          <w:rFonts w:cs="Simplified Arabic"/>
          <w:b/>
          <w:bCs/>
          <w:rtl/>
        </w:rPr>
        <w:t>الجهاز المركزي للإحصاء الفلسطيني</w:t>
      </w:r>
      <w:r w:rsidR="00CD261F">
        <w:rPr>
          <w:rFonts w:cs="Simplified Arabic" w:hint="cs"/>
          <w:b/>
          <w:bCs/>
          <w:rtl/>
        </w:rPr>
        <w:t>،</w:t>
      </w:r>
      <w:r w:rsidR="009753A4">
        <w:rPr>
          <w:rFonts w:cs="Simplified Arabic" w:hint="cs"/>
          <w:b/>
          <w:bCs/>
          <w:rtl/>
        </w:rPr>
        <w:t xml:space="preserve"> </w:t>
      </w:r>
      <w:r w:rsidR="0019559F">
        <w:rPr>
          <w:rFonts w:cs="Simplified Arabic" w:hint="cs"/>
          <w:b/>
          <w:bCs/>
          <w:rtl/>
        </w:rPr>
        <w:t xml:space="preserve">وسلطة جودة </w:t>
      </w:r>
      <w:r w:rsidR="009753A4" w:rsidRPr="008F7C2A">
        <w:rPr>
          <w:rFonts w:cs="Simplified Arabic" w:hint="cs"/>
          <w:b/>
          <w:bCs/>
          <w:rtl/>
        </w:rPr>
        <w:t>البيئة</w:t>
      </w:r>
      <w:r>
        <w:rPr>
          <w:rFonts w:cs="Simplified Arabic"/>
          <w:b/>
          <w:bCs/>
          <w:rtl/>
        </w:rPr>
        <w:t>،</w:t>
      </w:r>
      <w:r>
        <w:rPr>
          <w:rFonts w:cs="Simplified Arabic"/>
          <w:b/>
          <w:bCs/>
        </w:rPr>
        <w:t xml:space="preserve"> </w:t>
      </w:r>
      <w:r w:rsidR="0019559F">
        <w:rPr>
          <w:rFonts w:cs="Simplified Arabic" w:hint="cs"/>
          <w:b/>
          <w:bCs/>
          <w:rtl/>
        </w:rPr>
        <w:t>2014</w:t>
      </w:r>
      <w:r>
        <w:rPr>
          <w:rFonts w:cs="Simplified Arabic"/>
          <w:b/>
          <w:bCs/>
          <w:rtl/>
        </w:rPr>
        <w:t xml:space="preserve">.  </w:t>
      </w:r>
      <w:r w:rsidRPr="00206396">
        <w:rPr>
          <w:rFonts w:cs="Simplified Arabic"/>
          <w:i/>
          <w:iCs/>
          <w:rtl/>
        </w:rPr>
        <w:t xml:space="preserve">البيئة والتنمية المستدامة في </w:t>
      </w:r>
      <w:r w:rsidR="00BC3A5B" w:rsidRPr="00206396">
        <w:rPr>
          <w:rFonts w:cs="Simplified Arabic"/>
          <w:i/>
          <w:iCs/>
          <w:rtl/>
        </w:rPr>
        <w:t>فلسطين</w:t>
      </w:r>
      <w:r w:rsidR="007F2460">
        <w:rPr>
          <w:rFonts w:cs="Simplified Arabic" w:hint="cs"/>
          <w:i/>
          <w:iCs/>
          <w:rtl/>
        </w:rPr>
        <w:t xml:space="preserve">، </w:t>
      </w:r>
      <w:r w:rsidR="001272CE">
        <w:rPr>
          <w:rFonts w:cs="Simplified Arabic" w:hint="cs"/>
          <w:i/>
          <w:iCs/>
          <w:rtl/>
        </w:rPr>
        <w:t>2014</w:t>
      </w:r>
      <w:r>
        <w:rPr>
          <w:rFonts w:cs="Simplified Arabic"/>
          <w:i/>
          <w:iCs/>
          <w:rtl/>
        </w:rPr>
        <w:t xml:space="preserve">. </w:t>
      </w:r>
    </w:p>
    <w:p w:rsidR="00EA4362" w:rsidRDefault="00EA4362" w:rsidP="00885FA1">
      <w:pPr>
        <w:jc w:val="both"/>
        <w:rPr>
          <w:rFonts w:cs="Simplified Arabic"/>
          <w:rtl/>
        </w:rPr>
      </w:pPr>
      <w:r>
        <w:rPr>
          <w:rFonts w:cs="Simplified Arabic"/>
          <w:i/>
          <w:iCs/>
          <w:rtl/>
        </w:rPr>
        <w:t xml:space="preserve"> </w:t>
      </w:r>
      <w:r w:rsidR="00FD1D4B">
        <w:rPr>
          <w:rFonts w:cs="Simplified Arabic"/>
          <w:rtl/>
        </w:rPr>
        <w:t>رام الله - فلسطين.</w:t>
      </w:r>
    </w:p>
    <w:p w:rsidR="00EA4362" w:rsidRDefault="00EA4362">
      <w:pPr>
        <w:jc w:val="both"/>
        <w:rPr>
          <w:rFonts w:cs="Simplified Arabic"/>
          <w:sz w:val="20"/>
          <w:szCs w:val="20"/>
          <w:rtl/>
        </w:rPr>
      </w:pPr>
    </w:p>
    <w:p w:rsidR="00DE3C35" w:rsidRPr="00DE3C35" w:rsidRDefault="00DE3C35" w:rsidP="00DE3C35">
      <w:pPr>
        <w:pStyle w:val="Heading4"/>
        <w:numPr>
          <w:ilvl w:val="0"/>
          <w:numId w:val="0"/>
        </w:numPr>
        <w:spacing w:before="0"/>
        <w:ind w:left="-2"/>
        <w:jc w:val="both"/>
        <w:rPr>
          <w:rFonts w:cs="Simplified Arabic"/>
          <w:b w:val="0"/>
          <w:bCs w:val="0"/>
          <w:sz w:val="20"/>
          <w:szCs w:val="20"/>
          <w:rtl/>
        </w:rPr>
      </w:pPr>
      <w:r w:rsidRPr="00DE3C35">
        <w:rPr>
          <w:rFonts w:cs="Simplified Arabic" w:hint="cs"/>
          <w:b w:val="0"/>
          <w:bCs w:val="0"/>
          <w:sz w:val="20"/>
          <w:szCs w:val="20"/>
          <w:rtl/>
        </w:rPr>
        <w:t>جميع المراسلات توجه إلى:</w:t>
      </w:r>
    </w:p>
    <w:p w:rsidR="00EA4362" w:rsidRDefault="00EA4362" w:rsidP="00DE3C35">
      <w:pPr>
        <w:pStyle w:val="Heading4"/>
        <w:numPr>
          <w:ilvl w:val="0"/>
          <w:numId w:val="0"/>
        </w:numPr>
        <w:spacing w:before="0"/>
        <w:ind w:left="-2"/>
        <w:jc w:val="both"/>
        <w:rPr>
          <w:rFonts w:cs="Simplified Arabic"/>
          <w:sz w:val="20"/>
          <w:szCs w:val="20"/>
          <w:rtl/>
        </w:rPr>
      </w:pPr>
      <w:r>
        <w:rPr>
          <w:rFonts w:cs="Simplified Arabic"/>
          <w:sz w:val="20"/>
          <w:szCs w:val="20"/>
          <w:rtl/>
        </w:rPr>
        <w:t>الجهاز المركزي للإحصاء الفلسطيني</w:t>
      </w:r>
    </w:p>
    <w:p w:rsidR="00EA4362" w:rsidRDefault="00EA4362">
      <w:pPr>
        <w:jc w:val="both"/>
        <w:rPr>
          <w:rFonts w:cs="Simplified Arabic"/>
          <w:b/>
          <w:bCs/>
          <w:sz w:val="20"/>
          <w:szCs w:val="20"/>
          <w:rtl/>
        </w:rPr>
      </w:pPr>
      <w:r>
        <w:rPr>
          <w:rFonts w:cs="Simplified Arabic"/>
          <w:b/>
          <w:bCs/>
          <w:sz w:val="20"/>
          <w:szCs w:val="20"/>
          <w:rtl/>
        </w:rPr>
        <w:t>ص.ب.</w:t>
      </w:r>
      <w:r>
        <w:rPr>
          <w:rFonts w:cs="Simplified Arabic" w:hint="cs"/>
          <w:b/>
          <w:bCs/>
          <w:sz w:val="20"/>
          <w:szCs w:val="20"/>
          <w:rtl/>
        </w:rPr>
        <w:t xml:space="preserve"> </w:t>
      </w:r>
      <w:r>
        <w:rPr>
          <w:rFonts w:cs="Simplified Arabic"/>
          <w:b/>
          <w:bCs/>
          <w:sz w:val="20"/>
          <w:szCs w:val="20"/>
          <w:rtl/>
        </w:rPr>
        <w:t xml:space="preserve"> 1647، رام الله – فلسطين</w:t>
      </w:r>
    </w:p>
    <w:p w:rsidR="00DE3C35" w:rsidRDefault="00DE3C35">
      <w:pPr>
        <w:jc w:val="both"/>
        <w:rPr>
          <w:rFonts w:cs="Simplified Arabic"/>
          <w:b/>
          <w:bCs/>
          <w:sz w:val="20"/>
          <w:szCs w:val="20"/>
          <w:rtl/>
        </w:rPr>
      </w:pPr>
    </w:p>
    <w:p w:rsidR="00EA4362" w:rsidRDefault="00EA4362">
      <w:pPr>
        <w:jc w:val="both"/>
        <w:rPr>
          <w:rFonts w:cs="Simplified Arabic"/>
          <w:sz w:val="20"/>
          <w:szCs w:val="20"/>
          <w:rtl/>
        </w:rPr>
      </w:pPr>
      <w:r>
        <w:rPr>
          <w:rFonts w:cs="Simplified Arabic"/>
          <w:sz w:val="20"/>
          <w:szCs w:val="20"/>
          <w:rtl/>
        </w:rPr>
        <w:t xml:space="preserve">هاتف: </w:t>
      </w:r>
      <w:r>
        <w:rPr>
          <w:rFonts w:cs="Simplified Arabic"/>
          <w:sz w:val="20"/>
          <w:szCs w:val="20"/>
        </w:rPr>
        <w:t>298 2700</w:t>
      </w:r>
      <w:r>
        <w:rPr>
          <w:rFonts w:cs="Simplified Arabic"/>
          <w:sz w:val="20"/>
          <w:szCs w:val="20"/>
          <w:rtl/>
        </w:rPr>
        <w:t xml:space="preserve"> 2 (972/970) </w:t>
      </w:r>
    </w:p>
    <w:p w:rsidR="00EA4362" w:rsidRDefault="00EA4362">
      <w:pPr>
        <w:jc w:val="both"/>
        <w:rPr>
          <w:rFonts w:cs="Simplified Arabic"/>
          <w:sz w:val="20"/>
          <w:szCs w:val="20"/>
          <w:rtl/>
        </w:rPr>
      </w:pPr>
      <w:r>
        <w:rPr>
          <w:rFonts w:cs="Simplified Arabic"/>
          <w:sz w:val="20"/>
          <w:szCs w:val="20"/>
          <w:rtl/>
        </w:rPr>
        <w:t xml:space="preserve">فاكس: </w:t>
      </w:r>
      <w:r>
        <w:rPr>
          <w:rFonts w:cs="Simplified Arabic"/>
          <w:sz w:val="20"/>
          <w:szCs w:val="20"/>
        </w:rPr>
        <w:t>298 2710</w:t>
      </w:r>
      <w:r>
        <w:rPr>
          <w:rFonts w:cs="Simplified Arabic"/>
          <w:sz w:val="20"/>
          <w:szCs w:val="20"/>
          <w:rtl/>
        </w:rPr>
        <w:t xml:space="preserve"> 2 (972/970) </w:t>
      </w:r>
    </w:p>
    <w:p w:rsidR="00EA4362" w:rsidRDefault="00EA4362">
      <w:pPr>
        <w:jc w:val="both"/>
        <w:rPr>
          <w:rFonts w:cs="Simplified Arabic"/>
          <w:sz w:val="20"/>
          <w:szCs w:val="20"/>
          <w:rtl/>
        </w:rPr>
      </w:pPr>
      <w:r>
        <w:rPr>
          <w:rFonts w:cs="Simplified Arabic"/>
          <w:sz w:val="20"/>
          <w:szCs w:val="20"/>
          <w:rtl/>
        </w:rPr>
        <w:t>الرقم المجاني: 1800300300</w:t>
      </w:r>
    </w:p>
    <w:p w:rsidR="008304EF" w:rsidRDefault="00EA4362" w:rsidP="008304EF">
      <w:pPr>
        <w:jc w:val="both"/>
        <w:rPr>
          <w:rFonts w:cs="Simplified Arabic"/>
          <w:sz w:val="20"/>
          <w:szCs w:val="20"/>
          <w:rtl/>
        </w:rPr>
      </w:pPr>
      <w:r>
        <w:rPr>
          <w:rFonts w:cs="Simplified Arabic"/>
          <w:sz w:val="20"/>
          <w:szCs w:val="20"/>
          <w:rtl/>
        </w:rPr>
        <w:t xml:space="preserve">بريد إلكتروني: </w:t>
      </w:r>
      <w:r>
        <w:rPr>
          <w:rFonts w:cs="Simplified Arabic"/>
          <w:sz w:val="20"/>
          <w:szCs w:val="20"/>
        </w:rPr>
        <w:t>diwan@pcbs.gov.ps</w:t>
      </w:r>
      <w:r>
        <w:rPr>
          <w:rFonts w:cs="Simplified Arabic"/>
          <w:sz w:val="20"/>
          <w:szCs w:val="20"/>
          <w:rtl/>
        </w:rPr>
        <w:t xml:space="preserve"> </w:t>
      </w:r>
    </w:p>
    <w:p w:rsidR="00EA4362" w:rsidRPr="005A3AA2" w:rsidRDefault="00EA4362" w:rsidP="009F60F1">
      <w:pPr>
        <w:tabs>
          <w:tab w:val="left" w:pos="7960"/>
        </w:tabs>
        <w:jc w:val="both"/>
        <w:rPr>
          <w:rFonts w:cs="Simplified Arabic"/>
          <w:b/>
          <w:bCs/>
          <w:sz w:val="20"/>
          <w:szCs w:val="20"/>
          <w:rtl/>
        </w:rPr>
      </w:pPr>
      <w:r>
        <w:rPr>
          <w:rFonts w:cs="Simplified Arabic"/>
          <w:sz w:val="20"/>
          <w:szCs w:val="20"/>
          <w:rtl/>
        </w:rPr>
        <w:t xml:space="preserve">صفحة إلكترونية: </w:t>
      </w:r>
      <w:hyperlink r:id="rId9" w:history="1">
        <w:r w:rsidR="005A3AA2" w:rsidRPr="00682436">
          <w:rPr>
            <w:rStyle w:val="Hyperlink"/>
            <w:rFonts w:cs="Simplified Arabic"/>
            <w:sz w:val="20"/>
            <w:szCs w:val="20"/>
          </w:rPr>
          <w:t>http://www.pcbs.gov.ps</w:t>
        </w:r>
      </w:hyperlink>
      <w:r w:rsidR="005A3AA2">
        <w:rPr>
          <w:rFonts w:cs="Simplified Arabic" w:hint="cs"/>
          <w:sz w:val="20"/>
          <w:szCs w:val="20"/>
          <w:rtl/>
        </w:rPr>
        <w:t xml:space="preserve">                                                       </w:t>
      </w:r>
      <w:r w:rsidR="005A3AA2" w:rsidRPr="005A3AA2">
        <w:rPr>
          <w:rFonts w:cs="Simplified Arabic" w:hint="cs"/>
          <w:b/>
          <w:bCs/>
          <w:sz w:val="20"/>
          <w:szCs w:val="20"/>
          <w:rtl/>
        </w:rPr>
        <w:t>الرمز المرجعي:</w:t>
      </w:r>
      <w:r w:rsidR="00371E75">
        <w:rPr>
          <w:rFonts w:cs="Simplified Arabic" w:hint="cs"/>
          <w:b/>
          <w:bCs/>
          <w:sz w:val="20"/>
          <w:szCs w:val="20"/>
          <w:rtl/>
        </w:rPr>
        <w:t xml:space="preserve">  2095</w:t>
      </w:r>
      <w:r w:rsidR="005A3AA2" w:rsidRPr="005A3AA2">
        <w:rPr>
          <w:rFonts w:cs="Simplified Arabic"/>
          <w:b/>
          <w:bCs/>
          <w:sz w:val="20"/>
          <w:szCs w:val="20"/>
          <w:rtl/>
        </w:rPr>
        <w:tab/>
      </w:r>
    </w:p>
    <w:p w:rsidR="00FE49AB" w:rsidRDefault="00EA4362" w:rsidP="005E27FC">
      <w:pPr>
        <w:pStyle w:val="Heading7"/>
        <w:numPr>
          <w:ilvl w:val="0"/>
          <w:numId w:val="0"/>
        </w:numPr>
        <w:ind w:left="-2"/>
        <w:rPr>
          <w:rFonts w:cs="Simplified Arabic"/>
          <w:szCs w:val="28"/>
          <w:rtl/>
        </w:rPr>
      </w:pPr>
      <w:r>
        <w:rPr>
          <w:rFonts w:cs="Simplified Arabic"/>
          <w:szCs w:val="28"/>
          <w:rtl/>
        </w:rPr>
        <w:br w:type="page"/>
      </w: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FE49AB" w:rsidRDefault="00FE49AB" w:rsidP="005E27FC">
      <w:pPr>
        <w:pStyle w:val="Heading7"/>
        <w:numPr>
          <w:ilvl w:val="0"/>
          <w:numId w:val="0"/>
        </w:numPr>
        <w:ind w:left="-2"/>
        <w:rPr>
          <w:rFonts w:cs="Simplified Arabic"/>
          <w:szCs w:val="28"/>
          <w:rtl/>
        </w:rPr>
      </w:pPr>
    </w:p>
    <w:p w:rsidR="00EA4362" w:rsidRDefault="00EA4362" w:rsidP="005E27FC">
      <w:pPr>
        <w:pStyle w:val="Heading7"/>
        <w:numPr>
          <w:ilvl w:val="0"/>
          <w:numId w:val="0"/>
        </w:numPr>
        <w:ind w:left="-2"/>
        <w:rPr>
          <w:rFonts w:cs="Simplified Arabic"/>
          <w:szCs w:val="28"/>
          <w:rtl/>
        </w:rPr>
      </w:pPr>
      <w:r>
        <w:rPr>
          <w:rFonts w:cs="Simplified Arabic"/>
          <w:szCs w:val="28"/>
          <w:rtl/>
        </w:rPr>
        <w:lastRenderedPageBreak/>
        <w:t>شكـر وتقديـر</w:t>
      </w:r>
    </w:p>
    <w:p w:rsidR="00EA4362" w:rsidRDefault="00EA4362">
      <w:pPr>
        <w:jc w:val="both"/>
        <w:rPr>
          <w:rFonts w:cs="Simplified Arabic"/>
          <w:b/>
          <w:bCs/>
          <w:rtl/>
        </w:rPr>
      </w:pPr>
    </w:p>
    <w:p w:rsidR="00EA4362" w:rsidRDefault="00EA4362" w:rsidP="007A08EC">
      <w:pPr>
        <w:pStyle w:val="BodyTextIndent2"/>
        <w:tabs>
          <w:tab w:val="right" w:pos="9071"/>
        </w:tabs>
        <w:ind w:left="0"/>
        <w:jc w:val="lowKashida"/>
        <w:rPr>
          <w:b/>
          <w:bCs/>
          <w:rtl/>
          <w:lang w:eastAsia="en-US"/>
        </w:rPr>
      </w:pPr>
      <w:r>
        <w:rPr>
          <w:rFonts w:hint="cs"/>
          <w:b/>
          <w:bCs/>
          <w:rtl/>
          <w:lang w:eastAsia="en-US"/>
        </w:rPr>
        <w:t>يتقدم</w:t>
      </w:r>
      <w:r>
        <w:rPr>
          <w:b/>
          <w:bCs/>
          <w:rtl/>
          <w:lang w:eastAsia="en-US"/>
        </w:rPr>
        <w:t xml:space="preserve"> الجهاز المركزي للإحصاء الفلسطيني </w:t>
      </w:r>
      <w:r>
        <w:rPr>
          <w:rFonts w:hint="cs"/>
          <w:b/>
          <w:bCs/>
          <w:rtl/>
          <w:lang w:eastAsia="en-US"/>
        </w:rPr>
        <w:t>بالشكر والتقدير</w:t>
      </w:r>
      <w:r>
        <w:rPr>
          <w:b/>
          <w:bCs/>
          <w:rtl/>
          <w:lang w:eastAsia="en-US"/>
        </w:rPr>
        <w:t xml:space="preserve"> </w:t>
      </w:r>
      <w:r w:rsidR="003D1876">
        <w:rPr>
          <w:rFonts w:hint="cs"/>
          <w:b/>
          <w:bCs/>
          <w:rtl/>
          <w:lang w:eastAsia="en-US"/>
        </w:rPr>
        <w:t>إلى كافة الزملاء في الإ</w:t>
      </w:r>
      <w:r w:rsidR="00C67101">
        <w:rPr>
          <w:rFonts w:hint="cs"/>
          <w:b/>
          <w:bCs/>
          <w:rtl/>
          <w:lang w:eastAsia="en-US"/>
        </w:rPr>
        <w:t>دارات الإ</w:t>
      </w:r>
      <w:r w:rsidR="00E80C92">
        <w:rPr>
          <w:rFonts w:hint="cs"/>
          <w:b/>
          <w:bCs/>
          <w:rtl/>
          <w:lang w:eastAsia="en-US"/>
        </w:rPr>
        <w:t>حصائية</w:t>
      </w:r>
      <w:r>
        <w:rPr>
          <w:rFonts w:hint="cs"/>
          <w:b/>
          <w:bCs/>
          <w:rtl/>
          <w:lang w:eastAsia="en-US"/>
        </w:rPr>
        <w:t xml:space="preserve"> الذين ساهموا </w:t>
      </w:r>
      <w:r>
        <w:rPr>
          <w:rFonts w:hint="cs"/>
          <w:b/>
          <w:bCs/>
          <w:rtl/>
        </w:rPr>
        <w:t>بتطوي</w:t>
      </w:r>
      <w:r w:rsidR="007A08EC">
        <w:rPr>
          <w:rFonts w:hint="cs"/>
          <w:b/>
          <w:bCs/>
          <w:rtl/>
        </w:rPr>
        <w:t xml:space="preserve">ر هذا التقرير عن طريق الملاحظات </w:t>
      </w:r>
      <w:r>
        <w:rPr>
          <w:rFonts w:hint="cs"/>
          <w:b/>
          <w:bCs/>
          <w:rtl/>
        </w:rPr>
        <w:t>التي طرحت من قبلهم و</w:t>
      </w:r>
      <w:r>
        <w:rPr>
          <w:rFonts w:hint="cs"/>
          <w:b/>
          <w:bCs/>
          <w:rtl/>
          <w:lang w:eastAsia="en-US"/>
        </w:rPr>
        <w:t>توفير</w:t>
      </w:r>
      <w:r>
        <w:rPr>
          <w:b/>
          <w:bCs/>
          <w:rtl/>
          <w:lang w:eastAsia="en-US"/>
        </w:rPr>
        <w:t xml:space="preserve"> المعلومات والبيانات</w:t>
      </w:r>
      <w:r>
        <w:rPr>
          <w:rFonts w:hint="cs"/>
          <w:b/>
          <w:bCs/>
          <w:rtl/>
          <w:lang w:eastAsia="en-US"/>
        </w:rPr>
        <w:t xml:space="preserve"> اللازمة لإعداده</w:t>
      </w:r>
      <w:r>
        <w:rPr>
          <w:b/>
          <w:bCs/>
          <w:rtl/>
          <w:lang w:eastAsia="en-US"/>
        </w:rPr>
        <w:t>.</w:t>
      </w:r>
    </w:p>
    <w:p w:rsidR="00EA4362" w:rsidRDefault="00EA4362">
      <w:pPr>
        <w:tabs>
          <w:tab w:val="right" w:pos="9071"/>
        </w:tabs>
        <w:jc w:val="lowKashida"/>
        <w:rPr>
          <w:rFonts w:cs="Simplified Arabic"/>
          <w:b/>
          <w:bCs/>
          <w:rtl/>
        </w:rPr>
      </w:pPr>
    </w:p>
    <w:p w:rsidR="00EA4362" w:rsidRDefault="00EA4362" w:rsidP="001272CE">
      <w:pPr>
        <w:ind w:left="-1"/>
        <w:jc w:val="both"/>
        <w:rPr>
          <w:rFonts w:cs="Simplified Arabic"/>
          <w:b/>
          <w:bCs/>
          <w:rtl/>
        </w:rPr>
      </w:pPr>
      <w:r>
        <w:rPr>
          <w:rFonts w:cs="Simplified Arabic"/>
          <w:b/>
          <w:bCs/>
          <w:rtl/>
        </w:rPr>
        <w:t xml:space="preserve">لقد تم </w:t>
      </w:r>
      <w:r>
        <w:rPr>
          <w:rFonts w:cs="Simplified Arabic" w:hint="cs"/>
          <w:b/>
          <w:bCs/>
          <w:rtl/>
        </w:rPr>
        <w:t>إعداد</w:t>
      </w:r>
      <w:r>
        <w:rPr>
          <w:rFonts w:cs="Simplified Arabic"/>
          <w:b/>
          <w:bCs/>
          <w:rtl/>
        </w:rPr>
        <w:t xml:space="preserve"> تقرير البيئة والتنمية المستدامة في </w:t>
      </w:r>
      <w:r w:rsidR="00BC3A5B">
        <w:rPr>
          <w:rFonts w:cs="Simplified Arabic"/>
          <w:b/>
          <w:bCs/>
          <w:rtl/>
        </w:rPr>
        <w:t>فلسطين</w:t>
      </w:r>
      <w:r w:rsidR="00C67101">
        <w:rPr>
          <w:rFonts w:cs="Simplified Arabic" w:hint="cs"/>
          <w:b/>
          <w:bCs/>
          <w:rtl/>
        </w:rPr>
        <w:t xml:space="preserve"> </w:t>
      </w:r>
      <w:r w:rsidR="001272CE">
        <w:rPr>
          <w:rFonts w:cs="Simplified Arabic" w:hint="cs"/>
          <w:b/>
          <w:bCs/>
          <w:rtl/>
        </w:rPr>
        <w:t>2014</w:t>
      </w:r>
      <w:r>
        <w:rPr>
          <w:rFonts w:cs="Simplified Arabic"/>
          <w:b/>
          <w:bCs/>
          <w:rtl/>
        </w:rPr>
        <w:t>، بقيادة فريق فني من الجهاز المركزي للإحصاء الفلسطيني</w:t>
      </w:r>
      <w:r w:rsidR="00CA0EAD">
        <w:rPr>
          <w:rFonts w:cs="Simplified Arabic" w:hint="cs"/>
          <w:b/>
          <w:bCs/>
          <w:rtl/>
        </w:rPr>
        <w:t xml:space="preserve">، بالتعاون مع </w:t>
      </w:r>
      <w:r w:rsidR="00BF5F7B">
        <w:rPr>
          <w:rFonts w:cs="Simplified Arabic" w:hint="cs"/>
          <w:b/>
          <w:bCs/>
          <w:rtl/>
        </w:rPr>
        <w:t xml:space="preserve">سلطة جودة </w:t>
      </w:r>
      <w:r w:rsidR="008616AC">
        <w:rPr>
          <w:rFonts w:cs="Simplified Arabic" w:hint="cs"/>
          <w:b/>
          <w:bCs/>
          <w:rtl/>
        </w:rPr>
        <w:t>البيئة</w:t>
      </w:r>
      <w:r>
        <w:rPr>
          <w:rFonts w:cs="Simplified Arabic"/>
          <w:b/>
          <w:bCs/>
          <w:rtl/>
        </w:rPr>
        <w:t>، وبدعم مالي مشترك بين</w:t>
      </w:r>
      <w:r w:rsidR="008616AC">
        <w:rPr>
          <w:rFonts w:cs="Simplified Arabic"/>
          <w:b/>
          <w:bCs/>
          <w:rtl/>
        </w:rPr>
        <w:t xml:space="preserve"> كل من </w:t>
      </w:r>
      <w:r w:rsidR="00544219">
        <w:rPr>
          <w:rFonts w:cs="Simplified Arabic" w:hint="cs"/>
          <w:b/>
          <w:bCs/>
          <w:rtl/>
        </w:rPr>
        <w:t xml:space="preserve">دولة فلسطين </w:t>
      </w:r>
      <w:r>
        <w:rPr>
          <w:rFonts w:cs="Simplified Arabic"/>
          <w:b/>
          <w:bCs/>
          <w:rtl/>
        </w:rPr>
        <w:t>وأعضاء مجموعة التمويل الرئيسية للجهاز (</w:t>
      </w:r>
      <w:r>
        <w:rPr>
          <w:rFonts w:cs="Simplified Arabic"/>
          <w:b/>
          <w:bCs/>
        </w:rPr>
        <w:t>CFG</w:t>
      </w:r>
      <w:r>
        <w:rPr>
          <w:rFonts w:cs="Simplified Arabic"/>
          <w:b/>
          <w:bCs/>
          <w:rtl/>
        </w:rPr>
        <w:t xml:space="preserve">) لعام </w:t>
      </w:r>
      <w:r w:rsidR="00D925D1">
        <w:rPr>
          <w:rFonts w:cs="Simplified Arabic" w:hint="cs"/>
          <w:b/>
          <w:bCs/>
          <w:rtl/>
        </w:rPr>
        <w:t>2014</w:t>
      </w:r>
      <w:r>
        <w:rPr>
          <w:rFonts w:cs="Simplified Arabic"/>
          <w:b/>
          <w:bCs/>
          <w:rtl/>
        </w:rPr>
        <w:t xml:space="preserve"> ممثلة بمكتب الممثلية النرويجية لدى </w:t>
      </w:r>
      <w:r w:rsidR="001D2E64" w:rsidRPr="001D2E64">
        <w:rPr>
          <w:rFonts w:cs="Simplified Arabic" w:hint="cs"/>
          <w:b/>
          <w:bCs/>
          <w:rtl/>
        </w:rPr>
        <w:t>دولة فلسطين</w:t>
      </w:r>
      <w:r w:rsidR="00C67101">
        <w:rPr>
          <w:rFonts w:cs="Simplified Arabic" w:hint="cs"/>
          <w:b/>
          <w:bCs/>
          <w:rtl/>
        </w:rPr>
        <w:t>،</w:t>
      </w:r>
      <w:r>
        <w:rPr>
          <w:rFonts w:cs="Simplified Arabic"/>
          <w:b/>
          <w:bCs/>
          <w:rtl/>
        </w:rPr>
        <w:t xml:space="preserve"> والوكالة السويسرية للتنمية والتعاون (</w:t>
      </w:r>
      <w:r>
        <w:rPr>
          <w:rFonts w:cs="Simplified Arabic"/>
          <w:b/>
          <w:bCs/>
        </w:rPr>
        <w:t>SDC</w:t>
      </w:r>
      <w:r>
        <w:rPr>
          <w:rFonts w:cs="Simplified Arabic"/>
          <w:b/>
          <w:bCs/>
          <w:rtl/>
        </w:rPr>
        <w:t>).</w:t>
      </w:r>
    </w:p>
    <w:p w:rsidR="001B0946" w:rsidRDefault="001B0946" w:rsidP="001B0946">
      <w:pPr>
        <w:jc w:val="lowKashida"/>
        <w:rPr>
          <w:rFonts w:cs="Simplified Arabic"/>
          <w:b/>
          <w:bCs/>
          <w:rtl/>
        </w:rPr>
      </w:pPr>
    </w:p>
    <w:p w:rsidR="00EA4362" w:rsidRDefault="001B0946" w:rsidP="00C67101">
      <w:pPr>
        <w:ind w:left="-1"/>
        <w:jc w:val="both"/>
        <w:rPr>
          <w:rFonts w:cs="Simplified Arabic"/>
          <w:b/>
          <w:bCs/>
          <w:rtl/>
        </w:rPr>
      </w:pPr>
      <w:r w:rsidRPr="006D333F">
        <w:rPr>
          <w:rFonts w:cs="Simplified Arabic" w:hint="cs"/>
          <w:b/>
          <w:bCs/>
          <w:rtl/>
        </w:rPr>
        <w:t>يت</w:t>
      </w:r>
      <w:r w:rsidRPr="006D333F">
        <w:rPr>
          <w:rFonts w:cs="Simplified Arabic"/>
          <w:b/>
          <w:bCs/>
          <w:rtl/>
        </w:rPr>
        <w:t xml:space="preserve">قدم الجهاز المركزي للإحصاء الفلسطيني بجزيل الشكر والتقدير إلى </w:t>
      </w:r>
      <w:r w:rsidRPr="006D333F">
        <w:rPr>
          <w:rFonts w:cs="Simplified Arabic" w:hint="cs"/>
          <w:b/>
          <w:bCs/>
          <w:rtl/>
        </w:rPr>
        <w:t xml:space="preserve">أعضاء </w:t>
      </w:r>
      <w:r w:rsidRPr="006D333F">
        <w:rPr>
          <w:rFonts w:cs="Simplified Arabic"/>
          <w:b/>
          <w:bCs/>
          <w:rtl/>
        </w:rPr>
        <w:t>م</w:t>
      </w:r>
      <w:r w:rsidRPr="006D333F">
        <w:rPr>
          <w:rFonts w:cs="Simplified Arabic" w:hint="cs"/>
          <w:b/>
          <w:bCs/>
          <w:rtl/>
        </w:rPr>
        <w:t>ج</w:t>
      </w:r>
      <w:r w:rsidRPr="006D333F">
        <w:rPr>
          <w:rFonts w:cs="Simplified Arabic"/>
          <w:b/>
          <w:bCs/>
          <w:rtl/>
        </w:rPr>
        <w:t>م</w:t>
      </w:r>
      <w:r w:rsidRPr="006D333F">
        <w:rPr>
          <w:rFonts w:cs="Simplified Arabic" w:hint="cs"/>
          <w:b/>
          <w:bCs/>
          <w:rtl/>
        </w:rPr>
        <w:t>و</w:t>
      </w:r>
      <w:r w:rsidRPr="006D333F">
        <w:rPr>
          <w:rFonts w:cs="Simplified Arabic"/>
          <w:b/>
          <w:bCs/>
          <w:rtl/>
        </w:rPr>
        <w:t>ع</w:t>
      </w:r>
      <w:r w:rsidRPr="006D333F">
        <w:rPr>
          <w:rFonts w:cs="Simplified Arabic" w:hint="cs"/>
          <w:b/>
          <w:bCs/>
          <w:rtl/>
        </w:rPr>
        <w:t>ة</w:t>
      </w:r>
      <w:r w:rsidRPr="006D333F">
        <w:rPr>
          <w:rFonts w:cs="Simplified Arabic"/>
          <w:b/>
          <w:bCs/>
          <w:rtl/>
        </w:rPr>
        <w:t xml:space="preserve"> </w:t>
      </w:r>
      <w:r w:rsidRPr="006D333F">
        <w:rPr>
          <w:rFonts w:cs="Simplified Arabic" w:hint="cs"/>
          <w:b/>
          <w:bCs/>
          <w:rtl/>
        </w:rPr>
        <w:t>ا</w:t>
      </w:r>
      <w:r w:rsidRPr="006D333F">
        <w:rPr>
          <w:rFonts w:cs="Simplified Arabic"/>
          <w:b/>
          <w:bCs/>
          <w:rtl/>
        </w:rPr>
        <w:t>ل</w:t>
      </w:r>
      <w:r w:rsidRPr="006D333F">
        <w:rPr>
          <w:rFonts w:cs="Simplified Arabic" w:hint="cs"/>
          <w:b/>
          <w:bCs/>
          <w:rtl/>
        </w:rPr>
        <w:t>ت</w:t>
      </w:r>
      <w:r w:rsidRPr="006D333F">
        <w:rPr>
          <w:rFonts w:cs="Simplified Arabic"/>
          <w:b/>
          <w:bCs/>
          <w:rtl/>
        </w:rPr>
        <w:t>م</w:t>
      </w:r>
      <w:r w:rsidRPr="006D333F">
        <w:rPr>
          <w:rFonts w:cs="Simplified Arabic" w:hint="cs"/>
          <w:b/>
          <w:bCs/>
          <w:rtl/>
        </w:rPr>
        <w:t>و</w:t>
      </w:r>
      <w:r w:rsidRPr="006D333F">
        <w:rPr>
          <w:rFonts w:cs="Simplified Arabic"/>
          <w:b/>
          <w:bCs/>
          <w:rtl/>
        </w:rPr>
        <w:t>ي</w:t>
      </w:r>
      <w:r w:rsidR="00A416B3">
        <w:rPr>
          <w:rFonts w:cs="Simplified Arabic" w:hint="cs"/>
          <w:b/>
          <w:bCs/>
          <w:rtl/>
        </w:rPr>
        <w:t xml:space="preserve">ل الرئيسية </w:t>
      </w:r>
      <w:r w:rsidRPr="006D333F">
        <w:rPr>
          <w:rFonts w:cs="Simplified Arabic" w:hint="cs"/>
          <w:b/>
          <w:bCs/>
          <w:rtl/>
        </w:rPr>
        <w:t>(</w:t>
      </w:r>
      <w:r w:rsidRPr="006D333F">
        <w:rPr>
          <w:rFonts w:cs="Simplified Arabic"/>
          <w:b/>
          <w:bCs/>
        </w:rPr>
        <w:t>CFG</w:t>
      </w:r>
      <w:r w:rsidRPr="006D333F">
        <w:rPr>
          <w:rFonts w:cs="Simplified Arabic"/>
          <w:b/>
          <w:bCs/>
          <w:rtl/>
        </w:rPr>
        <w:t>)</w:t>
      </w:r>
      <w:r w:rsidRPr="006D333F">
        <w:rPr>
          <w:rFonts w:cs="Simplified Arabic" w:hint="cs"/>
          <w:b/>
          <w:bCs/>
          <w:rtl/>
        </w:rPr>
        <w:t xml:space="preserve"> على مساهمتهم القيمة في </w:t>
      </w:r>
      <w:r w:rsidR="00C67101">
        <w:rPr>
          <w:rFonts w:cs="Simplified Arabic" w:hint="cs"/>
          <w:b/>
          <w:bCs/>
          <w:rtl/>
        </w:rPr>
        <w:t>إعداد</w:t>
      </w:r>
      <w:r w:rsidRPr="006D333F">
        <w:rPr>
          <w:rFonts w:cs="Simplified Arabic" w:hint="cs"/>
          <w:b/>
          <w:bCs/>
          <w:rtl/>
        </w:rPr>
        <w:t xml:space="preserve"> هذا </w:t>
      </w:r>
      <w:r w:rsidR="009C79F8">
        <w:rPr>
          <w:rFonts w:cs="Simplified Arabic" w:hint="cs"/>
          <w:b/>
          <w:bCs/>
          <w:rtl/>
        </w:rPr>
        <w:t>التقرير</w:t>
      </w:r>
      <w:r w:rsidRPr="006D333F">
        <w:rPr>
          <w:rFonts w:cs="Simplified Arabic" w:hint="cs"/>
          <w:b/>
          <w:bCs/>
          <w:rtl/>
        </w:rPr>
        <w:t>.</w:t>
      </w:r>
    </w:p>
    <w:p w:rsidR="00EA4362" w:rsidRDefault="00EA4362">
      <w:pPr>
        <w:ind w:left="-1"/>
        <w:jc w:val="both"/>
        <w:rPr>
          <w:rFonts w:cs="Simplified Arabic"/>
          <w:b/>
          <w:bCs/>
          <w:rtl/>
        </w:rPr>
      </w:pPr>
    </w:p>
    <w:p w:rsidR="00EA4362" w:rsidRDefault="00EA4362">
      <w:pPr>
        <w:autoSpaceDE w:val="0"/>
        <w:autoSpaceDN w:val="0"/>
        <w:adjustRightInd w:val="0"/>
        <w:jc w:val="both"/>
        <w:rPr>
          <w:rFonts w:cs="Simplified Arabic"/>
          <w:b/>
          <w:bCs/>
          <w:rtl/>
        </w:rPr>
      </w:pPr>
    </w:p>
    <w:p w:rsidR="00EA4362" w:rsidRDefault="00EA4362" w:rsidP="005E27FC">
      <w:pPr>
        <w:pStyle w:val="Heading5"/>
        <w:numPr>
          <w:ilvl w:val="0"/>
          <w:numId w:val="0"/>
        </w:numPr>
        <w:ind w:left="-2"/>
        <w:rPr>
          <w:sz w:val="28"/>
          <w:szCs w:val="28"/>
          <w:rtl/>
        </w:rPr>
      </w:pPr>
      <w:r>
        <w:rPr>
          <w:b w:val="0"/>
          <w:bCs w:val="0"/>
          <w:sz w:val="28"/>
          <w:szCs w:val="28"/>
          <w:rtl/>
        </w:rPr>
        <w:br w:type="page"/>
      </w:r>
      <w:r>
        <w:rPr>
          <w:rtl/>
        </w:rPr>
        <w:lastRenderedPageBreak/>
        <w:br w:type="page"/>
      </w:r>
      <w:r>
        <w:rPr>
          <w:rFonts w:hint="cs"/>
          <w:sz w:val="28"/>
          <w:szCs w:val="28"/>
          <w:rtl/>
        </w:rPr>
        <w:lastRenderedPageBreak/>
        <w:t xml:space="preserve">فريق العمل </w:t>
      </w:r>
    </w:p>
    <w:p w:rsidR="00EA4362" w:rsidRDefault="00EA4362">
      <w:pPr>
        <w:pStyle w:val="Heading5"/>
        <w:numPr>
          <w:ilvl w:val="0"/>
          <w:numId w:val="0"/>
        </w:numPr>
        <w:ind w:left="576"/>
        <w:rPr>
          <w:sz w:val="24"/>
          <w:szCs w:val="24"/>
          <w:rtl/>
        </w:rPr>
      </w:pPr>
    </w:p>
    <w:p w:rsidR="004F7B39" w:rsidRDefault="00EA4362" w:rsidP="00E44D55">
      <w:pPr>
        <w:numPr>
          <w:ilvl w:val="0"/>
          <w:numId w:val="15"/>
        </w:numPr>
        <w:ind w:right="424"/>
        <w:rPr>
          <w:rFonts w:cs="Simplified Arabic"/>
          <w:b/>
          <w:bCs/>
        </w:rPr>
      </w:pPr>
      <w:r>
        <w:rPr>
          <w:rFonts w:cs="Simplified Arabic" w:hint="cs"/>
          <w:b/>
          <w:bCs/>
          <w:rtl/>
        </w:rPr>
        <w:t>إعداد التقري</w:t>
      </w:r>
      <w:r w:rsidRPr="004F7B39">
        <w:rPr>
          <w:rFonts w:cs="Simplified Arabic" w:hint="cs"/>
          <w:b/>
          <w:bCs/>
          <w:rtl/>
        </w:rPr>
        <w:t>ر</w:t>
      </w:r>
    </w:p>
    <w:p w:rsidR="00365934" w:rsidRPr="00365934" w:rsidRDefault="00365934" w:rsidP="007B147D">
      <w:pPr>
        <w:pStyle w:val="ListParagraph"/>
        <w:numPr>
          <w:ilvl w:val="2"/>
          <w:numId w:val="15"/>
        </w:numPr>
        <w:tabs>
          <w:tab w:val="clear" w:pos="2160"/>
          <w:tab w:val="num" w:pos="848"/>
        </w:tabs>
        <w:ind w:hanging="1595"/>
        <w:rPr>
          <w:rFonts w:cs="Simplified Arabic"/>
          <w:b/>
          <w:bCs/>
        </w:rPr>
      </w:pPr>
      <w:r w:rsidRPr="00365934">
        <w:rPr>
          <w:rFonts w:cs="Simplified Arabic" w:hint="cs"/>
          <w:b/>
          <w:bCs/>
          <w:rtl/>
        </w:rPr>
        <w:t>من الجهاز المركزي للإحصاء الفلسطيني</w:t>
      </w:r>
    </w:p>
    <w:p w:rsidR="00365934" w:rsidRDefault="008C2AAD" w:rsidP="00122BF2">
      <w:pPr>
        <w:ind w:left="720" w:right="720" w:firstLine="128"/>
        <w:rPr>
          <w:rFonts w:cs="Simplified Arabic"/>
          <w:rtl/>
        </w:rPr>
      </w:pPr>
      <w:r>
        <w:rPr>
          <w:rFonts w:cs="Simplified Arabic" w:hint="cs"/>
          <w:rtl/>
        </w:rPr>
        <w:t>صفيه إبراهيم</w:t>
      </w:r>
    </w:p>
    <w:p w:rsidR="00365934" w:rsidRDefault="00365934" w:rsidP="00495060">
      <w:pPr>
        <w:ind w:left="720" w:right="720"/>
        <w:rPr>
          <w:rFonts w:cs="Simplified Arabic"/>
          <w:rtl/>
        </w:rPr>
      </w:pPr>
    </w:p>
    <w:p w:rsidR="00365934" w:rsidRPr="007B147D" w:rsidRDefault="00365934" w:rsidP="007B147D">
      <w:pPr>
        <w:pStyle w:val="ListParagraph"/>
        <w:numPr>
          <w:ilvl w:val="2"/>
          <w:numId w:val="15"/>
        </w:numPr>
        <w:tabs>
          <w:tab w:val="clear" w:pos="2160"/>
        </w:tabs>
        <w:ind w:left="848" w:hanging="283"/>
        <w:rPr>
          <w:rFonts w:cs="Simplified Arabic"/>
          <w:b/>
          <w:bCs/>
          <w:rtl/>
        </w:rPr>
      </w:pPr>
      <w:r w:rsidRPr="007B147D">
        <w:rPr>
          <w:rFonts w:cs="Simplified Arabic" w:hint="cs"/>
          <w:b/>
          <w:bCs/>
          <w:rtl/>
        </w:rPr>
        <w:t>من سلطة جودة البيئة</w:t>
      </w:r>
    </w:p>
    <w:p w:rsidR="00365934" w:rsidRDefault="00365934" w:rsidP="00122BF2">
      <w:pPr>
        <w:ind w:left="848"/>
        <w:rPr>
          <w:rFonts w:cs="Simplified Arabic"/>
          <w:rtl/>
        </w:rPr>
      </w:pPr>
      <w:r w:rsidRPr="00365934">
        <w:rPr>
          <w:rFonts w:cs="Simplified Arabic" w:hint="cs"/>
          <w:rtl/>
        </w:rPr>
        <w:t>أنور معلا</w:t>
      </w:r>
    </w:p>
    <w:p w:rsidR="00EA4362" w:rsidRPr="008C2AAD" w:rsidRDefault="00EA4362">
      <w:pPr>
        <w:ind w:left="567"/>
        <w:rPr>
          <w:rFonts w:cs="Simplified Arabic"/>
          <w:sz w:val="16"/>
          <w:szCs w:val="16"/>
          <w:rtl/>
        </w:rPr>
      </w:pPr>
    </w:p>
    <w:p w:rsidR="00EA4362" w:rsidRDefault="00EA4362">
      <w:pPr>
        <w:numPr>
          <w:ilvl w:val="0"/>
          <w:numId w:val="15"/>
        </w:numPr>
        <w:ind w:right="424"/>
        <w:rPr>
          <w:rFonts w:cs="Simplified Arabic"/>
          <w:b/>
          <w:bCs/>
          <w:rtl/>
        </w:rPr>
      </w:pPr>
      <w:r>
        <w:rPr>
          <w:rFonts w:cs="Simplified Arabic" w:hint="cs"/>
          <w:b/>
          <w:bCs/>
          <w:rtl/>
        </w:rPr>
        <w:t>تصميم جرافيكي</w:t>
      </w:r>
    </w:p>
    <w:p w:rsidR="00EA4362" w:rsidRDefault="00EA4362">
      <w:pPr>
        <w:ind w:left="793"/>
        <w:rPr>
          <w:rFonts w:cs="Simplified Arabic"/>
          <w:rtl/>
        </w:rPr>
      </w:pPr>
      <w:r>
        <w:rPr>
          <w:rFonts w:cs="Simplified Arabic" w:hint="cs"/>
          <w:rtl/>
        </w:rPr>
        <w:t>أحمد سوالمة</w:t>
      </w:r>
    </w:p>
    <w:p w:rsidR="005F6963" w:rsidRPr="008C2AAD" w:rsidRDefault="005F6963">
      <w:pPr>
        <w:ind w:left="793"/>
        <w:rPr>
          <w:rFonts w:cs="Simplified Arabic"/>
          <w:sz w:val="16"/>
          <w:szCs w:val="16"/>
          <w:rtl/>
        </w:rPr>
      </w:pPr>
    </w:p>
    <w:p w:rsidR="005F6963" w:rsidRDefault="005F6963" w:rsidP="005F6963">
      <w:pPr>
        <w:numPr>
          <w:ilvl w:val="0"/>
          <w:numId w:val="15"/>
        </w:numPr>
        <w:ind w:right="424"/>
        <w:rPr>
          <w:rFonts w:cs="Simplified Arabic"/>
          <w:b/>
          <w:bCs/>
          <w:rtl/>
        </w:rPr>
      </w:pPr>
      <w:r>
        <w:rPr>
          <w:rFonts w:cs="Simplified Arabic" w:hint="cs"/>
          <w:b/>
          <w:bCs/>
          <w:rtl/>
        </w:rPr>
        <w:t>تدقيق معايير النشر</w:t>
      </w:r>
    </w:p>
    <w:p w:rsidR="005F6963" w:rsidRDefault="005F6963" w:rsidP="005F6963">
      <w:pPr>
        <w:ind w:left="793"/>
        <w:rPr>
          <w:rFonts w:cs="Simplified Arabic"/>
          <w:rtl/>
        </w:rPr>
      </w:pPr>
      <w:r>
        <w:rPr>
          <w:rFonts w:cs="Simplified Arabic" w:hint="cs"/>
          <w:rtl/>
        </w:rPr>
        <w:t>حنان جناجره</w:t>
      </w:r>
    </w:p>
    <w:p w:rsidR="00EA4362" w:rsidRPr="008C2AAD" w:rsidRDefault="00EA4362">
      <w:pPr>
        <w:tabs>
          <w:tab w:val="left" w:pos="5305"/>
          <w:tab w:val="left" w:pos="8623"/>
        </w:tabs>
        <w:ind w:left="566" w:hanging="426"/>
        <w:rPr>
          <w:rFonts w:cs="Simplified Arabic"/>
          <w:sz w:val="16"/>
          <w:szCs w:val="16"/>
          <w:rtl/>
        </w:rPr>
      </w:pPr>
    </w:p>
    <w:p w:rsidR="009A225B" w:rsidRDefault="00EA4362" w:rsidP="009A225B">
      <w:pPr>
        <w:numPr>
          <w:ilvl w:val="0"/>
          <w:numId w:val="15"/>
        </w:numPr>
        <w:ind w:right="424"/>
        <w:rPr>
          <w:rFonts w:cs="Simplified Arabic"/>
        </w:rPr>
      </w:pPr>
      <w:r>
        <w:rPr>
          <w:rFonts w:cs="Simplified Arabic" w:hint="cs"/>
          <w:b/>
          <w:bCs/>
          <w:rtl/>
        </w:rPr>
        <w:t>المراجعة الأولية</w:t>
      </w:r>
    </w:p>
    <w:p w:rsidR="008C2AAD" w:rsidRPr="007B147D" w:rsidRDefault="008C2AAD" w:rsidP="00122BF2">
      <w:pPr>
        <w:pStyle w:val="ListParagraph"/>
        <w:numPr>
          <w:ilvl w:val="2"/>
          <w:numId w:val="15"/>
        </w:numPr>
        <w:tabs>
          <w:tab w:val="clear" w:pos="2160"/>
          <w:tab w:val="num" w:pos="848"/>
        </w:tabs>
        <w:ind w:hanging="1595"/>
        <w:rPr>
          <w:rFonts w:cs="Simplified Arabic"/>
          <w:b/>
          <w:bCs/>
          <w:rtl/>
        </w:rPr>
      </w:pPr>
      <w:r w:rsidRPr="007B147D">
        <w:rPr>
          <w:rFonts w:cs="Simplified Arabic" w:hint="cs"/>
          <w:b/>
          <w:bCs/>
          <w:rtl/>
        </w:rPr>
        <w:t>من الجهاز المركزي للإحصاء الفلسطيني</w:t>
      </w:r>
    </w:p>
    <w:p w:rsidR="00DC402F" w:rsidRDefault="00DC402F" w:rsidP="00122BF2">
      <w:pPr>
        <w:ind w:left="848"/>
        <w:rPr>
          <w:rFonts w:cs="Simplified Arabic"/>
          <w:rtl/>
        </w:rPr>
      </w:pPr>
      <w:r>
        <w:rPr>
          <w:rFonts w:cs="Simplified Arabic" w:hint="cs"/>
          <w:rtl/>
        </w:rPr>
        <w:t>زهران اخليف</w:t>
      </w:r>
    </w:p>
    <w:p w:rsidR="00495060" w:rsidRDefault="00495060" w:rsidP="00122BF2">
      <w:pPr>
        <w:ind w:left="848"/>
        <w:rPr>
          <w:rFonts w:cs="Simplified Arabic"/>
          <w:rtl/>
        </w:rPr>
      </w:pPr>
      <w:r>
        <w:rPr>
          <w:rFonts w:cs="Simplified Arabic" w:hint="cs"/>
          <w:rtl/>
        </w:rPr>
        <w:t>مروان بركات</w:t>
      </w:r>
    </w:p>
    <w:p w:rsidR="00EA4362" w:rsidRDefault="00E5169E" w:rsidP="00122BF2">
      <w:pPr>
        <w:ind w:left="848"/>
        <w:rPr>
          <w:rFonts w:cs="Simplified Arabic"/>
          <w:rtl/>
        </w:rPr>
      </w:pPr>
      <w:r>
        <w:rPr>
          <w:rFonts w:cs="Simplified Arabic" w:hint="cs"/>
          <w:rtl/>
        </w:rPr>
        <w:t>محمود عبد الرحمن</w:t>
      </w:r>
    </w:p>
    <w:p w:rsidR="00495060" w:rsidRDefault="00495060" w:rsidP="00122BF2">
      <w:pPr>
        <w:ind w:left="848"/>
        <w:rPr>
          <w:rFonts w:cs="Simplified Arabic"/>
          <w:rtl/>
        </w:rPr>
      </w:pPr>
      <w:r>
        <w:rPr>
          <w:rFonts w:cs="Simplified Arabic" w:hint="cs"/>
          <w:rtl/>
        </w:rPr>
        <w:t>محمد قلالوة</w:t>
      </w:r>
    </w:p>
    <w:p w:rsidR="008C2AAD" w:rsidRPr="008C2AAD" w:rsidRDefault="008C2AAD" w:rsidP="00DB4303">
      <w:pPr>
        <w:ind w:left="793"/>
        <w:rPr>
          <w:rFonts w:cs="Simplified Arabic"/>
          <w:sz w:val="16"/>
          <w:szCs w:val="16"/>
          <w:rtl/>
        </w:rPr>
      </w:pPr>
    </w:p>
    <w:p w:rsidR="008C2AAD" w:rsidRPr="007B147D" w:rsidRDefault="008C2AAD" w:rsidP="007B147D">
      <w:pPr>
        <w:pStyle w:val="ListParagraph"/>
        <w:numPr>
          <w:ilvl w:val="2"/>
          <w:numId w:val="15"/>
        </w:numPr>
        <w:tabs>
          <w:tab w:val="clear" w:pos="2160"/>
          <w:tab w:val="num" w:pos="848"/>
        </w:tabs>
        <w:ind w:hanging="1595"/>
        <w:rPr>
          <w:rFonts w:cs="Simplified Arabic"/>
          <w:b/>
          <w:bCs/>
          <w:rtl/>
        </w:rPr>
      </w:pPr>
      <w:r w:rsidRPr="007B147D">
        <w:rPr>
          <w:rFonts w:cs="Simplified Arabic" w:hint="cs"/>
          <w:b/>
          <w:bCs/>
          <w:rtl/>
        </w:rPr>
        <w:t>من سلطة جودة البيئة</w:t>
      </w:r>
    </w:p>
    <w:p w:rsidR="00495060" w:rsidRDefault="00495060" w:rsidP="00DB4303">
      <w:pPr>
        <w:ind w:left="793"/>
        <w:rPr>
          <w:rFonts w:cs="Simplified Arabic"/>
          <w:rtl/>
        </w:rPr>
      </w:pPr>
      <w:r>
        <w:rPr>
          <w:rFonts w:cs="Simplified Arabic" w:hint="cs"/>
          <w:rtl/>
        </w:rPr>
        <w:t>زغلول سمحان</w:t>
      </w:r>
    </w:p>
    <w:p w:rsidR="008C2AAD" w:rsidRDefault="00F44AC1" w:rsidP="00DB4303">
      <w:pPr>
        <w:ind w:left="793"/>
        <w:rPr>
          <w:rFonts w:cs="Simplified Arabic"/>
          <w:rtl/>
        </w:rPr>
      </w:pPr>
      <w:r>
        <w:rPr>
          <w:rFonts w:cs="Simplified Arabic" w:hint="cs"/>
          <w:rtl/>
        </w:rPr>
        <w:t xml:space="preserve">د. </w:t>
      </w:r>
      <w:r w:rsidR="008C2AAD">
        <w:rPr>
          <w:rFonts w:cs="Simplified Arabic" w:hint="cs"/>
          <w:rtl/>
        </w:rPr>
        <w:t>عيسى موسى</w:t>
      </w:r>
    </w:p>
    <w:p w:rsidR="008C2AAD" w:rsidRDefault="008C2AAD" w:rsidP="00DB4303">
      <w:pPr>
        <w:ind w:left="793"/>
        <w:rPr>
          <w:rFonts w:cs="Simplified Arabic"/>
          <w:rtl/>
        </w:rPr>
      </w:pPr>
      <w:r>
        <w:rPr>
          <w:rFonts w:cs="Simplified Arabic" w:hint="cs"/>
          <w:rtl/>
        </w:rPr>
        <w:t>سامر قاسم</w:t>
      </w:r>
    </w:p>
    <w:p w:rsidR="008C2AAD" w:rsidRDefault="008C2AAD" w:rsidP="00DB4303">
      <w:pPr>
        <w:ind w:left="793"/>
        <w:rPr>
          <w:rFonts w:cs="Simplified Arabic"/>
          <w:rtl/>
        </w:rPr>
      </w:pPr>
      <w:r w:rsidRPr="00D76E6E">
        <w:rPr>
          <w:rFonts w:cs="Simplified Arabic" w:hint="cs"/>
          <w:rtl/>
        </w:rPr>
        <w:t>ش</w:t>
      </w:r>
      <w:r w:rsidR="00230ECD" w:rsidRPr="00D76E6E">
        <w:rPr>
          <w:rFonts w:cs="Simplified Arabic" w:hint="cs"/>
          <w:rtl/>
          <w:lang w:bidi="ar-JO"/>
        </w:rPr>
        <w:t>ي</w:t>
      </w:r>
      <w:r w:rsidRPr="00D76E6E">
        <w:rPr>
          <w:rFonts w:cs="Simplified Arabic" w:hint="cs"/>
          <w:rtl/>
        </w:rPr>
        <w:t>رين</w:t>
      </w:r>
      <w:r>
        <w:rPr>
          <w:rFonts w:cs="Simplified Arabic" w:hint="cs"/>
          <w:rtl/>
        </w:rPr>
        <w:t xml:space="preserve"> زيدان</w:t>
      </w:r>
    </w:p>
    <w:p w:rsidR="008C2AAD" w:rsidRDefault="008C2AAD" w:rsidP="00DB4303">
      <w:pPr>
        <w:ind w:left="793"/>
        <w:rPr>
          <w:rFonts w:cs="Simplified Arabic"/>
          <w:rtl/>
        </w:rPr>
      </w:pPr>
      <w:r>
        <w:rPr>
          <w:rFonts w:cs="Simplified Arabic" w:hint="cs"/>
          <w:rtl/>
        </w:rPr>
        <w:t>اكرم حلايقة</w:t>
      </w:r>
    </w:p>
    <w:p w:rsidR="008C2AAD" w:rsidRPr="008C2AAD" w:rsidRDefault="008C2AAD" w:rsidP="00DB4303">
      <w:pPr>
        <w:ind w:left="793"/>
        <w:rPr>
          <w:rFonts w:cs="Simplified Arabic"/>
          <w:rtl/>
        </w:rPr>
      </w:pPr>
      <w:r>
        <w:rPr>
          <w:rFonts w:cs="Simplified Arabic" w:hint="cs"/>
          <w:rtl/>
        </w:rPr>
        <w:t>ابراهيم قوقا</w:t>
      </w:r>
    </w:p>
    <w:p w:rsidR="00EA4362" w:rsidRPr="008C2AAD" w:rsidRDefault="00EA4362">
      <w:pPr>
        <w:tabs>
          <w:tab w:val="left" w:pos="5305"/>
          <w:tab w:val="left" w:pos="8623"/>
        </w:tabs>
        <w:ind w:left="566"/>
        <w:rPr>
          <w:rFonts w:cs="Simplified Arabic"/>
          <w:sz w:val="16"/>
          <w:szCs w:val="16"/>
          <w:rtl/>
        </w:rPr>
      </w:pPr>
    </w:p>
    <w:p w:rsidR="00EA4362" w:rsidRDefault="00EA4362">
      <w:pPr>
        <w:numPr>
          <w:ilvl w:val="0"/>
          <w:numId w:val="15"/>
        </w:numPr>
        <w:ind w:right="424"/>
        <w:rPr>
          <w:rFonts w:cs="Simplified Arabic"/>
          <w:b/>
          <w:bCs/>
        </w:rPr>
      </w:pPr>
      <w:r>
        <w:rPr>
          <w:rFonts w:cs="Simplified Arabic" w:hint="cs"/>
          <w:b/>
          <w:bCs/>
          <w:rtl/>
        </w:rPr>
        <w:t xml:space="preserve">المراجعة النهائية </w:t>
      </w:r>
    </w:p>
    <w:p w:rsidR="00EA4362" w:rsidRDefault="002C1D57" w:rsidP="005F6963">
      <w:pPr>
        <w:ind w:left="793"/>
        <w:rPr>
          <w:rFonts w:cs="Simplified Arabic"/>
          <w:rtl/>
          <w:lang w:eastAsia="en-US"/>
        </w:rPr>
      </w:pPr>
      <w:r>
        <w:rPr>
          <w:rFonts w:cs="Simplified Arabic" w:hint="cs"/>
          <w:rtl/>
          <w:lang w:eastAsia="en-US"/>
        </w:rPr>
        <w:t>عنايه زيدان</w:t>
      </w:r>
    </w:p>
    <w:p w:rsidR="008C2AAD" w:rsidRPr="00BA0CD3" w:rsidRDefault="008C2AAD" w:rsidP="005F6963">
      <w:pPr>
        <w:ind w:left="793"/>
        <w:rPr>
          <w:rFonts w:cs="Simplified Arabic"/>
          <w:sz w:val="16"/>
          <w:szCs w:val="16"/>
          <w:rtl/>
          <w:lang w:eastAsia="en-US"/>
        </w:rPr>
      </w:pPr>
    </w:p>
    <w:p w:rsidR="00EA4362" w:rsidRPr="008C2AAD" w:rsidRDefault="00EA4362" w:rsidP="00495060">
      <w:pPr>
        <w:ind w:right="720"/>
        <w:rPr>
          <w:rFonts w:ascii="Simplified Arabic" w:hAnsi="Simplified Arabic" w:cs="Simplified Arabic"/>
          <w:b/>
          <w:bCs/>
          <w:sz w:val="16"/>
          <w:szCs w:val="16"/>
        </w:rPr>
      </w:pPr>
    </w:p>
    <w:p w:rsidR="00EA4362" w:rsidRDefault="00EA4362">
      <w:pPr>
        <w:numPr>
          <w:ilvl w:val="0"/>
          <w:numId w:val="15"/>
        </w:numPr>
        <w:ind w:right="424"/>
        <w:rPr>
          <w:rFonts w:cs="Simplified Arabic"/>
          <w:b/>
          <w:bCs/>
          <w:rtl/>
        </w:rPr>
      </w:pPr>
      <w:r>
        <w:rPr>
          <w:rFonts w:cs="Simplified Arabic" w:hint="cs"/>
          <w:b/>
          <w:bCs/>
          <w:rtl/>
        </w:rPr>
        <w:t>الإشراف العام</w:t>
      </w:r>
    </w:p>
    <w:p w:rsidR="00EA4362" w:rsidRDefault="00EA4362">
      <w:pPr>
        <w:ind w:left="793"/>
        <w:rPr>
          <w:rFonts w:cs="Simplified Arabic"/>
          <w:rtl/>
          <w:lang w:eastAsia="en-US"/>
        </w:rPr>
      </w:pPr>
      <w:r>
        <w:rPr>
          <w:rFonts w:cs="Simplified Arabic" w:hint="cs"/>
          <w:rtl/>
          <w:lang w:eastAsia="en-US"/>
        </w:rPr>
        <w:t>علا عوض                               رئيس الجهاز</w:t>
      </w:r>
    </w:p>
    <w:p w:rsidR="00EA4362" w:rsidRPr="0024305E" w:rsidRDefault="00EA4362">
      <w:pPr>
        <w:autoSpaceDE w:val="0"/>
        <w:autoSpaceDN w:val="0"/>
        <w:adjustRightInd w:val="0"/>
        <w:jc w:val="center"/>
        <w:rPr>
          <w:rFonts w:cs="Simplified Arabic"/>
          <w:b/>
          <w:bCs/>
          <w:sz w:val="28"/>
          <w:szCs w:val="28"/>
          <w:rtl/>
        </w:rPr>
      </w:pPr>
      <w:r>
        <w:rPr>
          <w:rFonts w:cs="Simplified Arabic"/>
          <w:rtl/>
        </w:rPr>
        <w:br w:type="page"/>
      </w:r>
      <w:r>
        <w:rPr>
          <w:rFonts w:cs="Simplified Arabic"/>
          <w:rtl/>
        </w:rPr>
        <w:lastRenderedPageBreak/>
        <w:br w:type="page"/>
      </w:r>
      <w:r w:rsidRPr="0024305E">
        <w:rPr>
          <w:rFonts w:cs="Simplified Arabic"/>
          <w:b/>
          <w:bCs/>
          <w:sz w:val="28"/>
          <w:szCs w:val="28"/>
          <w:rtl/>
        </w:rPr>
        <w:lastRenderedPageBreak/>
        <w:t>تقديم</w:t>
      </w:r>
    </w:p>
    <w:p w:rsidR="00EA4362" w:rsidRDefault="00EA4362">
      <w:pPr>
        <w:autoSpaceDE w:val="0"/>
        <w:autoSpaceDN w:val="0"/>
        <w:adjustRightInd w:val="0"/>
        <w:jc w:val="both"/>
        <w:rPr>
          <w:rFonts w:cs="Simplified Arabic"/>
          <w:b/>
          <w:bCs/>
        </w:rPr>
      </w:pPr>
    </w:p>
    <w:p w:rsidR="00EA4362" w:rsidRDefault="007F0936" w:rsidP="00743536">
      <w:pPr>
        <w:autoSpaceDE w:val="0"/>
        <w:autoSpaceDN w:val="0"/>
        <w:adjustRightInd w:val="0"/>
        <w:jc w:val="both"/>
        <w:rPr>
          <w:rFonts w:cs="Simplified Arabic"/>
          <w:rtl/>
        </w:rPr>
      </w:pPr>
      <w:r>
        <w:rPr>
          <w:rFonts w:cs="Simplified Arabic" w:hint="cs"/>
          <w:rtl/>
        </w:rPr>
        <w:t xml:space="preserve">التنمية بمختلف مفاهيمها تُشكل أهمية بارزة على الصعيد الدولي، وخاصة في الآونة الأخيرة حيث لوحظ اهتماماً دولياً متزايداً موجهاً نحو الحاجة إلى التنمية المستدامة للوصول إلى مستقبل مستدام </w:t>
      </w:r>
      <w:r w:rsidR="004209B2">
        <w:rPr>
          <w:rFonts w:cs="Simplified Arabic" w:hint="cs"/>
          <w:rtl/>
        </w:rPr>
        <w:t xml:space="preserve">وذلك بعد أن كان العالم يتجه نحو </w:t>
      </w:r>
      <w:r w:rsidR="00743536">
        <w:rPr>
          <w:rFonts w:cs="Simplified Arabic" w:hint="cs"/>
          <w:rtl/>
        </w:rPr>
        <w:t xml:space="preserve">مسار آخر مختلف قد يجلب </w:t>
      </w:r>
      <w:r w:rsidR="004209B2">
        <w:rPr>
          <w:rFonts w:cs="Simplified Arabic" w:hint="cs"/>
          <w:rtl/>
        </w:rPr>
        <w:t>الكوارث البشرية والبيئية المحتملة.  و</w:t>
      </w:r>
      <w:r w:rsidR="00EA4362">
        <w:rPr>
          <w:rFonts w:cs="Simplified Arabic"/>
          <w:rtl/>
        </w:rPr>
        <w:t>هدف</w:t>
      </w:r>
      <w:r w:rsidR="00EA4362">
        <w:rPr>
          <w:rFonts w:cs="Simplified Arabic" w:hint="cs"/>
          <w:rtl/>
        </w:rPr>
        <w:t xml:space="preserve"> </w:t>
      </w:r>
      <w:r w:rsidR="00EA4362">
        <w:rPr>
          <w:rFonts w:cs="Simplified Arabic"/>
          <w:rtl/>
        </w:rPr>
        <w:t>التنمية</w:t>
      </w:r>
      <w:r w:rsidR="00EA4362">
        <w:rPr>
          <w:rFonts w:cs="Simplified Arabic" w:hint="cs"/>
          <w:rtl/>
        </w:rPr>
        <w:t xml:space="preserve"> </w:t>
      </w:r>
      <w:r w:rsidR="00EA4362">
        <w:rPr>
          <w:rFonts w:cs="Simplified Arabic"/>
          <w:rtl/>
        </w:rPr>
        <w:t>المستدامة</w:t>
      </w:r>
      <w:r w:rsidR="00EA4362">
        <w:rPr>
          <w:rFonts w:cs="Simplified Arabic" w:hint="cs"/>
          <w:rtl/>
        </w:rPr>
        <w:t xml:space="preserve"> </w:t>
      </w:r>
      <w:r w:rsidR="00EA4362">
        <w:rPr>
          <w:rFonts w:cs="Simplified Arabic"/>
          <w:rtl/>
        </w:rPr>
        <w:t>هو</w:t>
      </w:r>
      <w:r w:rsidR="00EA4362">
        <w:rPr>
          <w:rFonts w:cs="Simplified Arabic" w:hint="cs"/>
          <w:rtl/>
        </w:rPr>
        <w:t xml:space="preserve"> </w:t>
      </w:r>
      <w:r w:rsidR="00EA4362">
        <w:rPr>
          <w:rFonts w:cs="Simplified Arabic"/>
          <w:rtl/>
        </w:rPr>
        <w:t>محاولة</w:t>
      </w:r>
      <w:r w:rsidR="00EA4362">
        <w:rPr>
          <w:rFonts w:cs="Simplified Arabic" w:hint="cs"/>
          <w:rtl/>
        </w:rPr>
        <w:t xml:space="preserve"> </w:t>
      </w:r>
      <w:r w:rsidR="00EA4362">
        <w:rPr>
          <w:rFonts w:cs="Simplified Arabic"/>
          <w:rtl/>
        </w:rPr>
        <w:t>ضمان</w:t>
      </w:r>
      <w:r w:rsidR="00EA4362">
        <w:rPr>
          <w:rFonts w:cs="Simplified Arabic" w:hint="cs"/>
          <w:rtl/>
        </w:rPr>
        <w:t xml:space="preserve"> </w:t>
      </w:r>
      <w:r w:rsidR="00EA4362">
        <w:rPr>
          <w:rFonts w:cs="Simplified Arabic"/>
          <w:rtl/>
        </w:rPr>
        <w:t>تحقيق</w:t>
      </w:r>
      <w:r w:rsidR="00EA4362">
        <w:rPr>
          <w:rFonts w:cs="Simplified Arabic" w:hint="cs"/>
          <w:rtl/>
        </w:rPr>
        <w:t xml:space="preserve"> </w:t>
      </w:r>
      <w:r w:rsidR="00EA4362">
        <w:rPr>
          <w:rFonts w:cs="Simplified Arabic"/>
          <w:rtl/>
        </w:rPr>
        <w:t>العدالة</w:t>
      </w:r>
      <w:r w:rsidR="00EA4362">
        <w:rPr>
          <w:rFonts w:cs="Simplified Arabic" w:hint="cs"/>
          <w:rtl/>
        </w:rPr>
        <w:t xml:space="preserve"> </w:t>
      </w:r>
      <w:r w:rsidR="00EA4362">
        <w:rPr>
          <w:rFonts w:cs="Simplified Arabic"/>
          <w:rtl/>
        </w:rPr>
        <w:t>بين</w:t>
      </w:r>
      <w:r w:rsidR="00EA4362">
        <w:rPr>
          <w:rFonts w:cs="Simplified Arabic" w:hint="cs"/>
          <w:rtl/>
        </w:rPr>
        <w:t xml:space="preserve"> </w:t>
      </w:r>
      <w:r w:rsidR="00EA4362">
        <w:rPr>
          <w:rFonts w:cs="Simplified Arabic"/>
          <w:rtl/>
        </w:rPr>
        <w:t>الأجيال</w:t>
      </w:r>
      <w:r w:rsidR="00EA4362">
        <w:rPr>
          <w:rFonts w:cs="Simplified Arabic" w:hint="cs"/>
          <w:rtl/>
        </w:rPr>
        <w:t xml:space="preserve"> </w:t>
      </w:r>
      <w:r w:rsidR="00EA4362">
        <w:rPr>
          <w:rFonts w:cs="Simplified Arabic"/>
          <w:rtl/>
        </w:rPr>
        <w:t>الحالية</w:t>
      </w:r>
      <w:r w:rsidR="00EA4362">
        <w:rPr>
          <w:rFonts w:cs="Simplified Arabic" w:hint="cs"/>
          <w:rtl/>
        </w:rPr>
        <w:t xml:space="preserve"> </w:t>
      </w:r>
      <w:r w:rsidR="00EA4362">
        <w:rPr>
          <w:rFonts w:cs="Simplified Arabic"/>
          <w:rtl/>
        </w:rPr>
        <w:t>والمستقبلية</w:t>
      </w:r>
      <w:r w:rsidR="00EA4362">
        <w:rPr>
          <w:rFonts w:cs="Simplified Arabic" w:hint="cs"/>
          <w:rtl/>
        </w:rPr>
        <w:t xml:space="preserve"> وهي تعتمد على </w:t>
      </w:r>
      <w:r w:rsidR="00EA4362">
        <w:rPr>
          <w:rFonts w:cs="Simplified Arabic"/>
          <w:rtl/>
        </w:rPr>
        <w:t>ثلاث</w:t>
      </w:r>
      <w:r w:rsidR="00EA4362">
        <w:rPr>
          <w:rFonts w:cs="Simplified Arabic" w:hint="cs"/>
          <w:rtl/>
        </w:rPr>
        <w:t xml:space="preserve"> </w:t>
      </w:r>
      <w:r w:rsidR="00EA4362">
        <w:rPr>
          <w:rFonts w:cs="Simplified Arabic"/>
          <w:rtl/>
        </w:rPr>
        <w:t>ركائز</w:t>
      </w:r>
      <w:r w:rsidR="00EA4362">
        <w:rPr>
          <w:rFonts w:cs="Simplified Arabic" w:hint="cs"/>
          <w:rtl/>
        </w:rPr>
        <w:t xml:space="preserve"> </w:t>
      </w:r>
      <w:r w:rsidR="00EA4362">
        <w:rPr>
          <w:rFonts w:cs="Simplified Arabic"/>
          <w:rtl/>
        </w:rPr>
        <w:t>متداخلة</w:t>
      </w:r>
      <w:r w:rsidR="00EA4362">
        <w:rPr>
          <w:rFonts w:cs="Simplified Arabic" w:hint="cs"/>
          <w:rtl/>
        </w:rPr>
        <w:t xml:space="preserve"> </w:t>
      </w:r>
      <w:r w:rsidR="00EA4362">
        <w:rPr>
          <w:rFonts w:cs="Simplified Arabic"/>
          <w:rtl/>
        </w:rPr>
        <w:t>يعزز</w:t>
      </w:r>
      <w:r w:rsidR="00EA4362">
        <w:rPr>
          <w:rFonts w:cs="Simplified Arabic" w:hint="cs"/>
          <w:rtl/>
        </w:rPr>
        <w:t xml:space="preserve"> </w:t>
      </w:r>
      <w:r w:rsidR="00EA4362">
        <w:rPr>
          <w:rFonts w:cs="Simplified Arabic"/>
          <w:rtl/>
        </w:rPr>
        <w:t>بعضها</w:t>
      </w:r>
      <w:r w:rsidR="00EA4362">
        <w:rPr>
          <w:rFonts w:cs="Simplified Arabic" w:hint="cs"/>
          <w:rtl/>
        </w:rPr>
        <w:t xml:space="preserve"> </w:t>
      </w:r>
      <w:r w:rsidR="00EA4362">
        <w:rPr>
          <w:rFonts w:cs="Simplified Arabic"/>
          <w:rtl/>
        </w:rPr>
        <w:t>بعضاً،</w:t>
      </w:r>
      <w:r w:rsidR="00EA4362">
        <w:rPr>
          <w:rFonts w:cs="Simplified Arabic" w:hint="cs"/>
          <w:rtl/>
        </w:rPr>
        <w:t xml:space="preserve"> </w:t>
      </w:r>
      <w:r w:rsidR="00EA4362">
        <w:rPr>
          <w:rFonts w:cs="Simplified Arabic"/>
          <w:rtl/>
        </w:rPr>
        <w:t>وهي</w:t>
      </w:r>
      <w:r w:rsidR="00EA4362">
        <w:rPr>
          <w:rFonts w:cs="Simplified Arabic" w:hint="cs"/>
          <w:rtl/>
        </w:rPr>
        <w:t xml:space="preserve"> </w:t>
      </w:r>
      <w:r w:rsidR="00EA4362">
        <w:rPr>
          <w:rFonts w:cs="Simplified Arabic"/>
          <w:rtl/>
        </w:rPr>
        <w:t>النمو</w:t>
      </w:r>
      <w:r w:rsidR="00EA4362">
        <w:rPr>
          <w:rFonts w:cs="Simplified Arabic" w:hint="cs"/>
          <w:rtl/>
        </w:rPr>
        <w:t xml:space="preserve"> </w:t>
      </w:r>
      <w:r w:rsidR="00EA4362">
        <w:rPr>
          <w:rFonts w:cs="Simplified Arabic"/>
          <w:rtl/>
        </w:rPr>
        <w:t>الاقتصادي،</w:t>
      </w:r>
      <w:r w:rsidR="00EA4362">
        <w:rPr>
          <w:rFonts w:cs="Simplified Arabic" w:hint="cs"/>
          <w:rtl/>
        </w:rPr>
        <w:t xml:space="preserve"> </w:t>
      </w:r>
      <w:r w:rsidR="00EA4362">
        <w:rPr>
          <w:rFonts w:cs="Simplified Arabic"/>
          <w:rtl/>
        </w:rPr>
        <w:t>والعدالة</w:t>
      </w:r>
      <w:r w:rsidR="00EA4362">
        <w:rPr>
          <w:rFonts w:cs="Simplified Arabic" w:hint="cs"/>
          <w:rtl/>
        </w:rPr>
        <w:t xml:space="preserve"> </w:t>
      </w:r>
      <w:r w:rsidR="00EA4362">
        <w:rPr>
          <w:rFonts w:cs="Simplified Arabic"/>
          <w:rtl/>
        </w:rPr>
        <w:t>الاجتماعية</w:t>
      </w:r>
      <w:r w:rsidR="00EA4362">
        <w:rPr>
          <w:rFonts w:cs="Simplified Arabic" w:hint="cs"/>
          <w:rtl/>
        </w:rPr>
        <w:t xml:space="preserve">، </w:t>
      </w:r>
      <w:r w:rsidR="00EA4362">
        <w:rPr>
          <w:rFonts w:cs="Simplified Arabic"/>
          <w:rtl/>
        </w:rPr>
        <w:t>وحماية</w:t>
      </w:r>
      <w:r w:rsidR="00EA4362">
        <w:rPr>
          <w:rFonts w:cs="Simplified Arabic" w:hint="cs"/>
          <w:rtl/>
        </w:rPr>
        <w:t xml:space="preserve"> </w:t>
      </w:r>
      <w:r w:rsidR="00EA4362">
        <w:rPr>
          <w:rFonts w:cs="Simplified Arabic"/>
          <w:rtl/>
        </w:rPr>
        <w:t>البيئة.</w:t>
      </w:r>
    </w:p>
    <w:p w:rsidR="00EA4362" w:rsidRDefault="00EA4362">
      <w:pPr>
        <w:autoSpaceDE w:val="0"/>
        <w:autoSpaceDN w:val="0"/>
        <w:adjustRightInd w:val="0"/>
        <w:jc w:val="both"/>
        <w:rPr>
          <w:rFonts w:cs="Simplified Arabic"/>
          <w:rtl/>
        </w:rPr>
      </w:pPr>
      <w:r>
        <w:rPr>
          <w:rFonts w:cs="Simplified Arabic"/>
          <w:sz w:val="22"/>
          <w:szCs w:val="22"/>
          <w:lang w:eastAsia="en-US"/>
        </w:rPr>
        <w:t> </w:t>
      </w:r>
    </w:p>
    <w:p w:rsidR="00EA4362" w:rsidRDefault="00EA4362" w:rsidP="00747B5B">
      <w:pPr>
        <w:autoSpaceDE w:val="0"/>
        <w:autoSpaceDN w:val="0"/>
        <w:adjustRightInd w:val="0"/>
        <w:jc w:val="both"/>
        <w:rPr>
          <w:rFonts w:cs="Simplified Arabic"/>
          <w:rtl/>
        </w:rPr>
      </w:pPr>
      <w:r>
        <w:rPr>
          <w:rFonts w:cs="Simplified Arabic"/>
          <w:rtl/>
        </w:rPr>
        <w:t xml:space="preserve">يعد تقرير البيئة والتنمية المستدامة في </w:t>
      </w:r>
      <w:r w:rsidR="00BC3A5B">
        <w:rPr>
          <w:rFonts w:cs="Simplified Arabic"/>
          <w:rtl/>
        </w:rPr>
        <w:t>فلسطين</w:t>
      </w:r>
      <w:r>
        <w:rPr>
          <w:rFonts w:cs="Simplified Arabic"/>
          <w:rtl/>
        </w:rPr>
        <w:t xml:space="preserve">، </w:t>
      </w:r>
      <w:r w:rsidR="005662DF">
        <w:rPr>
          <w:rFonts w:cs="Simplified Arabic" w:hint="cs"/>
          <w:rtl/>
        </w:rPr>
        <w:t>2014</w:t>
      </w:r>
      <w:r>
        <w:rPr>
          <w:rFonts w:cs="Simplified Arabic"/>
          <w:rtl/>
        </w:rPr>
        <w:t xml:space="preserve"> </w:t>
      </w:r>
      <w:r w:rsidR="00A52525">
        <w:rPr>
          <w:rFonts w:cs="Simplified Arabic" w:hint="cs"/>
          <w:rtl/>
        </w:rPr>
        <w:t xml:space="preserve">التقرير </w:t>
      </w:r>
      <w:r w:rsidR="00813705">
        <w:rPr>
          <w:rFonts w:cs="Simplified Arabic" w:hint="cs"/>
          <w:rtl/>
        </w:rPr>
        <w:t>الثالث</w:t>
      </w:r>
      <w:r>
        <w:rPr>
          <w:rFonts w:cs="Simplified Arabic"/>
          <w:rtl/>
        </w:rPr>
        <w:t xml:space="preserve"> الذي يصدره الجهاز المركزي للإحصاء الفلسطيني</w:t>
      </w:r>
      <w:r w:rsidR="00BC3177">
        <w:rPr>
          <w:rFonts w:cs="Simplified Arabic" w:hint="cs"/>
          <w:rtl/>
        </w:rPr>
        <w:t xml:space="preserve"> بالتعاون مع سلطة جودة البيئة</w:t>
      </w:r>
      <w:r>
        <w:rPr>
          <w:rFonts w:cs="Simplified Arabic"/>
          <w:rtl/>
        </w:rPr>
        <w:t>، وكان قد سبقه</w:t>
      </w:r>
      <w:r w:rsidR="00A52525">
        <w:rPr>
          <w:rFonts w:cs="Simplified Arabic" w:hint="cs"/>
          <w:rtl/>
        </w:rPr>
        <w:t xml:space="preserve"> تقرير</w:t>
      </w:r>
      <w:r w:rsidR="00C821F6">
        <w:rPr>
          <w:rFonts w:cs="Simplified Arabic" w:hint="cs"/>
          <w:rtl/>
        </w:rPr>
        <w:t xml:space="preserve"> البيئة والتنمية المستدامة في فلسطين، 2012</w:t>
      </w:r>
      <w:r w:rsidR="00A52525">
        <w:rPr>
          <w:rFonts w:cs="Simplified Arabic" w:hint="cs"/>
          <w:rtl/>
        </w:rPr>
        <w:t xml:space="preserve"> </w:t>
      </w:r>
      <w:r w:rsidR="00C821F6">
        <w:rPr>
          <w:rFonts w:cs="Simplified Arabic" w:hint="cs"/>
          <w:rtl/>
        </w:rPr>
        <w:t xml:space="preserve">وتقرير </w:t>
      </w:r>
      <w:r w:rsidR="00A52525">
        <w:rPr>
          <w:rFonts w:cs="Simplified Arabic" w:hint="cs"/>
          <w:rtl/>
        </w:rPr>
        <w:t xml:space="preserve">البيئة والتنمية المستدامة في </w:t>
      </w:r>
      <w:r w:rsidR="0081304D">
        <w:rPr>
          <w:rFonts w:cs="Simplified Arabic" w:hint="cs"/>
          <w:rtl/>
        </w:rPr>
        <w:t>الأراضي الفلسطينية:  الواقع والمعيقات والتحديات</w:t>
      </w:r>
      <w:r w:rsidR="00A52525">
        <w:rPr>
          <w:rFonts w:cs="Simplified Arabic" w:hint="cs"/>
          <w:rtl/>
        </w:rPr>
        <w:t xml:space="preserve">، </w:t>
      </w:r>
      <w:r w:rsidR="004C63C6">
        <w:rPr>
          <w:rFonts w:cs="Simplified Arabic" w:hint="cs"/>
          <w:rtl/>
        </w:rPr>
        <w:t>2010</w:t>
      </w:r>
      <w:r>
        <w:rPr>
          <w:rFonts w:cs="Simplified Arabic"/>
          <w:rtl/>
        </w:rPr>
        <w:t xml:space="preserve">. </w:t>
      </w:r>
    </w:p>
    <w:p w:rsidR="00EA4362" w:rsidRDefault="00EA4362">
      <w:pPr>
        <w:autoSpaceDE w:val="0"/>
        <w:autoSpaceDN w:val="0"/>
        <w:adjustRightInd w:val="0"/>
        <w:jc w:val="both"/>
        <w:rPr>
          <w:rFonts w:cs="Simplified Arabic"/>
          <w:rtl/>
        </w:rPr>
      </w:pPr>
    </w:p>
    <w:p w:rsidR="00EA4362" w:rsidRDefault="00EA4362" w:rsidP="00BA52C3">
      <w:pPr>
        <w:autoSpaceDE w:val="0"/>
        <w:autoSpaceDN w:val="0"/>
        <w:adjustRightInd w:val="0"/>
        <w:jc w:val="both"/>
        <w:rPr>
          <w:rFonts w:cs="Simplified Arabic"/>
          <w:rtl/>
        </w:rPr>
      </w:pPr>
      <w:r>
        <w:rPr>
          <w:rFonts w:cs="Simplified Arabic"/>
          <w:rtl/>
        </w:rPr>
        <w:t>اعتمد</w:t>
      </w:r>
      <w:r w:rsidR="00BA52C3">
        <w:rPr>
          <w:rFonts w:cs="Simplified Arabic" w:hint="cs"/>
          <w:rtl/>
        </w:rPr>
        <w:t xml:space="preserve"> هذا</w:t>
      </w:r>
      <w:r w:rsidR="00BA52C3">
        <w:rPr>
          <w:rFonts w:cs="Simplified Arabic"/>
          <w:rtl/>
        </w:rPr>
        <w:t xml:space="preserve"> التقرير</w:t>
      </w:r>
      <w:r w:rsidR="00BA52C3">
        <w:rPr>
          <w:rFonts w:cs="Simplified Arabic" w:hint="cs"/>
          <w:rtl/>
        </w:rPr>
        <w:t xml:space="preserve"> </w:t>
      </w:r>
      <w:r>
        <w:rPr>
          <w:rFonts w:cs="Simplified Arabic"/>
          <w:rtl/>
        </w:rPr>
        <w:t xml:space="preserve">على مؤشرات التنمية المستدامة المعتمدة من قبل الأمم المتحدة </w:t>
      </w:r>
      <w:r w:rsidR="00BA52C3">
        <w:rPr>
          <w:rFonts w:cs="Simplified Arabic"/>
          <w:rtl/>
        </w:rPr>
        <w:t xml:space="preserve">وجامعة الدول العربية والاسكوا، </w:t>
      </w:r>
      <w:r w:rsidR="00BA52C3">
        <w:rPr>
          <w:rFonts w:cs="Simplified Arabic" w:hint="cs"/>
          <w:rtl/>
        </w:rPr>
        <w:t xml:space="preserve">حيث </w:t>
      </w:r>
      <w:r>
        <w:rPr>
          <w:rFonts w:cs="Simplified Arabic"/>
          <w:rtl/>
        </w:rPr>
        <w:t>يقدم وصفا</w:t>
      </w:r>
      <w:r w:rsidR="00813705">
        <w:rPr>
          <w:rFonts w:cs="Simplified Arabic" w:hint="cs"/>
          <w:rtl/>
        </w:rPr>
        <w:t>ً</w:t>
      </w:r>
      <w:r>
        <w:rPr>
          <w:rFonts w:cs="Simplified Arabic"/>
          <w:rtl/>
        </w:rPr>
        <w:t xml:space="preserve"> متكاملا</w:t>
      </w:r>
      <w:r w:rsidR="005D47E2">
        <w:rPr>
          <w:rFonts w:cs="Simplified Arabic" w:hint="cs"/>
          <w:rtl/>
        </w:rPr>
        <w:t>ً</w:t>
      </w:r>
      <w:r>
        <w:rPr>
          <w:rFonts w:cs="Simplified Arabic"/>
          <w:rtl/>
        </w:rPr>
        <w:t xml:space="preserve"> لوضع التنمية المستدامة في </w:t>
      </w:r>
      <w:r w:rsidR="00BC3A5B">
        <w:rPr>
          <w:rFonts w:cs="Simplified Arabic"/>
          <w:rtl/>
        </w:rPr>
        <w:t>فلسطين</w:t>
      </w:r>
      <w:r>
        <w:rPr>
          <w:rFonts w:cs="Simplified Arabic"/>
          <w:rtl/>
        </w:rPr>
        <w:t xml:space="preserve"> </w:t>
      </w:r>
      <w:r w:rsidR="00BA52C3">
        <w:rPr>
          <w:rFonts w:cs="Simplified Arabic" w:hint="cs"/>
          <w:rtl/>
        </w:rPr>
        <w:t>بالإضافة إ</w:t>
      </w:r>
      <w:r>
        <w:rPr>
          <w:rFonts w:cs="Simplified Arabic" w:hint="cs"/>
          <w:rtl/>
        </w:rPr>
        <w:t>لى التحديات</w:t>
      </w:r>
      <w:r w:rsidR="00BA52C3">
        <w:rPr>
          <w:rFonts w:cs="Simplified Arabic" w:hint="cs"/>
          <w:rtl/>
        </w:rPr>
        <w:t xml:space="preserve"> والمتطلبات اللازمة لتحقيق التنمية المستدامة</w:t>
      </w:r>
      <w:r>
        <w:rPr>
          <w:rFonts w:cs="Simplified Arabic"/>
          <w:rtl/>
        </w:rPr>
        <w:t xml:space="preserve"> في المرحلة المقبلة. </w:t>
      </w:r>
    </w:p>
    <w:p w:rsidR="00EA4362" w:rsidRDefault="00EA4362">
      <w:pPr>
        <w:autoSpaceDE w:val="0"/>
        <w:autoSpaceDN w:val="0"/>
        <w:adjustRightInd w:val="0"/>
        <w:jc w:val="both"/>
        <w:rPr>
          <w:rFonts w:cs="Simplified Arabic"/>
          <w:rtl/>
        </w:rPr>
      </w:pPr>
    </w:p>
    <w:p w:rsidR="00EA4362" w:rsidRDefault="00EA4362">
      <w:pPr>
        <w:autoSpaceDE w:val="0"/>
        <w:autoSpaceDN w:val="0"/>
        <w:adjustRightInd w:val="0"/>
        <w:jc w:val="both"/>
        <w:rPr>
          <w:rFonts w:cs="Simplified Arabic"/>
          <w:rtl/>
        </w:rPr>
      </w:pPr>
      <w:r>
        <w:rPr>
          <w:rFonts w:cs="Simplified Arabic"/>
          <w:rtl/>
        </w:rPr>
        <w:t>إن</w:t>
      </w:r>
      <w:r>
        <w:rPr>
          <w:rFonts w:cs="Simplified Arabic"/>
        </w:rPr>
        <w:t xml:space="preserve"> </w:t>
      </w:r>
      <w:r>
        <w:rPr>
          <w:rFonts w:cs="Simplified Arabic"/>
          <w:rtl/>
        </w:rPr>
        <w:t>هذا</w:t>
      </w:r>
      <w:r>
        <w:rPr>
          <w:rFonts w:cs="Simplified Arabic"/>
        </w:rPr>
        <w:t xml:space="preserve"> </w:t>
      </w:r>
      <w:r>
        <w:rPr>
          <w:rFonts w:cs="Simplified Arabic"/>
          <w:rtl/>
        </w:rPr>
        <w:t>التقرير،</w:t>
      </w:r>
      <w:r>
        <w:rPr>
          <w:rFonts w:cs="Simplified Arabic"/>
        </w:rPr>
        <w:t xml:space="preserve"> </w:t>
      </w:r>
      <w:r>
        <w:rPr>
          <w:rFonts w:cs="Simplified Arabic"/>
          <w:rtl/>
        </w:rPr>
        <w:t>من</w:t>
      </w:r>
      <w:r>
        <w:rPr>
          <w:rFonts w:cs="Simplified Arabic"/>
        </w:rPr>
        <w:t xml:space="preserve"> </w:t>
      </w:r>
      <w:r>
        <w:rPr>
          <w:rFonts w:cs="Simplified Arabic"/>
          <w:rtl/>
        </w:rPr>
        <w:t>خلال</w:t>
      </w:r>
      <w:r>
        <w:rPr>
          <w:rFonts w:cs="Simplified Arabic"/>
        </w:rPr>
        <w:t xml:space="preserve"> </w:t>
      </w:r>
      <w:r>
        <w:rPr>
          <w:rFonts w:cs="Simplified Arabic"/>
          <w:rtl/>
        </w:rPr>
        <w:t>استخدامه</w:t>
      </w:r>
      <w:r>
        <w:rPr>
          <w:rFonts w:cs="Simplified Arabic"/>
        </w:rPr>
        <w:t xml:space="preserve"> </w:t>
      </w:r>
      <w:r>
        <w:rPr>
          <w:rFonts w:cs="Simplified Arabic"/>
          <w:rtl/>
        </w:rPr>
        <w:t>لمفاهيم ومؤشرات التنمية المستدامة ينادي</w:t>
      </w:r>
      <w:r>
        <w:rPr>
          <w:rFonts w:cs="Simplified Arabic"/>
        </w:rPr>
        <w:t xml:space="preserve"> </w:t>
      </w:r>
      <w:r>
        <w:rPr>
          <w:rFonts w:cs="Simplified Arabic"/>
          <w:rtl/>
        </w:rPr>
        <w:t>بضرورة الاستخدام الأمثل للموارد الطبيعية والحد من استنزافها</w:t>
      </w:r>
      <w:r>
        <w:rPr>
          <w:rFonts w:cs="Simplified Arabic" w:hint="cs"/>
          <w:rtl/>
        </w:rPr>
        <w:t xml:space="preserve">، </w:t>
      </w:r>
      <w:r>
        <w:rPr>
          <w:rFonts w:cs="Simplified Arabic"/>
          <w:rtl/>
        </w:rPr>
        <w:t>بالإضافة إلى ضرورة التكامل بين كافة العمليات والأنشطة الإنسانية</w:t>
      </w:r>
      <w:r w:rsidR="00BA52C3">
        <w:rPr>
          <w:rFonts w:cs="Simplified Arabic" w:hint="cs"/>
          <w:rtl/>
        </w:rPr>
        <w:t xml:space="preserve"> وذلك</w:t>
      </w:r>
      <w:r w:rsidR="00BC3177">
        <w:rPr>
          <w:rFonts w:cs="Simplified Arabic"/>
          <w:rtl/>
        </w:rPr>
        <w:t xml:space="preserve"> ل</w:t>
      </w:r>
      <w:r w:rsidR="00BC3177">
        <w:rPr>
          <w:rFonts w:cs="Simplified Arabic" w:hint="cs"/>
          <w:rtl/>
        </w:rPr>
        <w:t>است</w:t>
      </w:r>
      <w:r>
        <w:rPr>
          <w:rFonts w:cs="Simplified Arabic"/>
          <w:rtl/>
        </w:rPr>
        <w:t>دامة التنمية وعدم ظلم الأجيال القادمة.</w:t>
      </w:r>
    </w:p>
    <w:p w:rsidR="00EA4362" w:rsidRDefault="00EA4362">
      <w:pPr>
        <w:autoSpaceDE w:val="0"/>
        <w:autoSpaceDN w:val="0"/>
        <w:adjustRightInd w:val="0"/>
        <w:jc w:val="both"/>
        <w:rPr>
          <w:rFonts w:cs="Simplified Arabic"/>
          <w:rtl/>
        </w:rPr>
      </w:pPr>
    </w:p>
    <w:p w:rsidR="00EA4362" w:rsidRDefault="00EA4362" w:rsidP="00813705">
      <w:pPr>
        <w:autoSpaceDE w:val="0"/>
        <w:autoSpaceDN w:val="0"/>
        <w:adjustRightInd w:val="0"/>
        <w:jc w:val="both"/>
        <w:rPr>
          <w:rFonts w:cs="Simplified Arabic"/>
        </w:rPr>
      </w:pPr>
      <w:r>
        <w:rPr>
          <w:rFonts w:cs="Simplified Arabic"/>
          <w:rtl/>
        </w:rPr>
        <w:t>يأمل الجهاز المركزي للإحصاء الفلسطيني</w:t>
      </w:r>
      <w:r w:rsidR="001E5C87">
        <w:rPr>
          <w:rFonts w:cs="Simplified Arabic" w:hint="cs"/>
          <w:rtl/>
        </w:rPr>
        <w:t xml:space="preserve"> </w:t>
      </w:r>
      <w:r w:rsidR="00813705">
        <w:rPr>
          <w:rFonts w:cs="Simplified Arabic" w:hint="cs"/>
          <w:rtl/>
        </w:rPr>
        <w:t xml:space="preserve">وسلطة جودة </w:t>
      </w:r>
      <w:r w:rsidR="001E5C87">
        <w:rPr>
          <w:rFonts w:cs="Simplified Arabic" w:hint="cs"/>
          <w:rtl/>
        </w:rPr>
        <w:t>البيئة</w:t>
      </w:r>
      <w:r>
        <w:rPr>
          <w:rFonts w:cs="Simplified Arabic"/>
          <w:rtl/>
        </w:rPr>
        <w:t xml:space="preserve"> أن يقدم</w:t>
      </w:r>
      <w:r w:rsidR="00BA52C3">
        <w:rPr>
          <w:rFonts w:cs="Simplified Arabic" w:hint="cs"/>
          <w:rtl/>
        </w:rPr>
        <w:t xml:space="preserve"> هذا</w:t>
      </w:r>
      <w:r>
        <w:rPr>
          <w:rFonts w:cs="Simplified Arabic"/>
          <w:rtl/>
        </w:rPr>
        <w:t xml:space="preserve"> التقرير رؤية واضحة حول مؤشرات</w:t>
      </w:r>
      <w:r w:rsidR="00747B5B">
        <w:rPr>
          <w:rFonts w:cs="Simplified Arabic" w:hint="cs"/>
          <w:rtl/>
        </w:rPr>
        <w:t xml:space="preserve"> البيئة</w:t>
      </w:r>
      <w:r>
        <w:rPr>
          <w:rFonts w:cs="Simplified Arabic"/>
          <w:rtl/>
        </w:rPr>
        <w:t xml:space="preserve"> </w:t>
      </w:r>
      <w:r w:rsidR="00747B5B">
        <w:rPr>
          <w:rFonts w:cs="Simplified Arabic" w:hint="cs"/>
          <w:rtl/>
        </w:rPr>
        <w:t>و</w:t>
      </w:r>
      <w:r>
        <w:rPr>
          <w:rFonts w:cs="Simplified Arabic"/>
          <w:rtl/>
        </w:rPr>
        <w:t xml:space="preserve">التنمية المستدامة </w:t>
      </w:r>
      <w:r>
        <w:rPr>
          <w:rFonts w:cs="Simplified Arabic" w:hint="cs"/>
          <w:rtl/>
        </w:rPr>
        <w:t xml:space="preserve">للساسة </w:t>
      </w:r>
      <w:r>
        <w:rPr>
          <w:rFonts w:cs="Simplified Arabic"/>
          <w:rtl/>
        </w:rPr>
        <w:t xml:space="preserve">وصناع القرار </w:t>
      </w:r>
      <w:r>
        <w:rPr>
          <w:rFonts w:cs="Simplified Arabic" w:hint="cs"/>
          <w:rtl/>
        </w:rPr>
        <w:t>وكافة المعنيين بتلك المؤشرات</w:t>
      </w:r>
      <w:r>
        <w:rPr>
          <w:rFonts w:cs="Simplified Arabic"/>
          <w:rtl/>
        </w:rPr>
        <w:t>.</w:t>
      </w:r>
    </w:p>
    <w:p w:rsidR="00EA4362" w:rsidRDefault="00EA4362">
      <w:pPr>
        <w:autoSpaceDE w:val="0"/>
        <w:autoSpaceDN w:val="0"/>
        <w:adjustRightInd w:val="0"/>
        <w:jc w:val="both"/>
        <w:rPr>
          <w:rFonts w:cs="Simplified Arabic"/>
          <w:rtl/>
        </w:rPr>
      </w:pPr>
    </w:p>
    <w:p w:rsidR="00EA4362" w:rsidRDefault="00EA4362">
      <w:pPr>
        <w:autoSpaceDE w:val="0"/>
        <w:autoSpaceDN w:val="0"/>
        <w:adjustRightInd w:val="0"/>
        <w:jc w:val="both"/>
        <w:rPr>
          <w:rFonts w:cs="Simplified Arabic"/>
          <w:rtl/>
        </w:rPr>
      </w:pPr>
    </w:p>
    <w:p w:rsidR="00773B2F" w:rsidRDefault="00773B2F" w:rsidP="00773B2F">
      <w:pPr>
        <w:ind w:left="-1" w:right="284"/>
        <w:jc w:val="center"/>
        <w:rPr>
          <w:rFonts w:cs="Simplified Arabic"/>
          <w:rtl/>
          <w:lang w:eastAsia="en-US"/>
        </w:rPr>
      </w:pPr>
      <w:r w:rsidRPr="00002D0A">
        <w:rPr>
          <w:rFonts w:cs="Simplified Arabic"/>
          <w:rtl/>
          <w:lang w:eastAsia="en-US"/>
        </w:rPr>
        <w:t xml:space="preserve">والله ولي </w:t>
      </w:r>
      <w:r w:rsidRPr="00002D0A">
        <w:rPr>
          <w:rFonts w:cs="Simplified Arabic" w:hint="cs"/>
          <w:rtl/>
          <w:lang w:eastAsia="en-US"/>
        </w:rPr>
        <w:t>ا</w:t>
      </w:r>
      <w:r w:rsidRPr="00002D0A">
        <w:rPr>
          <w:rFonts w:cs="Simplified Arabic"/>
          <w:rtl/>
          <w:lang w:eastAsia="en-US"/>
        </w:rPr>
        <w:t>لتوفيق،،،</w:t>
      </w:r>
    </w:p>
    <w:p w:rsidR="00773B2F" w:rsidRPr="00002D0A" w:rsidRDefault="00773B2F" w:rsidP="00773B2F">
      <w:pPr>
        <w:ind w:left="-1" w:right="284"/>
        <w:jc w:val="center"/>
        <w:rPr>
          <w:rFonts w:cs="Simplified Arabic"/>
          <w:rtl/>
          <w:lang w:eastAsia="en-US"/>
        </w:rPr>
      </w:pPr>
    </w:p>
    <w:tbl>
      <w:tblPr>
        <w:tblW w:w="9919" w:type="dxa"/>
        <w:jc w:val="center"/>
        <w:tblInd w:w="-633" w:type="dxa"/>
        <w:tblLayout w:type="fixed"/>
        <w:tblLook w:val="0000"/>
      </w:tblPr>
      <w:tblGrid>
        <w:gridCol w:w="633"/>
        <w:gridCol w:w="1930"/>
        <w:gridCol w:w="6596"/>
        <w:gridCol w:w="760"/>
      </w:tblGrid>
      <w:tr w:rsidR="00A1028F" w:rsidTr="00A1028F">
        <w:trPr>
          <w:gridAfter w:val="1"/>
          <w:wAfter w:w="760" w:type="dxa"/>
          <w:jc w:val="center"/>
        </w:trPr>
        <w:tc>
          <w:tcPr>
            <w:tcW w:w="2563" w:type="dxa"/>
            <w:gridSpan w:val="2"/>
          </w:tcPr>
          <w:p w:rsidR="009A44E6" w:rsidRDefault="009A44E6" w:rsidP="009A44E6">
            <w:pPr>
              <w:jc w:val="both"/>
              <w:rPr>
                <w:rFonts w:cs="Simplified Arabic"/>
                <w:b/>
                <w:bCs/>
                <w:rtl/>
                <w:lang w:eastAsia="en-US"/>
              </w:rPr>
            </w:pPr>
            <w:r>
              <w:rPr>
                <w:rFonts w:cs="Simplified Arabic" w:hint="cs"/>
                <w:b/>
                <w:bCs/>
                <w:rtl/>
                <w:lang w:eastAsia="en-US"/>
              </w:rPr>
              <w:t>عدالة الأتيرة</w:t>
            </w:r>
          </w:p>
          <w:p w:rsidR="00A1028F" w:rsidRPr="002B237D" w:rsidRDefault="009A44E6" w:rsidP="009A44E6">
            <w:pPr>
              <w:jc w:val="both"/>
              <w:rPr>
                <w:rtl/>
                <w:lang w:eastAsia="en-US"/>
              </w:rPr>
            </w:pPr>
            <w:r>
              <w:rPr>
                <w:rFonts w:cs="Simplified Arabic" w:hint="cs"/>
                <w:b/>
                <w:bCs/>
                <w:rtl/>
                <w:lang w:eastAsia="en-US"/>
              </w:rPr>
              <w:t>رئيس سلطة جودة البيئة</w:t>
            </w:r>
          </w:p>
        </w:tc>
        <w:tc>
          <w:tcPr>
            <w:tcW w:w="6596" w:type="dxa"/>
          </w:tcPr>
          <w:p w:rsidR="00A1028F" w:rsidRDefault="009A44E6" w:rsidP="006C0011">
            <w:pPr>
              <w:jc w:val="both"/>
              <w:rPr>
                <w:rFonts w:cs="Simplified Arabic"/>
                <w:b/>
                <w:bCs/>
                <w:rtl/>
                <w:lang w:eastAsia="en-US"/>
              </w:rPr>
            </w:pPr>
            <w:r>
              <w:rPr>
                <w:rFonts w:cs="Simplified Arabic" w:hint="cs"/>
                <w:b/>
                <w:bCs/>
                <w:rtl/>
                <w:lang w:eastAsia="en-US"/>
              </w:rPr>
              <w:t>علا عوض</w:t>
            </w:r>
          </w:p>
          <w:p w:rsidR="009A44E6" w:rsidRDefault="009A44E6" w:rsidP="006C0011">
            <w:pPr>
              <w:jc w:val="both"/>
              <w:rPr>
                <w:rFonts w:cs="Simplified Arabic"/>
                <w:b/>
                <w:bCs/>
                <w:rtl/>
                <w:lang w:eastAsia="en-US"/>
              </w:rPr>
            </w:pPr>
            <w:r>
              <w:rPr>
                <w:rFonts w:cs="Simplified Arabic" w:hint="cs"/>
                <w:b/>
                <w:bCs/>
                <w:rtl/>
                <w:lang w:eastAsia="en-US"/>
              </w:rPr>
              <w:t>رئيس الجهاز</w:t>
            </w:r>
          </w:p>
        </w:tc>
      </w:tr>
      <w:tr w:rsidR="00A1028F" w:rsidTr="00A1028F">
        <w:trPr>
          <w:gridAfter w:val="1"/>
          <w:wAfter w:w="760" w:type="dxa"/>
          <w:jc w:val="center"/>
        </w:trPr>
        <w:tc>
          <w:tcPr>
            <w:tcW w:w="2563" w:type="dxa"/>
            <w:gridSpan w:val="2"/>
          </w:tcPr>
          <w:p w:rsidR="00A1028F" w:rsidRDefault="00A1028F" w:rsidP="006C0011">
            <w:pPr>
              <w:rPr>
                <w:rFonts w:cs="Simplified Arabic"/>
                <w:b/>
                <w:bCs/>
                <w:rtl/>
                <w:lang w:eastAsia="en-US"/>
              </w:rPr>
            </w:pPr>
          </w:p>
        </w:tc>
        <w:tc>
          <w:tcPr>
            <w:tcW w:w="6596" w:type="dxa"/>
          </w:tcPr>
          <w:p w:rsidR="00A1028F" w:rsidRDefault="00A1028F" w:rsidP="006C0011">
            <w:pPr>
              <w:jc w:val="both"/>
              <w:rPr>
                <w:rFonts w:cs="Simplified Arabic"/>
                <w:b/>
                <w:bCs/>
                <w:rtl/>
                <w:lang w:eastAsia="en-US"/>
              </w:rPr>
            </w:pPr>
          </w:p>
        </w:tc>
      </w:tr>
      <w:tr w:rsidR="00A1028F" w:rsidRPr="00002D0A" w:rsidTr="006C0011">
        <w:tblPrEx>
          <w:jc w:val="right"/>
        </w:tblPrEx>
        <w:trPr>
          <w:gridBefore w:val="1"/>
          <w:wBefore w:w="633" w:type="dxa"/>
          <w:trHeight w:hRule="exact" w:val="794"/>
          <w:jc w:val="right"/>
        </w:trPr>
        <w:tc>
          <w:tcPr>
            <w:tcW w:w="9286" w:type="dxa"/>
            <w:gridSpan w:val="3"/>
          </w:tcPr>
          <w:p w:rsidR="00A379FA" w:rsidRDefault="00A379FA" w:rsidP="00A1028F">
            <w:pPr>
              <w:ind w:left="-1" w:right="284"/>
              <w:jc w:val="center"/>
              <w:rPr>
                <w:rFonts w:cs="Simplified Arabic"/>
                <w:b/>
                <w:bCs/>
                <w:rtl/>
              </w:rPr>
            </w:pPr>
          </w:p>
          <w:p w:rsidR="00A1028F" w:rsidRPr="00002D0A" w:rsidRDefault="003440CC" w:rsidP="006B0177">
            <w:pPr>
              <w:ind w:right="284"/>
              <w:jc w:val="center"/>
              <w:rPr>
                <w:rFonts w:cs="Simplified Arabic"/>
                <w:b/>
                <w:bCs/>
                <w:rtl/>
                <w:lang w:eastAsia="en-US"/>
              </w:rPr>
            </w:pPr>
            <w:r>
              <w:rPr>
                <w:rFonts w:cs="Simplified Arabic" w:hint="cs"/>
                <w:b/>
                <w:bCs/>
                <w:rtl/>
              </w:rPr>
              <w:t>كانون أول</w:t>
            </w:r>
            <w:r w:rsidR="00A1028F" w:rsidRPr="0065181C">
              <w:rPr>
                <w:rFonts w:cs="Simplified Arabic" w:hint="cs"/>
                <w:b/>
                <w:bCs/>
                <w:rtl/>
              </w:rPr>
              <w:t xml:space="preserve">، </w:t>
            </w:r>
            <w:r w:rsidR="005662DF">
              <w:rPr>
                <w:rFonts w:cs="Simplified Arabic" w:hint="cs"/>
                <w:b/>
                <w:bCs/>
                <w:rtl/>
              </w:rPr>
              <w:t>2014</w:t>
            </w:r>
          </w:p>
          <w:p w:rsidR="00A1028F" w:rsidRPr="00002D0A" w:rsidRDefault="00A1028F" w:rsidP="00FE1F69">
            <w:pPr>
              <w:ind w:left="-1" w:right="284"/>
              <w:jc w:val="right"/>
              <w:rPr>
                <w:rFonts w:cs="Simplified Arabic"/>
                <w:b/>
                <w:bCs/>
                <w:rtl/>
                <w:lang w:eastAsia="en-US"/>
              </w:rPr>
            </w:pPr>
          </w:p>
          <w:p w:rsidR="00A1028F" w:rsidRPr="00002D0A" w:rsidRDefault="00A1028F" w:rsidP="00FE1F69">
            <w:pPr>
              <w:ind w:left="-1" w:right="284"/>
              <w:jc w:val="right"/>
              <w:rPr>
                <w:rFonts w:cs="Simplified Arabic"/>
                <w:b/>
                <w:bCs/>
                <w:rtl/>
                <w:lang w:eastAsia="en-US"/>
              </w:rPr>
            </w:pPr>
          </w:p>
          <w:p w:rsidR="00A1028F" w:rsidRPr="00002D0A" w:rsidRDefault="00A1028F" w:rsidP="00FE1F69">
            <w:pPr>
              <w:tabs>
                <w:tab w:val="left" w:pos="4295"/>
              </w:tabs>
              <w:ind w:left="-1" w:right="284"/>
              <w:jc w:val="center"/>
              <w:rPr>
                <w:rFonts w:cs="Simplified Arabic"/>
                <w:b/>
                <w:bCs/>
                <w:lang w:eastAsia="en-US"/>
              </w:rPr>
            </w:pPr>
            <w:r w:rsidRPr="00002D0A">
              <w:rPr>
                <w:rFonts w:cs="Simplified Arabic" w:hint="cs"/>
                <w:b/>
                <w:bCs/>
                <w:rtl/>
                <w:lang w:eastAsia="en-US"/>
              </w:rPr>
              <w:t xml:space="preserve">                                                        </w:t>
            </w:r>
          </w:p>
          <w:p w:rsidR="00A1028F" w:rsidRPr="00D91CF1" w:rsidRDefault="00A1028F" w:rsidP="00A1028F">
            <w:pPr>
              <w:ind w:right="284"/>
              <w:jc w:val="center"/>
              <w:rPr>
                <w:rFonts w:cs="Simplified Arabic"/>
                <w:b/>
                <w:bCs/>
                <w:rtl/>
                <w:lang w:eastAsia="en-US"/>
              </w:rPr>
            </w:pPr>
            <w:r>
              <w:rPr>
                <w:rFonts w:hint="cs"/>
                <w:b/>
                <w:bCs/>
                <w:rtl/>
              </w:rPr>
              <w:t>تشرين أول،</w:t>
            </w:r>
            <w:r w:rsidRPr="00D91CF1">
              <w:rPr>
                <w:rFonts w:hint="cs"/>
                <w:b/>
                <w:bCs/>
                <w:rtl/>
              </w:rPr>
              <w:t xml:space="preserve"> </w:t>
            </w:r>
            <w:r>
              <w:rPr>
                <w:rFonts w:hint="cs"/>
                <w:b/>
                <w:bCs/>
                <w:rtl/>
              </w:rPr>
              <w:t>2014</w:t>
            </w:r>
          </w:p>
          <w:p w:rsidR="00A1028F" w:rsidRPr="00002D0A" w:rsidRDefault="00A1028F" w:rsidP="00773B2F">
            <w:pPr>
              <w:pStyle w:val="Heading9"/>
              <w:numPr>
                <w:ilvl w:val="0"/>
                <w:numId w:val="0"/>
              </w:numPr>
              <w:ind w:left="1440" w:right="-108"/>
              <w:jc w:val="left"/>
              <w:rPr>
                <w:sz w:val="24"/>
                <w:szCs w:val="24"/>
                <w:rtl/>
              </w:rPr>
            </w:pPr>
          </w:p>
          <w:p w:rsidR="00A1028F" w:rsidRPr="00002D0A" w:rsidRDefault="00A1028F" w:rsidP="00FE1F69">
            <w:pPr>
              <w:rPr>
                <w:rtl/>
                <w:lang w:eastAsia="en-US"/>
              </w:rPr>
            </w:pPr>
          </w:p>
          <w:p w:rsidR="00A1028F" w:rsidRPr="00002D0A" w:rsidRDefault="00A1028F" w:rsidP="00FE1F69">
            <w:pPr>
              <w:rPr>
                <w:rtl/>
                <w:lang w:eastAsia="en-US"/>
              </w:rPr>
            </w:pPr>
          </w:p>
          <w:p w:rsidR="00A1028F" w:rsidRPr="00002D0A" w:rsidRDefault="00A1028F" w:rsidP="00FE1F69">
            <w:pPr>
              <w:pStyle w:val="Heading9"/>
              <w:ind w:left="34" w:right="-108"/>
              <w:rPr>
                <w:sz w:val="24"/>
                <w:szCs w:val="24"/>
                <w:rtl/>
              </w:rPr>
            </w:pPr>
          </w:p>
          <w:p w:rsidR="00A1028F" w:rsidRPr="00002D0A" w:rsidRDefault="00A1028F" w:rsidP="00FE1F69">
            <w:pPr>
              <w:pStyle w:val="Heading9"/>
              <w:ind w:left="34" w:right="-108"/>
              <w:rPr>
                <w:sz w:val="24"/>
                <w:szCs w:val="24"/>
                <w:rtl/>
              </w:rPr>
            </w:pPr>
          </w:p>
          <w:p w:rsidR="00A1028F" w:rsidRPr="00002D0A" w:rsidRDefault="00A1028F" w:rsidP="00FE1F69">
            <w:pPr>
              <w:pStyle w:val="Heading9"/>
              <w:ind w:left="34" w:right="-108"/>
              <w:jc w:val="left"/>
              <w:rPr>
                <w:sz w:val="24"/>
                <w:szCs w:val="24"/>
                <w:rtl/>
              </w:rPr>
            </w:pPr>
            <w:r w:rsidRPr="00002D0A">
              <w:rPr>
                <w:rFonts w:hint="cs"/>
                <w:sz w:val="24"/>
                <w:szCs w:val="24"/>
                <w:rtl/>
              </w:rPr>
              <w:t>‏</w:t>
            </w:r>
          </w:p>
        </w:tc>
      </w:tr>
    </w:tbl>
    <w:p w:rsidR="00EA4362" w:rsidRDefault="00EA4362">
      <w:pPr>
        <w:autoSpaceDE w:val="0"/>
        <w:autoSpaceDN w:val="0"/>
        <w:adjustRightInd w:val="0"/>
        <w:jc w:val="both"/>
        <w:rPr>
          <w:rFonts w:cs="Simplified Arabic"/>
          <w:rtl/>
        </w:rPr>
      </w:pPr>
    </w:p>
    <w:p w:rsidR="00EA4362" w:rsidRDefault="00EA4362">
      <w:pPr>
        <w:pStyle w:val="BlockText"/>
        <w:ind w:left="-1" w:right="0"/>
        <w:rPr>
          <w:rtl/>
        </w:rPr>
      </w:pPr>
    </w:p>
    <w:p w:rsidR="00897090" w:rsidRDefault="00EA4362">
      <w:pPr>
        <w:jc w:val="center"/>
        <w:rPr>
          <w:rFonts w:cs="Simplified Arabic"/>
          <w:rtl/>
        </w:rPr>
      </w:pPr>
      <w:r>
        <w:rPr>
          <w:rFonts w:cs="Simplified Arabic"/>
          <w:rtl/>
        </w:rPr>
        <w:br w:type="page"/>
      </w: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FE49AB" w:rsidRDefault="00FE49AB">
      <w:pPr>
        <w:jc w:val="center"/>
        <w:rPr>
          <w:rFonts w:cs="Simplified Arabic"/>
          <w:b/>
          <w:bCs/>
          <w:sz w:val="28"/>
          <w:szCs w:val="28"/>
          <w:rtl/>
        </w:rPr>
      </w:pPr>
    </w:p>
    <w:p w:rsidR="00EA4362" w:rsidRDefault="00EA4362">
      <w:pPr>
        <w:jc w:val="center"/>
        <w:rPr>
          <w:rFonts w:cs="Simplified Arabic"/>
          <w:b/>
          <w:bCs/>
          <w:sz w:val="28"/>
          <w:szCs w:val="28"/>
          <w:rtl/>
        </w:rPr>
      </w:pPr>
      <w:r>
        <w:rPr>
          <w:rFonts w:cs="Simplified Arabic"/>
          <w:b/>
          <w:bCs/>
          <w:sz w:val="28"/>
          <w:szCs w:val="28"/>
          <w:rtl/>
        </w:rPr>
        <w:lastRenderedPageBreak/>
        <w:t>قائمة المحتويات</w:t>
      </w:r>
    </w:p>
    <w:p w:rsidR="00122BF2" w:rsidRDefault="00122BF2">
      <w:pPr>
        <w:jc w:val="center"/>
        <w:rPr>
          <w:rFonts w:cs="Simplified Arabic"/>
          <w:b/>
          <w:bCs/>
          <w:sz w:val="28"/>
          <w:szCs w:val="28"/>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1"/>
        <w:gridCol w:w="4809"/>
        <w:gridCol w:w="2998"/>
        <w:gridCol w:w="98"/>
      </w:tblGrid>
      <w:tr w:rsidR="00BD14E0" w:rsidTr="006C3ED0">
        <w:trPr>
          <w:trHeight w:val="340"/>
        </w:trPr>
        <w:tc>
          <w:tcPr>
            <w:tcW w:w="1381" w:type="dxa"/>
          </w:tcPr>
          <w:p w:rsidR="00BD14E0" w:rsidRPr="00D37B44" w:rsidRDefault="00BD14E0" w:rsidP="00D37B44">
            <w:pPr>
              <w:rPr>
                <w:rFonts w:cs="Simplified Arabic"/>
                <w:b/>
                <w:bCs/>
                <w:rtl/>
              </w:rPr>
            </w:pPr>
            <w:r w:rsidRPr="00D37B44">
              <w:rPr>
                <w:rFonts w:cs="Simplified Arabic"/>
                <w:b/>
                <w:bCs/>
                <w:rtl/>
              </w:rPr>
              <w:t xml:space="preserve">الموضوع </w:t>
            </w:r>
          </w:p>
        </w:tc>
        <w:tc>
          <w:tcPr>
            <w:tcW w:w="4809" w:type="dxa"/>
          </w:tcPr>
          <w:p w:rsidR="00BD14E0" w:rsidRPr="005F49C3" w:rsidRDefault="00BD14E0" w:rsidP="00BD14E0">
            <w:pPr>
              <w:jc w:val="both"/>
              <w:rPr>
                <w:rFonts w:cs="Simplified Arabic"/>
                <w:b/>
                <w:bCs/>
                <w:rtl/>
              </w:rPr>
            </w:pPr>
          </w:p>
        </w:tc>
        <w:tc>
          <w:tcPr>
            <w:tcW w:w="3096" w:type="dxa"/>
            <w:gridSpan w:val="2"/>
          </w:tcPr>
          <w:p w:rsidR="00BD14E0" w:rsidRPr="005F49C3" w:rsidRDefault="00BD14E0" w:rsidP="00BD14E0">
            <w:pPr>
              <w:jc w:val="right"/>
              <w:rPr>
                <w:rFonts w:cs="Simplified Arabic"/>
                <w:b/>
                <w:bCs/>
                <w:rtl/>
              </w:rPr>
            </w:pPr>
            <w:r>
              <w:rPr>
                <w:rFonts w:cs="Simplified Arabic" w:hint="cs"/>
                <w:b/>
                <w:bCs/>
                <w:rtl/>
              </w:rPr>
              <w:t>الصفحة</w:t>
            </w:r>
          </w:p>
        </w:tc>
      </w:tr>
      <w:tr w:rsidR="00D37B44" w:rsidTr="006C3ED0">
        <w:trPr>
          <w:trHeight w:val="340"/>
        </w:trPr>
        <w:tc>
          <w:tcPr>
            <w:tcW w:w="1381" w:type="dxa"/>
          </w:tcPr>
          <w:p w:rsidR="00D37B44" w:rsidRPr="00122BF2" w:rsidRDefault="00D37B44" w:rsidP="00FE1F69">
            <w:pPr>
              <w:rPr>
                <w:rFonts w:cs="Simplified Arabic"/>
                <w:rtl/>
              </w:rPr>
            </w:pPr>
            <w:r w:rsidRPr="00122BF2">
              <w:rPr>
                <w:rFonts w:cs="Simplified Arabic"/>
                <w:rtl/>
              </w:rPr>
              <w:t xml:space="preserve">الفصل الأول:       </w:t>
            </w:r>
          </w:p>
        </w:tc>
        <w:tc>
          <w:tcPr>
            <w:tcW w:w="4809" w:type="dxa"/>
          </w:tcPr>
          <w:p w:rsidR="00D37B44" w:rsidRPr="00D37B44" w:rsidRDefault="00D37B44" w:rsidP="00D37B44">
            <w:pPr>
              <w:rPr>
                <w:rFonts w:cs="Simplified Arabic"/>
                <w:b/>
                <w:bCs/>
                <w:rtl/>
              </w:rPr>
            </w:pPr>
            <w:r w:rsidRPr="00D37B44">
              <w:rPr>
                <w:rFonts w:cs="Simplified Arabic"/>
                <w:b/>
                <w:bCs/>
                <w:rtl/>
              </w:rPr>
              <w:t>المقدمة</w:t>
            </w:r>
          </w:p>
        </w:tc>
        <w:tc>
          <w:tcPr>
            <w:tcW w:w="3096" w:type="dxa"/>
            <w:gridSpan w:val="2"/>
          </w:tcPr>
          <w:p w:rsidR="00D37B44" w:rsidRPr="00D37B44" w:rsidRDefault="002C0628" w:rsidP="007B147D">
            <w:pPr>
              <w:ind w:right="142"/>
              <w:jc w:val="right"/>
              <w:rPr>
                <w:rFonts w:cs="Simplified Arabic"/>
                <w:b/>
                <w:bCs/>
                <w:rtl/>
              </w:rPr>
            </w:pPr>
            <w:r>
              <w:rPr>
                <w:rFonts w:cs="Simplified Arabic" w:hint="cs"/>
                <w:b/>
                <w:bCs/>
                <w:rtl/>
              </w:rPr>
              <w:t>13</w:t>
            </w:r>
          </w:p>
        </w:tc>
      </w:tr>
      <w:tr w:rsidR="00D37B44" w:rsidTr="006C3ED0">
        <w:trPr>
          <w:trHeight w:val="340"/>
        </w:trPr>
        <w:tc>
          <w:tcPr>
            <w:tcW w:w="1381" w:type="dxa"/>
          </w:tcPr>
          <w:p w:rsidR="00D37B44" w:rsidRPr="00D37B44" w:rsidRDefault="00D37B44" w:rsidP="00D37B44">
            <w:pPr>
              <w:rPr>
                <w:rFonts w:cs="Simplified Arabic"/>
                <w:b/>
                <w:bCs/>
                <w:rtl/>
              </w:rPr>
            </w:pPr>
          </w:p>
        </w:tc>
        <w:tc>
          <w:tcPr>
            <w:tcW w:w="4809" w:type="dxa"/>
          </w:tcPr>
          <w:p w:rsidR="00D37B44" w:rsidRPr="00D37B44" w:rsidRDefault="00D37B44" w:rsidP="00246261">
            <w:pPr>
              <w:rPr>
                <w:rFonts w:cs="Simplified Arabic"/>
                <w:rtl/>
              </w:rPr>
            </w:pPr>
            <w:r w:rsidRPr="00D37B44">
              <w:rPr>
                <w:rFonts w:cs="Simplified Arabic" w:hint="cs"/>
                <w:rtl/>
              </w:rPr>
              <w:t xml:space="preserve">1.1 </w:t>
            </w:r>
            <w:r w:rsidR="00246261">
              <w:rPr>
                <w:rFonts w:cs="Simplified Arabic" w:hint="cs"/>
                <w:rtl/>
              </w:rPr>
              <w:t>تقديم</w:t>
            </w:r>
          </w:p>
        </w:tc>
        <w:tc>
          <w:tcPr>
            <w:tcW w:w="3096" w:type="dxa"/>
            <w:gridSpan w:val="2"/>
          </w:tcPr>
          <w:p w:rsidR="00D37B44" w:rsidRPr="00D37B44" w:rsidRDefault="002C0628" w:rsidP="007B147D">
            <w:pPr>
              <w:ind w:right="142"/>
              <w:jc w:val="right"/>
              <w:rPr>
                <w:rFonts w:cs="Simplified Arabic"/>
                <w:rtl/>
              </w:rPr>
            </w:pPr>
            <w:r>
              <w:rPr>
                <w:rFonts w:cs="Simplified Arabic" w:hint="cs"/>
                <w:rtl/>
              </w:rPr>
              <w:t>13</w:t>
            </w:r>
          </w:p>
        </w:tc>
      </w:tr>
      <w:tr w:rsidR="00D37B44" w:rsidTr="006C3ED0">
        <w:trPr>
          <w:trHeight w:val="340"/>
        </w:trPr>
        <w:tc>
          <w:tcPr>
            <w:tcW w:w="1381" w:type="dxa"/>
          </w:tcPr>
          <w:p w:rsidR="00D37B44" w:rsidRPr="00D37B44" w:rsidRDefault="00D37B44" w:rsidP="00D37B44">
            <w:pPr>
              <w:rPr>
                <w:rFonts w:cs="Simplified Arabic"/>
                <w:b/>
                <w:bCs/>
                <w:rtl/>
              </w:rPr>
            </w:pPr>
          </w:p>
        </w:tc>
        <w:tc>
          <w:tcPr>
            <w:tcW w:w="4809" w:type="dxa"/>
          </w:tcPr>
          <w:p w:rsidR="00D37B44" w:rsidRPr="00D37B44" w:rsidRDefault="00D37B44" w:rsidP="00D37B44">
            <w:pPr>
              <w:rPr>
                <w:rFonts w:cs="Simplified Arabic"/>
                <w:rtl/>
              </w:rPr>
            </w:pPr>
            <w:r w:rsidRPr="00D37B44">
              <w:rPr>
                <w:rFonts w:cs="Simplified Arabic" w:hint="cs"/>
                <w:rtl/>
              </w:rPr>
              <w:t>2.1 مفهوم التنمية المستدامة</w:t>
            </w:r>
          </w:p>
        </w:tc>
        <w:tc>
          <w:tcPr>
            <w:tcW w:w="3096" w:type="dxa"/>
            <w:gridSpan w:val="2"/>
          </w:tcPr>
          <w:p w:rsidR="00D37B44" w:rsidRPr="00D37B44" w:rsidRDefault="002C0628" w:rsidP="007B147D">
            <w:pPr>
              <w:ind w:right="142"/>
              <w:jc w:val="right"/>
              <w:rPr>
                <w:rFonts w:cs="Simplified Arabic"/>
                <w:rtl/>
              </w:rPr>
            </w:pPr>
            <w:r>
              <w:rPr>
                <w:rFonts w:cs="Simplified Arabic" w:hint="cs"/>
                <w:rtl/>
              </w:rPr>
              <w:t>13</w:t>
            </w:r>
          </w:p>
        </w:tc>
      </w:tr>
      <w:tr w:rsidR="00D37B44" w:rsidTr="006C3ED0">
        <w:trPr>
          <w:trHeight w:val="340"/>
        </w:trPr>
        <w:tc>
          <w:tcPr>
            <w:tcW w:w="1381" w:type="dxa"/>
          </w:tcPr>
          <w:p w:rsidR="00D37B44" w:rsidRPr="00D37B44" w:rsidRDefault="00D37B44" w:rsidP="00D37B44">
            <w:pPr>
              <w:rPr>
                <w:rFonts w:cs="Simplified Arabic"/>
                <w:b/>
                <w:bCs/>
                <w:rtl/>
              </w:rPr>
            </w:pPr>
          </w:p>
        </w:tc>
        <w:tc>
          <w:tcPr>
            <w:tcW w:w="4809" w:type="dxa"/>
          </w:tcPr>
          <w:p w:rsidR="00D37B44" w:rsidRPr="00D37B44" w:rsidRDefault="00AD2863" w:rsidP="00D37B44">
            <w:pPr>
              <w:rPr>
                <w:rFonts w:cs="Simplified Arabic"/>
                <w:rtl/>
              </w:rPr>
            </w:pPr>
            <w:r>
              <w:rPr>
                <w:rFonts w:cs="Simplified Arabic" w:hint="cs"/>
                <w:rtl/>
              </w:rPr>
              <w:t>3</w:t>
            </w:r>
            <w:r w:rsidR="00D37B44" w:rsidRPr="00D37B44">
              <w:rPr>
                <w:rFonts w:cs="Simplified Arabic" w:hint="cs"/>
                <w:rtl/>
              </w:rPr>
              <w:t>.1 الفرق بين النمو والتنمية</w:t>
            </w:r>
          </w:p>
        </w:tc>
        <w:tc>
          <w:tcPr>
            <w:tcW w:w="3096" w:type="dxa"/>
            <w:gridSpan w:val="2"/>
          </w:tcPr>
          <w:p w:rsidR="00D37B44" w:rsidRPr="00D37B44" w:rsidRDefault="002C0628" w:rsidP="007B147D">
            <w:pPr>
              <w:ind w:right="142"/>
              <w:jc w:val="right"/>
              <w:rPr>
                <w:rFonts w:cs="Simplified Arabic"/>
                <w:rtl/>
              </w:rPr>
            </w:pPr>
            <w:r>
              <w:rPr>
                <w:rFonts w:cs="Simplified Arabic" w:hint="cs"/>
                <w:rtl/>
              </w:rPr>
              <w:t>14</w:t>
            </w:r>
          </w:p>
        </w:tc>
      </w:tr>
      <w:tr w:rsidR="00D37B44" w:rsidTr="006C3ED0">
        <w:trPr>
          <w:trHeight w:val="340"/>
        </w:trPr>
        <w:tc>
          <w:tcPr>
            <w:tcW w:w="1381" w:type="dxa"/>
          </w:tcPr>
          <w:p w:rsidR="00D37B44" w:rsidRPr="00D37B44" w:rsidRDefault="00D37B44" w:rsidP="00D37B44">
            <w:pPr>
              <w:rPr>
                <w:rFonts w:cs="Simplified Arabic"/>
                <w:b/>
                <w:bCs/>
                <w:rtl/>
              </w:rPr>
            </w:pPr>
          </w:p>
        </w:tc>
        <w:tc>
          <w:tcPr>
            <w:tcW w:w="4809" w:type="dxa"/>
          </w:tcPr>
          <w:p w:rsidR="00D37B44" w:rsidRPr="00D37B44" w:rsidRDefault="00AD2863" w:rsidP="00D37B44">
            <w:pPr>
              <w:rPr>
                <w:rFonts w:cs="Simplified Arabic"/>
                <w:rtl/>
              </w:rPr>
            </w:pPr>
            <w:r>
              <w:rPr>
                <w:rFonts w:cs="Simplified Arabic" w:hint="cs"/>
                <w:rtl/>
              </w:rPr>
              <w:t>4</w:t>
            </w:r>
            <w:r w:rsidR="00D37B44" w:rsidRPr="00D37B44">
              <w:rPr>
                <w:rFonts w:cs="Simplified Arabic" w:hint="cs"/>
                <w:rtl/>
              </w:rPr>
              <w:t>.1 التنمية المستدامة في فلسطين</w:t>
            </w:r>
          </w:p>
        </w:tc>
        <w:tc>
          <w:tcPr>
            <w:tcW w:w="3096" w:type="dxa"/>
            <w:gridSpan w:val="2"/>
          </w:tcPr>
          <w:p w:rsidR="00D37B44" w:rsidRPr="00D37B44" w:rsidRDefault="002C0628" w:rsidP="007B147D">
            <w:pPr>
              <w:ind w:right="142"/>
              <w:jc w:val="right"/>
              <w:rPr>
                <w:rFonts w:cs="Simplified Arabic"/>
                <w:rtl/>
              </w:rPr>
            </w:pPr>
            <w:r>
              <w:rPr>
                <w:rFonts w:cs="Simplified Arabic" w:hint="cs"/>
                <w:rtl/>
              </w:rPr>
              <w:t>15</w:t>
            </w:r>
          </w:p>
        </w:tc>
      </w:tr>
      <w:tr w:rsidR="00D37B44" w:rsidTr="006C3ED0">
        <w:trPr>
          <w:trHeight w:val="340"/>
        </w:trPr>
        <w:tc>
          <w:tcPr>
            <w:tcW w:w="1381" w:type="dxa"/>
          </w:tcPr>
          <w:p w:rsidR="00D37B44" w:rsidRPr="00D37B44" w:rsidRDefault="00D37B44" w:rsidP="00D37B44">
            <w:pPr>
              <w:rPr>
                <w:rFonts w:cs="Simplified Arabic"/>
                <w:b/>
                <w:bCs/>
                <w:rtl/>
              </w:rPr>
            </w:pPr>
          </w:p>
        </w:tc>
        <w:tc>
          <w:tcPr>
            <w:tcW w:w="4809" w:type="dxa"/>
          </w:tcPr>
          <w:p w:rsidR="00D37B44" w:rsidRPr="00D37B44" w:rsidRDefault="00AD2863" w:rsidP="00D37B44">
            <w:pPr>
              <w:rPr>
                <w:rFonts w:cs="Simplified Arabic"/>
                <w:rtl/>
              </w:rPr>
            </w:pPr>
            <w:r>
              <w:rPr>
                <w:rFonts w:cs="Simplified Arabic" w:hint="cs"/>
                <w:rtl/>
              </w:rPr>
              <w:t>5</w:t>
            </w:r>
            <w:r w:rsidR="00D37B44" w:rsidRPr="00D37B44">
              <w:rPr>
                <w:rFonts w:cs="Simplified Arabic" w:hint="cs"/>
                <w:rtl/>
              </w:rPr>
              <w:t>.1 المنهجية</w:t>
            </w:r>
          </w:p>
        </w:tc>
        <w:tc>
          <w:tcPr>
            <w:tcW w:w="3096" w:type="dxa"/>
            <w:gridSpan w:val="2"/>
          </w:tcPr>
          <w:p w:rsidR="00D37B44" w:rsidRPr="00D37B44" w:rsidRDefault="002C0628" w:rsidP="007B147D">
            <w:pPr>
              <w:ind w:right="142"/>
              <w:jc w:val="right"/>
              <w:rPr>
                <w:rFonts w:cs="Simplified Arabic"/>
                <w:rtl/>
              </w:rPr>
            </w:pPr>
            <w:r>
              <w:rPr>
                <w:rFonts w:cs="Simplified Arabic" w:hint="cs"/>
                <w:rtl/>
              </w:rPr>
              <w:t>15</w:t>
            </w:r>
          </w:p>
        </w:tc>
      </w:tr>
      <w:tr w:rsidR="00D37B44" w:rsidRPr="00122BF2" w:rsidTr="00122BF2">
        <w:trPr>
          <w:trHeight w:val="104"/>
        </w:trPr>
        <w:tc>
          <w:tcPr>
            <w:tcW w:w="1381" w:type="dxa"/>
          </w:tcPr>
          <w:p w:rsidR="00D37B44" w:rsidRPr="00122BF2" w:rsidRDefault="00D37B44" w:rsidP="00D37B44">
            <w:pPr>
              <w:rPr>
                <w:rFonts w:cs="Simplified Arabic"/>
                <w:b/>
                <w:bCs/>
                <w:sz w:val="8"/>
                <w:szCs w:val="8"/>
                <w:vertAlign w:val="superscript"/>
                <w:rtl/>
              </w:rPr>
            </w:pPr>
          </w:p>
        </w:tc>
        <w:tc>
          <w:tcPr>
            <w:tcW w:w="4809" w:type="dxa"/>
          </w:tcPr>
          <w:p w:rsidR="00D37B44" w:rsidRPr="00122BF2" w:rsidRDefault="00D37B44" w:rsidP="00D37B44">
            <w:pPr>
              <w:rPr>
                <w:rFonts w:cs="Simplified Arabic"/>
                <w:sz w:val="8"/>
                <w:szCs w:val="8"/>
                <w:vertAlign w:val="superscript"/>
                <w:rtl/>
              </w:rPr>
            </w:pPr>
          </w:p>
        </w:tc>
        <w:tc>
          <w:tcPr>
            <w:tcW w:w="3096" w:type="dxa"/>
            <w:gridSpan w:val="2"/>
          </w:tcPr>
          <w:p w:rsidR="00D37B44" w:rsidRPr="00122BF2" w:rsidRDefault="00D37B44" w:rsidP="00D37B44">
            <w:pPr>
              <w:jc w:val="right"/>
              <w:rPr>
                <w:rFonts w:cs="Simplified Arabic"/>
                <w:b/>
                <w:bCs/>
                <w:sz w:val="8"/>
                <w:szCs w:val="8"/>
                <w:vertAlign w:val="superscript"/>
                <w:rtl/>
              </w:rPr>
            </w:pPr>
          </w:p>
        </w:tc>
      </w:tr>
      <w:tr w:rsidR="00D37B44" w:rsidTr="007B147D">
        <w:trPr>
          <w:gridAfter w:val="1"/>
          <w:wAfter w:w="98" w:type="dxa"/>
          <w:trHeight w:val="340"/>
        </w:trPr>
        <w:tc>
          <w:tcPr>
            <w:tcW w:w="1381" w:type="dxa"/>
          </w:tcPr>
          <w:p w:rsidR="00D37B44" w:rsidRPr="00122BF2" w:rsidRDefault="00D37B44" w:rsidP="00D37B44">
            <w:pPr>
              <w:rPr>
                <w:rFonts w:cs="Simplified Arabic"/>
                <w:rtl/>
              </w:rPr>
            </w:pPr>
            <w:r w:rsidRPr="00122BF2">
              <w:rPr>
                <w:rFonts w:cs="Simplified Arabic" w:hint="cs"/>
                <w:rtl/>
              </w:rPr>
              <w:t>الفصل الثاني:</w:t>
            </w:r>
          </w:p>
        </w:tc>
        <w:tc>
          <w:tcPr>
            <w:tcW w:w="4809" w:type="dxa"/>
          </w:tcPr>
          <w:p w:rsidR="00D37B44" w:rsidRPr="00D37B44" w:rsidRDefault="00D37B44" w:rsidP="00D37B44">
            <w:pPr>
              <w:rPr>
                <w:rFonts w:cs="Simplified Arabic"/>
                <w:b/>
                <w:bCs/>
                <w:rtl/>
              </w:rPr>
            </w:pPr>
            <w:r w:rsidRPr="00D37B44">
              <w:rPr>
                <w:rFonts w:cs="Simplified Arabic" w:hint="cs"/>
                <w:b/>
                <w:bCs/>
                <w:rtl/>
              </w:rPr>
              <w:t>واقع التنمية في فلسطين</w:t>
            </w:r>
          </w:p>
        </w:tc>
        <w:tc>
          <w:tcPr>
            <w:tcW w:w="2998" w:type="dxa"/>
          </w:tcPr>
          <w:p w:rsidR="00D37B44" w:rsidRPr="00D37B44" w:rsidRDefault="002C0628" w:rsidP="007B147D">
            <w:pPr>
              <w:tabs>
                <w:tab w:val="right" w:pos="2670"/>
              </w:tabs>
              <w:ind w:right="44"/>
              <w:jc w:val="right"/>
              <w:rPr>
                <w:rFonts w:cs="Simplified Arabic"/>
                <w:b/>
                <w:bCs/>
                <w:rtl/>
              </w:rPr>
            </w:pPr>
            <w:r>
              <w:rPr>
                <w:rFonts w:cs="Simplified Arabic" w:hint="cs"/>
                <w:b/>
                <w:bCs/>
                <w:rtl/>
              </w:rPr>
              <w:t>17</w:t>
            </w:r>
          </w:p>
        </w:tc>
      </w:tr>
      <w:tr w:rsidR="004626B1" w:rsidRPr="00122BF2" w:rsidTr="007B147D">
        <w:trPr>
          <w:gridAfter w:val="1"/>
          <w:wAfter w:w="98" w:type="dxa"/>
          <w:trHeight w:val="340"/>
        </w:trPr>
        <w:tc>
          <w:tcPr>
            <w:tcW w:w="1381" w:type="dxa"/>
          </w:tcPr>
          <w:p w:rsidR="004626B1" w:rsidRPr="00122BF2" w:rsidRDefault="004626B1" w:rsidP="00D37B44">
            <w:pPr>
              <w:rPr>
                <w:rFonts w:cs="Simplified Arabic"/>
                <w:rtl/>
              </w:rPr>
            </w:pPr>
          </w:p>
        </w:tc>
        <w:tc>
          <w:tcPr>
            <w:tcW w:w="4809" w:type="dxa"/>
          </w:tcPr>
          <w:p w:rsidR="004626B1" w:rsidRPr="00122BF2" w:rsidRDefault="004626B1" w:rsidP="004626B1">
            <w:pPr>
              <w:rPr>
                <w:rFonts w:cs="Simplified Arabic"/>
                <w:rtl/>
              </w:rPr>
            </w:pPr>
            <w:r w:rsidRPr="00122BF2">
              <w:rPr>
                <w:rFonts w:cs="Simplified Arabic" w:hint="cs"/>
                <w:rtl/>
              </w:rPr>
              <w:t>1.2 البعد البيئي للإستدامة</w:t>
            </w:r>
          </w:p>
        </w:tc>
        <w:tc>
          <w:tcPr>
            <w:tcW w:w="2998" w:type="dxa"/>
          </w:tcPr>
          <w:p w:rsidR="004626B1" w:rsidRPr="00122BF2" w:rsidRDefault="002C0628" w:rsidP="007B147D">
            <w:pPr>
              <w:tabs>
                <w:tab w:val="right" w:pos="2670"/>
              </w:tabs>
              <w:ind w:right="44"/>
              <w:jc w:val="right"/>
              <w:rPr>
                <w:rFonts w:cs="Simplified Arabic"/>
                <w:rtl/>
              </w:rPr>
            </w:pPr>
            <w:r w:rsidRPr="00122BF2">
              <w:rPr>
                <w:rFonts w:cs="Simplified Arabic" w:hint="cs"/>
                <w:rtl/>
              </w:rPr>
              <w:t>17</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4626B1" w:rsidP="00122BF2">
            <w:pPr>
              <w:ind w:firstLine="459"/>
              <w:rPr>
                <w:rFonts w:cs="Simplified Arabic"/>
                <w:rtl/>
              </w:rPr>
            </w:pPr>
            <w:r>
              <w:rPr>
                <w:rFonts w:cs="Simplified Arabic" w:hint="cs"/>
                <w:rtl/>
              </w:rPr>
              <w:t>1.1.2</w:t>
            </w:r>
            <w:r w:rsidRPr="00D37B44">
              <w:rPr>
                <w:rFonts w:cs="Simplified Arabic" w:hint="cs"/>
                <w:rtl/>
              </w:rPr>
              <w:t xml:space="preserve"> الهواء</w:t>
            </w:r>
            <w:r w:rsidR="00C50ADA">
              <w:rPr>
                <w:rFonts w:cs="Simplified Arabic" w:hint="cs"/>
                <w:rtl/>
              </w:rPr>
              <w:t xml:space="preserve"> والمنبعثات</w:t>
            </w:r>
          </w:p>
        </w:tc>
        <w:tc>
          <w:tcPr>
            <w:tcW w:w="2998" w:type="dxa"/>
          </w:tcPr>
          <w:p w:rsidR="004626B1" w:rsidRPr="00D37B44" w:rsidRDefault="002C0628" w:rsidP="00122BF2">
            <w:pPr>
              <w:tabs>
                <w:tab w:val="right" w:pos="2670"/>
              </w:tabs>
              <w:ind w:right="44" w:firstLine="459"/>
              <w:jc w:val="right"/>
              <w:rPr>
                <w:rFonts w:cs="Simplified Arabic"/>
                <w:rtl/>
              </w:rPr>
            </w:pPr>
            <w:r>
              <w:rPr>
                <w:rFonts w:cs="Simplified Arabic" w:hint="cs"/>
                <w:rtl/>
              </w:rPr>
              <w:t>18</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4626B1" w:rsidP="00122BF2">
            <w:pPr>
              <w:ind w:firstLine="459"/>
              <w:rPr>
                <w:rFonts w:cs="Simplified Arabic"/>
                <w:rtl/>
              </w:rPr>
            </w:pPr>
            <w:r>
              <w:rPr>
                <w:rFonts w:cs="Simplified Arabic" w:hint="cs"/>
                <w:rtl/>
              </w:rPr>
              <w:t>2.1.2</w:t>
            </w:r>
            <w:r w:rsidRPr="00D37B44">
              <w:rPr>
                <w:rFonts w:cs="Simplified Arabic" w:hint="cs"/>
                <w:rtl/>
              </w:rPr>
              <w:t xml:space="preserve"> الزراعة/الأراضي</w:t>
            </w:r>
          </w:p>
        </w:tc>
        <w:tc>
          <w:tcPr>
            <w:tcW w:w="2998" w:type="dxa"/>
          </w:tcPr>
          <w:p w:rsidR="004626B1" w:rsidRPr="00D37B44" w:rsidRDefault="002C0628" w:rsidP="00122BF2">
            <w:pPr>
              <w:tabs>
                <w:tab w:val="right" w:pos="2670"/>
              </w:tabs>
              <w:ind w:right="44" w:firstLine="459"/>
              <w:jc w:val="right"/>
              <w:rPr>
                <w:rFonts w:cs="Simplified Arabic"/>
                <w:rtl/>
              </w:rPr>
            </w:pPr>
            <w:r>
              <w:rPr>
                <w:rFonts w:cs="Simplified Arabic" w:hint="cs"/>
                <w:rtl/>
              </w:rPr>
              <w:t>19</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4626B1" w:rsidP="00122BF2">
            <w:pPr>
              <w:ind w:firstLine="459"/>
              <w:rPr>
                <w:rFonts w:cs="Simplified Arabic"/>
                <w:rtl/>
              </w:rPr>
            </w:pPr>
            <w:r>
              <w:rPr>
                <w:rFonts w:cs="Simplified Arabic" w:hint="cs"/>
                <w:rtl/>
              </w:rPr>
              <w:t>3.1.2</w:t>
            </w:r>
            <w:r w:rsidRPr="00D37B44">
              <w:rPr>
                <w:rFonts w:cs="Simplified Arabic" w:hint="cs"/>
                <w:rtl/>
              </w:rPr>
              <w:t xml:space="preserve"> البيئة البحرية والساحلية</w:t>
            </w:r>
          </w:p>
        </w:tc>
        <w:tc>
          <w:tcPr>
            <w:tcW w:w="2998" w:type="dxa"/>
          </w:tcPr>
          <w:p w:rsidR="004626B1" w:rsidRPr="00D37B44" w:rsidRDefault="002C0628" w:rsidP="00122BF2">
            <w:pPr>
              <w:tabs>
                <w:tab w:val="right" w:pos="2670"/>
              </w:tabs>
              <w:ind w:right="44" w:firstLine="459"/>
              <w:jc w:val="right"/>
              <w:rPr>
                <w:rFonts w:cs="Simplified Arabic"/>
                <w:rtl/>
              </w:rPr>
            </w:pPr>
            <w:r>
              <w:rPr>
                <w:rFonts w:cs="Simplified Arabic" w:hint="cs"/>
                <w:rtl/>
              </w:rPr>
              <w:t>23</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53523A" w:rsidP="00122BF2">
            <w:pPr>
              <w:ind w:firstLine="459"/>
              <w:rPr>
                <w:rFonts w:cs="Simplified Arabic"/>
                <w:rtl/>
              </w:rPr>
            </w:pPr>
            <w:r>
              <w:rPr>
                <w:rFonts w:cs="Simplified Arabic" w:hint="cs"/>
                <w:rtl/>
              </w:rPr>
              <w:t xml:space="preserve">4.1.2 </w:t>
            </w:r>
            <w:r w:rsidR="004626B1" w:rsidRPr="00D37B44">
              <w:rPr>
                <w:rFonts w:cs="Simplified Arabic" w:hint="cs"/>
                <w:rtl/>
              </w:rPr>
              <w:t>المياه</w:t>
            </w:r>
          </w:p>
        </w:tc>
        <w:tc>
          <w:tcPr>
            <w:tcW w:w="2998" w:type="dxa"/>
          </w:tcPr>
          <w:p w:rsidR="004626B1" w:rsidRPr="00D37B44" w:rsidRDefault="002C0628" w:rsidP="00122BF2">
            <w:pPr>
              <w:tabs>
                <w:tab w:val="right" w:pos="2670"/>
              </w:tabs>
              <w:ind w:right="44" w:firstLine="459"/>
              <w:jc w:val="right"/>
              <w:rPr>
                <w:rFonts w:cs="Simplified Arabic"/>
                <w:rtl/>
              </w:rPr>
            </w:pPr>
            <w:r>
              <w:rPr>
                <w:rFonts w:cs="Simplified Arabic" w:hint="cs"/>
                <w:rtl/>
              </w:rPr>
              <w:t>24</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53523A" w:rsidP="00122BF2">
            <w:pPr>
              <w:ind w:firstLine="459"/>
              <w:rPr>
                <w:rFonts w:cs="Simplified Arabic"/>
                <w:rtl/>
              </w:rPr>
            </w:pPr>
            <w:r>
              <w:rPr>
                <w:rFonts w:cs="Simplified Arabic" w:hint="cs"/>
                <w:rtl/>
              </w:rPr>
              <w:t>5.1.2</w:t>
            </w:r>
            <w:r w:rsidR="004626B1" w:rsidRPr="00D37B44">
              <w:rPr>
                <w:rFonts w:cs="Simplified Arabic" w:hint="cs"/>
                <w:rtl/>
              </w:rPr>
              <w:t xml:space="preserve"> التنوع الحيوي</w:t>
            </w:r>
          </w:p>
        </w:tc>
        <w:tc>
          <w:tcPr>
            <w:tcW w:w="2998" w:type="dxa"/>
          </w:tcPr>
          <w:p w:rsidR="004626B1" w:rsidRPr="00D37B44" w:rsidRDefault="002C0628" w:rsidP="00122BF2">
            <w:pPr>
              <w:tabs>
                <w:tab w:val="right" w:pos="2670"/>
              </w:tabs>
              <w:ind w:right="44" w:firstLine="459"/>
              <w:jc w:val="right"/>
              <w:rPr>
                <w:rFonts w:cs="Simplified Arabic"/>
                <w:rtl/>
              </w:rPr>
            </w:pPr>
            <w:r>
              <w:rPr>
                <w:rFonts w:cs="Simplified Arabic" w:hint="cs"/>
                <w:rtl/>
              </w:rPr>
              <w:t>26</w:t>
            </w:r>
          </w:p>
        </w:tc>
      </w:tr>
      <w:tr w:rsidR="0053523A" w:rsidRPr="00122BF2" w:rsidTr="007B147D">
        <w:trPr>
          <w:gridAfter w:val="1"/>
          <w:wAfter w:w="98" w:type="dxa"/>
          <w:trHeight w:val="340"/>
        </w:trPr>
        <w:tc>
          <w:tcPr>
            <w:tcW w:w="1381" w:type="dxa"/>
          </w:tcPr>
          <w:p w:rsidR="0053523A" w:rsidRPr="00122BF2" w:rsidRDefault="0053523A" w:rsidP="00D37B44">
            <w:pPr>
              <w:rPr>
                <w:rFonts w:cs="Simplified Arabic"/>
                <w:rtl/>
              </w:rPr>
            </w:pPr>
          </w:p>
        </w:tc>
        <w:tc>
          <w:tcPr>
            <w:tcW w:w="4809" w:type="dxa"/>
          </w:tcPr>
          <w:p w:rsidR="0053523A" w:rsidRPr="00122BF2" w:rsidRDefault="00E843CC" w:rsidP="0053523A">
            <w:pPr>
              <w:rPr>
                <w:rFonts w:cs="Simplified Arabic"/>
                <w:rtl/>
              </w:rPr>
            </w:pPr>
            <w:r w:rsidRPr="00122BF2">
              <w:rPr>
                <w:rFonts w:cs="Simplified Arabic" w:hint="cs"/>
                <w:rtl/>
              </w:rPr>
              <w:t>2</w:t>
            </w:r>
            <w:r w:rsidR="0053523A" w:rsidRPr="00122BF2">
              <w:rPr>
                <w:rFonts w:cs="Simplified Arabic" w:hint="cs"/>
                <w:rtl/>
              </w:rPr>
              <w:t>.2 البعد الاجتماعي للإستدامة</w:t>
            </w:r>
          </w:p>
        </w:tc>
        <w:tc>
          <w:tcPr>
            <w:tcW w:w="2998" w:type="dxa"/>
          </w:tcPr>
          <w:p w:rsidR="0053523A" w:rsidRPr="00122BF2" w:rsidRDefault="002C0628" w:rsidP="007B147D">
            <w:pPr>
              <w:tabs>
                <w:tab w:val="right" w:pos="2670"/>
              </w:tabs>
              <w:ind w:right="44"/>
              <w:jc w:val="right"/>
              <w:rPr>
                <w:rFonts w:cs="Simplified Arabic"/>
                <w:rtl/>
              </w:rPr>
            </w:pPr>
            <w:r w:rsidRPr="00122BF2">
              <w:rPr>
                <w:rFonts w:cs="Simplified Arabic" w:hint="cs"/>
                <w:rtl/>
              </w:rPr>
              <w:t>28</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E843CC" w:rsidP="00122BF2">
            <w:pPr>
              <w:ind w:firstLine="459"/>
              <w:rPr>
                <w:rFonts w:cs="Simplified Arabic"/>
                <w:rtl/>
              </w:rPr>
            </w:pPr>
            <w:r>
              <w:rPr>
                <w:rFonts w:cs="Simplified Arabic" w:hint="cs"/>
                <w:rtl/>
              </w:rPr>
              <w:t>1.2.2</w:t>
            </w:r>
            <w:r w:rsidR="004626B1" w:rsidRPr="00D37B44">
              <w:rPr>
                <w:rFonts w:cs="Simplified Arabic" w:hint="cs"/>
                <w:rtl/>
              </w:rPr>
              <w:t xml:space="preserve"> </w:t>
            </w:r>
            <w:r w:rsidR="0053523A">
              <w:rPr>
                <w:rFonts w:cs="Simplified Arabic" w:hint="cs"/>
                <w:rtl/>
              </w:rPr>
              <w:t>الفقر</w:t>
            </w:r>
          </w:p>
        </w:tc>
        <w:tc>
          <w:tcPr>
            <w:tcW w:w="2998" w:type="dxa"/>
          </w:tcPr>
          <w:p w:rsidR="004626B1" w:rsidRPr="00D37B44" w:rsidRDefault="002C0628" w:rsidP="00122BF2">
            <w:pPr>
              <w:tabs>
                <w:tab w:val="right" w:pos="2670"/>
              </w:tabs>
              <w:ind w:right="44" w:firstLine="459"/>
              <w:jc w:val="right"/>
              <w:rPr>
                <w:rFonts w:cs="Simplified Arabic"/>
                <w:rtl/>
              </w:rPr>
            </w:pPr>
            <w:r>
              <w:rPr>
                <w:rFonts w:cs="Simplified Arabic" w:hint="cs"/>
                <w:rtl/>
              </w:rPr>
              <w:t>28</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E843CC" w:rsidP="00122BF2">
            <w:pPr>
              <w:ind w:firstLine="459"/>
              <w:rPr>
                <w:rFonts w:cs="Simplified Arabic"/>
                <w:rtl/>
              </w:rPr>
            </w:pPr>
            <w:r>
              <w:rPr>
                <w:rFonts w:cs="Simplified Arabic" w:hint="cs"/>
                <w:rtl/>
              </w:rPr>
              <w:t>2.2.2</w:t>
            </w:r>
            <w:r w:rsidR="004626B1" w:rsidRPr="00D37B44">
              <w:rPr>
                <w:rFonts w:cs="Simplified Arabic" w:hint="cs"/>
                <w:rtl/>
              </w:rPr>
              <w:t xml:space="preserve"> </w:t>
            </w:r>
            <w:r w:rsidR="0053523A">
              <w:rPr>
                <w:rFonts w:cs="Simplified Arabic" w:hint="cs"/>
                <w:rtl/>
              </w:rPr>
              <w:t>الحكم</w:t>
            </w:r>
          </w:p>
        </w:tc>
        <w:tc>
          <w:tcPr>
            <w:tcW w:w="2998" w:type="dxa"/>
          </w:tcPr>
          <w:p w:rsidR="004626B1" w:rsidRPr="00D37B44" w:rsidRDefault="00833DF8" w:rsidP="00122BF2">
            <w:pPr>
              <w:tabs>
                <w:tab w:val="right" w:pos="2670"/>
              </w:tabs>
              <w:ind w:right="44" w:firstLine="459"/>
              <w:jc w:val="right"/>
              <w:rPr>
                <w:rFonts w:cs="Simplified Arabic"/>
                <w:rtl/>
              </w:rPr>
            </w:pPr>
            <w:r>
              <w:rPr>
                <w:rFonts w:cs="Simplified Arabic" w:hint="cs"/>
                <w:rtl/>
              </w:rPr>
              <w:t>30</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E843CC" w:rsidP="00122BF2">
            <w:pPr>
              <w:ind w:firstLine="459"/>
              <w:rPr>
                <w:rFonts w:cs="Simplified Arabic"/>
                <w:rtl/>
              </w:rPr>
            </w:pPr>
            <w:r>
              <w:rPr>
                <w:rFonts w:cs="Simplified Arabic" w:hint="cs"/>
                <w:rtl/>
              </w:rPr>
              <w:t>3.2.2</w:t>
            </w:r>
            <w:r w:rsidR="004626B1" w:rsidRPr="00D37B44">
              <w:rPr>
                <w:rFonts w:cs="Simplified Arabic" w:hint="cs"/>
                <w:rtl/>
              </w:rPr>
              <w:t xml:space="preserve"> </w:t>
            </w:r>
            <w:r w:rsidR="0053523A">
              <w:rPr>
                <w:rFonts w:cs="Simplified Arabic" w:hint="cs"/>
                <w:rtl/>
              </w:rPr>
              <w:t>الصحة</w:t>
            </w:r>
          </w:p>
        </w:tc>
        <w:tc>
          <w:tcPr>
            <w:tcW w:w="2998" w:type="dxa"/>
          </w:tcPr>
          <w:p w:rsidR="004626B1" w:rsidRPr="00D37B44" w:rsidRDefault="00833DF8" w:rsidP="00122BF2">
            <w:pPr>
              <w:tabs>
                <w:tab w:val="right" w:pos="2670"/>
              </w:tabs>
              <w:ind w:right="44" w:firstLine="459"/>
              <w:jc w:val="right"/>
              <w:rPr>
                <w:rFonts w:cs="Simplified Arabic"/>
                <w:rtl/>
              </w:rPr>
            </w:pPr>
            <w:r>
              <w:rPr>
                <w:rFonts w:cs="Simplified Arabic" w:hint="cs"/>
                <w:rtl/>
              </w:rPr>
              <w:t>33</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E843CC" w:rsidP="00122BF2">
            <w:pPr>
              <w:ind w:firstLine="459"/>
              <w:rPr>
                <w:rFonts w:cs="Simplified Arabic"/>
                <w:rtl/>
              </w:rPr>
            </w:pPr>
            <w:r>
              <w:rPr>
                <w:rFonts w:cs="Simplified Arabic" w:hint="cs"/>
                <w:rtl/>
              </w:rPr>
              <w:t>4.2.2</w:t>
            </w:r>
            <w:r w:rsidR="004626B1" w:rsidRPr="00D37B44">
              <w:rPr>
                <w:rFonts w:cs="Simplified Arabic" w:hint="cs"/>
                <w:rtl/>
              </w:rPr>
              <w:t xml:space="preserve"> </w:t>
            </w:r>
            <w:r w:rsidR="0053523A">
              <w:rPr>
                <w:rFonts w:cs="Simplified Arabic" w:hint="cs"/>
                <w:rtl/>
              </w:rPr>
              <w:t>التعليم</w:t>
            </w:r>
          </w:p>
        </w:tc>
        <w:tc>
          <w:tcPr>
            <w:tcW w:w="2998" w:type="dxa"/>
          </w:tcPr>
          <w:p w:rsidR="004626B1" w:rsidRPr="00D37B44" w:rsidRDefault="00833DF8" w:rsidP="00122BF2">
            <w:pPr>
              <w:tabs>
                <w:tab w:val="right" w:pos="2670"/>
              </w:tabs>
              <w:ind w:right="44" w:firstLine="459"/>
              <w:jc w:val="right"/>
              <w:rPr>
                <w:rFonts w:cs="Simplified Arabic"/>
                <w:rtl/>
              </w:rPr>
            </w:pPr>
            <w:r>
              <w:rPr>
                <w:rFonts w:cs="Simplified Arabic" w:hint="cs"/>
                <w:rtl/>
              </w:rPr>
              <w:t>35</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E843CC" w:rsidP="00122BF2">
            <w:pPr>
              <w:ind w:firstLine="459"/>
              <w:rPr>
                <w:rFonts w:cs="Simplified Arabic"/>
                <w:rtl/>
              </w:rPr>
            </w:pPr>
            <w:r>
              <w:rPr>
                <w:rFonts w:cs="Simplified Arabic" w:hint="cs"/>
                <w:rtl/>
              </w:rPr>
              <w:t>5.2.2</w:t>
            </w:r>
            <w:r w:rsidR="004626B1" w:rsidRPr="00D37B44">
              <w:rPr>
                <w:rFonts w:cs="Simplified Arabic" w:hint="cs"/>
                <w:rtl/>
              </w:rPr>
              <w:t xml:space="preserve"> </w:t>
            </w:r>
            <w:r w:rsidR="0053523A">
              <w:rPr>
                <w:rFonts w:cs="Simplified Arabic" w:hint="cs"/>
                <w:rtl/>
              </w:rPr>
              <w:t>الخصائص السكانية (ال</w:t>
            </w:r>
            <w:r w:rsidR="0025636C">
              <w:rPr>
                <w:rFonts w:cs="Simplified Arabic" w:hint="cs"/>
                <w:rtl/>
              </w:rPr>
              <w:t>د</w:t>
            </w:r>
            <w:r w:rsidR="0053523A">
              <w:rPr>
                <w:rFonts w:cs="Simplified Arabic" w:hint="cs"/>
                <w:rtl/>
              </w:rPr>
              <w:t>يموغرافية)</w:t>
            </w:r>
          </w:p>
        </w:tc>
        <w:tc>
          <w:tcPr>
            <w:tcW w:w="2998" w:type="dxa"/>
          </w:tcPr>
          <w:p w:rsidR="004626B1" w:rsidRPr="00D37B44" w:rsidRDefault="00833DF8" w:rsidP="00122BF2">
            <w:pPr>
              <w:tabs>
                <w:tab w:val="right" w:pos="2670"/>
              </w:tabs>
              <w:ind w:right="44" w:firstLine="459"/>
              <w:jc w:val="right"/>
              <w:rPr>
                <w:rFonts w:cs="Simplified Arabic"/>
                <w:rtl/>
              </w:rPr>
            </w:pPr>
            <w:r>
              <w:rPr>
                <w:rFonts w:cs="Simplified Arabic" w:hint="cs"/>
                <w:rtl/>
              </w:rPr>
              <w:t>36</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E843CC" w:rsidP="00122BF2">
            <w:pPr>
              <w:ind w:firstLine="459"/>
              <w:rPr>
                <w:rFonts w:cs="Simplified Arabic"/>
                <w:rtl/>
              </w:rPr>
            </w:pPr>
            <w:r>
              <w:rPr>
                <w:rFonts w:cs="Simplified Arabic" w:hint="cs"/>
                <w:rtl/>
              </w:rPr>
              <w:t>6.2.2</w:t>
            </w:r>
            <w:r w:rsidR="004626B1" w:rsidRPr="00D37B44">
              <w:rPr>
                <w:rFonts w:cs="Simplified Arabic" w:hint="cs"/>
                <w:rtl/>
              </w:rPr>
              <w:t xml:space="preserve"> </w:t>
            </w:r>
            <w:r w:rsidR="0053523A">
              <w:rPr>
                <w:rFonts w:cs="Simplified Arabic" w:hint="cs"/>
                <w:rtl/>
              </w:rPr>
              <w:t>الأمن والسلم</w:t>
            </w:r>
          </w:p>
        </w:tc>
        <w:tc>
          <w:tcPr>
            <w:tcW w:w="2998" w:type="dxa"/>
          </w:tcPr>
          <w:p w:rsidR="004626B1" w:rsidRPr="002C0628" w:rsidRDefault="00833DF8" w:rsidP="00122BF2">
            <w:pPr>
              <w:tabs>
                <w:tab w:val="right" w:pos="2670"/>
              </w:tabs>
              <w:ind w:right="44" w:firstLine="459"/>
              <w:jc w:val="right"/>
              <w:rPr>
                <w:rFonts w:cs="Simplified Arabic"/>
                <w:rtl/>
              </w:rPr>
            </w:pPr>
            <w:r>
              <w:rPr>
                <w:rFonts w:cs="Simplified Arabic" w:hint="cs"/>
                <w:rtl/>
              </w:rPr>
              <w:t>39</w:t>
            </w:r>
          </w:p>
        </w:tc>
      </w:tr>
      <w:tr w:rsidR="0053523A" w:rsidTr="007B147D">
        <w:trPr>
          <w:gridAfter w:val="1"/>
          <w:wAfter w:w="98" w:type="dxa"/>
          <w:trHeight w:val="340"/>
        </w:trPr>
        <w:tc>
          <w:tcPr>
            <w:tcW w:w="1381" w:type="dxa"/>
          </w:tcPr>
          <w:p w:rsidR="0053523A" w:rsidRPr="00122BF2" w:rsidRDefault="0053523A" w:rsidP="00D37B44">
            <w:pPr>
              <w:rPr>
                <w:rFonts w:cs="Simplified Arabic"/>
                <w:rtl/>
              </w:rPr>
            </w:pPr>
          </w:p>
        </w:tc>
        <w:tc>
          <w:tcPr>
            <w:tcW w:w="4809" w:type="dxa"/>
          </w:tcPr>
          <w:p w:rsidR="0053523A" w:rsidRPr="00122BF2" w:rsidRDefault="00E843CC" w:rsidP="0053523A">
            <w:pPr>
              <w:rPr>
                <w:rFonts w:cs="Simplified Arabic"/>
                <w:rtl/>
              </w:rPr>
            </w:pPr>
            <w:r w:rsidRPr="00122BF2">
              <w:rPr>
                <w:rFonts w:cs="Simplified Arabic" w:hint="cs"/>
                <w:rtl/>
              </w:rPr>
              <w:t>3</w:t>
            </w:r>
            <w:r w:rsidR="0053523A" w:rsidRPr="00122BF2">
              <w:rPr>
                <w:rFonts w:cs="Simplified Arabic" w:hint="cs"/>
                <w:rtl/>
              </w:rPr>
              <w:t>.2 البعد الاقتصادي للإستدامة</w:t>
            </w:r>
          </w:p>
        </w:tc>
        <w:tc>
          <w:tcPr>
            <w:tcW w:w="2998" w:type="dxa"/>
          </w:tcPr>
          <w:p w:rsidR="0053523A" w:rsidRPr="00122BF2" w:rsidRDefault="00833DF8" w:rsidP="007B147D">
            <w:pPr>
              <w:tabs>
                <w:tab w:val="right" w:pos="2670"/>
              </w:tabs>
              <w:ind w:right="44"/>
              <w:jc w:val="right"/>
              <w:rPr>
                <w:rFonts w:cs="Simplified Arabic"/>
                <w:rtl/>
              </w:rPr>
            </w:pPr>
            <w:r>
              <w:rPr>
                <w:rFonts w:cs="Simplified Arabic" w:hint="cs"/>
                <w:rtl/>
              </w:rPr>
              <w:t>40</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E843CC" w:rsidP="00122BF2">
            <w:pPr>
              <w:ind w:firstLine="459"/>
              <w:rPr>
                <w:rFonts w:cs="Simplified Arabic"/>
                <w:rtl/>
              </w:rPr>
            </w:pPr>
            <w:r>
              <w:rPr>
                <w:rFonts w:cs="Simplified Arabic" w:hint="cs"/>
                <w:rtl/>
              </w:rPr>
              <w:t>1.3.2</w:t>
            </w:r>
            <w:r w:rsidR="004626B1" w:rsidRPr="00D37B44">
              <w:rPr>
                <w:rFonts w:cs="Simplified Arabic" w:hint="cs"/>
                <w:rtl/>
              </w:rPr>
              <w:t xml:space="preserve"> الاقتصاد وقوة العمل</w:t>
            </w:r>
          </w:p>
        </w:tc>
        <w:tc>
          <w:tcPr>
            <w:tcW w:w="2998" w:type="dxa"/>
          </w:tcPr>
          <w:p w:rsidR="004626B1" w:rsidRPr="00D37B44" w:rsidRDefault="00833DF8" w:rsidP="007B147D">
            <w:pPr>
              <w:tabs>
                <w:tab w:val="right" w:pos="2670"/>
              </w:tabs>
              <w:ind w:right="44"/>
              <w:jc w:val="right"/>
              <w:rPr>
                <w:rFonts w:cs="Simplified Arabic"/>
                <w:rtl/>
              </w:rPr>
            </w:pPr>
            <w:r>
              <w:rPr>
                <w:rFonts w:cs="Simplified Arabic" w:hint="cs"/>
                <w:rtl/>
              </w:rPr>
              <w:t>40</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E843CC" w:rsidP="00122BF2">
            <w:pPr>
              <w:ind w:firstLine="459"/>
              <w:rPr>
                <w:rFonts w:cs="Simplified Arabic"/>
                <w:rtl/>
              </w:rPr>
            </w:pPr>
            <w:r>
              <w:rPr>
                <w:rFonts w:cs="Simplified Arabic" w:hint="cs"/>
                <w:rtl/>
              </w:rPr>
              <w:t>2.3.2</w:t>
            </w:r>
            <w:r w:rsidR="004626B1" w:rsidRPr="00D37B44">
              <w:rPr>
                <w:rFonts w:cs="Simplified Arabic" w:hint="cs"/>
                <w:rtl/>
              </w:rPr>
              <w:t xml:space="preserve"> الشراكة العالمية</w:t>
            </w:r>
          </w:p>
        </w:tc>
        <w:tc>
          <w:tcPr>
            <w:tcW w:w="2998" w:type="dxa"/>
          </w:tcPr>
          <w:p w:rsidR="004626B1" w:rsidRPr="00D37B44" w:rsidRDefault="00833DF8" w:rsidP="007B147D">
            <w:pPr>
              <w:tabs>
                <w:tab w:val="right" w:pos="2670"/>
              </w:tabs>
              <w:ind w:right="44"/>
              <w:jc w:val="right"/>
              <w:rPr>
                <w:rFonts w:cs="Simplified Arabic"/>
                <w:rtl/>
              </w:rPr>
            </w:pPr>
            <w:r>
              <w:rPr>
                <w:rFonts w:cs="Simplified Arabic" w:hint="cs"/>
                <w:rtl/>
              </w:rPr>
              <w:t>44</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E843CC" w:rsidP="00122BF2">
            <w:pPr>
              <w:ind w:firstLine="459"/>
              <w:rPr>
                <w:rFonts w:cs="Simplified Arabic"/>
                <w:rtl/>
              </w:rPr>
            </w:pPr>
            <w:r>
              <w:rPr>
                <w:rFonts w:cs="Simplified Arabic" w:hint="cs"/>
                <w:rtl/>
              </w:rPr>
              <w:t>3.3.2</w:t>
            </w:r>
            <w:r w:rsidR="004626B1" w:rsidRPr="00D37B44">
              <w:rPr>
                <w:rFonts w:cs="Simplified Arabic" w:hint="cs"/>
                <w:rtl/>
              </w:rPr>
              <w:t xml:space="preserve"> أنماط الإنتاج والاستهلاك</w:t>
            </w:r>
          </w:p>
        </w:tc>
        <w:tc>
          <w:tcPr>
            <w:tcW w:w="2998" w:type="dxa"/>
          </w:tcPr>
          <w:p w:rsidR="004626B1" w:rsidRPr="00D37B44" w:rsidRDefault="00833DF8" w:rsidP="007B147D">
            <w:pPr>
              <w:tabs>
                <w:tab w:val="right" w:pos="2670"/>
              </w:tabs>
              <w:ind w:right="44"/>
              <w:jc w:val="right"/>
              <w:rPr>
                <w:rFonts w:cs="Simplified Arabic"/>
                <w:rtl/>
              </w:rPr>
            </w:pPr>
            <w:r>
              <w:rPr>
                <w:rFonts w:cs="Simplified Arabic" w:hint="cs"/>
                <w:rtl/>
              </w:rPr>
              <w:t>46</w:t>
            </w:r>
          </w:p>
        </w:tc>
      </w:tr>
      <w:tr w:rsidR="004626B1" w:rsidRPr="00122BF2" w:rsidTr="00122BF2">
        <w:trPr>
          <w:gridAfter w:val="1"/>
          <w:wAfter w:w="98" w:type="dxa"/>
          <w:trHeight w:val="80"/>
        </w:trPr>
        <w:tc>
          <w:tcPr>
            <w:tcW w:w="1381" w:type="dxa"/>
          </w:tcPr>
          <w:p w:rsidR="004626B1" w:rsidRPr="00122BF2" w:rsidRDefault="004626B1" w:rsidP="00D37B44">
            <w:pPr>
              <w:rPr>
                <w:rFonts w:cs="Simplified Arabic"/>
                <w:b/>
                <w:bCs/>
                <w:sz w:val="8"/>
                <w:szCs w:val="8"/>
                <w:vertAlign w:val="superscript"/>
                <w:rtl/>
              </w:rPr>
            </w:pPr>
          </w:p>
        </w:tc>
        <w:tc>
          <w:tcPr>
            <w:tcW w:w="4809" w:type="dxa"/>
          </w:tcPr>
          <w:p w:rsidR="004626B1" w:rsidRPr="00122BF2" w:rsidRDefault="004626B1" w:rsidP="00D37B44">
            <w:pPr>
              <w:rPr>
                <w:rFonts w:cs="Simplified Arabic"/>
                <w:b/>
                <w:bCs/>
                <w:sz w:val="8"/>
                <w:szCs w:val="8"/>
                <w:vertAlign w:val="superscript"/>
                <w:rtl/>
              </w:rPr>
            </w:pPr>
          </w:p>
        </w:tc>
        <w:tc>
          <w:tcPr>
            <w:tcW w:w="2998" w:type="dxa"/>
          </w:tcPr>
          <w:p w:rsidR="004626B1" w:rsidRPr="00122BF2" w:rsidRDefault="004626B1" w:rsidP="00122BF2">
            <w:pPr>
              <w:rPr>
                <w:rFonts w:cs="Simplified Arabic"/>
                <w:b/>
                <w:bCs/>
                <w:sz w:val="8"/>
                <w:szCs w:val="8"/>
                <w:vertAlign w:val="superscript"/>
                <w:rtl/>
              </w:rPr>
            </w:pPr>
          </w:p>
        </w:tc>
      </w:tr>
      <w:tr w:rsidR="004626B1" w:rsidTr="007B147D">
        <w:trPr>
          <w:gridAfter w:val="1"/>
          <w:wAfter w:w="98" w:type="dxa"/>
          <w:trHeight w:val="340"/>
        </w:trPr>
        <w:tc>
          <w:tcPr>
            <w:tcW w:w="1381" w:type="dxa"/>
          </w:tcPr>
          <w:p w:rsidR="004626B1" w:rsidRPr="00122BF2" w:rsidRDefault="004626B1" w:rsidP="00D37B44">
            <w:pPr>
              <w:rPr>
                <w:rFonts w:cs="Simplified Arabic"/>
                <w:rtl/>
              </w:rPr>
            </w:pPr>
            <w:r w:rsidRPr="00122BF2">
              <w:rPr>
                <w:rFonts w:cs="Simplified Arabic" w:hint="cs"/>
                <w:rtl/>
              </w:rPr>
              <w:t>الفصل الثالث:</w:t>
            </w:r>
          </w:p>
        </w:tc>
        <w:tc>
          <w:tcPr>
            <w:tcW w:w="4809" w:type="dxa"/>
          </w:tcPr>
          <w:p w:rsidR="004626B1" w:rsidRPr="00D37B44" w:rsidRDefault="004626B1" w:rsidP="00D37B44">
            <w:pPr>
              <w:rPr>
                <w:rFonts w:cs="Simplified Arabic"/>
                <w:b/>
                <w:bCs/>
                <w:rtl/>
              </w:rPr>
            </w:pPr>
            <w:r w:rsidRPr="00D37B44">
              <w:rPr>
                <w:rFonts w:cs="Simplified Arabic" w:hint="cs"/>
                <w:b/>
                <w:bCs/>
                <w:rtl/>
              </w:rPr>
              <w:t>تحديات التنمية المستدامة في فلسطين</w:t>
            </w:r>
          </w:p>
        </w:tc>
        <w:tc>
          <w:tcPr>
            <w:tcW w:w="2998" w:type="dxa"/>
          </w:tcPr>
          <w:p w:rsidR="004626B1" w:rsidRPr="00D37B44" w:rsidRDefault="00833DF8" w:rsidP="007B147D">
            <w:pPr>
              <w:tabs>
                <w:tab w:val="right" w:pos="2670"/>
              </w:tabs>
              <w:ind w:right="44"/>
              <w:jc w:val="right"/>
              <w:rPr>
                <w:rFonts w:cs="Simplified Arabic"/>
                <w:b/>
                <w:bCs/>
                <w:rtl/>
              </w:rPr>
            </w:pPr>
            <w:r>
              <w:rPr>
                <w:rFonts w:cs="Simplified Arabic" w:hint="cs"/>
                <w:b/>
                <w:bCs/>
                <w:rtl/>
              </w:rPr>
              <w:t>51</w:t>
            </w:r>
          </w:p>
        </w:tc>
      </w:tr>
      <w:tr w:rsidR="00122BF2" w:rsidRPr="00122BF2" w:rsidTr="00122BF2">
        <w:trPr>
          <w:gridAfter w:val="1"/>
          <w:wAfter w:w="98" w:type="dxa"/>
          <w:trHeight w:val="80"/>
        </w:trPr>
        <w:tc>
          <w:tcPr>
            <w:tcW w:w="1381" w:type="dxa"/>
          </w:tcPr>
          <w:p w:rsidR="00122BF2" w:rsidRPr="00122BF2" w:rsidRDefault="00122BF2" w:rsidP="00D37B44">
            <w:pPr>
              <w:rPr>
                <w:rFonts w:cs="Simplified Arabic"/>
                <w:sz w:val="4"/>
                <w:szCs w:val="4"/>
                <w:rtl/>
              </w:rPr>
            </w:pPr>
          </w:p>
        </w:tc>
        <w:tc>
          <w:tcPr>
            <w:tcW w:w="4809" w:type="dxa"/>
          </w:tcPr>
          <w:p w:rsidR="00122BF2" w:rsidRPr="00122BF2" w:rsidRDefault="00122BF2" w:rsidP="00D37B44">
            <w:pPr>
              <w:rPr>
                <w:rFonts w:cs="Simplified Arabic"/>
                <w:b/>
                <w:bCs/>
                <w:sz w:val="4"/>
                <w:szCs w:val="4"/>
                <w:rtl/>
              </w:rPr>
            </w:pPr>
          </w:p>
        </w:tc>
        <w:tc>
          <w:tcPr>
            <w:tcW w:w="2998" w:type="dxa"/>
          </w:tcPr>
          <w:p w:rsidR="00122BF2" w:rsidRPr="00122BF2" w:rsidRDefault="00122BF2" w:rsidP="007B147D">
            <w:pPr>
              <w:tabs>
                <w:tab w:val="right" w:pos="2670"/>
              </w:tabs>
              <w:ind w:right="44"/>
              <w:jc w:val="right"/>
              <w:rPr>
                <w:rFonts w:cs="Simplified Arabic"/>
                <w:b/>
                <w:bCs/>
                <w:sz w:val="4"/>
                <w:szCs w:val="4"/>
                <w:rtl/>
              </w:rPr>
            </w:pPr>
          </w:p>
        </w:tc>
      </w:tr>
      <w:tr w:rsidR="004626B1" w:rsidTr="007B147D">
        <w:trPr>
          <w:gridAfter w:val="1"/>
          <w:wAfter w:w="98" w:type="dxa"/>
          <w:trHeight w:val="340"/>
        </w:trPr>
        <w:tc>
          <w:tcPr>
            <w:tcW w:w="1381" w:type="dxa"/>
          </w:tcPr>
          <w:p w:rsidR="004626B1" w:rsidRPr="00122BF2" w:rsidRDefault="004626B1" w:rsidP="00D37B44">
            <w:pPr>
              <w:rPr>
                <w:rFonts w:cs="Simplified Arabic"/>
                <w:rtl/>
              </w:rPr>
            </w:pPr>
            <w:r w:rsidRPr="00122BF2">
              <w:rPr>
                <w:rFonts w:cs="Simplified Arabic" w:hint="cs"/>
                <w:rtl/>
              </w:rPr>
              <w:t>الفصل الرابع:</w:t>
            </w:r>
          </w:p>
        </w:tc>
        <w:tc>
          <w:tcPr>
            <w:tcW w:w="4809" w:type="dxa"/>
          </w:tcPr>
          <w:p w:rsidR="004626B1" w:rsidRPr="00D37B44" w:rsidRDefault="004626B1" w:rsidP="00D37B44">
            <w:pPr>
              <w:rPr>
                <w:rFonts w:cs="Simplified Arabic"/>
                <w:b/>
                <w:bCs/>
                <w:rtl/>
              </w:rPr>
            </w:pPr>
            <w:r>
              <w:rPr>
                <w:rFonts w:cs="Simplified Arabic" w:hint="cs"/>
                <w:b/>
                <w:bCs/>
                <w:rtl/>
              </w:rPr>
              <w:t>مُتطلبات</w:t>
            </w:r>
            <w:r w:rsidRPr="00D37B44">
              <w:rPr>
                <w:rFonts w:cs="Simplified Arabic" w:hint="cs"/>
                <w:b/>
                <w:bCs/>
                <w:rtl/>
              </w:rPr>
              <w:t xml:space="preserve"> تحقيق التنمية المستدامة في فلسطين</w:t>
            </w:r>
          </w:p>
        </w:tc>
        <w:tc>
          <w:tcPr>
            <w:tcW w:w="2998" w:type="dxa"/>
          </w:tcPr>
          <w:p w:rsidR="004626B1" w:rsidRPr="00D37B44" w:rsidRDefault="00833DF8" w:rsidP="007B147D">
            <w:pPr>
              <w:tabs>
                <w:tab w:val="right" w:pos="2670"/>
              </w:tabs>
              <w:ind w:right="44"/>
              <w:jc w:val="right"/>
              <w:rPr>
                <w:rFonts w:cs="Simplified Arabic"/>
                <w:b/>
                <w:bCs/>
                <w:rtl/>
              </w:rPr>
            </w:pPr>
            <w:r>
              <w:rPr>
                <w:rFonts w:cs="Simplified Arabic" w:hint="cs"/>
                <w:b/>
                <w:bCs/>
                <w:rtl/>
              </w:rPr>
              <w:t>55</w:t>
            </w:r>
          </w:p>
        </w:tc>
      </w:tr>
      <w:tr w:rsidR="004626B1" w:rsidRPr="00122BF2" w:rsidTr="00122BF2">
        <w:trPr>
          <w:gridAfter w:val="1"/>
          <w:wAfter w:w="98" w:type="dxa"/>
          <w:trHeight w:val="137"/>
        </w:trPr>
        <w:tc>
          <w:tcPr>
            <w:tcW w:w="1381" w:type="dxa"/>
          </w:tcPr>
          <w:p w:rsidR="004626B1" w:rsidRPr="00122BF2" w:rsidRDefault="004626B1" w:rsidP="00D37B44">
            <w:pPr>
              <w:rPr>
                <w:rFonts w:cs="Simplified Arabic"/>
                <w:b/>
                <w:bCs/>
                <w:sz w:val="8"/>
                <w:szCs w:val="8"/>
                <w:vertAlign w:val="superscript"/>
                <w:rtl/>
              </w:rPr>
            </w:pPr>
          </w:p>
        </w:tc>
        <w:tc>
          <w:tcPr>
            <w:tcW w:w="4809" w:type="dxa"/>
          </w:tcPr>
          <w:p w:rsidR="004626B1" w:rsidRPr="00122BF2" w:rsidRDefault="004626B1" w:rsidP="00D37B44">
            <w:pPr>
              <w:rPr>
                <w:rFonts w:cs="Simplified Arabic"/>
                <w:b/>
                <w:bCs/>
                <w:sz w:val="8"/>
                <w:szCs w:val="8"/>
                <w:vertAlign w:val="superscript"/>
                <w:rtl/>
              </w:rPr>
            </w:pPr>
          </w:p>
        </w:tc>
        <w:tc>
          <w:tcPr>
            <w:tcW w:w="2998" w:type="dxa"/>
          </w:tcPr>
          <w:p w:rsidR="004626B1" w:rsidRPr="00122BF2" w:rsidRDefault="004626B1" w:rsidP="00122BF2">
            <w:pPr>
              <w:rPr>
                <w:rFonts w:cs="Simplified Arabic"/>
                <w:b/>
                <w:bCs/>
                <w:sz w:val="8"/>
                <w:szCs w:val="8"/>
                <w:vertAlign w:val="superscript"/>
                <w:rtl/>
              </w:rPr>
            </w:pP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4626B1" w:rsidP="00D37B44">
            <w:pPr>
              <w:rPr>
                <w:rFonts w:cs="Simplified Arabic"/>
                <w:b/>
                <w:bCs/>
                <w:rtl/>
              </w:rPr>
            </w:pPr>
            <w:r w:rsidRPr="00D37B44">
              <w:rPr>
                <w:rFonts w:cs="Simplified Arabic" w:hint="cs"/>
                <w:b/>
                <w:bCs/>
                <w:rtl/>
              </w:rPr>
              <w:t>المراجع</w:t>
            </w:r>
          </w:p>
        </w:tc>
        <w:tc>
          <w:tcPr>
            <w:tcW w:w="2998" w:type="dxa"/>
          </w:tcPr>
          <w:p w:rsidR="004626B1" w:rsidRPr="00D37B44" w:rsidRDefault="00833DF8" w:rsidP="007B147D">
            <w:pPr>
              <w:tabs>
                <w:tab w:val="right" w:pos="2670"/>
              </w:tabs>
              <w:ind w:right="44"/>
              <w:jc w:val="right"/>
              <w:rPr>
                <w:rFonts w:cs="Simplified Arabic"/>
                <w:b/>
                <w:bCs/>
                <w:rtl/>
              </w:rPr>
            </w:pPr>
            <w:r>
              <w:rPr>
                <w:rFonts w:cs="Simplified Arabic" w:hint="cs"/>
                <w:b/>
                <w:bCs/>
                <w:rtl/>
              </w:rPr>
              <w:t>59</w:t>
            </w:r>
          </w:p>
        </w:tc>
      </w:tr>
      <w:tr w:rsidR="004626B1" w:rsidTr="007B147D">
        <w:trPr>
          <w:gridAfter w:val="1"/>
          <w:wAfter w:w="98" w:type="dxa"/>
          <w:trHeight w:val="340"/>
        </w:trPr>
        <w:tc>
          <w:tcPr>
            <w:tcW w:w="1381" w:type="dxa"/>
          </w:tcPr>
          <w:p w:rsidR="004626B1" w:rsidRPr="00D37B44" w:rsidRDefault="004626B1" w:rsidP="00D37B44">
            <w:pPr>
              <w:rPr>
                <w:rFonts w:cs="Simplified Arabic"/>
                <w:b/>
                <w:bCs/>
                <w:rtl/>
              </w:rPr>
            </w:pPr>
          </w:p>
        </w:tc>
        <w:tc>
          <w:tcPr>
            <w:tcW w:w="4809" w:type="dxa"/>
          </w:tcPr>
          <w:p w:rsidR="004626B1" w:rsidRPr="00D37B44" w:rsidRDefault="004626B1" w:rsidP="00D37B44">
            <w:pPr>
              <w:rPr>
                <w:rFonts w:cs="Simplified Arabic"/>
                <w:b/>
                <w:bCs/>
                <w:rtl/>
              </w:rPr>
            </w:pPr>
            <w:r w:rsidRPr="00D37B44">
              <w:rPr>
                <w:rFonts w:cs="Simplified Arabic" w:hint="cs"/>
                <w:b/>
                <w:bCs/>
                <w:rtl/>
              </w:rPr>
              <w:t>ملحق إحصائي</w:t>
            </w:r>
          </w:p>
        </w:tc>
        <w:tc>
          <w:tcPr>
            <w:tcW w:w="2998" w:type="dxa"/>
          </w:tcPr>
          <w:p w:rsidR="004626B1" w:rsidRPr="00D37B44" w:rsidRDefault="002C0628" w:rsidP="009879B2">
            <w:pPr>
              <w:tabs>
                <w:tab w:val="right" w:pos="2670"/>
              </w:tabs>
              <w:ind w:right="44"/>
              <w:jc w:val="right"/>
              <w:rPr>
                <w:rFonts w:cs="Simplified Arabic"/>
                <w:b/>
                <w:bCs/>
                <w:rtl/>
              </w:rPr>
            </w:pPr>
            <w:r>
              <w:rPr>
                <w:rFonts w:cs="Simplified Arabic" w:hint="cs"/>
                <w:b/>
                <w:bCs/>
                <w:rtl/>
              </w:rPr>
              <w:t>6</w:t>
            </w:r>
            <w:r w:rsidR="009879B2">
              <w:rPr>
                <w:rFonts w:cs="Simplified Arabic" w:hint="cs"/>
                <w:b/>
                <w:bCs/>
                <w:rtl/>
              </w:rPr>
              <w:t>3</w:t>
            </w:r>
          </w:p>
        </w:tc>
      </w:tr>
    </w:tbl>
    <w:p w:rsidR="00BD14E0" w:rsidRDefault="00BD14E0">
      <w:pPr>
        <w:jc w:val="center"/>
        <w:rPr>
          <w:rFonts w:cs="Simplified Arabic"/>
          <w:b/>
          <w:bCs/>
          <w:sz w:val="28"/>
          <w:szCs w:val="28"/>
          <w:rtl/>
        </w:rPr>
      </w:pPr>
    </w:p>
    <w:p w:rsidR="00EA4362" w:rsidRDefault="00EA4362">
      <w:pPr>
        <w:pStyle w:val="xl55"/>
        <w:pBdr>
          <w:left w:val="none" w:sz="0" w:space="0" w:color="auto"/>
          <w:bottom w:val="none" w:sz="0" w:space="0" w:color="auto"/>
          <w:right w:val="none" w:sz="0" w:space="0" w:color="auto"/>
        </w:pBdr>
        <w:bidi/>
        <w:spacing w:before="0" w:beforeAutospacing="0" w:after="0" w:afterAutospacing="0"/>
        <w:jc w:val="both"/>
        <w:textAlignment w:val="auto"/>
        <w:rPr>
          <w:rFonts w:eastAsia="Times New Roman"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AC33DD" w:rsidRDefault="00AC33DD" w:rsidP="00394D09">
      <w:pPr>
        <w:jc w:val="center"/>
        <w:rPr>
          <w:rFonts w:cs="Simplified Arabic"/>
          <w:rtl/>
        </w:rPr>
        <w:sectPr w:rsidR="00AC33DD" w:rsidSect="005869C3">
          <w:headerReference w:type="default" r:id="rId10"/>
          <w:footerReference w:type="default" r:id="rId11"/>
          <w:pgSz w:w="11906" w:h="16838" w:code="9"/>
          <w:pgMar w:top="1418" w:right="1418" w:bottom="1418" w:left="1418" w:header="709" w:footer="709" w:gutter="0"/>
          <w:pgNumType w:start="11"/>
          <w:cols w:space="708"/>
          <w:titlePg/>
          <w:bidi/>
          <w:rtlGutter/>
          <w:docGrid w:linePitch="360"/>
        </w:sect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68502B" w:rsidRDefault="0068502B" w:rsidP="00394D09">
      <w:pPr>
        <w:jc w:val="center"/>
        <w:rPr>
          <w:rFonts w:cs="Simplified Arabic"/>
          <w:rtl/>
        </w:rPr>
      </w:pPr>
    </w:p>
    <w:p w:rsidR="00934671" w:rsidRDefault="00934671" w:rsidP="00394D09">
      <w:pPr>
        <w:jc w:val="center"/>
        <w:rPr>
          <w:rFonts w:cs="Simplified Arabic"/>
          <w:rtl/>
        </w:rPr>
        <w:sectPr w:rsidR="00934671" w:rsidSect="00AC33DD">
          <w:type w:val="continuous"/>
          <w:pgSz w:w="11906" w:h="16838" w:code="9"/>
          <w:pgMar w:top="1418" w:right="1418" w:bottom="1418" w:left="1418" w:header="709" w:footer="709" w:gutter="0"/>
          <w:pgNumType w:start="11"/>
          <w:cols w:space="708"/>
          <w:titlePg/>
          <w:bidi/>
          <w:rtlGutter/>
          <w:docGrid w:linePitch="360"/>
        </w:sectPr>
      </w:pPr>
    </w:p>
    <w:p w:rsidR="00AC33DD" w:rsidRDefault="00AC33DD">
      <w:pPr>
        <w:bidi w:val="0"/>
        <w:rPr>
          <w:rFonts w:cs="Simplified Arabic"/>
          <w:rtl/>
        </w:rPr>
      </w:pPr>
      <w:r>
        <w:rPr>
          <w:rFonts w:cs="Simplified Arabic"/>
          <w:rtl/>
        </w:rPr>
        <w:lastRenderedPageBreak/>
        <w:br w:type="page"/>
      </w:r>
    </w:p>
    <w:p w:rsidR="00EA4362" w:rsidRDefault="00EA4362" w:rsidP="00AC33DD">
      <w:pPr>
        <w:jc w:val="center"/>
        <w:rPr>
          <w:rFonts w:cs="Simplified Arabic"/>
          <w:rtl/>
        </w:rPr>
      </w:pPr>
      <w:r w:rsidRPr="00B01504">
        <w:rPr>
          <w:rFonts w:cs="Simplified Arabic"/>
          <w:rtl/>
        </w:rPr>
        <w:lastRenderedPageBreak/>
        <w:t>الفصل الأول</w:t>
      </w:r>
    </w:p>
    <w:p w:rsidR="00AB23D7" w:rsidRPr="00B01504" w:rsidRDefault="00AB23D7" w:rsidP="00394D09">
      <w:pPr>
        <w:jc w:val="center"/>
        <w:rPr>
          <w:rFonts w:cs="Simplified Arabic"/>
          <w:rtl/>
        </w:rPr>
      </w:pPr>
    </w:p>
    <w:p w:rsidR="00EA4362" w:rsidRDefault="00EA4362" w:rsidP="00A20FB1">
      <w:pPr>
        <w:autoSpaceDE w:val="0"/>
        <w:autoSpaceDN w:val="0"/>
        <w:adjustRightInd w:val="0"/>
        <w:jc w:val="center"/>
        <w:rPr>
          <w:rFonts w:cs="Simplified Arabic"/>
          <w:b/>
          <w:bCs/>
          <w:rtl/>
        </w:rPr>
      </w:pPr>
      <w:r w:rsidRPr="00BE1569">
        <w:rPr>
          <w:rFonts w:cs="Simplified Arabic"/>
          <w:b/>
          <w:bCs/>
          <w:sz w:val="28"/>
          <w:szCs w:val="28"/>
          <w:rtl/>
        </w:rPr>
        <w:t>المقدمة</w:t>
      </w:r>
    </w:p>
    <w:p w:rsidR="00A20FB1" w:rsidRDefault="00A20FB1" w:rsidP="00A20FB1">
      <w:pPr>
        <w:autoSpaceDE w:val="0"/>
        <w:autoSpaceDN w:val="0"/>
        <w:adjustRightInd w:val="0"/>
        <w:jc w:val="center"/>
        <w:rPr>
          <w:rFonts w:cs="Simplified Arabic"/>
          <w:b/>
          <w:bCs/>
          <w:rtl/>
        </w:rPr>
      </w:pPr>
    </w:p>
    <w:p w:rsidR="0010334F" w:rsidRDefault="00EA4362" w:rsidP="00246261">
      <w:pPr>
        <w:jc w:val="both"/>
        <w:rPr>
          <w:rFonts w:cs="Simplified Arabic"/>
          <w:b/>
          <w:bCs/>
          <w:rtl/>
        </w:rPr>
      </w:pPr>
      <w:r>
        <w:rPr>
          <w:rFonts w:cs="Simplified Arabic"/>
          <w:b/>
          <w:bCs/>
          <w:rtl/>
        </w:rPr>
        <w:t xml:space="preserve">1.1 </w:t>
      </w:r>
      <w:r w:rsidR="00246261">
        <w:rPr>
          <w:rFonts w:cs="Simplified Arabic" w:hint="cs"/>
          <w:b/>
          <w:bCs/>
          <w:rtl/>
        </w:rPr>
        <w:t>تقديم</w:t>
      </w:r>
    </w:p>
    <w:p w:rsidR="00EA4362" w:rsidRDefault="008D7558" w:rsidP="00474D5D">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r>
        <w:rPr>
          <w:rtl/>
        </w:rPr>
        <w:t>تعبر الاستدامة البيئية عن حالة توازن وإعادة صياغة للمحددات والأهداف البيئية والاقتصادية والاجتماعية وحتى السياسية في الدول، وهي تجمع ما بين استدامة الموارد الطبيعية والاستدامة التقنية والاقتصادية والاجتماعية، وتأخذ دراسة الاستدامة البيئية أهمية كبيرة في هذه الآونه نظراً لعدم قدرة العديد من دول العالم النامي</w:t>
      </w:r>
      <w:r w:rsidR="00610B9A">
        <w:rPr>
          <w:rtl/>
        </w:rPr>
        <w:t>ة</w:t>
      </w:r>
      <w:r>
        <w:rPr>
          <w:rtl/>
        </w:rPr>
        <w:t xml:space="preserve"> على تلبية أهداف الاستدامة بمفهومها الشامل ولا سيما في الدول العربية</w:t>
      </w:r>
      <w:r w:rsidR="00474D5D">
        <w:rPr>
          <w:rStyle w:val="FootnoteReference"/>
          <w:rFonts w:hint="default"/>
          <w:rtl/>
        </w:rPr>
        <w:footnoteReference w:id="1"/>
      </w:r>
      <w:r w:rsidR="00474D5D">
        <w:rPr>
          <w:rtl/>
        </w:rPr>
        <w:t>.</w:t>
      </w:r>
      <w:r w:rsidR="00EA4362">
        <w:rPr>
          <w:rFonts w:hint="default"/>
          <w:rtl/>
        </w:rPr>
        <w:t xml:space="preserve"> </w:t>
      </w:r>
    </w:p>
    <w:p w:rsidR="00E255D2" w:rsidRDefault="00E255D2" w:rsidP="00E255D2">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p>
    <w:p w:rsidR="00E255D2" w:rsidRDefault="00E255D2" w:rsidP="00E255D2">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r w:rsidRPr="00E255D2">
        <w:rPr>
          <w:rtl/>
        </w:rPr>
        <w:t>ويذكر أن فلسطين وفي سياق العمل المشترك من</w:t>
      </w:r>
      <w:r w:rsidR="00C16819">
        <w:rPr>
          <w:rtl/>
        </w:rPr>
        <w:t xml:space="preserve"> خلال الجامعة العربية كانت قد تبن</w:t>
      </w:r>
      <w:r w:rsidRPr="00E255D2">
        <w:rPr>
          <w:rtl/>
        </w:rPr>
        <w:t>ت مبادرة التنمية المستدامة في المنطقة العربية التي تهدف إلى التصدي للتحديات التي تواجهها الدول العربية وتعاني منها لتحقيق التقدم نحو تنمية مستدامة شاملة، وتعزيز الدور الكبير</w:t>
      </w:r>
      <w:r w:rsidR="00D11030">
        <w:rPr>
          <w:rtl/>
        </w:rPr>
        <w:t xml:space="preserve"> للوصول إلى أهداف التنمية التي </w:t>
      </w:r>
      <w:r w:rsidRPr="00E255D2">
        <w:rPr>
          <w:rtl/>
        </w:rPr>
        <w:t>ضمنها إعلان التنمية للألفية، وت</w:t>
      </w:r>
      <w:r w:rsidR="00BE069F">
        <w:rPr>
          <w:rtl/>
        </w:rPr>
        <w:t>عزيز المشاركة العربية من أ</w:t>
      </w:r>
      <w:r w:rsidRPr="00E255D2">
        <w:rPr>
          <w:rtl/>
        </w:rPr>
        <w:t xml:space="preserve">جل إبراز الدور الذي تلعبه الدول العربية في تحقيق التنمية خصوصاً في </w:t>
      </w:r>
      <w:r w:rsidR="00BE069F">
        <w:rPr>
          <w:rtl/>
        </w:rPr>
        <w:t>ظل التقدم التكنولوجي والعولمة وآ</w:t>
      </w:r>
      <w:r w:rsidRPr="00E255D2">
        <w:rPr>
          <w:rtl/>
        </w:rPr>
        <w:t>ثارها.</w:t>
      </w:r>
    </w:p>
    <w:p w:rsidR="005B7E28" w:rsidRDefault="00EA4362" w:rsidP="005B7E28">
      <w:pPr>
        <w:jc w:val="both"/>
        <w:rPr>
          <w:rFonts w:cs="Simplified Arabic"/>
          <w:b/>
          <w:bCs/>
          <w:rtl/>
        </w:rPr>
      </w:pPr>
      <w:r>
        <w:rPr>
          <w:rtl/>
        </w:rPr>
        <w:br/>
      </w:r>
      <w:r w:rsidR="005B7E28">
        <w:rPr>
          <w:rFonts w:cs="Simplified Arabic" w:hint="cs"/>
          <w:b/>
          <w:bCs/>
          <w:rtl/>
        </w:rPr>
        <w:t>2</w:t>
      </w:r>
      <w:r w:rsidR="005B7E28">
        <w:rPr>
          <w:rFonts w:cs="Simplified Arabic"/>
          <w:b/>
          <w:bCs/>
          <w:rtl/>
        </w:rPr>
        <w:t xml:space="preserve">.1 </w:t>
      </w:r>
      <w:r w:rsidR="005B7E28">
        <w:rPr>
          <w:rFonts w:cs="Simplified Arabic" w:hint="cs"/>
          <w:b/>
          <w:bCs/>
          <w:rtl/>
        </w:rPr>
        <w:t>مفهوم التنمية المستدامة</w:t>
      </w:r>
    </w:p>
    <w:p w:rsidR="007F05E3" w:rsidRDefault="007F05E3" w:rsidP="00246261">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r>
        <w:rPr>
          <w:rtl/>
        </w:rPr>
        <w:t>أدت مشاريع التنمية التي قام بها الإنسان في مختلف النواحي الاقتصادية والاجتماعية والثقافية والسياسية إلى إحداث الكثير من التغي</w:t>
      </w:r>
      <w:r w:rsidR="00FB1181">
        <w:rPr>
          <w:rtl/>
        </w:rPr>
        <w:t xml:space="preserve">يرات والإنجازات التي صاحبها </w:t>
      </w:r>
      <w:r w:rsidR="00EB1DEB">
        <w:rPr>
          <w:rtl/>
        </w:rPr>
        <w:t>الإضرار بالبيئة، وإزاء هذه المشكلات والمخاطر البيئية</w:t>
      </w:r>
      <w:r w:rsidR="00365D86">
        <w:rPr>
          <w:rtl/>
        </w:rPr>
        <w:t xml:space="preserve"> عُقدت عدة مؤتمرات واجتماعات دولية، تمخضت عنها عدة اتفاقيات</w:t>
      </w:r>
      <w:r w:rsidR="00CD2020">
        <w:rPr>
          <w:rtl/>
        </w:rPr>
        <w:t xml:space="preserve"> تشمل صون التنوع </w:t>
      </w:r>
      <w:r w:rsidR="00246261">
        <w:rPr>
          <w:rtl/>
        </w:rPr>
        <w:t>الحيوي</w:t>
      </w:r>
      <w:r w:rsidR="00CD2020">
        <w:rPr>
          <w:rtl/>
        </w:rPr>
        <w:t xml:space="preserve"> (البيولوجي) وقضايا تغير المناخ، وصون الغابات، ومكافحة التصحر، وتم لفت الانتباه إلى أهمية معالجة قضايا البيئة والتنمية حفاظاً على مستقبل الإنسان، ومن هنا ظهرت فكرة التنمية المستدامة التي تحفظ حقوق الأجيال كافة في الموارد الطبيعية.</w:t>
      </w:r>
    </w:p>
    <w:p w:rsidR="00CD2020" w:rsidRDefault="00CD2020" w:rsidP="00CD2020">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p>
    <w:p w:rsidR="005B7E28" w:rsidRPr="00D76E6E" w:rsidRDefault="00CD2020" w:rsidP="00D76E6E">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r w:rsidRPr="00D76E6E">
        <w:rPr>
          <w:rtl/>
        </w:rPr>
        <w:t xml:space="preserve">وهكذا </w:t>
      </w:r>
      <w:r w:rsidR="007F05E3" w:rsidRPr="00D76E6E">
        <w:rPr>
          <w:rtl/>
        </w:rPr>
        <w:t xml:space="preserve">طُرح مفهوم التنمية المستدامة لأول مرة عام </w:t>
      </w:r>
      <w:r w:rsidR="00D76E6E">
        <w:rPr>
          <w:rtl/>
        </w:rPr>
        <w:t>1983</w:t>
      </w:r>
      <w:r w:rsidR="007F05E3" w:rsidRPr="00D76E6E">
        <w:rPr>
          <w:rtl/>
        </w:rPr>
        <w:t xml:space="preserve"> من قبل رئيس</w:t>
      </w:r>
      <w:r w:rsidR="00230ECD" w:rsidRPr="00D76E6E">
        <w:rPr>
          <w:rtl/>
        </w:rPr>
        <w:t>ة</w:t>
      </w:r>
      <w:r w:rsidR="007F05E3" w:rsidRPr="00D76E6E">
        <w:rPr>
          <w:rtl/>
        </w:rPr>
        <w:t xml:space="preserve"> وزراء النرويج " برو يورتلاند"، وبناءً على هذا الموقف تولدت</w:t>
      </w:r>
      <w:r w:rsidRPr="00D76E6E">
        <w:rPr>
          <w:rtl/>
        </w:rPr>
        <w:t xml:space="preserve"> فكرة الاستدامة كمفهوم يعكس الجوانب</w:t>
      </w:r>
      <w:r w:rsidR="00230ECD" w:rsidRPr="00D76E6E">
        <w:rPr>
          <w:rtl/>
        </w:rPr>
        <w:t xml:space="preserve"> البيئ</w:t>
      </w:r>
      <w:r w:rsidR="00D76E6E" w:rsidRPr="00D76E6E">
        <w:rPr>
          <w:rtl/>
        </w:rPr>
        <w:t>ي</w:t>
      </w:r>
      <w:r w:rsidR="00230ECD" w:rsidRPr="00D76E6E">
        <w:rPr>
          <w:rtl/>
        </w:rPr>
        <w:t>ة</w:t>
      </w:r>
      <w:r w:rsidRPr="00D76E6E">
        <w:rPr>
          <w:rtl/>
        </w:rPr>
        <w:t xml:space="preserve"> الاقتصادية والاجتماعية.</w:t>
      </w:r>
      <w:r w:rsidR="007F05E3" w:rsidRPr="00D76E6E">
        <w:rPr>
          <w:rtl/>
        </w:rPr>
        <w:t xml:space="preserve">  </w:t>
      </w:r>
    </w:p>
    <w:p w:rsidR="005A23F5" w:rsidRDefault="005A23F5" w:rsidP="005A23F5">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p>
    <w:p w:rsidR="005A23F5" w:rsidRDefault="005A23F5" w:rsidP="005A23F5">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r>
        <w:rPr>
          <w:rtl/>
        </w:rPr>
        <w:t>لقد استخدم علماء اقتصاد التنمية تعبير الاستدامة (</w:t>
      </w:r>
      <w:r>
        <w:rPr>
          <w:rFonts w:hint="default"/>
        </w:rPr>
        <w:t>Sustainability</w:t>
      </w:r>
      <w:r>
        <w:rPr>
          <w:rtl/>
        </w:rPr>
        <w:t>) لإيضاح التوازن المطلوب بين النمو الاقتصادي</w:t>
      </w:r>
      <w:r w:rsidR="00502C12">
        <w:rPr>
          <w:rtl/>
        </w:rPr>
        <w:t xml:space="preserve"> والمحافظة على البيئة، ومن هنا تعددت</w:t>
      </w:r>
      <w:r w:rsidR="00414531">
        <w:rPr>
          <w:rtl/>
        </w:rPr>
        <w:t xml:space="preserve"> تعريفات التنمية المستدامة، ندرج منها ما يلي:</w:t>
      </w:r>
    </w:p>
    <w:p w:rsidR="00414531" w:rsidRDefault="00414531" w:rsidP="00414531">
      <w:pPr>
        <w:pStyle w:val="xl27"/>
        <w:numPr>
          <w:ilvl w:val="0"/>
          <w:numId w:val="32"/>
        </w:numPr>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Pr>
      </w:pPr>
      <w:r>
        <w:rPr>
          <w:rtl/>
        </w:rPr>
        <w:t xml:space="preserve">تعريف اللجنة </w:t>
      </w:r>
      <w:r w:rsidR="00246261">
        <w:rPr>
          <w:rtl/>
        </w:rPr>
        <w:t>العالمي</w:t>
      </w:r>
      <w:r w:rsidR="009461BC">
        <w:rPr>
          <w:rtl/>
        </w:rPr>
        <w:t xml:space="preserve">ة للتنمية المستدامة 1987: وهو " </w:t>
      </w:r>
      <w:r>
        <w:rPr>
          <w:rtl/>
        </w:rPr>
        <w:t>تلبية احتياجات الحاضر دون أن تؤدي إلى تدمير قدرة الأجيال المقبلة على تلبية احتياجاتها الخاصة</w:t>
      </w:r>
      <w:r w:rsidR="009461BC">
        <w:rPr>
          <w:rtl/>
        </w:rPr>
        <w:t xml:space="preserve"> </w:t>
      </w:r>
      <w:r>
        <w:rPr>
          <w:rtl/>
        </w:rPr>
        <w:t>".</w:t>
      </w:r>
    </w:p>
    <w:p w:rsidR="00D77B20" w:rsidRDefault="00414531" w:rsidP="006C5B22">
      <w:pPr>
        <w:pStyle w:val="xl27"/>
        <w:numPr>
          <w:ilvl w:val="0"/>
          <w:numId w:val="32"/>
        </w:numPr>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Pr>
      </w:pPr>
      <w:r>
        <w:rPr>
          <w:rtl/>
        </w:rPr>
        <w:t xml:space="preserve">تعريف مؤتمر الأمم المتحدة للبيئة والتنمية </w:t>
      </w:r>
      <w:r w:rsidR="00246261">
        <w:rPr>
          <w:rtl/>
        </w:rPr>
        <w:t xml:space="preserve">في قمة </w:t>
      </w:r>
      <w:r w:rsidR="006C5B22">
        <w:rPr>
          <w:rtl/>
        </w:rPr>
        <w:t>ريو دي جان</w:t>
      </w:r>
      <w:r>
        <w:rPr>
          <w:rtl/>
        </w:rPr>
        <w:t>يرو</w:t>
      </w:r>
      <w:r w:rsidR="00246261">
        <w:rPr>
          <w:rtl/>
        </w:rPr>
        <w:t xml:space="preserve"> 1992</w:t>
      </w:r>
      <w:r w:rsidR="006C5B22">
        <w:rPr>
          <w:rtl/>
        </w:rPr>
        <w:t>: وهو "</w:t>
      </w:r>
      <w:r w:rsidR="009461BC">
        <w:rPr>
          <w:rtl/>
        </w:rPr>
        <w:t xml:space="preserve"> </w:t>
      </w:r>
      <w:r w:rsidR="006C5B22">
        <w:rPr>
          <w:rtl/>
        </w:rPr>
        <w:t>إدارة الموارد الاقتصادية بطريقة تحافظ على الموارد والبيئة، أو تحسينها لكي يمكن الأجيال المقبلة من أن تعيش حياه كريمة أفضل</w:t>
      </w:r>
      <w:r w:rsidR="009461BC">
        <w:rPr>
          <w:rtl/>
        </w:rPr>
        <w:t xml:space="preserve"> </w:t>
      </w:r>
      <w:r w:rsidR="006C5B22">
        <w:rPr>
          <w:rtl/>
        </w:rPr>
        <w:t>".</w:t>
      </w:r>
    </w:p>
    <w:p w:rsidR="006C5B22" w:rsidRDefault="006C5B22" w:rsidP="00D77B20">
      <w:pPr>
        <w:pStyle w:val="xl27"/>
        <w:numPr>
          <w:ilvl w:val="0"/>
          <w:numId w:val="32"/>
        </w:numPr>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r>
        <w:rPr>
          <w:rtl/>
        </w:rPr>
        <w:lastRenderedPageBreak/>
        <w:t>ومن هنا ندرك أنه ليس هناك اتفاق محدد حول تعريف التنمية المستدامة، ولكن جميعها تؤدي إلى نفس المفهوم       وهو: " الإدارة</w:t>
      </w:r>
      <w:r w:rsidR="00D22F41">
        <w:rPr>
          <w:rtl/>
        </w:rPr>
        <w:t xml:space="preserve"> الحكيمة للموارد الطبيعية المتاحة بشكل يكفل الرخاء الاقتصادي والاجتماعي وتحقيق الاحتياجات الإنمائية والبيئية للأجيال الحالية والمقبلة".</w:t>
      </w:r>
    </w:p>
    <w:p w:rsidR="00D22F41" w:rsidRDefault="00D22F41" w:rsidP="00D22F41">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p>
    <w:p w:rsidR="00D22F41" w:rsidRDefault="00D22F41" w:rsidP="00D22F41">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r>
        <w:rPr>
          <w:rtl/>
        </w:rPr>
        <w:t>وهناك أربعة ارتباطات يتضمنها مفهوم التنمية المستدامة، وهي:</w:t>
      </w:r>
    </w:p>
    <w:p w:rsidR="00D22F41" w:rsidRDefault="00D22F41" w:rsidP="00D22F41">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r>
        <w:rPr>
          <w:rtl/>
        </w:rPr>
        <w:t>الأول: ارتباط الإنسان بالأرض وبالتكوين المجتمعي وهو يشكل الأساس الذي يقوم عليه العمل التنموي.</w:t>
      </w:r>
    </w:p>
    <w:p w:rsidR="00D22F41" w:rsidRDefault="00D22F41" w:rsidP="00D22F41">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r>
        <w:rPr>
          <w:rtl/>
        </w:rPr>
        <w:t>الثاني: ارتباط عملية التخطيط والتنظيم بمبدأ</w:t>
      </w:r>
      <w:r w:rsidR="00F15106">
        <w:rPr>
          <w:rtl/>
        </w:rPr>
        <w:t xml:space="preserve"> التنمية الإنسانية، فالإنسان هو </w:t>
      </w:r>
      <w:r>
        <w:rPr>
          <w:rtl/>
        </w:rPr>
        <w:t>المنطلق، ومبدأ توزيع النمو والإمكانيات المتوفرة يجب أن يُحترم.</w:t>
      </w:r>
    </w:p>
    <w:p w:rsidR="00474D5D" w:rsidRDefault="00D22F41" w:rsidP="00360B97">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r>
        <w:rPr>
          <w:rtl/>
        </w:rPr>
        <w:t xml:space="preserve">الثالث: </w:t>
      </w:r>
      <w:r w:rsidR="00474D5D">
        <w:rPr>
          <w:rtl/>
        </w:rPr>
        <w:t>ارتباط التكوين المجتمعي في واقعه الحياتي وبمختلف عناصره ارتباطاً مباشراً بالأجهزة المتنوعة للدراسة واتخاذ القرار وبالباحثين والمخططين.</w:t>
      </w:r>
    </w:p>
    <w:p w:rsidR="00C3025A" w:rsidRDefault="00474D5D" w:rsidP="00B74AF7">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r>
        <w:rPr>
          <w:rtl/>
        </w:rPr>
        <w:t>الرابع: ارتباط حركة الماضي في الواقع الحالي بإمكانيات بناء المستقبل</w:t>
      </w:r>
      <w:r w:rsidR="00BA19E9">
        <w:rPr>
          <w:rStyle w:val="FootnoteReference"/>
          <w:rFonts w:hint="default"/>
          <w:rtl/>
        </w:rPr>
        <w:footnoteReference w:id="2"/>
      </w:r>
      <w:r>
        <w:rPr>
          <w:rtl/>
        </w:rPr>
        <w:t>.</w:t>
      </w:r>
    </w:p>
    <w:p w:rsidR="00C3025A" w:rsidRDefault="00C3025A" w:rsidP="00360B97">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p>
    <w:p w:rsidR="00223D2D" w:rsidRPr="00400F9C" w:rsidRDefault="00C3025A" w:rsidP="00223D2D">
      <w:pPr>
        <w:pStyle w:val="NormalWeb"/>
        <w:bidi/>
        <w:spacing w:before="0" w:beforeAutospacing="0" w:after="0" w:afterAutospacing="0"/>
        <w:ind w:right="-142"/>
        <w:jc w:val="both"/>
        <w:rPr>
          <w:rFonts w:cs="Simplified Arabic"/>
          <w:b/>
          <w:bCs/>
          <w:lang w:eastAsia="ar-SA"/>
        </w:rPr>
      </w:pPr>
      <w:r>
        <w:rPr>
          <w:rFonts w:cs="Simplified Arabic" w:hint="cs"/>
          <w:b/>
          <w:bCs/>
          <w:rtl/>
          <w:lang w:eastAsia="ar-SA"/>
        </w:rPr>
        <w:t xml:space="preserve">3.1 </w:t>
      </w:r>
      <w:r w:rsidR="00223D2D">
        <w:rPr>
          <w:rFonts w:cs="Simplified Arabic"/>
          <w:b/>
          <w:bCs/>
          <w:rtl/>
          <w:lang w:eastAsia="ar-SA"/>
        </w:rPr>
        <w:t>الفرق بين النمو والتنمية</w:t>
      </w:r>
      <w:r w:rsidR="00223D2D">
        <w:rPr>
          <w:rFonts w:cs="Simplified Arabic"/>
          <w:b/>
          <w:bCs/>
          <w:lang w:eastAsia="ar-SA"/>
        </w:rPr>
        <w:t xml:space="preserve"> </w:t>
      </w:r>
    </w:p>
    <w:p w:rsidR="00223D2D" w:rsidRDefault="00223D2D" w:rsidP="00223D2D">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ind w:right="-142"/>
        <w:jc w:val="both"/>
        <w:textAlignment w:val="auto"/>
        <w:rPr>
          <w:rFonts w:hint="default"/>
        </w:rPr>
      </w:pPr>
      <w:r>
        <w:rPr>
          <w:rtl/>
        </w:rPr>
        <w:t>هناك خلط في الفهم بين النمو والتنمية، فالنمو يعني الازدياد ويكاد يقتصر على الجانب الاقتصادي، أما التنمية فهي عملية شاملة يمكن أن</w:t>
      </w:r>
      <w:r>
        <w:t xml:space="preserve"> </w:t>
      </w:r>
      <w:r>
        <w:rPr>
          <w:rtl/>
        </w:rPr>
        <w:t>تكون تنمية اقتصادية أو اجتماعية أو ثقافية أو سياسية</w:t>
      </w:r>
      <w:r>
        <w:rPr>
          <w:rFonts w:hint="default"/>
        </w:rPr>
        <w:t xml:space="preserve"> </w:t>
      </w:r>
      <w:r w:rsidRPr="00F0450C">
        <w:rPr>
          <w:rtl/>
        </w:rPr>
        <w:t>أو بيئية</w:t>
      </w:r>
      <w:r>
        <w:rPr>
          <w:rtl/>
        </w:rPr>
        <w:t>، فقد يحصل نمو بالدخل دون أن تحصل تنمية، فالتنمية شيء أكثر تعقيداً وشمولاً وعقلانية وعدالة من النمو</w:t>
      </w:r>
      <w:r>
        <w:rPr>
          <w:vertAlign w:val="superscript"/>
        </w:rPr>
        <w:footnoteReference w:id="3"/>
      </w:r>
      <w:r>
        <w:rPr>
          <w:rtl/>
        </w:rPr>
        <w:t>.</w:t>
      </w:r>
      <w:r>
        <w:t xml:space="preserve"> </w:t>
      </w:r>
    </w:p>
    <w:p w:rsidR="00223D2D" w:rsidRDefault="00223D2D" w:rsidP="000F19EE">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ind w:right="-142"/>
        <w:jc w:val="both"/>
        <w:textAlignment w:val="auto"/>
        <w:rPr>
          <w:rFonts w:hint="default"/>
          <w:rtl/>
        </w:rPr>
      </w:pPr>
      <w:r>
        <w:br/>
      </w:r>
      <w:r>
        <w:rPr>
          <w:rtl/>
        </w:rPr>
        <w:t>أما النمو الاقتصـادي يعني: "</w:t>
      </w:r>
      <w:r w:rsidR="009461BC">
        <w:rPr>
          <w:rtl/>
        </w:rPr>
        <w:t xml:space="preserve"> </w:t>
      </w:r>
      <w:r>
        <w:rPr>
          <w:rtl/>
        </w:rPr>
        <w:t xml:space="preserve">ارتفـاع النسبة المئوية للإنتاج العام مقاساً بالأسعار الثابتة، أي الارتفاع الحقيقي للدخل </w:t>
      </w:r>
      <w:r w:rsidR="00903AC6">
        <w:rPr>
          <w:rtl/>
        </w:rPr>
        <w:t xml:space="preserve"> </w:t>
      </w:r>
      <w:r>
        <w:rPr>
          <w:rtl/>
        </w:rPr>
        <w:t>القومي</w:t>
      </w:r>
      <w:r w:rsidR="00903AC6">
        <w:rPr>
          <w:rtl/>
        </w:rPr>
        <w:t xml:space="preserve">، </w:t>
      </w:r>
      <w:r>
        <w:rPr>
          <w:rtl/>
        </w:rPr>
        <w:t xml:space="preserve"> إذن يمكن للبلد الذي يعتمد اقتصاده على إنتا</w:t>
      </w:r>
      <w:r w:rsidR="009461BC">
        <w:rPr>
          <w:rtl/>
        </w:rPr>
        <w:t>ج وتصدير النفط، والغاز، والفحم</w:t>
      </w:r>
      <w:r>
        <w:rPr>
          <w:rtl/>
        </w:rPr>
        <w:t>، والحديد، أن يحقق نمواً اقتصاد</w:t>
      </w:r>
      <w:r w:rsidR="00A21323">
        <w:rPr>
          <w:rtl/>
        </w:rPr>
        <w:t>ياً عن طريق رفع إنتاج هذه المواد</w:t>
      </w:r>
      <w:r>
        <w:t xml:space="preserve"> </w:t>
      </w:r>
      <w:r>
        <w:rPr>
          <w:rtl/>
        </w:rPr>
        <w:t>طبعاً شريطة أن لا تنخفض أسعار هذه المواد في الأسواق العالمية</w:t>
      </w:r>
      <w:r w:rsidR="000F19EE">
        <w:rPr>
          <w:rtl/>
        </w:rPr>
        <w:t xml:space="preserve"> "</w:t>
      </w:r>
      <w:r w:rsidR="000F19EE" w:rsidRPr="00903AC6">
        <w:rPr>
          <w:vertAlign w:val="superscript"/>
        </w:rPr>
        <w:footnoteReference w:id="4"/>
      </w:r>
      <w:r>
        <w:rPr>
          <w:rtl/>
        </w:rPr>
        <w:t>.</w:t>
      </w:r>
    </w:p>
    <w:p w:rsidR="00223D2D" w:rsidRDefault="00223D2D" w:rsidP="00223D2D">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ind w:right="-142"/>
        <w:jc w:val="both"/>
        <w:textAlignment w:val="auto"/>
        <w:rPr>
          <w:rFonts w:hint="default"/>
        </w:rPr>
      </w:pPr>
    </w:p>
    <w:p w:rsidR="00223D2D" w:rsidRDefault="00223D2D" w:rsidP="00D32FF6">
      <w:pPr>
        <w:pStyle w:val="NormalWeb"/>
        <w:bidi/>
        <w:spacing w:before="0" w:beforeAutospacing="0" w:after="0" w:afterAutospacing="0"/>
        <w:ind w:right="-142"/>
        <w:jc w:val="both"/>
        <w:rPr>
          <w:rFonts w:cs="Simplified Arabic"/>
          <w:rtl/>
        </w:rPr>
      </w:pPr>
      <w:r w:rsidRPr="00223D2D">
        <w:rPr>
          <w:rFonts w:cs="Simplified Arabic"/>
          <w:rtl/>
        </w:rPr>
        <w:t>إن النمو السريع والقصير الأجل لا يسفر بالضرورة عن تنمية اقتصادية حقيقية، بمعنى حدوث تغير</w:t>
      </w:r>
      <w:r w:rsidRPr="00223D2D">
        <w:rPr>
          <w:rFonts w:cs="Simplified Arabic"/>
        </w:rPr>
        <w:t xml:space="preserve"> </w:t>
      </w:r>
      <w:r w:rsidRPr="00223D2D">
        <w:rPr>
          <w:rFonts w:cs="Simplified Arabic"/>
          <w:rtl/>
        </w:rPr>
        <w:t xml:space="preserve">في هيكل أو بنيان الاقتصاد يؤدي إلى تحسن في حياة المجتمع، أما التنمية الاقتصادية لا ينبغي أن تُفهم على أنها تغير كمالي، وسطحي، ومرحلي، وعابر، يقتصر على عنصر معين من عناصر التنمية، إنما هي خطة معقدة ومتشابكة تستهدف تغييراً جوهرياً في البنيان الاقتصادي، يمتد ليمس كافة العلاقات الاقتصادية، ويسفر عن رفع معدل الإنتاجية بقدر كفاءة استخدام الموارد </w:t>
      </w:r>
      <w:r w:rsidR="00D32FF6">
        <w:rPr>
          <w:rFonts w:cs="Simplified Arabic" w:hint="cs"/>
          <w:rtl/>
        </w:rPr>
        <w:t>الوطنية</w:t>
      </w:r>
      <w:r w:rsidRPr="00223D2D">
        <w:rPr>
          <w:rFonts w:cs="Simplified Arabic"/>
          <w:rtl/>
        </w:rPr>
        <w:t xml:space="preserve"> والعالمية والمستوى</w:t>
      </w:r>
      <w:r w:rsidRPr="00223D2D">
        <w:rPr>
          <w:rFonts w:cs="Simplified Arabic"/>
        </w:rPr>
        <w:t xml:space="preserve"> </w:t>
      </w:r>
      <w:r w:rsidRPr="00223D2D">
        <w:rPr>
          <w:rFonts w:cs="Simplified Arabic"/>
          <w:rtl/>
        </w:rPr>
        <w:t>التكنولوجي المتاح، كذلك يرتبط اصطلاح التنمية الاقتصادية بالأجل الطويل، فكما ورد أعلاه، قد يكون ارتفاع الدخل القومي لفترات قصيرة، ولا يُسفر عن تطورات هامة في هيكل الاقتصاد؛ لذا يجب أن يكون ارتفاع الناتج القومي مستمراً وغير منقطع لأجل طويل، والأجل الطويل ينبغي أن لا يُقاس ببضع سنين، بل يجب أن يدوم لخمسة عشر</w:t>
      </w:r>
      <w:r>
        <w:rPr>
          <w:rtl/>
        </w:rPr>
        <w:t xml:space="preserve"> </w:t>
      </w:r>
      <w:r w:rsidRPr="00223D2D">
        <w:rPr>
          <w:rFonts w:cs="Simplified Arabic"/>
          <w:rtl/>
        </w:rPr>
        <w:t>عاماً على الأقل.  ولا بد للنمو الاقتصادي أن يسبق التنمية الاقتصادية، فمن الصعب تصور تنمية اقتصادية من غير ارتفاع الدخل القومي الحقيقي.  إذاً النمو الاقتصادي شرطاً أساسياً</w:t>
      </w:r>
      <w:r w:rsidRPr="00223D2D">
        <w:rPr>
          <w:rFonts w:cs="Simplified Arabic"/>
        </w:rPr>
        <w:t xml:space="preserve"> </w:t>
      </w:r>
      <w:r w:rsidRPr="00223D2D">
        <w:rPr>
          <w:rFonts w:cs="Simplified Arabic"/>
          <w:rtl/>
        </w:rPr>
        <w:t>للتن</w:t>
      </w:r>
      <w:r w:rsidR="00B74AF7">
        <w:rPr>
          <w:rFonts w:cs="Simplified Arabic"/>
          <w:rtl/>
        </w:rPr>
        <w:t>مية لكنه ليس دائماً الشرط الأوح</w:t>
      </w:r>
      <w:r w:rsidR="00B74AF7">
        <w:rPr>
          <w:rFonts w:cs="Simplified Arabic" w:hint="cs"/>
          <w:rtl/>
        </w:rPr>
        <w:t>د</w:t>
      </w:r>
      <w:r w:rsidRPr="00B74AF7">
        <w:rPr>
          <w:rFonts w:cs="Simplified Arabic"/>
          <w:vertAlign w:val="superscript"/>
        </w:rPr>
        <w:footnoteReference w:id="5"/>
      </w:r>
      <w:r w:rsidRPr="00223D2D">
        <w:rPr>
          <w:rFonts w:cs="Simplified Arabic"/>
          <w:rtl/>
        </w:rPr>
        <w:t>.</w:t>
      </w:r>
    </w:p>
    <w:p w:rsidR="00C77CBF" w:rsidRPr="008E3F53" w:rsidRDefault="00B74AF7" w:rsidP="00030BE9">
      <w:pPr>
        <w:pStyle w:val="NormalWeb"/>
        <w:bidi/>
        <w:spacing w:before="0" w:beforeAutospacing="0" w:after="0" w:afterAutospacing="0"/>
        <w:ind w:right="-142"/>
        <w:jc w:val="both"/>
        <w:rPr>
          <w:rFonts w:cs="Simplified Arabic"/>
          <w:rtl/>
        </w:rPr>
      </w:pPr>
      <w:r w:rsidRPr="00B74AF7">
        <w:rPr>
          <w:rFonts w:cs="Simplified Arabic"/>
          <w:rtl/>
        </w:rPr>
        <w:lastRenderedPageBreak/>
        <w:t>إن تحقيق التنمية المستدامة يحتاج إلى تغييرات جوهرية وعميقة في الأنظمة التي تشمل الأبعاد البيئية والاجتماعية والإقتصادية للتنمية، إلا أن مثل هذه التغييرات الجوهرية لا تتم من خلال السلطات الحاكمة وصناع القرار فقط، بل من خلال التنظيمات الشعبية والاجتماعية الذاتية، وبالشراكة بين القطاعات الاجتماعية والاقتصادية والبيئية المختلفة</w:t>
      </w:r>
      <w:r w:rsidRPr="00B74AF7">
        <w:rPr>
          <w:rFonts w:cs="Simplified Arabic"/>
          <w:vertAlign w:val="superscript"/>
          <w:rtl/>
        </w:rPr>
        <w:footnoteReference w:id="6"/>
      </w:r>
      <w:r w:rsidRPr="00B74AF7">
        <w:rPr>
          <w:rFonts w:cs="Simplified Arabic"/>
          <w:rtl/>
        </w:rPr>
        <w:t>.</w:t>
      </w:r>
    </w:p>
    <w:p w:rsidR="00EA280D" w:rsidRDefault="00EA4362" w:rsidP="00B74AF7">
      <w:pPr>
        <w:pStyle w:val="xl27"/>
        <w:pBdr>
          <w:left w:val="none" w:sz="0" w:space="0" w:color="auto"/>
          <w:bottom w:val="none" w:sz="0" w:space="0" w:color="auto"/>
          <w:right w:val="none" w:sz="0" w:space="0" w:color="auto"/>
        </w:pBdr>
        <w:autoSpaceDE w:val="0"/>
        <w:autoSpaceDN w:val="0"/>
        <w:bidi/>
        <w:adjustRightInd w:val="0"/>
        <w:spacing w:before="0" w:beforeAutospacing="0" w:after="0" w:afterAutospacing="0"/>
        <w:jc w:val="both"/>
        <w:textAlignment w:val="auto"/>
        <w:rPr>
          <w:rFonts w:hint="default"/>
          <w:rtl/>
        </w:rPr>
      </w:pPr>
      <w:r>
        <w:rPr>
          <w:rFonts w:hint="default"/>
          <w:rtl/>
        </w:rPr>
        <w:t>                 </w:t>
      </w:r>
      <w:r w:rsidR="00C3025A">
        <w:rPr>
          <w:rFonts w:hint="default"/>
          <w:rtl/>
        </w:rPr>
        <w:t>                </w:t>
      </w:r>
    </w:p>
    <w:p w:rsidR="00EA280D" w:rsidRDefault="00046C55" w:rsidP="00EA280D">
      <w:pPr>
        <w:pStyle w:val="NormalWeb"/>
        <w:bidi/>
        <w:spacing w:before="0" w:beforeAutospacing="0" w:after="0" w:afterAutospacing="0"/>
        <w:ind w:right="-142"/>
        <w:jc w:val="both"/>
        <w:rPr>
          <w:rFonts w:cs="Simplified Arabic"/>
          <w:b/>
          <w:bCs/>
          <w:rtl/>
          <w:lang w:eastAsia="ar-SA"/>
        </w:rPr>
      </w:pPr>
      <w:r>
        <w:rPr>
          <w:rFonts w:cs="Simplified Arabic" w:hint="cs"/>
          <w:b/>
          <w:bCs/>
          <w:rtl/>
          <w:lang w:eastAsia="ar-SA"/>
        </w:rPr>
        <w:t>4</w:t>
      </w:r>
      <w:r w:rsidR="00EA280D">
        <w:rPr>
          <w:rFonts w:cs="Simplified Arabic" w:hint="cs"/>
          <w:b/>
          <w:bCs/>
          <w:rtl/>
          <w:lang w:eastAsia="ar-SA"/>
        </w:rPr>
        <w:t>.1 التنمية المستدامة في فلسطين</w:t>
      </w:r>
    </w:p>
    <w:p w:rsidR="00EA280D" w:rsidRDefault="00EA280D" w:rsidP="00D76E6E">
      <w:pPr>
        <w:pStyle w:val="NormalWeb"/>
        <w:bidi/>
        <w:spacing w:before="0" w:beforeAutospacing="0" w:after="0" w:afterAutospacing="0"/>
        <w:ind w:right="-142"/>
        <w:jc w:val="both"/>
        <w:rPr>
          <w:rFonts w:cs="Simplified Arabic"/>
          <w:rtl/>
          <w:lang w:eastAsia="ar-SA"/>
        </w:rPr>
      </w:pPr>
      <w:r>
        <w:rPr>
          <w:rFonts w:cs="Simplified Arabic" w:hint="cs"/>
          <w:rtl/>
          <w:lang w:eastAsia="ar-SA"/>
        </w:rPr>
        <w:t>بما يتعلق بالتنمية المستدامة في فلسطين، فقد رأى الكثير من الباحثين والمختصين أن</w:t>
      </w:r>
      <w:r w:rsidR="00B13C49">
        <w:rPr>
          <w:rFonts w:cs="Simplified Arabic" w:hint="cs"/>
          <w:rtl/>
          <w:lang w:eastAsia="ar-SA"/>
        </w:rPr>
        <w:t xml:space="preserve"> التنمية في فلسطين يجب أن تتواكب جنباً إلى جنب مع قيام الدولة الفلسطينية المستقلة، بمعنى استحالة تطبيق التنمية في ظل وجود الاحتلال، حيث أن المفهوم التنموي ينبغي أن يقوم على أساس التغيير الشامل في جميع نواحي الحياه السياسية والاقتصادية والاجتماعية والفكرية، وذلك في ظل وجود سيادة للدولة تتحكم في مواردها وقراراتها السياسية، وعلى الصعيد الآخر هناك من يرى بوجوب التنمية في ظل الاحتلال بهدف الحفاظ على الثوابت والمقدرات السياسية والاقتصادية، حيث أن عملية التنمية في فلسطين واجهت شتى أنواع السلب والتعطيل التي أثرت على جوانبها المختلفة، </w:t>
      </w:r>
      <w:r w:rsidR="009B7D47">
        <w:rPr>
          <w:rFonts w:cs="Simplified Arabic" w:hint="cs"/>
          <w:rtl/>
          <w:lang w:eastAsia="ar-SA"/>
        </w:rPr>
        <w:t xml:space="preserve">ويعتبر الاحتلال الإسرائيلي السبب الرئيس في سلب وتعطيل التنمية في فلسطين بهدف خدمة أهدافه السياسية والاقتصادية، وبالتالي فإن التنمية الاقتصادية في </w:t>
      </w:r>
      <w:r w:rsidR="00D76E6E" w:rsidRPr="00D76E6E">
        <w:rPr>
          <w:rFonts w:cs="Simplified Arabic" w:hint="cs"/>
          <w:rtl/>
          <w:lang w:eastAsia="ar-SA" w:bidi="ar-JO"/>
        </w:rPr>
        <w:t>فلسطين</w:t>
      </w:r>
      <w:r w:rsidR="009B7D47">
        <w:rPr>
          <w:rFonts w:cs="Simplified Arabic" w:hint="cs"/>
          <w:rtl/>
          <w:lang w:eastAsia="ar-SA"/>
        </w:rPr>
        <w:t xml:space="preserve"> لم تشهد تطوراً ملحوظاً خلال فترة الاحتلال</w:t>
      </w:r>
      <w:r w:rsidR="001E7BDE">
        <w:rPr>
          <w:rStyle w:val="FootnoteReference"/>
          <w:rFonts w:cs="Simplified Arabic"/>
          <w:lang w:eastAsia="ar-SA"/>
        </w:rPr>
        <w:footnoteReference w:id="7"/>
      </w:r>
      <w:r w:rsidR="009B7D47">
        <w:rPr>
          <w:rFonts w:cs="Simplified Arabic" w:hint="cs"/>
          <w:rtl/>
          <w:lang w:eastAsia="ar-SA"/>
        </w:rPr>
        <w:t>.</w:t>
      </w:r>
    </w:p>
    <w:p w:rsidR="009B7D47" w:rsidRDefault="009B7D47" w:rsidP="009B7D47">
      <w:pPr>
        <w:pStyle w:val="NormalWeb"/>
        <w:bidi/>
        <w:spacing w:before="0" w:beforeAutospacing="0" w:after="0" w:afterAutospacing="0"/>
        <w:ind w:right="-142"/>
        <w:jc w:val="both"/>
        <w:rPr>
          <w:rFonts w:cs="Simplified Arabic"/>
          <w:rtl/>
          <w:lang w:eastAsia="ar-SA"/>
        </w:rPr>
      </w:pPr>
    </w:p>
    <w:p w:rsidR="004A0FF6" w:rsidRDefault="001E7BDE" w:rsidP="00ED3A12">
      <w:pPr>
        <w:pStyle w:val="NormalWeb"/>
        <w:bidi/>
        <w:spacing w:before="0" w:beforeAutospacing="0" w:after="0" w:afterAutospacing="0"/>
        <w:ind w:right="-142"/>
        <w:jc w:val="both"/>
        <w:rPr>
          <w:rFonts w:cs="Simplified Arabic"/>
          <w:rtl/>
          <w:lang w:eastAsia="ar-SA"/>
        </w:rPr>
      </w:pPr>
      <w:r>
        <w:rPr>
          <w:rFonts w:cs="Simplified Arabic" w:hint="cs"/>
          <w:rtl/>
          <w:lang w:eastAsia="ar-SA"/>
        </w:rPr>
        <w:t xml:space="preserve">إن خطط التنمية المستدامة التي يتوجب على </w:t>
      </w:r>
      <w:r w:rsidR="002D2F93">
        <w:rPr>
          <w:rFonts w:cs="Simplified Arabic" w:hint="cs"/>
          <w:rtl/>
          <w:lang w:eastAsia="ar-SA"/>
        </w:rPr>
        <w:t>دولة فلسطين</w:t>
      </w:r>
      <w:r>
        <w:rPr>
          <w:rFonts w:cs="Simplified Arabic" w:hint="cs"/>
          <w:rtl/>
          <w:lang w:eastAsia="ar-SA"/>
        </w:rPr>
        <w:t xml:space="preserve"> وضعها تصطدم على أرض الواقع بالمعيقات السياسية التي يفرضها </w:t>
      </w:r>
      <w:r w:rsidR="00ED3A12" w:rsidRPr="00D76E6E">
        <w:rPr>
          <w:rFonts w:cs="Simplified Arabic" w:hint="cs"/>
          <w:rtl/>
          <w:lang w:eastAsia="ar-SA"/>
        </w:rPr>
        <w:t>الاحتلال</w:t>
      </w:r>
      <w:r w:rsidRPr="00D76E6E">
        <w:rPr>
          <w:rFonts w:cs="Simplified Arabic" w:hint="cs"/>
          <w:rtl/>
          <w:lang w:eastAsia="ar-SA"/>
        </w:rPr>
        <w:t xml:space="preserve"> الاسرائيلي </w:t>
      </w:r>
      <w:r w:rsidR="00ED3A12" w:rsidRPr="00D76E6E">
        <w:rPr>
          <w:rFonts w:cs="Simplified Arabic" w:hint="cs"/>
          <w:rtl/>
          <w:lang w:eastAsia="ar-SA"/>
        </w:rPr>
        <w:t xml:space="preserve">على </w:t>
      </w:r>
      <w:r w:rsidRPr="00D76E6E">
        <w:rPr>
          <w:rFonts w:cs="Simplified Arabic" w:hint="cs"/>
          <w:rtl/>
          <w:lang w:eastAsia="ar-SA"/>
        </w:rPr>
        <w:t>الفلسطيني</w:t>
      </w:r>
      <w:r w:rsidR="00ED3A12" w:rsidRPr="00D76E6E">
        <w:rPr>
          <w:rFonts w:cs="Simplified Arabic" w:hint="cs"/>
          <w:rtl/>
          <w:lang w:eastAsia="ar-SA"/>
        </w:rPr>
        <w:t>ين</w:t>
      </w:r>
      <w:r>
        <w:rPr>
          <w:rFonts w:cs="Simplified Arabic" w:hint="cs"/>
          <w:rtl/>
          <w:lang w:eastAsia="ar-SA"/>
        </w:rPr>
        <w:t>، حيث تتعرض</w:t>
      </w:r>
      <w:r w:rsidR="009169FD">
        <w:rPr>
          <w:rFonts w:cs="Simplified Arabic" w:hint="cs"/>
          <w:rtl/>
          <w:lang w:eastAsia="ar-SA"/>
        </w:rPr>
        <w:t xml:space="preserve"> الموارد الطبيعية الفلسطينية إلى</w:t>
      </w:r>
      <w:r>
        <w:rPr>
          <w:rFonts w:cs="Simplified Arabic" w:hint="cs"/>
          <w:rtl/>
          <w:lang w:eastAsia="ar-SA"/>
        </w:rPr>
        <w:t xml:space="preserve"> إجراءات وممارسات تقوم بها سلطات الاحتلال من طرف واحد محدثة تغييرات جذرية في الاتزانات الطبيعية القائمة، وتعتبر فلسطين </w:t>
      </w:r>
      <w:r w:rsidR="006C0011">
        <w:rPr>
          <w:rFonts w:cs="Simplified Arabic" w:hint="cs"/>
          <w:rtl/>
          <w:lang w:eastAsia="ar-SA"/>
        </w:rPr>
        <w:t>ال</w:t>
      </w:r>
      <w:r>
        <w:rPr>
          <w:rFonts w:cs="Simplified Arabic" w:hint="cs"/>
          <w:rtl/>
          <w:lang w:eastAsia="ar-SA"/>
        </w:rPr>
        <w:t xml:space="preserve">حالة </w:t>
      </w:r>
      <w:r w:rsidR="006C0011">
        <w:rPr>
          <w:rFonts w:cs="Simplified Arabic" w:hint="cs"/>
          <w:rtl/>
          <w:lang w:eastAsia="ar-SA"/>
        </w:rPr>
        <w:t>ال</w:t>
      </w:r>
      <w:r>
        <w:rPr>
          <w:rFonts w:cs="Simplified Arabic" w:hint="cs"/>
          <w:rtl/>
          <w:lang w:eastAsia="ar-SA"/>
        </w:rPr>
        <w:t>فريدة في العالم التي تتعرض إلى مخططين متناقضين لاستغلال مواردها، إحداهما أصيل صاحب أرض والثاني دخيل يملك القوة والإمكانيات، وعليه تعتبر فلسطين نموذجاً</w:t>
      </w:r>
      <w:r w:rsidR="009169FD">
        <w:rPr>
          <w:rFonts w:cs="Simplified Arabic" w:hint="cs"/>
          <w:rtl/>
          <w:lang w:eastAsia="ar-SA"/>
        </w:rPr>
        <w:t xml:space="preserve"> للعلاقة العضوية بين التدهور البيئي والنزاعات السياسية</w:t>
      </w:r>
      <w:r w:rsidR="009169FD">
        <w:rPr>
          <w:rStyle w:val="FootnoteReference"/>
          <w:rFonts w:cs="Simplified Arabic"/>
          <w:rtl/>
          <w:lang w:eastAsia="ar-SA"/>
        </w:rPr>
        <w:footnoteReference w:id="8"/>
      </w:r>
      <w:r w:rsidR="004B3E0D">
        <w:rPr>
          <w:rFonts w:cs="Simplified Arabic" w:hint="cs"/>
          <w:rtl/>
          <w:lang w:eastAsia="ar-SA"/>
        </w:rPr>
        <w:t>.</w:t>
      </w:r>
    </w:p>
    <w:p w:rsidR="00A05016" w:rsidRPr="00A05016" w:rsidRDefault="00A05016" w:rsidP="00A05016">
      <w:pPr>
        <w:pStyle w:val="NormalWeb"/>
        <w:bidi/>
        <w:spacing w:before="0" w:beforeAutospacing="0" w:after="0" w:afterAutospacing="0"/>
        <w:ind w:right="-142"/>
        <w:jc w:val="both"/>
        <w:rPr>
          <w:rFonts w:cs="Simplified Arabic"/>
          <w:lang w:eastAsia="ar-SA"/>
        </w:rPr>
      </w:pPr>
    </w:p>
    <w:p w:rsidR="00EA4362" w:rsidRDefault="00046C55" w:rsidP="008E78B8">
      <w:pPr>
        <w:autoSpaceDE w:val="0"/>
        <w:autoSpaceDN w:val="0"/>
        <w:adjustRightInd w:val="0"/>
        <w:ind w:right="-142"/>
        <w:jc w:val="both"/>
        <w:rPr>
          <w:rFonts w:cs="Simplified Arabic"/>
          <w:b/>
          <w:bCs/>
          <w:rtl/>
        </w:rPr>
      </w:pPr>
      <w:r>
        <w:rPr>
          <w:rFonts w:cs="Simplified Arabic" w:hint="cs"/>
          <w:b/>
          <w:bCs/>
          <w:rtl/>
        </w:rPr>
        <w:t>5</w:t>
      </w:r>
      <w:r w:rsidR="00EA4362">
        <w:rPr>
          <w:rFonts w:cs="Simplified Arabic"/>
          <w:b/>
          <w:bCs/>
          <w:rtl/>
        </w:rPr>
        <w:t>.1 المنهجية</w:t>
      </w:r>
    </w:p>
    <w:p w:rsidR="00EA4362" w:rsidRPr="00D76E6E" w:rsidRDefault="00064AA1" w:rsidP="00ED3A12">
      <w:pPr>
        <w:autoSpaceDE w:val="0"/>
        <w:autoSpaceDN w:val="0"/>
        <w:adjustRightInd w:val="0"/>
        <w:ind w:right="-142"/>
        <w:jc w:val="both"/>
        <w:rPr>
          <w:rFonts w:ascii="Simplified Arabic" w:hAnsi="Simplified Arabic" w:cs="Simplified Arabic"/>
          <w:rtl/>
        </w:rPr>
      </w:pPr>
      <w:r w:rsidRPr="00D76E6E">
        <w:rPr>
          <w:rFonts w:ascii="Simplified Arabic" w:hAnsi="Simplified Arabic" w:cs="Simplified Arabic" w:hint="cs"/>
          <w:rtl/>
        </w:rPr>
        <w:t xml:space="preserve">تم الاعتماد في إعداد التقرير على البيانات الصادرة عن الجهاز المركزي للإحصاء الفلسطيني بالإضافة إلى البيانات التي توفرها مراكز الأبحاث والمؤسسات الحكومية والخاصة كلٌ في مجال تخصصه، كذلك تم الاعتماد على البيانات التي تم نشرها في خطة التنمية الوطنية </w:t>
      </w:r>
      <w:r w:rsidR="00ED3A12" w:rsidRPr="00D76E6E">
        <w:rPr>
          <w:rFonts w:ascii="Simplified Arabic" w:hAnsi="Simplified Arabic" w:cs="Simplified Arabic" w:hint="cs"/>
          <w:rtl/>
        </w:rPr>
        <w:t>2011</w:t>
      </w:r>
      <w:r w:rsidRPr="00D76E6E">
        <w:rPr>
          <w:rFonts w:ascii="Simplified Arabic" w:hAnsi="Simplified Arabic" w:cs="Simplified Arabic" w:hint="cs"/>
          <w:rtl/>
        </w:rPr>
        <w:t>-20</w:t>
      </w:r>
      <w:r w:rsidR="00ED3A12" w:rsidRPr="00D76E6E">
        <w:rPr>
          <w:rFonts w:ascii="Simplified Arabic" w:hAnsi="Simplified Arabic" w:cs="Simplified Arabic" w:hint="cs"/>
          <w:rtl/>
        </w:rPr>
        <w:t>14</w:t>
      </w:r>
      <w:r w:rsidRPr="00D76E6E">
        <w:rPr>
          <w:rFonts w:ascii="Simplified Arabic" w:hAnsi="Simplified Arabic" w:cs="Simplified Arabic" w:hint="cs"/>
          <w:rtl/>
        </w:rPr>
        <w:t xml:space="preserve"> لدولة فلسطين، واستراتيجية البيئة القطاعية 20</w:t>
      </w:r>
      <w:r w:rsidR="00ED3A12" w:rsidRPr="00D76E6E">
        <w:rPr>
          <w:rFonts w:ascii="Simplified Arabic" w:hAnsi="Simplified Arabic" w:cs="Simplified Arabic" w:hint="cs"/>
          <w:rtl/>
        </w:rPr>
        <w:t>11</w:t>
      </w:r>
      <w:r w:rsidRPr="00D76E6E">
        <w:rPr>
          <w:rFonts w:ascii="Simplified Arabic" w:hAnsi="Simplified Arabic" w:cs="Simplified Arabic" w:hint="cs"/>
          <w:rtl/>
        </w:rPr>
        <w:t>-</w:t>
      </w:r>
      <w:r w:rsidR="00ED3A12" w:rsidRPr="00D76E6E">
        <w:rPr>
          <w:rFonts w:ascii="Simplified Arabic" w:hAnsi="Simplified Arabic" w:cs="Simplified Arabic" w:hint="cs"/>
          <w:rtl/>
        </w:rPr>
        <w:t>2013</w:t>
      </w:r>
      <w:r w:rsidRPr="00D76E6E">
        <w:rPr>
          <w:rFonts w:ascii="Simplified Arabic" w:hAnsi="Simplified Arabic" w:cs="Simplified Arabic" w:hint="cs"/>
          <w:rtl/>
        </w:rPr>
        <w:t xml:space="preserve"> لسلطة جودة البيئة، وتقرير التنمية البشرية 2013.  كما ساهمت سلسلة تقارير التنمية الإنسانية الفلسطينية التي يرعاها برنامج الأمم المتحدة الإنمائي في تطوير موضوعاته.</w:t>
      </w:r>
    </w:p>
    <w:p w:rsidR="00EA4362" w:rsidRDefault="00EA4362" w:rsidP="008E78B8">
      <w:pPr>
        <w:autoSpaceDE w:val="0"/>
        <w:autoSpaceDN w:val="0"/>
        <w:adjustRightInd w:val="0"/>
        <w:ind w:right="-142"/>
        <w:jc w:val="both"/>
        <w:rPr>
          <w:rFonts w:cs="Simplified Arabic"/>
          <w:rtl/>
        </w:rPr>
      </w:pPr>
      <w:r>
        <w:rPr>
          <w:rFonts w:cs="Simplified Arabic"/>
          <w:rtl/>
        </w:rPr>
        <w:t xml:space="preserve"> </w:t>
      </w:r>
    </w:p>
    <w:p w:rsidR="00EA4362" w:rsidRDefault="00EA4362" w:rsidP="00747724">
      <w:pPr>
        <w:autoSpaceDE w:val="0"/>
        <w:autoSpaceDN w:val="0"/>
        <w:adjustRightInd w:val="0"/>
        <w:ind w:right="-142"/>
        <w:jc w:val="both"/>
        <w:rPr>
          <w:rFonts w:cs="Simplified Arabic"/>
          <w:rtl/>
        </w:rPr>
      </w:pPr>
      <w:r>
        <w:rPr>
          <w:rFonts w:cs="Simplified Arabic"/>
          <w:rtl/>
        </w:rPr>
        <w:t xml:space="preserve">شكلت مؤشرات التنمية المستدامة المعتمدة من قبل جامعة الدول العربية والاسكوا والمعتمدة من قبل الفريق الوطني لتطوير إحصاءات البيئة والمصادر الطبيعية في الجهاز المركزي للإحصاء الفلسطيني مادة التقرير الأساسية، حيث تم تحديث هذه المؤشرات </w:t>
      </w:r>
      <w:r w:rsidR="00747724">
        <w:rPr>
          <w:rFonts w:cs="Simplified Arabic" w:hint="cs"/>
          <w:rtl/>
        </w:rPr>
        <w:t>بالاعتماد على أحدث البيانات المتوفرة</w:t>
      </w:r>
      <w:r w:rsidR="00747724">
        <w:rPr>
          <w:rFonts w:cs="Simplified Arabic"/>
          <w:rtl/>
        </w:rPr>
        <w:t>.</w:t>
      </w:r>
      <w:r w:rsidR="00747724">
        <w:rPr>
          <w:rFonts w:cs="Simplified Arabic" w:hint="cs"/>
          <w:rtl/>
        </w:rPr>
        <w:t xml:space="preserve">  </w:t>
      </w:r>
      <w:r>
        <w:rPr>
          <w:rFonts w:cs="Simplified Arabic"/>
          <w:rtl/>
        </w:rPr>
        <w:t xml:space="preserve">وقد تم الاستعانة بمصادر بيانات خارجية </w:t>
      </w:r>
      <w:r w:rsidR="00747724">
        <w:rPr>
          <w:rFonts w:cs="Simplified Arabic" w:hint="cs"/>
          <w:rtl/>
        </w:rPr>
        <w:t>لعدم توفر بعضها ضمن بيانات</w:t>
      </w:r>
      <w:r w:rsidR="00747724">
        <w:rPr>
          <w:rFonts w:cs="Simplified Arabic"/>
          <w:rtl/>
        </w:rPr>
        <w:t xml:space="preserve"> </w:t>
      </w:r>
      <w:r>
        <w:rPr>
          <w:rFonts w:cs="Simplified Arabic"/>
          <w:rtl/>
        </w:rPr>
        <w:t>الجهاز المركزي للإحصاء الفلسطيني.</w:t>
      </w:r>
    </w:p>
    <w:p w:rsidR="00EA4362" w:rsidRDefault="00EA4362">
      <w:pPr>
        <w:autoSpaceDE w:val="0"/>
        <w:autoSpaceDN w:val="0"/>
        <w:adjustRightInd w:val="0"/>
        <w:jc w:val="both"/>
        <w:rPr>
          <w:rFonts w:cs="Simplified Arabic"/>
          <w:rtl/>
        </w:rPr>
      </w:pPr>
      <w:r>
        <w:rPr>
          <w:rFonts w:cs="Simplified Arabic"/>
          <w:rtl/>
        </w:rPr>
        <w:t xml:space="preserve"> </w:t>
      </w:r>
    </w:p>
    <w:p w:rsidR="00EA4362" w:rsidRDefault="00EA4362">
      <w:pPr>
        <w:jc w:val="both"/>
        <w:rPr>
          <w:rFonts w:cs="Simplified Arabic"/>
          <w:b/>
          <w:bCs/>
          <w:rtl/>
        </w:rPr>
      </w:pPr>
    </w:p>
    <w:p w:rsidR="001A1B66" w:rsidRDefault="00EA4362" w:rsidP="00A05016">
      <w:pPr>
        <w:pStyle w:val="BodyText"/>
        <w:ind w:left="1"/>
        <w:jc w:val="center"/>
        <w:rPr>
          <w:sz w:val="24"/>
          <w:szCs w:val="24"/>
          <w:rtl/>
        </w:rPr>
      </w:pPr>
      <w:r>
        <w:rPr>
          <w:b/>
          <w:bCs/>
          <w:sz w:val="24"/>
          <w:szCs w:val="24"/>
          <w:rtl/>
        </w:rPr>
        <w:br w:type="page"/>
      </w:r>
    </w:p>
    <w:p w:rsidR="00EA4362" w:rsidRDefault="00EA4362" w:rsidP="00A05016">
      <w:pPr>
        <w:pStyle w:val="BodyText"/>
        <w:ind w:left="1"/>
        <w:jc w:val="center"/>
        <w:rPr>
          <w:sz w:val="24"/>
          <w:szCs w:val="24"/>
          <w:rtl/>
        </w:rPr>
      </w:pPr>
      <w:r w:rsidRPr="00993F1C">
        <w:rPr>
          <w:sz w:val="24"/>
          <w:szCs w:val="24"/>
          <w:rtl/>
        </w:rPr>
        <w:lastRenderedPageBreak/>
        <w:t>الفصل الثاني</w:t>
      </w:r>
    </w:p>
    <w:p w:rsidR="00654161" w:rsidRPr="00E62838" w:rsidRDefault="00654161" w:rsidP="00AD0ACC">
      <w:pPr>
        <w:pStyle w:val="BodyText"/>
        <w:ind w:left="1"/>
        <w:jc w:val="center"/>
        <w:rPr>
          <w:sz w:val="22"/>
          <w:szCs w:val="22"/>
          <w:rtl/>
        </w:rPr>
      </w:pPr>
    </w:p>
    <w:p w:rsidR="00EA4362" w:rsidRPr="00993F1C" w:rsidRDefault="00EA4362">
      <w:pPr>
        <w:pStyle w:val="BodyText"/>
        <w:ind w:left="1"/>
        <w:jc w:val="center"/>
        <w:rPr>
          <w:b/>
          <w:bCs/>
          <w:sz w:val="28"/>
          <w:szCs w:val="28"/>
          <w:rtl/>
        </w:rPr>
      </w:pPr>
      <w:r w:rsidRPr="00993F1C">
        <w:rPr>
          <w:b/>
          <w:bCs/>
          <w:sz w:val="28"/>
          <w:szCs w:val="28"/>
          <w:rtl/>
        </w:rPr>
        <w:t xml:space="preserve">واقع التنمية في </w:t>
      </w:r>
      <w:r w:rsidR="00BC3A5B">
        <w:rPr>
          <w:b/>
          <w:bCs/>
          <w:sz w:val="28"/>
          <w:szCs w:val="28"/>
          <w:rtl/>
        </w:rPr>
        <w:t>فلسطين</w:t>
      </w:r>
    </w:p>
    <w:p w:rsidR="00EA4362" w:rsidRPr="00993F1C" w:rsidRDefault="00EA4362">
      <w:pPr>
        <w:jc w:val="both"/>
        <w:rPr>
          <w:rFonts w:cs="Simplified Arabic"/>
          <w:rtl/>
        </w:rPr>
      </w:pPr>
    </w:p>
    <w:p w:rsidR="00EA4362" w:rsidRPr="00D76E6E" w:rsidRDefault="00EA4362" w:rsidP="00A112BA">
      <w:pPr>
        <w:pStyle w:val="NormalWeb"/>
        <w:bidi/>
        <w:spacing w:before="0" w:beforeAutospacing="0" w:after="0" w:afterAutospacing="0"/>
        <w:jc w:val="both"/>
        <w:rPr>
          <w:rFonts w:cs="Simplified Arabic"/>
          <w:rtl/>
          <w:lang w:bidi="ar-BH"/>
        </w:rPr>
      </w:pPr>
      <w:r w:rsidRPr="00D76E6E">
        <w:rPr>
          <w:rFonts w:cs="Simplified Arabic"/>
          <w:rtl/>
          <w:lang w:bidi="ar-BH"/>
        </w:rPr>
        <w:t xml:space="preserve">مع قيام السلطة الوطنية الفلسطينية في عام 1994، أخذت على عاتقها العمل على بناء مؤسسات </w:t>
      </w:r>
      <w:r w:rsidR="00ED3A12" w:rsidRPr="00D76E6E">
        <w:rPr>
          <w:rFonts w:cs="Simplified Arabic" w:hint="cs"/>
          <w:rtl/>
          <w:lang w:bidi="ar-JO"/>
        </w:rPr>
        <w:t>الدولة</w:t>
      </w:r>
      <w:r w:rsidRPr="00D76E6E">
        <w:rPr>
          <w:rFonts w:cs="Simplified Arabic"/>
          <w:rtl/>
          <w:lang w:bidi="ar-BH"/>
        </w:rPr>
        <w:t xml:space="preserve"> المستقبلية ضمن </w:t>
      </w:r>
      <w:r w:rsidR="002A7614" w:rsidRPr="00D76E6E">
        <w:rPr>
          <w:rFonts w:cs="Simplified Arabic"/>
          <w:rtl/>
          <w:lang w:bidi="ar-BH"/>
        </w:rPr>
        <w:t>حدود 1967، والعمل على إيجاد فرص</w:t>
      </w:r>
      <w:r w:rsidR="002A7614" w:rsidRPr="00D76E6E">
        <w:rPr>
          <w:rFonts w:cs="Simplified Arabic" w:hint="cs"/>
          <w:rtl/>
          <w:lang w:bidi="ar-BH"/>
        </w:rPr>
        <w:t xml:space="preserve"> </w:t>
      </w:r>
      <w:r w:rsidRPr="00D76E6E">
        <w:rPr>
          <w:rFonts w:cs="Simplified Arabic"/>
          <w:rtl/>
          <w:lang w:bidi="ar-BH"/>
        </w:rPr>
        <w:t>عمل لتحقيق تنمية اقتصادية للتخلص من التبعية الاقتصادية لإسرائيل.</w:t>
      </w:r>
    </w:p>
    <w:p w:rsidR="00EA4362" w:rsidRPr="00D76E6E" w:rsidRDefault="00EA4362">
      <w:pPr>
        <w:pStyle w:val="NormalWeb"/>
        <w:bidi/>
        <w:spacing w:before="0" w:beforeAutospacing="0" w:after="0" w:afterAutospacing="0"/>
        <w:jc w:val="both"/>
        <w:rPr>
          <w:rFonts w:cs="Simplified Arabic"/>
          <w:b/>
          <w:bCs/>
          <w:sz w:val="20"/>
          <w:szCs w:val="20"/>
          <w:rtl/>
          <w:lang w:eastAsia="ar-SA"/>
        </w:rPr>
      </w:pPr>
    </w:p>
    <w:p w:rsidR="00EA4362" w:rsidRPr="00D76E6E" w:rsidRDefault="00EA4362">
      <w:pPr>
        <w:pStyle w:val="NormalWeb"/>
        <w:bidi/>
        <w:spacing w:before="0" w:beforeAutospacing="0" w:after="0" w:afterAutospacing="0"/>
        <w:jc w:val="both"/>
        <w:rPr>
          <w:rFonts w:cs="Simplified Arabic"/>
          <w:rtl/>
          <w:lang w:bidi="ar-BH"/>
        </w:rPr>
      </w:pPr>
      <w:r w:rsidRPr="00D76E6E">
        <w:rPr>
          <w:rFonts w:cs="Simplified Arabic"/>
          <w:rtl/>
          <w:lang w:bidi="ar-BH"/>
        </w:rPr>
        <w:t xml:space="preserve">تعتبر التنمية الاقتصادية في فلسطين من الأولويات التي تشغل </w:t>
      </w:r>
      <w:r w:rsidRPr="00D76E6E">
        <w:rPr>
          <w:rFonts w:cs="Simplified Arabic" w:hint="cs"/>
          <w:rtl/>
          <w:lang w:bidi="ar-BH"/>
        </w:rPr>
        <w:t>فكر</w:t>
      </w:r>
      <w:r w:rsidRPr="00D76E6E">
        <w:rPr>
          <w:rFonts w:cs="Simplified Arabic"/>
          <w:rtl/>
          <w:lang w:bidi="ar-BH"/>
        </w:rPr>
        <w:t xml:space="preserve"> الفلسطينيين على اختلاف المراحل التي مر بها الشعب الفلسطيني</w:t>
      </w:r>
      <w:r w:rsidRPr="00D76E6E">
        <w:rPr>
          <w:rFonts w:cs="Simplified Arabic" w:hint="cs"/>
          <w:rtl/>
          <w:lang w:bidi="ar-BH"/>
        </w:rPr>
        <w:t xml:space="preserve"> وعلى اختلاف مواقعهم</w:t>
      </w:r>
      <w:r w:rsidRPr="00D76E6E">
        <w:rPr>
          <w:rFonts w:cs="Simplified Arabic"/>
          <w:rtl/>
          <w:lang w:bidi="ar-BH"/>
        </w:rPr>
        <w:t>.  ويبدو أن موضوع التنمية في فلسطين والظروف التي تعيشها قد فرضت طابعاً</w:t>
      </w:r>
      <w:r w:rsidR="00B977F7" w:rsidRPr="00D76E6E">
        <w:rPr>
          <w:rFonts w:cs="Simplified Arabic"/>
          <w:rtl/>
          <w:lang w:bidi="ar-BH"/>
        </w:rPr>
        <w:t xml:space="preserve"> خاصاً سواء على طبيعة النشاط أ</w:t>
      </w:r>
      <w:r w:rsidR="00B977F7" w:rsidRPr="00D76E6E">
        <w:rPr>
          <w:rFonts w:cs="Simplified Arabic" w:hint="cs"/>
          <w:rtl/>
          <w:lang w:bidi="ar-BH"/>
        </w:rPr>
        <w:t xml:space="preserve">و </w:t>
      </w:r>
      <w:r w:rsidRPr="00D76E6E">
        <w:rPr>
          <w:rFonts w:cs="Simplified Arabic"/>
          <w:rtl/>
          <w:lang w:bidi="ar-BH"/>
        </w:rPr>
        <w:t>على خطط وبرامج التنمية، وبالتالي اكتسب مفهوم التنمية خصوصية مرتبطة بما يدور في المنطقة وعلاقته بمجريات الحياة الاقتصادية والاجتماعية والسياسية.  وتعرضت عملية التنمية في فلسطين للعديد من المصاعب والمعيقات</w:t>
      </w:r>
      <w:r w:rsidRPr="00D76E6E">
        <w:rPr>
          <w:rFonts w:cs="Simplified Arabic" w:hint="cs"/>
          <w:rtl/>
          <w:lang w:bidi="ar-BH"/>
        </w:rPr>
        <w:t xml:space="preserve"> </w:t>
      </w:r>
      <w:r w:rsidR="00B82BD9" w:rsidRPr="00D76E6E">
        <w:rPr>
          <w:rFonts w:cs="Simplified Arabic"/>
          <w:rtl/>
          <w:lang w:bidi="ar-BH"/>
        </w:rPr>
        <w:t xml:space="preserve">التي تحول دون </w:t>
      </w:r>
      <w:r w:rsidR="00B82BD9" w:rsidRPr="00D76E6E">
        <w:rPr>
          <w:rFonts w:cs="Simplified Arabic" w:hint="cs"/>
          <w:rtl/>
          <w:lang w:bidi="ar-BH"/>
        </w:rPr>
        <w:t>ا</w:t>
      </w:r>
      <w:r w:rsidRPr="00D76E6E">
        <w:rPr>
          <w:rFonts w:cs="Simplified Arabic"/>
          <w:rtl/>
          <w:lang w:bidi="ar-BH"/>
        </w:rPr>
        <w:t>ستمراريتها، وتحد من نتائجها وتؤثر سلباً على مستوى المعيشة لغالبية السكان، نظراً لعدم الاستقرار والتدخلات المباشرة لسلطات الاحتلال الإسرائيلي، وضرب عناصر البنية الأساسية والمرافق العامة</w:t>
      </w:r>
      <w:r w:rsidRPr="00D76E6E">
        <w:rPr>
          <w:vertAlign w:val="superscript"/>
          <w:lang w:bidi="ar-BH"/>
        </w:rPr>
        <w:footnoteReference w:id="9"/>
      </w:r>
      <w:r w:rsidRPr="00D76E6E">
        <w:rPr>
          <w:rFonts w:cs="Simplified Arabic"/>
          <w:rtl/>
          <w:lang w:bidi="ar-BH"/>
        </w:rPr>
        <w:t>.</w:t>
      </w:r>
    </w:p>
    <w:p w:rsidR="00EA4362" w:rsidRPr="00D76E6E" w:rsidRDefault="00EA4362">
      <w:pPr>
        <w:pStyle w:val="NormalWeb"/>
        <w:bidi/>
        <w:spacing w:before="0" w:beforeAutospacing="0" w:after="0" w:afterAutospacing="0"/>
        <w:jc w:val="both"/>
        <w:rPr>
          <w:rFonts w:cs="Simplified Arabic"/>
          <w:b/>
          <w:bCs/>
          <w:sz w:val="20"/>
          <w:szCs w:val="20"/>
          <w:rtl/>
          <w:lang w:eastAsia="ar-SA"/>
        </w:rPr>
      </w:pPr>
    </w:p>
    <w:p w:rsidR="00EA4362" w:rsidRPr="00D76E6E" w:rsidRDefault="00CC1C6F" w:rsidP="00C33814">
      <w:pPr>
        <w:pStyle w:val="NormalWeb"/>
        <w:bidi/>
        <w:spacing w:before="0" w:beforeAutospacing="0" w:after="0" w:afterAutospacing="0"/>
        <w:jc w:val="both"/>
        <w:rPr>
          <w:rFonts w:cs="Simplified Arabic"/>
          <w:rtl/>
          <w:lang w:bidi="ar-BH"/>
        </w:rPr>
      </w:pPr>
      <w:r w:rsidRPr="00D76E6E">
        <w:rPr>
          <w:rFonts w:cs="Simplified Arabic" w:hint="cs"/>
          <w:rtl/>
          <w:lang w:bidi="ar-BH"/>
        </w:rPr>
        <w:t>ومما شكل أحد أ</w:t>
      </w:r>
      <w:r w:rsidR="00EA4362" w:rsidRPr="00D76E6E">
        <w:rPr>
          <w:rFonts w:cs="Simplified Arabic" w:hint="cs"/>
          <w:rtl/>
          <w:lang w:bidi="ar-BH"/>
        </w:rPr>
        <w:t xml:space="preserve">هم المعيقات للتنمية قيام </w:t>
      </w:r>
      <w:r w:rsidR="00302056" w:rsidRPr="00D76E6E">
        <w:rPr>
          <w:rFonts w:cs="Simplified Arabic" w:hint="cs"/>
          <w:rtl/>
          <w:lang w:bidi="ar-BH"/>
        </w:rPr>
        <w:t>الاحتلال الاسرائيلي</w:t>
      </w:r>
      <w:r w:rsidR="00EA4362" w:rsidRPr="00D76E6E">
        <w:rPr>
          <w:rFonts w:cs="Simplified Arabic" w:hint="cs"/>
          <w:rtl/>
          <w:lang w:bidi="ar-BH"/>
        </w:rPr>
        <w:t xml:space="preserve"> </w:t>
      </w:r>
      <w:r w:rsidR="00EA4362" w:rsidRPr="00D76E6E">
        <w:rPr>
          <w:rFonts w:cs="Simplified Arabic"/>
          <w:rtl/>
          <w:lang w:bidi="ar-BH"/>
        </w:rPr>
        <w:t>بشن حر</w:t>
      </w:r>
      <w:r w:rsidR="00302056" w:rsidRPr="00D76E6E">
        <w:rPr>
          <w:rFonts w:cs="Simplified Arabic" w:hint="cs"/>
          <w:rtl/>
          <w:lang w:bidi="ar-BH"/>
        </w:rPr>
        <w:t>و</w:t>
      </w:r>
      <w:r w:rsidR="00EA4362" w:rsidRPr="00D76E6E">
        <w:rPr>
          <w:rFonts w:cs="Simplified Arabic"/>
          <w:rtl/>
          <w:lang w:bidi="ar-BH"/>
        </w:rPr>
        <w:t>ب</w:t>
      </w:r>
      <w:r w:rsidR="00302056" w:rsidRPr="00D76E6E">
        <w:rPr>
          <w:rFonts w:cs="Simplified Arabic" w:hint="cs"/>
          <w:rtl/>
          <w:lang w:bidi="ar-BH"/>
        </w:rPr>
        <w:t xml:space="preserve"> متواصلة</w:t>
      </w:r>
      <w:r w:rsidR="00EA4362" w:rsidRPr="00D76E6E">
        <w:rPr>
          <w:rFonts w:cs="Simplified Arabic"/>
          <w:rtl/>
          <w:lang w:bidi="ar-BH"/>
        </w:rPr>
        <w:t xml:space="preserve"> على كافة مؤسسات </w:t>
      </w:r>
      <w:r w:rsidR="00360D31" w:rsidRPr="00D76E6E">
        <w:rPr>
          <w:rFonts w:cs="Simplified Arabic" w:hint="cs"/>
          <w:rtl/>
          <w:lang w:bidi="ar-BH"/>
        </w:rPr>
        <w:t>دولة فلسطين</w:t>
      </w:r>
      <w:r w:rsidR="00302056" w:rsidRPr="00D76E6E">
        <w:rPr>
          <w:rFonts w:cs="Simplified Arabic" w:hint="cs"/>
          <w:rtl/>
          <w:lang w:bidi="ar-BH"/>
        </w:rPr>
        <w:t>، وبالتحد</w:t>
      </w:r>
      <w:r w:rsidR="0067520C">
        <w:rPr>
          <w:rFonts w:cs="Simplified Arabic" w:hint="cs"/>
          <w:rtl/>
          <w:lang w:bidi="ar-BH"/>
        </w:rPr>
        <w:t xml:space="preserve">يد على قطاع غزة في الأعوام </w:t>
      </w:r>
      <w:r w:rsidR="00302056" w:rsidRPr="00D76E6E">
        <w:rPr>
          <w:rFonts w:cs="Simplified Arabic" w:hint="cs"/>
          <w:rtl/>
          <w:lang w:bidi="ar-BH"/>
        </w:rPr>
        <w:t>2008، 2012</w:t>
      </w:r>
      <w:r w:rsidR="00EA4362" w:rsidRPr="00D76E6E">
        <w:rPr>
          <w:rFonts w:cs="Simplified Arabic"/>
          <w:rtl/>
          <w:lang w:bidi="ar-BH"/>
        </w:rPr>
        <w:t>،</w:t>
      </w:r>
      <w:r w:rsidR="0067520C">
        <w:rPr>
          <w:rFonts w:cs="Simplified Arabic" w:hint="cs"/>
          <w:rtl/>
          <w:lang w:bidi="ar-BH"/>
        </w:rPr>
        <w:t xml:space="preserve"> 2014</w:t>
      </w:r>
      <w:r w:rsidR="0015706F">
        <w:rPr>
          <w:rFonts w:cs="Simplified Arabic" w:hint="cs"/>
          <w:rtl/>
          <w:lang w:bidi="ar-BH"/>
        </w:rPr>
        <w:t>،</w:t>
      </w:r>
      <w:r w:rsidR="00E32B63" w:rsidRPr="00D76E6E">
        <w:rPr>
          <w:rFonts w:cs="Simplified Arabic" w:hint="cs"/>
          <w:rtl/>
          <w:lang w:bidi="ar-BH"/>
        </w:rPr>
        <w:t xml:space="preserve"> ولا سيما </w:t>
      </w:r>
      <w:r w:rsidR="00EA4362" w:rsidRPr="00D76E6E">
        <w:rPr>
          <w:rFonts w:cs="Simplified Arabic"/>
          <w:rtl/>
          <w:lang w:bidi="ar-BH"/>
        </w:rPr>
        <w:t>استهداف</w:t>
      </w:r>
      <w:r w:rsidR="00E32B63" w:rsidRPr="00D76E6E">
        <w:rPr>
          <w:rFonts w:cs="Simplified Arabic" w:hint="cs"/>
          <w:rtl/>
          <w:lang w:bidi="ar-BH"/>
        </w:rPr>
        <w:t>ه</w:t>
      </w:r>
      <w:r w:rsidR="00EA4362" w:rsidRPr="00D76E6E">
        <w:rPr>
          <w:rFonts w:cs="Simplified Arabic"/>
          <w:rtl/>
          <w:lang w:bidi="ar-BH"/>
        </w:rPr>
        <w:t xml:space="preserve"> </w:t>
      </w:r>
      <w:r w:rsidR="00E32B63" w:rsidRPr="00D76E6E">
        <w:rPr>
          <w:rFonts w:cs="Simplified Arabic" w:hint="cs"/>
          <w:rtl/>
          <w:lang w:bidi="ar-BH"/>
        </w:rPr>
        <w:t>ل</w:t>
      </w:r>
      <w:r w:rsidR="00EA4362" w:rsidRPr="00D76E6E">
        <w:rPr>
          <w:rFonts w:cs="Simplified Arabic"/>
          <w:rtl/>
          <w:lang w:bidi="ar-BH"/>
        </w:rPr>
        <w:t xml:space="preserve">كافة المؤسسات الحكومية </w:t>
      </w:r>
      <w:r w:rsidR="00E32B63" w:rsidRPr="00D76E6E">
        <w:rPr>
          <w:rFonts w:cs="Simplified Arabic" w:hint="cs"/>
          <w:rtl/>
          <w:lang w:bidi="ar-BH"/>
        </w:rPr>
        <w:t>و</w:t>
      </w:r>
      <w:r w:rsidR="00EA4362" w:rsidRPr="00D76E6E">
        <w:rPr>
          <w:rFonts w:cs="Simplified Arabic"/>
          <w:rtl/>
          <w:lang w:bidi="ar-BH"/>
        </w:rPr>
        <w:t xml:space="preserve">المدنية والأمنية وتدميرها بالكامل ومنها على سبيل المثال </w:t>
      </w:r>
      <w:r w:rsidR="00E32B63" w:rsidRPr="00D76E6E">
        <w:rPr>
          <w:rFonts w:cs="Simplified Arabic" w:hint="cs"/>
          <w:rtl/>
          <w:lang w:bidi="ar-BH"/>
        </w:rPr>
        <w:t>الجامعات والمدارس والمستشفيات</w:t>
      </w:r>
      <w:r w:rsidR="00EA4362" w:rsidRPr="00D76E6E">
        <w:rPr>
          <w:rFonts w:cs="Simplified Arabic"/>
          <w:rtl/>
          <w:lang w:bidi="ar-BH"/>
        </w:rPr>
        <w:t xml:space="preserve"> </w:t>
      </w:r>
      <w:r w:rsidR="00E32B63" w:rsidRPr="00D76E6E">
        <w:rPr>
          <w:rFonts w:cs="Simplified Arabic" w:hint="cs"/>
          <w:rtl/>
          <w:lang w:bidi="ar-BH"/>
        </w:rPr>
        <w:t>و</w:t>
      </w:r>
      <w:r w:rsidR="00A56BFA">
        <w:rPr>
          <w:rFonts w:cs="Simplified Arabic"/>
          <w:rtl/>
          <w:lang w:bidi="ar-BH"/>
        </w:rPr>
        <w:t>مطار</w:t>
      </w:r>
      <w:r w:rsidR="00A56BFA">
        <w:rPr>
          <w:rFonts w:cs="Simplified Arabic" w:hint="cs"/>
          <w:rtl/>
          <w:lang w:bidi="ar-BH"/>
        </w:rPr>
        <w:t xml:space="preserve"> </w:t>
      </w:r>
      <w:r w:rsidR="00EA4362" w:rsidRPr="00D76E6E">
        <w:rPr>
          <w:rFonts w:cs="Simplified Arabic"/>
          <w:rtl/>
          <w:lang w:bidi="ar-BH"/>
        </w:rPr>
        <w:t xml:space="preserve">غزة الدولي وميناء غزة البحري، </w:t>
      </w:r>
      <w:r w:rsidR="00EA4362" w:rsidRPr="00D76E6E">
        <w:rPr>
          <w:rFonts w:cs="Simplified Arabic" w:hint="cs"/>
          <w:rtl/>
          <w:lang w:bidi="ar-BH"/>
        </w:rPr>
        <w:t>و</w:t>
      </w:r>
      <w:r w:rsidR="00EA4362" w:rsidRPr="00D76E6E">
        <w:rPr>
          <w:rFonts w:cs="Simplified Arabic"/>
          <w:rtl/>
          <w:lang w:bidi="ar-BH"/>
        </w:rPr>
        <w:t>تدمير كافة البن</w:t>
      </w:r>
      <w:r w:rsidR="00EA4362" w:rsidRPr="00D76E6E">
        <w:rPr>
          <w:rFonts w:cs="Simplified Arabic" w:hint="cs"/>
          <w:rtl/>
          <w:lang w:bidi="ar-BH"/>
        </w:rPr>
        <w:t>ى</w:t>
      </w:r>
      <w:r w:rsidR="00EA4362" w:rsidRPr="00D76E6E">
        <w:rPr>
          <w:rFonts w:cs="Simplified Arabic"/>
          <w:rtl/>
          <w:lang w:bidi="ar-BH"/>
        </w:rPr>
        <w:t xml:space="preserve"> </w:t>
      </w:r>
      <w:r w:rsidR="00811096" w:rsidRPr="00D76E6E">
        <w:rPr>
          <w:rFonts w:cs="Simplified Arabic" w:hint="cs"/>
          <w:rtl/>
          <w:lang w:bidi="ar-BH"/>
        </w:rPr>
        <w:t>التحتية</w:t>
      </w:r>
      <w:r w:rsidR="00302056" w:rsidRPr="00D76E6E">
        <w:rPr>
          <w:rFonts w:cs="Simplified Arabic" w:hint="cs"/>
          <w:rtl/>
          <w:lang w:bidi="ar-BH"/>
        </w:rPr>
        <w:t xml:space="preserve">، </w:t>
      </w:r>
      <w:r w:rsidR="0067520C">
        <w:rPr>
          <w:rFonts w:cs="Simplified Arabic" w:hint="cs"/>
          <w:rtl/>
          <w:lang w:bidi="ar-BH"/>
        </w:rPr>
        <w:t xml:space="preserve">والتي </w:t>
      </w:r>
      <w:r w:rsidR="00EA4362" w:rsidRPr="00D76E6E">
        <w:rPr>
          <w:rFonts w:cs="Simplified Arabic"/>
          <w:rtl/>
          <w:lang w:bidi="ar-BH"/>
        </w:rPr>
        <w:t>عملت</w:t>
      </w:r>
      <w:r w:rsidR="0067520C">
        <w:rPr>
          <w:rFonts w:cs="Simplified Arabic" w:hint="cs"/>
          <w:rtl/>
          <w:lang w:bidi="ar-BH"/>
        </w:rPr>
        <w:t xml:space="preserve"> </w:t>
      </w:r>
      <w:r w:rsidR="0067520C" w:rsidRPr="00D76E6E">
        <w:rPr>
          <w:rFonts w:cs="Simplified Arabic" w:hint="cs"/>
          <w:rtl/>
          <w:lang w:bidi="ar-BH"/>
        </w:rPr>
        <w:t>دولة فلسطين</w:t>
      </w:r>
      <w:r w:rsidR="0067520C">
        <w:rPr>
          <w:rFonts w:cs="Simplified Arabic" w:hint="cs"/>
          <w:rtl/>
          <w:lang w:bidi="ar-BH"/>
        </w:rPr>
        <w:t xml:space="preserve"> </w:t>
      </w:r>
      <w:r w:rsidR="00EA4362" w:rsidRPr="00D76E6E">
        <w:rPr>
          <w:rFonts w:cs="Simplified Arabic"/>
          <w:rtl/>
          <w:lang w:bidi="ar-BH"/>
        </w:rPr>
        <w:t>على إنشائها للمساهمة في تحقيق الرفاه وتوفير العيش الكريم لأفراد الشعب الفلسطيني في الضفة الغربية وقطاع غزة.</w:t>
      </w:r>
    </w:p>
    <w:p w:rsidR="00E67455" w:rsidRPr="00D76E6E" w:rsidRDefault="00E67455" w:rsidP="00E67455">
      <w:pPr>
        <w:pStyle w:val="NormalWeb"/>
        <w:bidi/>
        <w:spacing w:before="0" w:beforeAutospacing="0" w:after="0" w:afterAutospacing="0"/>
        <w:jc w:val="both"/>
        <w:rPr>
          <w:rFonts w:cs="Simplified Arabic"/>
          <w:rtl/>
          <w:lang w:bidi="ar-BH"/>
        </w:rPr>
      </w:pPr>
    </w:p>
    <w:p w:rsidR="00E67455" w:rsidRDefault="00E67455" w:rsidP="00FB2E0E">
      <w:pPr>
        <w:pStyle w:val="NormalWeb"/>
        <w:bidi/>
        <w:spacing w:before="0" w:beforeAutospacing="0" w:after="0" w:afterAutospacing="0"/>
        <w:jc w:val="both"/>
        <w:rPr>
          <w:rFonts w:cs="Simplified Arabic"/>
          <w:rtl/>
          <w:lang w:bidi="ar-BH"/>
        </w:rPr>
      </w:pPr>
      <w:r>
        <w:rPr>
          <w:rFonts w:cs="Simplified Arabic" w:hint="cs"/>
          <w:rtl/>
          <w:lang w:bidi="ar-BH"/>
        </w:rPr>
        <w:t>إن الكشف عن واقع التنمية في فلسطين يتطلب توفر بيانات عن مؤشرات البيئة والتنمية المستدامة بأبعادها الثلاثة البيئية والاجتماعية والاقتصادية</w:t>
      </w:r>
      <w:r w:rsidR="007427F7">
        <w:rPr>
          <w:rFonts w:cs="Simplified Arabic" w:hint="cs"/>
          <w:rtl/>
          <w:lang w:bidi="ar-BH"/>
        </w:rPr>
        <w:t>.</w:t>
      </w:r>
    </w:p>
    <w:p w:rsidR="00FC1FC6" w:rsidRDefault="00FC1FC6" w:rsidP="00FC1FC6">
      <w:pPr>
        <w:pStyle w:val="NormalWeb"/>
        <w:bidi/>
        <w:spacing w:before="0" w:beforeAutospacing="0" w:after="0" w:afterAutospacing="0"/>
        <w:jc w:val="both"/>
        <w:rPr>
          <w:rFonts w:cs="Simplified Arabic"/>
          <w:rtl/>
          <w:lang w:bidi="ar-BH"/>
        </w:rPr>
      </w:pPr>
    </w:p>
    <w:p w:rsidR="00FC1FC6" w:rsidRDefault="00FC1FC6" w:rsidP="00FC1FC6">
      <w:pPr>
        <w:pStyle w:val="NormalWeb"/>
        <w:bidi/>
        <w:spacing w:before="0" w:beforeAutospacing="0" w:after="0" w:afterAutospacing="0"/>
        <w:ind w:right="-142"/>
        <w:jc w:val="both"/>
        <w:rPr>
          <w:rFonts w:cs="Simplified Arabic"/>
          <w:b/>
          <w:bCs/>
          <w:rtl/>
          <w:lang w:eastAsia="ar-SA"/>
        </w:rPr>
      </w:pPr>
      <w:r>
        <w:rPr>
          <w:lang w:eastAsia="ar-SA"/>
        </w:rPr>
        <w:t xml:space="preserve"> </w:t>
      </w:r>
      <w:r>
        <w:rPr>
          <w:rFonts w:cs="Simplified Arabic" w:hint="cs"/>
          <w:b/>
          <w:bCs/>
          <w:rtl/>
          <w:lang w:eastAsia="ar-SA"/>
        </w:rPr>
        <w:t>أبعاد التنمية المستدامة</w:t>
      </w:r>
      <w:r w:rsidR="002C6FD6">
        <w:rPr>
          <w:rFonts w:cs="Simplified Arabic" w:hint="cs"/>
          <w:b/>
          <w:bCs/>
          <w:rtl/>
          <w:lang w:eastAsia="ar-SA"/>
        </w:rPr>
        <w:t>:</w:t>
      </w:r>
    </w:p>
    <w:p w:rsidR="00FC1FC6" w:rsidRDefault="00FC1FC6" w:rsidP="00FC1FC6">
      <w:pPr>
        <w:pStyle w:val="NormalWeb"/>
        <w:bidi/>
        <w:spacing w:before="0" w:beforeAutospacing="0" w:after="0" w:afterAutospacing="0"/>
        <w:ind w:right="-142"/>
        <w:jc w:val="both"/>
        <w:rPr>
          <w:rFonts w:cs="Simplified Arabic"/>
          <w:rtl/>
          <w:lang w:eastAsia="ar-SA"/>
        </w:rPr>
      </w:pPr>
      <w:r>
        <w:rPr>
          <w:rFonts w:cs="Simplified Arabic"/>
          <w:b/>
          <w:bCs/>
          <w:lang w:eastAsia="ar-SA"/>
        </w:rPr>
        <w:t xml:space="preserve"> </w:t>
      </w:r>
      <w:r>
        <w:rPr>
          <w:rFonts w:cs="Simplified Arabic" w:hint="cs"/>
          <w:rtl/>
          <w:lang w:eastAsia="ar-SA"/>
        </w:rPr>
        <w:t>تُعد التنمية المستدامة ثلاثية الأبعاد ذات ترابط وتداخل في إطار تفاعل</w:t>
      </w:r>
      <w:r w:rsidR="0067520C">
        <w:rPr>
          <w:rFonts w:cs="Simplified Arabic" w:hint="cs"/>
          <w:rtl/>
          <w:lang w:eastAsia="ar-SA"/>
        </w:rPr>
        <w:t>ي</w:t>
      </w:r>
      <w:r>
        <w:rPr>
          <w:rFonts w:cs="Simplified Arabic" w:hint="cs"/>
          <w:rtl/>
          <w:lang w:eastAsia="ar-SA"/>
        </w:rPr>
        <w:t xml:space="preserve"> يتسم بالضبط والترشيد للموارد، وهي الأبعاد البيئية والاقتصادي</w:t>
      </w:r>
      <w:r w:rsidR="00454047">
        <w:rPr>
          <w:rFonts w:cs="Simplified Arabic" w:hint="cs"/>
          <w:rtl/>
          <w:lang w:eastAsia="ar-SA"/>
        </w:rPr>
        <w:t>ة والاجتماعية، فضلاً عن ارتباطها</w:t>
      </w:r>
      <w:r>
        <w:rPr>
          <w:rFonts w:cs="Simplified Arabic" w:hint="cs"/>
          <w:rtl/>
          <w:lang w:eastAsia="ar-SA"/>
        </w:rPr>
        <w:t xml:space="preserve"> ببعد متعلق بالسياسات (جهة اتخاذ القرار)، وهذه الأبعاد هي:</w:t>
      </w:r>
    </w:p>
    <w:p w:rsidR="00FC1FC6" w:rsidRDefault="00FC1FC6" w:rsidP="00FC1FC6">
      <w:pPr>
        <w:pStyle w:val="NormalWeb"/>
        <w:bidi/>
        <w:spacing w:before="0" w:beforeAutospacing="0" w:after="0" w:afterAutospacing="0"/>
        <w:ind w:right="-142"/>
        <w:jc w:val="both"/>
        <w:rPr>
          <w:rFonts w:cs="Simplified Arabic"/>
          <w:rtl/>
          <w:lang w:eastAsia="ar-SA"/>
        </w:rPr>
      </w:pPr>
    </w:p>
    <w:p w:rsidR="00FC1FC6" w:rsidRPr="00121566" w:rsidRDefault="00454047" w:rsidP="00454047">
      <w:pPr>
        <w:pStyle w:val="NormalWeb"/>
        <w:bidi/>
        <w:spacing w:before="0" w:beforeAutospacing="0" w:after="0" w:afterAutospacing="0"/>
        <w:ind w:left="-2" w:right="-142"/>
        <w:jc w:val="both"/>
        <w:rPr>
          <w:rFonts w:cs="Simplified Arabic"/>
          <w:b/>
          <w:bCs/>
          <w:lang w:eastAsia="ar-SA"/>
        </w:rPr>
      </w:pPr>
      <w:r>
        <w:rPr>
          <w:rFonts w:cs="Simplified Arabic" w:hint="cs"/>
          <w:b/>
          <w:bCs/>
          <w:rtl/>
          <w:lang w:eastAsia="ar-SA"/>
        </w:rPr>
        <w:t xml:space="preserve">1.2 </w:t>
      </w:r>
      <w:r w:rsidR="00FC1FC6" w:rsidRPr="00121566">
        <w:rPr>
          <w:rFonts w:cs="Simplified Arabic" w:hint="cs"/>
          <w:b/>
          <w:bCs/>
          <w:rtl/>
          <w:lang w:eastAsia="ar-SA"/>
        </w:rPr>
        <w:t xml:space="preserve">البعد البيئي للإستدامة </w:t>
      </w:r>
      <w:r w:rsidR="00FC1FC6" w:rsidRPr="00121566">
        <w:rPr>
          <w:rFonts w:cs="Simplified Arabic"/>
          <w:b/>
          <w:bCs/>
          <w:lang w:eastAsia="ar-SA"/>
        </w:rPr>
        <w:t>Environmental Dimention of Sustainability</w:t>
      </w:r>
    </w:p>
    <w:p w:rsidR="00EA4362" w:rsidRPr="00761468" w:rsidRDefault="00FC1FC6" w:rsidP="0067520C">
      <w:pPr>
        <w:pStyle w:val="NormalWeb"/>
        <w:bidi/>
        <w:spacing w:before="0" w:beforeAutospacing="0" w:after="0" w:afterAutospacing="0"/>
        <w:ind w:right="-142"/>
        <w:jc w:val="both"/>
        <w:rPr>
          <w:rFonts w:cs="Simplified Arabic"/>
          <w:rtl/>
          <w:lang w:eastAsia="ar-SA"/>
        </w:rPr>
      </w:pPr>
      <w:r>
        <w:rPr>
          <w:rFonts w:cs="Simplified Arabic" w:hint="cs"/>
          <w:rtl/>
          <w:lang w:eastAsia="ar-SA"/>
        </w:rPr>
        <w:t>البعد البيئي هو الاهتمام بإدارة ا</w:t>
      </w:r>
      <w:r w:rsidR="00D043B1">
        <w:rPr>
          <w:rFonts w:cs="Simplified Arabic" w:hint="cs"/>
          <w:rtl/>
          <w:lang w:eastAsia="ar-SA"/>
        </w:rPr>
        <w:t>لمصادر الطبيعية وهو العمود الفق</w:t>
      </w:r>
      <w:r>
        <w:rPr>
          <w:rFonts w:cs="Simplified Arabic" w:hint="cs"/>
          <w:rtl/>
          <w:lang w:eastAsia="ar-SA"/>
        </w:rPr>
        <w:t xml:space="preserve">ري للتنمية المستدامة حيث أن كل تحركاتنا وبصورة رئيسية تركز على كمية ونوعية المصادر الطبيعية على الكرة الأرضية، وعامل </w:t>
      </w:r>
      <w:r w:rsidRPr="00D76E6E">
        <w:rPr>
          <w:rFonts w:cs="Simplified Arabic" w:hint="cs"/>
          <w:rtl/>
          <w:lang w:eastAsia="ar-SA"/>
        </w:rPr>
        <w:t xml:space="preserve">الاستنزاف </w:t>
      </w:r>
      <w:r w:rsidR="00230ECD" w:rsidRPr="00D76E6E">
        <w:rPr>
          <w:rFonts w:cs="Simplified Arabic" w:hint="cs"/>
          <w:rtl/>
          <w:lang w:eastAsia="ar-SA"/>
        </w:rPr>
        <w:t>للمصادر والموارد البيئية</w:t>
      </w:r>
      <w:r w:rsidRPr="00D76E6E">
        <w:rPr>
          <w:rFonts w:cs="Simplified Arabic" w:hint="cs"/>
          <w:rtl/>
          <w:lang w:eastAsia="ar-SA"/>
        </w:rPr>
        <w:t xml:space="preserve"> هو</w:t>
      </w:r>
      <w:r>
        <w:rPr>
          <w:rFonts w:cs="Simplified Arabic" w:hint="cs"/>
          <w:rtl/>
          <w:lang w:eastAsia="ar-SA"/>
        </w:rPr>
        <w:t xml:space="preserve"> أحد العوامل التي تتعارض مع التنمية المستدامة؛ لذلك نحن بحاجة إلى معرفة علمية لإدارة المصادر الطبيعية لسنوات قادمة من أجل الحصول على </w:t>
      </w:r>
      <w:r w:rsidR="00761468">
        <w:rPr>
          <w:rFonts w:cs="Simplified Arabic" w:hint="cs"/>
          <w:rtl/>
          <w:lang w:eastAsia="ar-SA"/>
        </w:rPr>
        <w:t>طرق</w:t>
      </w:r>
      <w:r>
        <w:rPr>
          <w:rFonts w:cs="Simplified Arabic" w:hint="cs"/>
          <w:rtl/>
          <w:lang w:eastAsia="ar-SA"/>
        </w:rPr>
        <w:t xml:space="preserve"> </w:t>
      </w:r>
      <w:r w:rsidR="0067520C">
        <w:rPr>
          <w:rFonts w:cs="Simplified Arabic" w:hint="cs"/>
          <w:rtl/>
          <w:lang w:eastAsia="ar-SA"/>
        </w:rPr>
        <w:t>ممنهجة</w:t>
      </w:r>
      <w:r>
        <w:rPr>
          <w:rFonts w:cs="Simplified Arabic" w:hint="cs"/>
          <w:rtl/>
          <w:lang w:eastAsia="ar-SA"/>
        </w:rPr>
        <w:t xml:space="preserve"> </w:t>
      </w:r>
      <w:r w:rsidR="0067520C">
        <w:rPr>
          <w:rFonts w:cs="Simplified Arabic" w:hint="cs"/>
          <w:rtl/>
          <w:lang w:eastAsia="ar-SA"/>
        </w:rPr>
        <w:t>و</w:t>
      </w:r>
      <w:r>
        <w:rPr>
          <w:rFonts w:cs="Simplified Arabic" w:hint="cs"/>
          <w:rtl/>
          <w:lang w:eastAsia="ar-SA"/>
        </w:rPr>
        <w:t xml:space="preserve">تشجيعية ومترابطة مع إدارة نظام البيئة </w:t>
      </w:r>
      <w:r w:rsidR="00A226ED">
        <w:rPr>
          <w:rFonts w:cs="Simplified Arabic" w:hint="cs"/>
          <w:rtl/>
          <w:lang w:eastAsia="ar-SA"/>
        </w:rPr>
        <w:t>للحيلولة دون زيادة الضغوطات عليه</w:t>
      </w:r>
      <w:r>
        <w:rPr>
          <w:rFonts w:cs="Simplified Arabic" w:hint="cs"/>
          <w:rtl/>
          <w:lang w:eastAsia="ar-SA"/>
        </w:rPr>
        <w:t>.</w:t>
      </w:r>
    </w:p>
    <w:p w:rsidR="00EA2080" w:rsidRPr="00EA2080" w:rsidRDefault="00EA2080" w:rsidP="00EA2080">
      <w:pPr>
        <w:pStyle w:val="NormalWeb"/>
        <w:bidi/>
        <w:spacing w:before="0" w:beforeAutospacing="0" w:after="0" w:afterAutospacing="0"/>
        <w:jc w:val="both"/>
        <w:rPr>
          <w:rFonts w:cs="Simplified Arabic"/>
          <w:rtl/>
          <w:lang w:bidi="ar-BH"/>
        </w:rPr>
      </w:pPr>
      <w:r>
        <w:rPr>
          <w:rFonts w:cs="Simplified Arabic" w:hint="cs"/>
          <w:rtl/>
          <w:lang w:bidi="ar-BH"/>
        </w:rPr>
        <w:lastRenderedPageBreak/>
        <w:t>تتضمن المؤشرات البيئية للتنمية المستدامة عدة مواضيع ذات علاقة بالبيئة ألا وهي الهواء، والزراعة، والبيئة الساحلية والبحرية، والمياه، والتنوع البيولوجي.</w:t>
      </w:r>
    </w:p>
    <w:p w:rsidR="00EA2080" w:rsidRDefault="00EA2080" w:rsidP="00EA2080">
      <w:pPr>
        <w:pStyle w:val="NormalWeb"/>
        <w:bidi/>
        <w:spacing w:before="0" w:beforeAutospacing="0" w:after="0" w:afterAutospacing="0"/>
        <w:jc w:val="both"/>
        <w:rPr>
          <w:rFonts w:cs="Simplified Arabic"/>
          <w:b/>
          <w:bCs/>
          <w:rtl/>
          <w:lang w:bidi="ar-BH"/>
        </w:rPr>
      </w:pPr>
    </w:p>
    <w:p w:rsidR="00EA2080" w:rsidRDefault="00454047" w:rsidP="00EA2080">
      <w:pPr>
        <w:ind w:left="1"/>
        <w:jc w:val="both"/>
        <w:rPr>
          <w:rFonts w:cs="Simplified Arabic"/>
          <w:b/>
          <w:bCs/>
          <w:rtl/>
        </w:rPr>
      </w:pPr>
      <w:r>
        <w:rPr>
          <w:rFonts w:cs="Simplified Arabic" w:hint="cs"/>
          <w:b/>
          <w:bCs/>
          <w:rtl/>
        </w:rPr>
        <w:t xml:space="preserve">1.1.2 </w:t>
      </w:r>
      <w:r w:rsidR="00EA2080">
        <w:rPr>
          <w:rFonts w:cs="Simplified Arabic"/>
          <w:b/>
          <w:bCs/>
          <w:rtl/>
        </w:rPr>
        <w:t>الهواء</w:t>
      </w:r>
      <w:r w:rsidR="00DA1536">
        <w:rPr>
          <w:rFonts w:cs="Simplified Arabic" w:hint="cs"/>
          <w:b/>
          <w:bCs/>
          <w:rtl/>
        </w:rPr>
        <w:t xml:space="preserve"> والمنبعثات</w:t>
      </w:r>
    </w:p>
    <w:p w:rsidR="004A7F5C" w:rsidRDefault="00695250" w:rsidP="00695250">
      <w:pPr>
        <w:ind w:left="1"/>
        <w:jc w:val="both"/>
        <w:rPr>
          <w:rFonts w:cs="Simplified Arabic"/>
          <w:rtl/>
        </w:rPr>
      </w:pPr>
      <w:r>
        <w:rPr>
          <w:rFonts w:cs="Simplified Arabic" w:hint="cs"/>
          <w:rtl/>
        </w:rPr>
        <w:t>تبرز العديد من المشاكل ذات الصبغة البيئية التي تقف حاجزاً أمام تحقيق أمثل للتنمية المستدامة في شقها البيئي، ومن ذلك مش</w:t>
      </w:r>
      <w:r w:rsidR="00761468">
        <w:rPr>
          <w:rFonts w:cs="Simplified Arabic" w:hint="cs"/>
          <w:rtl/>
        </w:rPr>
        <w:t>كلة تلوث الهواء والمنبعثات، فالإ</w:t>
      </w:r>
      <w:r>
        <w:rPr>
          <w:rFonts w:cs="Simplified Arabic" w:hint="cs"/>
          <w:rtl/>
        </w:rPr>
        <w:t xml:space="preserve">نسان </w:t>
      </w:r>
      <w:r w:rsidR="004A7F5C" w:rsidRPr="004A7F5C">
        <w:rPr>
          <w:rFonts w:cs="Simplified Arabic"/>
          <w:rtl/>
        </w:rPr>
        <w:t>يستطيع البقاء دون طعام لعدة أيام ولكنه لا يس</w:t>
      </w:r>
      <w:r w:rsidR="00761468">
        <w:rPr>
          <w:rFonts w:cs="Simplified Arabic"/>
          <w:rtl/>
        </w:rPr>
        <w:t xml:space="preserve">تطيع الاستغناء عن الهواء الجيد </w:t>
      </w:r>
      <w:r w:rsidR="00761468">
        <w:rPr>
          <w:rFonts w:cs="Simplified Arabic" w:hint="cs"/>
          <w:rtl/>
        </w:rPr>
        <w:t>إ</w:t>
      </w:r>
      <w:r w:rsidR="004A7F5C" w:rsidRPr="004A7F5C">
        <w:rPr>
          <w:rFonts w:cs="Simplified Arabic"/>
          <w:rtl/>
        </w:rPr>
        <w:t>لا لدقائق معدودة وبالتالي يجب أن يكون الهواء صالحاً للاستنشاق ولا يحت</w:t>
      </w:r>
      <w:r w:rsidR="00761468">
        <w:rPr>
          <w:rFonts w:cs="Simplified Arabic"/>
          <w:rtl/>
        </w:rPr>
        <w:t xml:space="preserve">وى على ملوثات من شأنها أن تسبب </w:t>
      </w:r>
      <w:r w:rsidR="00761468">
        <w:rPr>
          <w:rFonts w:cs="Simplified Arabic" w:hint="cs"/>
          <w:rtl/>
        </w:rPr>
        <w:t>أ</w:t>
      </w:r>
      <w:r w:rsidR="004A7F5C" w:rsidRPr="004A7F5C">
        <w:rPr>
          <w:rFonts w:cs="Simplified Arabic"/>
          <w:rtl/>
        </w:rPr>
        <w:t>ضرار</w:t>
      </w:r>
      <w:r w:rsidR="00761468">
        <w:rPr>
          <w:rFonts w:cs="Simplified Arabic" w:hint="cs"/>
          <w:rtl/>
        </w:rPr>
        <w:t>اً</w:t>
      </w:r>
      <w:r w:rsidR="004A7F5C" w:rsidRPr="004A7F5C">
        <w:rPr>
          <w:rFonts w:cs="Simplified Arabic"/>
          <w:rtl/>
        </w:rPr>
        <w:t xml:space="preserve"> بالصحة العامة سواء</w:t>
      </w:r>
      <w:r w:rsidR="00761468">
        <w:rPr>
          <w:rFonts w:cs="Simplified Arabic" w:hint="cs"/>
          <w:rtl/>
        </w:rPr>
        <w:t>ً</w:t>
      </w:r>
      <w:r w:rsidR="00761468">
        <w:rPr>
          <w:rFonts w:cs="Simplified Arabic"/>
          <w:rtl/>
        </w:rPr>
        <w:t xml:space="preserve"> على المدى القريب أو البعيد. و</w:t>
      </w:r>
      <w:r w:rsidR="004A7F5C" w:rsidRPr="004A7F5C">
        <w:rPr>
          <w:rFonts w:cs="Simplified Arabic"/>
          <w:rtl/>
        </w:rPr>
        <w:t>يستطيع الهواء أن يحتفظ بمكوناته في الظروف الطبيعية وحسب دورة الحياة في النظام البيئي، فالنبات مثلاً يأخذ ثاني أكسيد الكربون من الجو ويحتفظ بالكربون ويطلق الأوكسجين وتتنفس الكائنات الحية الأوكسجين</w:t>
      </w:r>
      <w:r w:rsidR="004970B1">
        <w:rPr>
          <w:rFonts w:cs="Simplified Arabic" w:hint="cs"/>
          <w:rtl/>
        </w:rPr>
        <w:t>،</w:t>
      </w:r>
      <w:r w:rsidR="004A7F5C" w:rsidRPr="004A7F5C">
        <w:rPr>
          <w:rFonts w:cs="Simplified Arabic"/>
          <w:rtl/>
        </w:rPr>
        <w:t xml:space="preserve"> وإذا زادت نسبة ثاني أكسيد الكربون في الجو فإن الفائض يذوب في البحار والمحيطات ويتفاعل مع أملاح الكالسيوم مكوناً كربونات الكالسيوم (الأحجار الجيرية) وبذل</w:t>
      </w:r>
      <w:r w:rsidR="004970B1">
        <w:rPr>
          <w:rFonts w:cs="Simplified Arabic" w:hint="cs"/>
          <w:rtl/>
        </w:rPr>
        <w:t>ك</w:t>
      </w:r>
      <w:r w:rsidR="004A7F5C" w:rsidRPr="004A7F5C">
        <w:rPr>
          <w:rFonts w:cs="Simplified Arabic"/>
          <w:rtl/>
        </w:rPr>
        <w:t xml:space="preserve"> تحفظ الطبيعة ذاتها</w:t>
      </w:r>
      <w:r w:rsidR="004A7F5C" w:rsidRPr="004A7F5C">
        <w:rPr>
          <w:rFonts w:cs="Simplified Arabic"/>
        </w:rPr>
        <w:t>.</w:t>
      </w:r>
    </w:p>
    <w:p w:rsidR="00DA1536" w:rsidRPr="004A7F5C" w:rsidRDefault="00DA1536" w:rsidP="004A7F5C">
      <w:pPr>
        <w:ind w:left="1"/>
        <w:jc w:val="both"/>
        <w:rPr>
          <w:rFonts w:cs="Simplified Arabic"/>
        </w:rPr>
      </w:pPr>
    </w:p>
    <w:p w:rsidR="004A7F5C" w:rsidRDefault="004A7F5C" w:rsidP="004A7F5C">
      <w:pPr>
        <w:ind w:left="1"/>
        <w:jc w:val="both"/>
        <w:rPr>
          <w:rFonts w:cs="Simplified Arabic"/>
          <w:rtl/>
        </w:rPr>
      </w:pPr>
      <w:r w:rsidRPr="004A7F5C">
        <w:rPr>
          <w:rFonts w:cs="Simplified Arabic"/>
          <w:rtl/>
        </w:rPr>
        <w:t xml:space="preserve">يعتبر تلوث الهواء من أقدم المشاكل البيئية </w:t>
      </w:r>
      <w:r w:rsidR="00314FA8">
        <w:rPr>
          <w:rFonts w:cs="Simplified Arabic"/>
          <w:rtl/>
        </w:rPr>
        <w:t>التي عرفها الإنسان حيث أن مصادر</w:t>
      </w:r>
      <w:r w:rsidR="00314FA8">
        <w:rPr>
          <w:rFonts w:cs="Simplified Arabic" w:hint="cs"/>
          <w:rtl/>
        </w:rPr>
        <w:t>ه</w:t>
      </w:r>
      <w:r w:rsidR="00314FA8">
        <w:rPr>
          <w:rFonts w:cs="Simplified Arabic"/>
          <w:rtl/>
        </w:rPr>
        <w:t xml:space="preserve"> الطبيعية متعددة</w:t>
      </w:r>
      <w:r w:rsidRPr="004A7F5C">
        <w:rPr>
          <w:rFonts w:cs="Simplified Arabic"/>
          <w:rtl/>
        </w:rPr>
        <w:t>، ويتميز التلوث الهوائ</w:t>
      </w:r>
      <w:r w:rsidR="00761468">
        <w:rPr>
          <w:rFonts w:cs="Simplified Arabic"/>
          <w:rtl/>
        </w:rPr>
        <w:t>ي عن غيره من أشكال التلوث في أن</w:t>
      </w:r>
      <w:r w:rsidR="00761468">
        <w:rPr>
          <w:rFonts w:cs="Simplified Arabic" w:hint="cs"/>
          <w:rtl/>
        </w:rPr>
        <w:t>ه</w:t>
      </w:r>
      <w:r w:rsidRPr="004A7F5C">
        <w:rPr>
          <w:rFonts w:cs="Simplified Arabic"/>
          <w:rtl/>
        </w:rPr>
        <w:t xml:space="preserve"> سريع الانتشار حيث لا يقتصر تأثيره على منطقة المصدر وإنما يمتد إلى المناطق المجاورة والبعيدة، كذلك وبعكس أشكال التلوث الأخرى (المياه العادمة والنفايات الصلبة وغيرها)، فإن التلوث الهوائي لا يمكن السيطرة عليه بعد خروجه من المصدر لذا يجب التحكم به ومعالجته قبل خروجه إلى الجو، كما أنه غالبا</w:t>
      </w:r>
      <w:r w:rsidR="00761468">
        <w:rPr>
          <w:rFonts w:cs="Simplified Arabic" w:hint="cs"/>
          <w:rtl/>
        </w:rPr>
        <w:t>ً</w:t>
      </w:r>
      <w:r w:rsidRPr="004A7F5C">
        <w:rPr>
          <w:rFonts w:cs="Simplified Arabic"/>
          <w:rtl/>
        </w:rPr>
        <w:t xml:space="preserve"> ما يكون لا ي</w:t>
      </w:r>
      <w:r w:rsidR="00761468">
        <w:rPr>
          <w:rFonts w:cs="Simplified Arabic" w:hint="cs"/>
          <w:rtl/>
        </w:rPr>
        <w:t>ُ</w:t>
      </w:r>
      <w:r w:rsidRPr="004A7F5C">
        <w:rPr>
          <w:rFonts w:cs="Simplified Arabic"/>
          <w:rtl/>
        </w:rPr>
        <w:t>رى بالعين المجردة بالإضافة إلى أنه متعدد المصادر. كل هذه الصفات تجعل من تلوث الهواء القضية البيئية الكبرى ونحن في بلادنا لسنا بالبعيدين عن ذلك</w:t>
      </w:r>
      <w:r w:rsidRPr="004A7F5C">
        <w:rPr>
          <w:rFonts w:cs="Simplified Arabic"/>
        </w:rPr>
        <w:t>.</w:t>
      </w:r>
    </w:p>
    <w:p w:rsidR="00DA1536" w:rsidRPr="004A7F5C" w:rsidRDefault="00DA1536" w:rsidP="00D31507">
      <w:pPr>
        <w:jc w:val="both"/>
        <w:rPr>
          <w:rFonts w:cs="Simplified Arabic"/>
        </w:rPr>
      </w:pPr>
    </w:p>
    <w:p w:rsidR="004A7F5C" w:rsidRDefault="004A7F5C" w:rsidP="00695250">
      <w:pPr>
        <w:ind w:left="1"/>
        <w:jc w:val="both"/>
        <w:rPr>
          <w:rFonts w:cs="Simplified Arabic"/>
          <w:rtl/>
        </w:rPr>
      </w:pPr>
      <w:r w:rsidRPr="004A7F5C">
        <w:rPr>
          <w:rFonts w:cs="Simplified Arabic"/>
          <w:rtl/>
        </w:rPr>
        <w:t xml:space="preserve">ورغم </w:t>
      </w:r>
      <w:r w:rsidR="00314FA8">
        <w:rPr>
          <w:rFonts w:cs="Simplified Arabic" w:hint="cs"/>
          <w:rtl/>
        </w:rPr>
        <w:t>أ</w:t>
      </w:r>
      <w:r w:rsidR="00DA1536">
        <w:rPr>
          <w:rFonts w:cs="Simplified Arabic" w:hint="cs"/>
          <w:rtl/>
        </w:rPr>
        <w:t xml:space="preserve">ن فلسطين ليست </w:t>
      </w:r>
      <w:r w:rsidR="00DA1536">
        <w:rPr>
          <w:rFonts w:cs="Simplified Arabic"/>
          <w:rtl/>
        </w:rPr>
        <w:t>بالدولة الصناعية</w:t>
      </w:r>
      <w:r w:rsidR="00314FA8">
        <w:rPr>
          <w:rFonts w:cs="Simplified Arabic"/>
          <w:rtl/>
        </w:rPr>
        <w:t xml:space="preserve">، </w:t>
      </w:r>
      <w:r w:rsidR="00314FA8">
        <w:rPr>
          <w:rFonts w:cs="Simplified Arabic" w:hint="cs"/>
          <w:rtl/>
        </w:rPr>
        <w:t>إ</w:t>
      </w:r>
      <w:r w:rsidR="00314FA8">
        <w:rPr>
          <w:rFonts w:cs="Simplified Arabic"/>
          <w:rtl/>
        </w:rPr>
        <w:t xml:space="preserve">لا </w:t>
      </w:r>
      <w:r w:rsidR="00314FA8">
        <w:rPr>
          <w:rFonts w:cs="Simplified Arabic" w:hint="cs"/>
          <w:rtl/>
        </w:rPr>
        <w:t>أ</w:t>
      </w:r>
      <w:r w:rsidRPr="004A7F5C">
        <w:rPr>
          <w:rFonts w:cs="Simplified Arabic"/>
          <w:rtl/>
        </w:rPr>
        <w:t>ننا نعيش ونمارس نشاطنا في بقعه جغرافية ضيقه ومع مصادر طبيعية محدودة،</w:t>
      </w:r>
      <w:r w:rsidR="00695250">
        <w:rPr>
          <w:rFonts w:cs="Simplified Arabic"/>
          <w:rtl/>
        </w:rPr>
        <w:t xml:space="preserve"> لذا فنحن لسنا بالبعيدين عن تلو</w:t>
      </w:r>
      <w:r w:rsidRPr="004A7F5C">
        <w:rPr>
          <w:rFonts w:cs="Simplified Arabic"/>
          <w:rtl/>
        </w:rPr>
        <w:t>ث الهواء و</w:t>
      </w:r>
      <w:r w:rsidR="00695250">
        <w:rPr>
          <w:rFonts w:cs="Simplified Arabic" w:hint="cs"/>
          <w:rtl/>
        </w:rPr>
        <w:t>آ</w:t>
      </w:r>
      <w:r w:rsidRPr="004A7F5C">
        <w:rPr>
          <w:rFonts w:cs="Simplified Arabic"/>
          <w:rtl/>
        </w:rPr>
        <w:t>ثاره، وهذا يعني الاهتمام بتلوث الهواء من حيث إجراء الفحوصات والرقابة الدورية وسن القوانين والتشريعات الملزمة، وكذلك الاهتمام بالتوعية والتعليم واستخدام وسائل الإعلام لهذا الغرض</w:t>
      </w:r>
      <w:r w:rsidR="00695250">
        <w:rPr>
          <w:rFonts w:cs="Simplified Arabic" w:hint="cs"/>
          <w:rtl/>
        </w:rPr>
        <w:t>.</w:t>
      </w:r>
    </w:p>
    <w:p w:rsidR="004A7F5C" w:rsidRDefault="004A7F5C" w:rsidP="00EA2080">
      <w:pPr>
        <w:ind w:left="1"/>
        <w:jc w:val="both"/>
        <w:rPr>
          <w:rFonts w:cs="Simplified Arabic"/>
          <w:rtl/>
        </w:rPr>
      </w:pPr>
    </w:p>
    <w:p w:rsidR="00EA2080" w:rsidRDefault="00D31507" w:rsidP="00CF54AA">
      <w:pPr>
        <w:ind w:left="1"/>
        <w:jc w:val="both"/>
        <w:rPr>
          <w:rFonts w:cs="Simplified Arabic"/>
          <w:rtl/>
          <w:lang w:eastAsia="en-US"/>
        </w:rPr>
      </w:pPr>
      <w:r>
        <w:rPr>
          <w:rFonts w:cs="Simplified Arabic" w:hint="cs"/>
          <w:rtl/>
        </w:rPr>
        <w:t xml:space="preserve">وكما </w:t>
      </w:r>
      <w:r w:rsidR="00CF54AA">
        <w:rPr>
          <w:rFonts w:cs="Simplified Arabic" w:hint="cs"/>
          <w:rtl/>
        </w:rPr>
        <w:t>هو</w:t>
      </w:r>
      <w:r>
        <w:rPr>
          <w:rFonts w:cs="Simplified Arabic" w:hint="cs"/>
          <w:rtl/>
        </w:rPr>
        <w:t xml:space="preserve"> الحال مع كافة عناصر وأ</w:t>
      </w:r>
      <w:r w:rsidR="00695250">
        <w:rPr>
          <w:rFonts w:cs="Simplified Arabic" w:hint="cs"/>
          <w:rtl/>
        </w:rPr>
        <w:t xml:space="preserve">بعاد التنمية في فلسطين فقد </w:t>
      </w:r>
      <w:r w:rsidR="00EA2080">
        <w:rPr>
          <w:rFonts w:cs="Simplified Arabic"/>
          <w:rtl/>
        </w:rPr>
        <w:t>طالت الاعتداءات الإسرائيلية الهواء، حيث نجد أن إسرائيل عملت على زيادة معدلات تلوث</w:t>
      </w:r>
      <w:r w:rsidR="00EA2080">
        <w:rPr>
          <w:rFonts w:cs="Simplified Arabic" w:hint="cs"/>
          <w:rtl/>
        </w:rPr>
        <w:t xml:space="preserve"> الهواء </w:t>
      </w:r>
      <w:r w:rsidR="00EA2080">
        <w:rPr>
          <w:rFonts w:cs="Simplified Arabic"/>
          <w:rtl/>
        </w:rPr>
        <w:t xml:space="preserve">عن طريق المصانع المنتشرة في </w:t>
      </w:r>
      <w:r w:rsidR="00CF54AA">
        <w:rPr>
          <w:rFonts w:cs="Simplified Arabic" w:hint="cs"/>
          <w:rtl/>
        </w:rPr>
        <w:t>اسرائيل</w:t>
      </w:r>
      <w:r w:rsidR="00EA2080">
        <w:rPr>
          <w:rFonts w:cs="Simplified Arabic"/>
          <w:rtl/>
        </w:rPr>
        <w:t xml:space="preserve">، </w:t>
      </w:r>
      <w:r w:rsidR="00695250">
        <w:rPr>
          <w:rFonts w:cs="Simplified Arabic" w:hint="cs"/>
          <w:rtl/>
        </w:rPr>
        <w:t xml:space="preserve">حيث تصل </w:t>
      </w:r>
      <w:r w:rsidR="00EA2080">
        <w:rPr>
          <w:rFonts w:cs="Simplified Arabic"/>
          <w:rtl/>
        </w:rPr>
        <w:t xml:space="preserve">كمية كبيرة من الغازات السامة والضارة الناتجة عن المصانع الإسرائيلية داخل إسرائيل إلى الأجواء الفلسطينية بفعل الرياح بسبب قرب موقعها الجغرافي من الحدود، كما يصل الدخان والغازات الناتجة عن محطات توليد الطاقة العاملة بالفحم في </w:t>
      </w:r>
      <w:r w:rsidR="00761468">
        <w:rPr>
          <w:rFonts w:cs="Simplified Arabic" w:hint="cs"/>
          <w:rtl/>
        </w:rPr>
        <w:t>إسرائيل</w:t>
      </w:r>
      <w:r w:rsidR="00EA2080">
        <w:rPr>
          <w:rFonts w:cs="Simplified Arabic"/>
          <w:rtl/>
        </w:rPr>
        <w:t xml:space="preserve"> إلى قطاع غزة بفعل الرياح</w:t>
      </w:r>
      <w:r w:rsidR="00EA2080">
        <w:rPr>
          <w:rFonts w:cs="Simplified Arabic" w:hint="cs"/>
          <w:rtl/>
        </w:rPr>
        <w:t xml:space="preserve">، </w:t>
      </w:r>
      <w:r w:rsidR="00CF54AA">
        <w:rPr>
          <w:rFonts w:cs="Simplified Arabic" w:hint="cs"/>
          <w:rtl/>
        </w:rPr>
        <w:t>مما</w:t>
      </w:r>
      <w:r w:rsidR="00EA2080">
        <w:rPr>
          <w:rFonts w:cs="Simplified Arabic"/>
          <w:rtl/>
        </w:rPr>
        <w:t xml:space="preserve"> </w:t>
      </w:r>
      <w:r w:rsidR="00CF54AA">
        <w:rPr>
          <w:rFonts w:cs="Simplified Arabic" w:hint="cs"/>
          <w:rtl/>
        </w:rPr>
        <w:t>يزيد</w:t>
      </w:r>
      <w:r w:rsidR="00EA2080">
        <w:rPr>
          <w:rFonts w:cs="Simplified Arabic"/>
          <w:rtl/>
        </w:rPr>
        <w:t xml:space="preserve"> من درجات تلوث الهواء، كما تنبعث الغازات السامة التي تلوث الهواء من المصانع الإسرائيلية أثناء عملية النقل الأمر الذي يؤدي إلى حدوث عمليات تسريب لهذه المواد.</w:t>
      </w:r>
      <w:r w:rsidR="00EA2080">
        <w:rPr>
          <w:rFonts w:cs="Simplified Arabic" w:hint="cs"/>
          <w:rtl/>
        </w:rPr>
        <w:t xml:space="preserve">  </w:t>
      </w:r>
      <w:r w:rsidR="00EA2080">
        <w:rPr>
          <w:rFonts w:cs="Simplified Arabic"/>
          <w:rtl/>
        </w:rPr>
        <w:t>تشكل الصناعات الإسرائيلية في الضفة الغربية وقطاع غزة، والصناعات داخل إسرائيل الخطر الأكبر على تلوث الغلاف الجوي في فلسطين، حيث أن المراكز الصناعية الإسرائيلية الكثيرة المنتشرة في شتى أنحاء الضفة الغربية تلوث</w:t>
      </w:r>
      <w:r w:rsidR="00342082">
        <w:rPr>
          <w:rFonts w:cs="Simplified Arabic"/>
          <w:rtl/>
        </w:rPr>
        <w:t xml:space="preserve"> الغلاف الجوي بكميات كبيرة من</w:t>
      </w:r>
      <w:r w:rsidR="00342082">
        <w:rPr>
          <w:rFonts w:cs="Simplified Arabic" w:hint="cs"/>
          <w:rtl/>
        </w:rPr>
        <w:t xml:space="preserve"> </w:t>
      </w:r>
      <w:r w:rsidR="00EA2080">
        <w:rPr>
          <w:rFonts w:cs="Simplified Arabic"/>
          <w:rtl/>
        </w:rPr>
        <w:t>غازات الدفيئة، حي</w:t>
      </w:r>
      <w:r w:rsidR="00342082">
        <w:rPr>
          <w:rFonts w:cs="Simplified Arabic"/>
          <w:rtl/>
        </w:rPr>
        <w:t>ث يتوقع خبراء المناخ أن تزداد</w:t>
      </w:r>
      <w:r w:rsidR="00342082">
        <w:rPr>
          <w:rFonts w:cs="Simplified Arabic" w:hint="cs"/>
          <w:rtl/>
        </w:rPr>
        <w:t xml:space="preserve"> </w:t>
      </w:r>
      <w:r w:rsidR="00EA2080">
        <w:rPr>
          <w:rFonts w:cs="Simplified Arabic"/>
          <w:rtl/>
        </w:rPr>
        <w:t>غازات الدفيئة المنبعثة من المناطق المحتلة عام 1948 بنسبة 40% وذلك حتى العام 2020، ومن مظاهر تغير المناخ في فلسطين تناقص كميات الأمطار وارتفاع درجات الحرارة</w:t>
      </w:r>
      <w:r w:rsidR="00EA2080">
        <w:rPr>
          <w:rFonts w:cs="Simplified Arabic" w:hint="cs"/>
          <w:rtl/>
        </w:rPr>
        <w:t xml:space="preserve">.  </w:t>
      </w:r>
      <w:r w:rsidR="00EA2080" w:rsidRPr="00AE2F5C">
        <w:rPr>
          <w:rFonts w:cs="Simplified Arabic"/>
        </w:rPr>
        <w:t xml:space="preserve"> </w:t>
      </w:r>
      <w:r w:rsidR="00EA2080" w:rsidRPr="00AE2F5C">
        <w:rPr>
          <w:rFonts w:cs="Simplified Arabic" w:hint="cs"/>
          <w:rtl/>
        </w:rPr>
        <w:t>وقد كان لتأث</w:t>
      </w:r>
      <w:r w:rsidR="008E369F">
        <w:rPr>
          <w:rFonts w:cs="Simplified Arabic" w:hint="cs"/>
          <w:rtl/>
        </w:rPr>
        <w:t>ي</w:t>
      </w:r>
      <w:r w:rsidR="00CF54AA">
        <w:rPr>
          <w:rFonts w:cs="Simplified Arabic" w:hint="cs"/>
          <w:rtl/>
        </w:rPr>
        <w:t xml:space="preserve">ر الحرب على قطاع غزة عام 2008، 2012، </w:t>
      </w:r>
      <w:r w:rsidR="008E369F">
        <w:rPr>
          <w:rFonts w:cs="Simplified Arabic" w:hint="cs"/>
          <w:rtl/>
        </w:rPr>
        <w:t xml:space="preserve">2014 </w:t>
      </w:r>
      <w:r w:rsidR="00EA2080">
        <w:rPr>
          <w:rFonts w:cs="Simplified Arabic" w:hint="cs"/>
          <w:rtl/>
        </w:rPr>
        <w:t>الأ</w:t>
      </w:r>
      <w:r w:rsidR="00EA2080" w:rsidRPr="00AE2F5C">
        <w:rPr>
          <w:rFonts w:cs="Simplified Arabic" w:hint="cs"/>
          <w:rtl/>
        </w:rPr>
        <w:t>ثر الكبير في تلوث الهواء والتربة</w:t>
      </w:r>
      <w:r w:rsidR="00EA2080">
        <w:rPr>
          <w:rFonts w:cs="Simplified Arabic" w:hint="cs"/>
          <w:rtl/>
        </w:rPr>
        <w:t xml:space="preserve"> والمياه نتيجة</w:t>
      </w:r>
      <w:r w:rsidR="005F2F37">
        <w:rPr>
          <w:rFonts w:cs="Simplified Arabic" w:hint="cs"/>
          <w:rtl/>
        </w:rPr>
        <w:t>ً</w:t>
      </w:r>
      <w:r w:rsidR="00EA2080">
        <w:rPr>
          <w:rFonts w:cs="Simplified Arabic" w:hint="cs"/>
          <w:rtl/>
        </w:rPr>
        <w:t xml:space="preserve"> لاستخدام أسلحة محرمة </w:t>
      </w:r>
      <w:r w:rsidR="00EA2080">
        <w:rPr>
          <w:rFonts w:cs="Simplified Arabic" w:hint="cs"/>
          <w:rtl/>
        </w:rPr>
        <w:lastRenderedPageBreak/>
        <w:t>دولياً، ومن تلك الأسلح</w:t>
      </w:r>
      <w:r w:rsidR="00CF54AA">
        <w:rPr>
          <w:rFonts w:cs="Simplified Arabic" w:hint="cs"/>
          <w:rtl/>
        </w:rPr>
        <w:t xml:space="preserve">ة الفسفور </w:t>
      </w:r>
      <w:r w:rsidR="00EA2080">
        <w:rPr>
          <w:rFonts w:cs="Simplified Arabic" w:hint="cs"/>
          <w:rtl/>
        </w:rPr>
        <w:t>الأ</w:t>
      </w:r>
      <w:r w:rsidR="00EA2080" w:rsidRPr="00AE2F5C">
        <w:rPr>
          <w:rFonts w:cs="Simplified Arabic" w:hint="cs"/>
          <w:rtl/>
        </w:rPr>
        <w:t>بيض</w:t>
      </w:r>
      <w:r w:rsidR="005F2F37">
        <w:rPr>
          <w:rFonts w:cs="Simplified Arabic" w:hint="cs"/>
          <w:rtl/>
        </w:rPr>
        <w:t>، بالإ</w:t>
      </w:r>
      <w:r w:rsidR="00CF54AA">
        <w:rPr>
          <w:rFonts w:cs="Simplified Arabic" w:hint="cs"/>
          <w:rtl/>
        </w:rPr>
        <w:t>ضافة إلى</w:t>
      </w:r>
      <w:r w:rsidR="00EA2080" w:rsidRPr="00AE2F5C">
        <w:rPr>
          <w:rFonts w:cs="Simplified Arabic" w:hint="cs"/>
          <w:rtl/>
        </w:rPr>
        <w:t xml:space="preserve"> </w:t>
      </w:r>
      <w:r w:rsidR="00EA2080">
        <w:rPr>
          <w:rFonts w:cs="Simplified Arabic" w:hint="cs"/>
          <w:rtl/>
        </w:rPr>
        <w:t>استخدام أ</w:t>
      </w:r>
      <w:r w:rsidR="00EA2080" w:rsidRPr="00AE2F5C">
        <w:rPr>
          <w:rFonts w:cs="Simplified Arabic" w:hint="cs"/>
          <w:rtl/>
        </w:rPr>
        <w:t>سلحة تحمل مواد سامة مما يؤدي إلى انتشارها في الجو</w:t>
      </w:r>
      <w:r w:rsidR="00EA2080">
        <w:rPr>
          <w:rFonts w:cs="Simplified Arabic" w:hint="cs"/>
          <w:rtl/>
        </w:rPr>
        <w:t xml:space="preserve"> وبقائها في التربه لسنوات عدة</w:t>
      </w:r>
      <w:r w:rsidR="00E44C9F">
        <w:rPr>
          <w:rStyle w:val="FootnoteReference"/>
          <w:rFonts w:cs="Simplified Arabic"/>
          <w:rtl/>
        </w:rPr>
        <w:footnoteReference w:id="10"/>
      </w:r>
      <w:r w:rsidR="00EA2080" w:rsidRPr="00AE2F5C">
        <w:rPr>
          <w:rFonts w:cs="Simplified Arabic" w:hint="cs"/>
          <w:rtl/>
        </w:rPr>
        <w:t>.</w:t>
      </w:r>
      <w:r w:rsidR="00EA2080" w:rsidRPr="00EC14FC">
        <w:rPr>
          <w:rFonts w:cs="Simplified Arabic" w:hint="cs"/>
          <w:rtl/>
          <w:lang w:eastAsia="en-US"/>
        </w:rPr>
        <w:t xml:space="preserve"> </w:t>
      </w:r>
    </w:p>
    <w:p w:rsidR="00EA2080" w:rsidRPr="009F30B9" w:rsidRDefault="00EA2080" w:rsidP="00EA2080">
      <w:pPr>
        <w:tabs>
          <w:tab w:val="left" w:pos="1060"/>
        </w:tabs>
        <w:ind w:left="1"/>
        <w:jc w:val="both"/>
        <w:rPr>
          <w:rFonts w:cs="Simplified Arabic"/>
          <w:sz w:val="16"/>
          <w:szCs w:val="16"/>
          <w:rtl/>
          <w:lang w:eastAsia="en-US"/>
        </w:rPr>
      </w:pPr>
      <w:r>
        <w:rPr>
          <w:rFonts w:cs="Simplified Arabic"/>
          <w:sz w:val="16"/>
          <w:szCs w:val="16"/>
          <w:rtl/>
          <w:lang w:eastAsia="en-US"/>
        </w:rPr>
        <w:tab/>
      </w:r>
    </w:p>
    <w:p w:rsidR="00EA2080" w:rsidRDefault="00EA2080" w:rsidP="00D31507">
      <w:pPr>
        <w:bidi w:val="0"/>
        <w:jc w:val="right"/>
        <w:rPr>
          <w:rFonts w:cs="Simplified Arabic"/>
          <w:rtl/>
        </w:rPr>
      </w:pPr>
      <w:r>
        <w:rPr>
          <w:rFonts w:cs="Simplified Arabic" w:hint="cs"/>
          <w:rtl/>
        </w:rPr>
        <w:t>ويشير الجدول أدناه إلى كمية المنبعثات في فلسطين لسنوات عدة.</w:t>
      </w:r>
    </w:p>
    <w:p w:rsidR="00EA2080" w:rsidRPr="00582243" w:rsidRDefault="00EA2080" w:rsidP="00EA2080">
      <w:pPr>
        <w:ind w:left="1"/>
        <w:jc w:val="both"/>
        <w:rPr>
          <w:rFonts w:cs="Simplified Arabic"/>
          <w:sz w:val="12"/>
          <w:szCs w:val="12"/>
          <w:rtl/>
        </w:rPr>
      </w:pPr>
    </w:p>
    <w:p w:rsidR="00EA2080" w:rsidRDefault="00EA2080" w:rsidP="00E44C9F">
      <w:pPr>
        <w:jc w:val="center"/>
        <w:rPr>
          <w:rFonts w:cs="Simplified Arabic"/>
          <w:b/>
          <w:bCs/>
          <w:sz w:val="22"/>
          <w:szCs w:val="22"/>
          <w:rtl/>
        </w:rPr>
      </w:pPr>
      <w:r w:rsidRPr="00621241">
        <w:rPr>
          <w:rFonts w:cs="Simplified Arabic"/>
          <w:b/>
          <w:bCs/>
          <w:sz w:val="22"/>
          <w:szCs w:val="22"/>
          <w:rtl/>
        </w:rPr>
        <w:t>كمية المنبعثات في فلسطين من قطاعات الطاقة والزراعة والنفايات حسب نوع المنبعث، 200</w:t>
      </w:r>
      <w:r w:rsidR="00E44C9F">
        <w:rPr>
          <w:rFonts w:cs="Simplified Arabic" w:hint="cs"/>
          <w:b/>
          <w:bCs/>
          <w:sz w:val="22"/>
          <w:szCs w:val="22"/>
          <w:rtl/>
        </w:rPr>
        <w:t>5</w:t>
      </w:r>
      <w:r w:rsidRPr="00621241">
        <w:rPr>
          <w:rFonts w:cs="Simplified Arabic"/>
          <w:b/>
          <w:bCs/>
          <w:sz w:val="22"/>
          <w:szCs w:val="22"/>
          <w:rtl/>
        </w:rPr>
        <w:t>-2011</w:t>
      </w:r>
    </w:p>
    <w:p w:rsidR="00EA2080" w:rsidRPr="00621241" w:rsidRDefault="00EA2080" w:rsidP="00EA2080">
      <w:pPr>
        <w:ind w:left="1"/>
        <w:jc w:val="center"/>
        <w:rPr>
          <w:rFonts w:cs="Simplified Arabic"/>
          <w:b/>
          <w:bCs/>
          <w:sz w:val="8"/>
          <w:szCs w:val="8"/>
          <w:rtl/>
        </w:rPr>
      </w:pPr>
    </w:p>
    <w:tbl>
      <w:tblPr>
        <w:bidiVisual/>
        <w:tblW w:w="9356" w:type="dxa"/>
        <w:jc w:val="center"/>
        <w:tblInd w:w="15" w:type="dxa"/>
        <w:tblLayout w:type="fixed"/>
        <w:tblLook w:val="04A0"/>
      </w:tblPr>
      <w:tblGrid>
        <w:gridCol w:w="1170"/>
        <w:gridCol w:w="1229"/>
        <w:gridCol w:w="1111"/>
        <w:gridCol w:w="1025"/>
        <w:gridCol w:w="1313"/>
        <w:gridCol w:w="1169"/>
        <w:gridCol w:w="1152"/>
        <w:gridCol w:w="1187"/>
      </w:tblGrid>
      <w:tr w:rsidR="00EA2080" w:rsidRPr="008B6DAA" w:rsidTr="00920181">
        <w:trPr>
          <w:trHeight w:val="340"/>
          <w:jc w:val="center"/>
        </w:trPr>
        <w:tc>
          <w:tcPr>
            <w:tcW w:w="1170" w:type="dxa"/>
            <w:vMerge w:val="restart"/>
            <w:tcBorders>
              <w:top w:val="single" w:sz="4" w:space="0" w:color="auto"/>
              <w:left w:val="single" w:sz="4" w:space="0" w:color="auto"/>
              <w:bottom w:val="single" w:sz="4" w:space="0" w:color="000000"/>
              <w:right w:val="nil"/>
            </w:tcBorders>
            <w:shd w:val="clear" w:color="auto" w:fill="auto"/>
            <w:noWrap/>
            <w:vAlign w:val="center"/>
            <w:hideMark/>
          </w:tcPr>
          <w:p w:rsidR="00EA2080" w:rsidRPr="008B6DAA" w:rsidRDefault="00EA2080" w:rsidP="0009370A">
            <w:pPr>
              <w:jc w:val="center"/>
              <w:rPr>
                <w:rFonts w:ascii="Simplified Arabic" w:hAnsi="Simplified Arabic" w:cs="Simplified Arabic"/>
                <w:b/>
                <w:bCs/>
                <w:sz w:val="18"/>
                <w:szCs w:val="18"/>
                <w:lang w:eastAsia="en-US"/>
              </w:rPr>
            </w:pPr>
            <w:r w:rsidRPr="008B6DAA">
              <w:rPr>
                <w:rFonts w:ascii="Simplified Arabic" w:hAnsi="Simplified Arabic" w:cs="Simplified Arabic"/>
                <w:b/>
                <w:bCs/>
                <w:sz w:val="18"/>
                <w:szCs w:val="18"/>
                <w:rtl/>
                <w:lang w:eastAsia="en-US"/>
              </w:rPr>
              <w:t>السنة</w:t>
            </w:r>
          </w:p>
        </w:tc>
        <w:tc>
          <w:tcPr>
            <w:tcW w:w="8186" w:type="dxa"/>
            <w:gridSpan w:val="7"/>
            <w:tcBorders>
              <w:top w:val="single" w:sz="4" w:space="0" w:color="auto"/>
              <w:left w:val="single" w:sz="4" w:space="0" w:color="auto"/>
              <w:bottom w:val="single" w:sz="4" w:space="0" w:color="auto"/>
              <w:right w:val="single" w:sz="4" w:space="0" w:color="000000"/>
            </w:tcBorders>
            <w:shd w:val="clear" w:color="auto" w:fill="auto"/>
            <w:noWrap/>
            <w:hideMark/>
          </w:tcPr>
          <w:p w:rsidR="00EA2080" w:rsidRPr="008B6DAA" w:rsidRDefault="00EA2080" w:rsidP="0009370A">
            <w:pPr>
              <w:jc w:val="center"/>
              <w:rPr>
                <w:rFonts w:ascii="Arial" w:hAnsi="Arial" w:cs="Arial"/>
                <w:b/>
                <w:bCs/>
                <w:color w:val="000000"/>
                <w:sz w:val="18"/>
                <w:szCs w:val="18"/>
                <w:lang w:eastAsia="en-US"/>
              </w:rPr>
            </w:pPr>
            <w:r w:rsidRPr="008B6DAA">
              <w:rPr>
                <w:rFonts w:ascii="Simplified Arabic" w:hAnsi="Simplified Arabic" w:cs="Simplified Arabic"/>
                <w:b/>
                <w:bCs/>
                <w:color w:val="000000"/>
                <w:sz w:val="18"/>
                <w:szCs w:val="18"/>
                <w:rtl/>
                <w:lang w:eastAsia="en-US"/>
              </w:rPr>
              <w:t>كمية المنبعث بالطن /سنة</w:t>
            </w:r>
          </w:p>
        </w:tc>
      </w:tr>
      <w:tr w:rsidR="00EA2080" w:rsidRPr="008B6DAA" w:rsidTr="00920181">
        <w:trPr>
          <w:trHeight w:val="340"/>
          <w:jc w:val="center"/>
        </w:trPr>
        <w:tc>
          <w:tcPr>
            <w:tcW w:w="1170" w:type="dxa"/>
            <w:vMerge/>
            <w:tcBorders>
              <w:top w:val="single" w:sz="4" w:space="0" w:color="auto"/>
              <w:left w:val="single" w:sz="4" w:space="0" w:color="auto"/>
              <w:bottom w:val="single" w:sz="4" w:space="0" w:color="000000"/>
              <w:right w:val="nil"/>
            </w:tcBorders>
            <w:vAlign w:val="center"/>
            <w:hideMark/>
          </w:tcPr>
          <w:p w:rsidR="00EA2080" w:rsidRPr="008B6DAA" w:rsidRDefault="00EA2080" w:rsidP="0009370A">
            <w:pPr>
              <w:bidi w:val="0"/>
              <w:rPr>
                <w:rFonts w:ascii="Simplified Arabic" w:hAnsi="Simplified Arabic" w:cs="Simplified Arabic"/>
                <w:b/>
                <w:bCs/>
                <w:sz w:val="18"/>
                <w:szCs w:val="18"/>
                <w:lang w:eastAsia="en-US"/>
              </w:rPr>
            </w:pPr>
          </w:p>
        </w:tc>
        <w:tc>
          <w:tcPr>
            <w:tcW w:w="1229" w:type="dxa"/>
            <w:tcBorders>
              <w:top w:val="nil"/>
              <w:left w:val="single" w:sz="4" w:space="0" w:color="auto"/>
              <w:bottom w:val="nil"/>
              <w:right w:val="nil"/>
            </w:tcBorders>
            <w:shd w:val="clear" w:color="auto" w:fill="auto"/>
            <w:noWrap/>
            <w:vAlign w:val="center"/>
            <w:hideMark/>
          </w:tcPr>
          <w:p w:rsidR="00EA2080" w:rsidRPr="008B6DAA" w:rsidRDefault="00EA2080" w:rsidP="0009370A">
            <w:pPr>
              <w:jc w:val="center"/>
              <w:rPr>
                <w:rFonts w:ascii="Simplified Arabic" w:hAnsi="Simplified Arabic" w:cs="Simplified Arabic"/>
                <w:color w:val="000000"/>
                <w:sz w:val="18"/>
                <w:szCs w:val="18"/>
                <w:lang w:eastAsia="en-US"/>
              </w:rPr>
            </w:pPr>
            <w:r w:rsidRPr="008B6DAA">
              <w:rPr>
                <w:rFonts w:ascii="Simplified Arabic" w:hAnsi="Simplified Arabic" w:cs="Simplified Arabic"/>
                <w:color w:val="000000"/>
                <w:sz w:val="18"/>
                <w:szCs w:val="18"/>
                <w:rtl/>
                <w:lang w:eastAsia="en-US"/>
              </w:rPr>
              <w:t>ثاني أكسيد الكربون</w:t>
            </w:r>
          </w:p>
        </w:tc>
        <w:tc>
          <w:tcPr>
            <w:tcW w:w="1111" w:type="dxa"/>
            <w:tcBorders>
              <w:top w:val="nil"/>
              <w:left w:val="single" w:sz="4" w:space="0" w:color="auto"/>
              <w:bottom w:val="nil"/>
              <w:right w:val="single" w:sz="4" w:space="0" w:color="auto"/>
            </w:tcBorders>
            <w:shd w:val="clear" w:color="auto" w:fill="auto"/>
            <w:noWrap/>
            <w:vAlign w:val="center"/>
            <w:hideMark/>
          </w:tcPr>
          <w:p w:rsidR="00EA2080" w:rsidRPr="008B6DAA" w:rsidRDefault="00EA2080" w:rsidP="0009370A">
            <w:pPr>
              <w:jc w:val="center"/>
              <w:rPr>
                <w:rFonts w:ascii="Simplified Arabic" w:hAnsi="Simplified Arabic" w:cs="Simplified Arabic"/>
                <w:color w:val="000000"/>
                <w:sz w:val="18"/>
                <w:szCs w:val="18"/>
                <w:lang w:eastAsia="en-US"/>
              </w:rPr>
            </w:pPr>
            <w:r w:rsidRPr="008B6DAA">
              <w:rPr>
                <w:rFonts w:ascii="Simplified Arabic" w:hAnsi="Simplified Arabic" w:cs="Simplified Arabic"/>
                <w:color w:val="000000"/>
                <w:sz w:val="18"/>
                <w:szCs w:val="18"/>
                <w:rtl/>
                <w:lang w:eastAsia="en-US"/>
              </w:rPr>
              <w:t>الميثان</w:t>
            </w:r>
          </w:p>
        </w:tc>
        <w:tc>
          <w:tcPr>
            <w:tcW w:w="1025" w:type="dxa"/>
            <w:tcBorders>
              <w:top w:val="nil"/>
              <w:left w:val="single" w:sz="4" w:space="0" w:color="auto"/>
              <w:right w:val="single" w:sz="4" w:space="0" w:color="auto"/>
            </w:tcBorders>
            <w:shd w:val="clear" w:color="auto" w:fill="auto"/>
            <w:noWrap/>
            <w:vAlign w:val="center"/>
            <w:hideMark/>
          </w:tcPr>
          <w:p w:rsidR="00EA2080" w:rsidRPr="008B6DAA" w:rsidRDefault="00EA2080" w:rsidP="0009370A">
            <w:pPr>
              <w:jc w:val="center"/>
              <w:rPr>
                <w:rFonts w:ascii="Simplified Arabic" w:hAnsi="Simplified Arabic" w:cs="Simplified Arabic"/>
                <w:color w:val="000000"/>
                <w:sz w:val="18"/>
                <w:szCs w:val="18"/>
                <w:lang w:eastAsia="en-US"/>
              </w:rPr>
            </w:pPr>
            <w:r w:rsidRPr="008B6DAA">
              <w:rPr>
                <w:rFonts w:ascii="Simplified Arabic" w:hAnsi="Simplified Arabic" w:cs="Simplified Arabic"/>
                <w:color w:val="000000"/>
                <w:sz w:val="18"/>
                <w:szCs w:val="18"/>
                <w:rtl/>
                <w:lang w:eastAsia="en-US"/>
              </w:rPr>
              <w:t>ثاني أكسيد النيتروز</w:t>
            </w:r>
          </w:p>
        </w:tc>
        <w:tc>
          <w:tcPr>
            <w:tcW w:w="1313" w:type="dxa"/>
            <w:tcBorders>
              <w:top w:val="nil"/>
              <w:left w:val="single" w:sz="4" w:space="0" w:color="auto"/>
              <w:right w:val="single" w:sz="4" w:space="0" w:color="auto"/>
            </w:tcBorders>
            <w:shd w:val="clear" w:color="auto" w:fill="auto"/>
            <w:vAlign w:val="center"/>
            <w:hideMark/>
          </w:tcPr>
          <w:p w:rsidR="00EA2080" w:rsidRPr="008B6DAA" w:rsidRDefault="00EA2080" w:rsidP="0009370A">
            <w:pPr>
              <w:jc w:val="center"/>
              <w:rPr>
                <w:rFonts w:ascii="Arial" w:hAnsi="Arial" w:cs="Arial"/>
                <w:color w:val="000000"/>
                <w:sz w:val="18"/>
                <w:szCs w:val="18"/>
                <w:lang w:eastAsia="en-US"/>
              </w:rPr>
            </w:pPr>
            <w:r w:rsidRPr="008B6DAA">
              <w:rPr>
                <w:rFonts w:ascii="Arial" w:hAnsi="Arial" w:cs="Arial"/>
                <w:color w:val="000000"/>
                <w:sz w:val="18"/>
                <w:szCs w:val="18"/>
                <w:rtl/>
                <w:lang w:eastAsia="en-US"/>
              </w:rPr>
              <w:t>أكاسيد النيتروجين</w:t>
            </w:r>
          </w:p>
        </w:tc>
        <w:tc>
          <w:tcPr>
            <w:tcW w:w="1169" w:type="dxa"/>
            <w:tcBorders>
              <w:top w:val="nil"/>
              <w:left w:val="single" w:sz="4" w:space="0" w:color="auto"/>
              <w:right w:val="single" w:sz="4" w:space="0" w:color="auto"/>
            </w:tcBorders>
            <w:shd w:val="clear" w:color="auto" w:fill="auto"/>
            <w:vAlign w:val="center"/>
            <w:hideMark/>
          </w:tcPr>
          <w:p w:rsidR="00EA2080" w:rsidRPr="008B6DAA" w:rsidRDefault="00EA2080" w:rsidP="0009370A">
            <w:pPr>
              <w:jc w:val="center"/>
              <w:rPr>
                <w:rFonts w:ascii="Arial" w:hAnsi="Arial" w:cs="Arial"/>
                <w:color w:val="000000"/>
                <w:sz w:val="18"/>
                <w:szCs w:val="18"/>
                <w:lang w:eastAsia="en-US"/>
              </w:rPr>
            </w:pPr>
            <w:r w:rsidRPr="008B6DAA">
              <w:rPr>
                <w:rFonts w:ascii="Arial" w:hAnsi="Arial" w:cs="Arial"/>
                <w:color w:val="000000"/>
                <w:sz w:val="18"/>
                <w:szCs w:val="18"/>
                <w:rtl/>
                <w:lang w:eastAsia="en-US"/>
              </w:rPr>
              <w:t>أول أكسيد الكربون</w:t>
            </w:r>
          </w:p>
        </w:tc>
        <w:tc>
          <w:tcPr>
            <w:tcW w:w="1152" w:type="dxa"/>
            <w:tcBorders>
              <w:top w:val="nil"/>
              <w:left w:val="single" w:sz="4" w:space="0" w:color="auto"/>
              <w:right w:val="single" w:sz="4" w:space="0" w:color="auto"/>
            </w:tcBorders>
            <w:shd w:val="clear" w:color="auto" w:fill="auto"/>
            <w:vAlign w:val="center"/>
            <w:hideMark/>
          </w:tcPr>
          <w:p w:rsidR="00EA2080" w:rsidRPr="008B6DAA" w:rsidRDefault="00EA2080" w:rsidP="0009370A">
            <w:pPr>
              <w:jc w:val="center"/>
              <w:rPr>
                <w:rFonts w:ascii="Arial" w:hAnsi="Arial" w:cs="Arial"/>
                <w:color w:val="000000"/>
                <w:sz w:val="18"/>
                <w:szCs w:val="18"/>
                <w:lang w:eastAsia="en-US"/>
              </w:rPr>
            </w:pPr>
            <w:r w:rsidRPr="008B6DAA">
              <w:rPr>
                <w:rFonts w:ascii="Arial" w:hAnsi="Arial" w:cs="Arial"/>
                <w:color w:val="000000"/>
                <w:sz w:val="18"/>
                <w:szCs w:val="18"/>
                <w:rtl/>
                <w:lang w:eastAsia="en-US"/>
              </w:rPr>
              <w:t>المركبات العضوية المتطايرة غير الميثانية</w:t>
            </w:r>
          </w:p>
        </w:tc>
        <w:tc>
          <w:tcPr>
            <w:tcW w:w="1187" w:type="dxa"/>
            <w:tcBorders>
              <w:top w:val="nil"/>
              <w:left w:val="nil"/>
              <w:right w:val="single" w:sz="4" w:space="0" w:color="auto"/>
            </w:tcBorders>
            <w:shd w:val="clear" w:color="auto" w:fill="auto"/>
            <w:vAlign w:val="center"/>
            <w:hideMark/>
          </w:tcPr>
          <w:p w:rsidR="00EA2080" w:rsidRPr="008B6DAA" w:rsidRDefault="00EA2080" w:rsidP="0009370A">
            <w:pPr>
              <w:jc w:val="center"/>
              <w:rPr>
                <w:rFonts w:ascii="Arial" w:hAnsi="Arial" w:cs="Arial"/>
                <w:color w:val="000000"/>
                <w:sz w:val="18"/>
                <w:szCs w:val="18"/>
                <w:lang w:eastAsia="en-US"/>
              </w:rPr>
            </w:pPr>
            <w:r w:rsidRPr="008B6DAA">
              <w:rPr>
                <w:rFonts w:ascii="Arial" w:hAnsi="Arial" w:cs="Arial"/>
                <w:color w:val="000000"/>
                <w:sz w:val="18"/>
                <w:szCs w:val="18"/>
                <w:rtl/>
                <w:lang w:eastAsia="en-US"/>
              </w:rPr>
              <w:t>ثاني أكسيد الكبريت</w:t>
            </w:r>
          </w:p>
        </w:tc>
      </w:tr>
      <w:tr w:rsidR="00EA2080" w:rsidRPr="008B6DAA" w:rsidTr="00920181">
        <w:trPr>
          <w:trHeight w:val="340"/>
          <w:jc w:val="center"/>
        </w:trPr>
        <w:tc>
          <w:tcPr>
            <w:tcW w:w="1170" w:type="dxa"/>
            <w:vMerge/>
            <w:tcBorders>
              <w:top w:val="single" w:sz="4" w:space="0" w:color="auto"/>
              <w:left w:val="single" w:sz="4" w:space="0" w:color="auto"/>
              <w:bottom w:val="single" w:sz="4" w:space="0" w:color="000000"/>
              <w:right w:val="nil"/>
            </w:tcBorders>
            <w:vAlign w:val="center"/>
            <w:hideMark/>
          </w:tcPr>
          <w:p w:rsidR="00EA2080" w:rsidRPr="008B6DAA" w:rsidRDefault="00EA2080" w:rsidP="0009370A">
            <w:pPr>
              <w:bidi w:val="0"/>
              <w:rPr>
                <w:rFonts w:ascii="Simplified Arabic" w:hAnsi="Simplified Arabic" w:cs="Simplified Arabic"/>
                <w:b/>
                <w:bCs/>
                <w:sz w:val="18"/>
                <w:szCs w:val="18"/>
                <w:lang w:eastAsia="en-US"/>
              </w:rPr>
            </w:pPr>
          </w:p>
        </w:tc>
        <w:tc>
          <w:tcPr>
            <w:tcW w:w="1229" w:type="dxa"/>
            <w:tcBorders>
              <w:top w:val="nil"/>
              <w:left w:val="single" w:sz="4" w:space="0" w:color="auto"/>
              <w:bottom w:val="single" w:sz="4" w:space="0" w:color="auto"/>
              <w:right w:val="nil"/>
            </w:tcBorders>
            <w:shd w:val="clear" w:color="auto" w:fill="auto"/>
            <w:noWrap/>
            <w:vAlign w:val="center"/>
            <w:hideMark/>
          </w:tcPr>
          <w:p w:rsidR="00EA2080" w:rsidRPr="008B6DAA" w:rsidRDefault="00EA2080" w:rsidP="0009370A">
            <w:pPr>
              <w:bidi w:val="0"/>
              <w:jc w:val="center"/>
              <w:rPr>
                <w:rFonts w:ascii="Arial" w:hAnsi="Arial" w:cs="Arial"/>
                <w:sz w:val="18"/>
                <w:szCs w:val="18"/>
                <w:lang w:eastAsia="en-US"/>
              </w:rPr>
            </w:pPr>
            <w:r w:rsidRPr="008B6DAA">
              <w:rPr>
                <w:rFonts w:ascii="Arial" w:hAnsi="Arial" w:cs="Arial"/>
                <w:sz w:val="18"/>
                <w:szCs w:val="18"/>
                <w:lang w:eastAsia="en-US"/>
              </w:rPr>
              <w:t>CO</w:t>
            </w:r>
            <w:r w:rsidRPr="008B6DAA">
              <w:rPr>
                <w:rFonts w:ascii="Arial" w:hAnsi="Arial" w:cs="Arial"/>
                <w:sz w:val="18"/>
                <w:szCs w:val="18"/>
                <w:vertAlign w:val="subscript"/>
                <w:rtl/>
                <w:lang w:eastAsia="en-US"/>
              </w:rPr>
              <w:t>2</w:t>
            </w:r>
          </w:p>
        </w:tc>
        <w:tc>
          <w:tcPr>
            <w:tcW w:w="1111" w:type="dxa"/>
            <w:tcBorders>
              <w:top w:val="nil"/>
              <w:left w:val="single" w:sz="4" w:space="0" w:color="auto"/>
              <w:bottom w:val="single" w:sz="4" w:space="0" w:color="auto"/>
              <w:right w:val="single" w:sz="4" w:space="0" w:color="auto"/>
            </w:tcBorders>
            <w:shd w:val="clear" w:color="auto" w:fill="auto"/>
            <w:noWrap/>
            <w:vAlign w:val="center"/>
            <w:hideMark/>
          </w:tcPr>
          <w:p w:rsidR="00EA2080" w:rsidRPr="008B6DAA" w:rsidRDefault="00EA2080" w:rsidP="0009370A">
            <w:pPr>
              <w:bidi w:val="0"/>
              <w:jc w:val="center"/>
              <w:rPr>
                <w:rFonts w:ascii="Arial" w:hAnsi="Arial" w:cs="Arial"/>
                <w:sz w:val="18"/>
                <w:szCs w:val="18"/>
                <w:lang w:eastAsia="en-US"/>
              </w:rPr>
            </w:pPr>
            <w:r w:rsidRPr="008B6DAA">
              <w:rPr>
                <w:rFonts w:ascii="Arial" w:hAnsi="Arial" w:cs="Arial"/>
                <w:sz w:val="18"/>
                <w:szCs w:val="18"/>
                <w:lang w:eastAsia="en-US"/>
              </w:rPr>
              <w:t>CH</w:t>
            </w:r>
            <w:r w:rsidRPr="008B6DAA">
              <w:rPr>
                <w:rFonts w:ascii="Arial" w:hAnsi="Arial" w:cs="Arial"/>
                <w:sz w:val="18"/>
                <w:szCs w:val="18"/>
                <w:vertAlign w:val="subscript"/>
                <w:rtl/>
                <w:lang w:eastAsia="en-US"/>
              </w:rPr>
              <w:t>4</w:t>
            </w:r>
          </w:p>
        </w:tc>
        <w:tc>
          <w:tcPr>
            <w:tcW w:w="1025" w:type="dxa"/>
            <w:tcBorders>
              <w:top w:val="nil"/>
              <w:left w:val="nil"/>
              <w:bottom w:val="single" w:sz="4" w:space="0" w:color="auto"/>
              <w:right w:val="single" w:sz="4" w:space="0" w:color="auto"/>
            </w:tcBorders>
            <w:shd w:val="clear" w:color="auto" w:fill="auto"/>
            <w:noWrap/>
            <w:vAlign w:val="center"/>
            <w:hideMark/>
          </w:tcPr>
          <w:p w:rsidR="00EA2080" w:rsidRPr="008B6DAA" w:rsidRDefault="00EA2080" w:rsidP="0009370A">
            <w:pPr>
              <w:bidi w:val="0"/>
              <w:jc w:val="center"/>
              <w:rPr>
                <w:rFonts w:ascii="Arial" w:hAnsi="Arial" w:cs="Arial"/>
                <w:sz w:val="18"/>
                <w:szCs w:val="18"/>
                <w:lang w:eastAsia="en-US"/>
              </w:rPr>
            </w:pPr>
            <w:r w:rsidRPr="008B6DAA">
              <w:rPr>
                <w:rFonts w:ascii="Arial" w:hAnsi="Arial" w:cs="Arial"/>
                <w:sz w:val="18"/>
                <w:szCs w:val="18"/>
                <w:lang w:eastAsia="en-US"/>
              </w:rPr>
              <w:t>N</w:t>
            </w:r>
            <w:r w:rsidRPr="008B6DAA">
              <w:rPr>
                <w:rFonts w:ascii="Arial" w:hAnsi="Arial" w:cs="Arial"/>
                <w:sz w:val="18"/>
                <w:szCs w:val="18"/>
                <w:vertAlign w:val="subscript"/>
                <w:rtl/>
                <w:lang w:eastAsia="en-US"/>
              </w:rPr>
              <w:t>2</w:t>
            </w:r>
            <w:r w:rsidRPr="008B6DAA">
              <w:rPr>
                <w:rFonts w:ascii="Arial" w:hAnsi="Arial" w:cs="Arial"/>
                <w:sz w:val="18"/>
                <w:szCs w:val="18"/>
                <w:lang w:eastAsia="en-US"/>
              </w:rPr>
              <w:t>O</w:t>
            </w:r>
          </w:p>
        </w:tc>
        <w:tc>
          <w:tcPr>
            <w:tcW w:w="1313" w:type="dxa"/>
            <w:tcBorders>
              <w:top w:val="nil"/>
              <w:left w:val="single" w:sz="4" w:space="0" w:color="auto"/>
              <w:bottom w:val="single" w:sz="4" w:space="0" w:color="auto"/>
              <w:right w:val="single" w:sz="4" w:space="0" w:color="auto"/>
            </w:tcBorders>
            <w:shd w:val="clear" w:color="auto" w:fill="auto"/>
            <w:noWrap/>
            <w:vAlign w:val="center"/>
            <w:hideMark/>
          </w:tcPr>
          <w:p w:rsidR="00EA2080" w:rsidRPr="008B6DAA" w:rsidRDefault="00EA2080" w:rsidP="0009370A">
            <w:pPr>
              <w:bidi w:val="0"/>
              <w:jc w:val="center"/>
              <w:rPr>
                <w:rFonts w:ascii="Arial" w:hAnsi="Arial" w:cs="Arial"/>
                <w:sz w:val="18"/>
                <w:szCs w:val="18"/>
                <w:lang w:eastAsia="en-US"/>
              </w:rPr>
            </w:pPr>
            <w:r w:rsidRPr="008B6DAA">
              <w:rPr>
                <w:rFonts w:ascii="Arial" w:hAnsi="Arial" w:cs="Arial"/>
                <w:sz w:val="18"/>
                <w:szCs w:val="18"/>
                <w:lang w:eastAsia="en-US"/>
              </w:rPr>
              <w:t>NO</w:t>
            </w:r>
            <w:r w:rsidRPr="008B6DAA">
              <w:rPr>
                <w:rFonts w:ascii="Arial" w:hAnsi="Arial" w:cs="Arial"/>
                <w:sz w:val="18"/>
                <w:szCs w:val="18"/>
                <w:vertAlign w:val="subscript"/>
                <w:lang w:eastAsia="en-US"/>
              </w:rPr>
              <w:t>x</w:t>
            </w:r>
          </w:p>
        </w:tc>
        <w:tc>
          <w:tcPr>
            <w:tcW w:w="1169" w:type="dxa"/>
            <w:tcBorders>
              <w:top w:val="nil"/>
              <w:left w:val="single" w:sz="4" w:space="0" w:color="auto"/>
              <w:bottom w:val="single" w:sz="4" w:space="0" w:color="auto"/>
              <w:right w:val="single" w:sz="4" w:space="0" w:color="auto"/>
            </w:tcBorders>
            <w:shd w:val="clear" w:color="auto" w:fill="auto"/>
            <w:noWrap/>
            <w:vAlign w:val="center"/>
            <w:hideMark/>
          </w:tcPr>
          <w:p w:rsidR="00EA2080" w:rsidRPr="008B6DAA" w:rsidRDefault="00EA2080" w:rsidP="0009370A">
            <w:pPr>
              <w:jc w:val="center"/>
              <w:rPr>
                <w:rFonts w:ascii="Arial" w:hAnsi="Arial" w:cs="Arial"/>
                <w:sz w:val="18"/>
                <w:szCs w:val="18"/>
                <w:lang w:eastAsia="en-US"/>
              </w:rPr>
            </w:pPr>
            <w:r w:rsidRPr="008B6DAA">
              <w:rPr>
                <w:rFonts w:ascii="Arial" w:hAnsi="Arial" w:cs="Arial"/>
                <w:sz w:val="18"/>
                <w:szCs w:val="18"/>
                <w:lang w:eastAsia="en-US"/>
              </w:rPr>
              <w:t>CO</w:t>
            </w: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rsidR="00EA2080" w:rsidRPr="008B6DAA" w:rsidRDefault="00EA2080" w:rsidP="0009370A">
            <w:pPr>
              <w:jc w:val="center"/>
              <w:rPr>
                <w:rFonts w:ascii="Arial" w:hAnsi="Arial" w:cs="Arial"/>
                <w:sz w:val="18"/>
                <w:szCs w:val="18"/>
                <w:lang w:eastAsia="en-US"/>
              </w:rPr>
            </w:pPr>
            <w:r w:rsidRPr="008B6DAA">
              <w:rPr>
                <w:rFonts w:ascii="Arial" w:hAnsi="Arial" w:cs="Arial"/>
                <w:sz w:val="18"/>
                <w:szCs w:val="18"/>
                <w:lang w:eastAsia="en-US"/>
              </w:rPr>
              <w:t>NMVOC</w:t>
            </w:r>
          </w:p>
        </w:tc>
        <w:tc>
          <w:tcPr>
            <w:tcW w:w="1187" w:type="dxa"/>
            <w:tcBorders>
              <w:top w:val="nil"/>
              <w:left w:val="single" w:sz="4" w:space="0" w:color="auto"/>
              <w:bottom w:val="single" w:sz="4" w:space="0" w:color="auto"/>
              <w:right w:val="single" w:sz="4" w:space="0" w:color="auto"/>
            </w:tcBorders>
            <w:shd w:val="clear" w:color="auto" w:fill="auto"/>
            <w:noWrap/>
            <w:vAlign w:val="center"/>
            <w:hideMark/>
          </w:tcPr>
          <w:p w:rsidR="00EA2080" w:rsidRPr="008B6DAA" w:rsidRDefault="00EA2080" w:rsidP="0009370A">
            <w:pPr>
              <w:bidi w:val="0"/>
              <w:jc w:val="center"/>
              <w:rPr>
                <w:rFonts w:ascii="Arial" w:hAnsi="Arial" w:cs="Arial"/>
                <w:sz w:val="18"/>
                <w:szCs w:val="18"/>
                <w:lang w:eastAsia="en-US"/>
              </w:rPr>
            </w:pPr>
            <w:r w:rsidRPr="008B6DAA">
              <w:rPr>
                <w:rFonts w:ascii="Arial" w:hAnsi="Arial" w:cs="Arial"/>
                <w:sz w:val="18"/>
                <w:szCs w:val="18"/>
                <w:lang w:eastAsia="en-US"/>
              </w:rPr>
              <w:t>SO</w:t>
            </w:r>
            <w:r w:rsidRPr="008B6DAA">
              <w:rPr>
                <w:rFonts w:ascii="Arial" w:hAnsi="Arial" w:cs="Arial"/>
                <w:sz w:val="18"/>
                <w:szCs w:val="18"/>
                <w:vertAlign w:val="subscript"/>
                <w:rtl/>
                <w:lang w:eastAsia="en-US"/>
              </w:rPr>
              <w:t>2</w:t>
            </w:r>
          </w:p>
        </w:tc>
      </w:tr>
      <w:tr w:rsidR="00EA2080" w:rsidRPr="008B6DAA" w:rsidTr="00920181">
        <w:trPr>
          <w:trHeight w:val="340"/>
          <w:jc w:val="center"/>
        </w:trPr>
        <w:tc>
          <w:tcPr>
            <w:tcW w:w="1170" w:type="dxa"/>
            <w:tcBorders>
              <w:top w:val="nil"/>
              <w:left w:val="single" w:sz="4" w:space="0" w:color="auto"/>
              <w:bottom w:val="nil"/>
              <w:right w:val="nil"/>
            </w:tcBorders>
            <w:shd w:val="clear" w:color="auto" w:fill="auto"/>
            <w:noWrap/>
            <w:vAlign w:val="bottom"/>
            <w:hideMark/>
          </w:tcPr>
          <w:p w:rsidR="00EA2080" w:rsidRPr="008B6DAA" w:rsidRDefault="00EA2080" w:rsidP="00920181">
            <w:pPr>
              <w:bidi w:val="0"/>
              <w:ind w:right="134"/>
              <w:jc w:val="right"/>
              <w:rPr>
                <w:rFonts w:ascii="Arial" w:hAnsi="Arial" w:cs="Arial"/>
                <w:color w:val="000000"/>
                <w:sz w:val="18"/>
                <w:szCs w:val="18"/>
                <w:lang w:eastAsia="en-US"/>
              </w:rPr>
            </w:pPr>
            <w:r w:rsidRPr="008B6DAA">
              <w:rPr>
                <w:rFonts w:ascii="Arial" w:hAnsi="Arial" w:cs="Arial"/>
                <w:color w:val="000000"/>
                <w:sz w:val="18"/>
                <w:szCs w:val="18"/>
                <w:lang w:eastAsia="en-US"/>
              </w:rPr>
              <w:t>2005</w:t>
            </w:r>
          </w:p>
        </w:tc>
        <w:tc>
          <w:tcPr>
            <w:tcW w:w="1229" w:type="dxa"/>
            <w:tcBorders>
              <w:top w:val="nil"/>
              <w:left w:val="single" w:sz="4" w:space="0" w:color="auto"/>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2,991,694</w:t>
            </w:r>
          </w:p>
        </w:tc>
        <w:tc>
          <w:tcPr>
            <w:tcW w:w="1111"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15,115</w:t>
            </w:r>
          </w:p>
        </w:tc>
        <w:tc>
          <w:tcPr>
            <w:tcW w:w="1025" w:type="dxa"/>
            <w:tcBorders>
              <w:top w:val="single" w:sz="4" w:space="0" w:color="auto"/>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814</w:t>
            </w:r>
          </w:p>
        </w:tc>
        <w:tc>
          <w:tcPr>
            <w:tcW w:w="1313" w:type="dxa"/>
            <w:tcBorders>
              <w:top w:val="single" w:sz="4" w:space="0" w:color="auto"/>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26,881</w:t>
            </w:r>
          </w:p>
        </w:tc>
        <w:tc>
          <w:tcPr>
            <w:tcW w:w="1169" w:type="dxa"/>
            <w:tcBorders>
              <w:top w:val="single" w:sz="4" w:space="0" w:color="auto"/>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213,567</w:t>
            </w:r>
          </w:p>
        </w:tc>
        <w:tc>
          <w:tcPr>
            <w:tcW w:w="1152" w:type="dxa"/>
            <w:tcBorders>
              <w:top w:val="single" w:sz="4" w:space="0" w:color="auto"/>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35,867</w:t>
            </w:r>
          </w:p>
        </w:tc>
        <w:tc>
          <w:tcPr>
            <w:tcW w:w="1187" w:type="dxa"/>
            <w:tcBorders>
              <w:top w:val="single" w:sz="4" w:space="0" w:color="auto"/>
              <w:left w:val="nil"/>
              <w:bottom w:val="nil"/>
              <w:right w:val="single" w:sz="4" w:space="0" w:color="auto"/>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3,278</w:t>
            </w:r>
          </w:p>
        </w:tc>
      </w:tr>
      <w:tr w:rsidR="00EA2080" w:rsidRPr="008B6DAA" w:rsidTr="00920181">
        <w:trPr>
          <w:trHeight w:val="340"/>
          <w:jc w:val="center"/>
        </w:trPr>
        <w:tc>
          <w:tcPr>
            <w:tcW w:w="1170" w:type="dxa"/>
            <w:tcBorders>
              <w:top w:val="nil"/>
              <w:left w:val="single" w:sz="4" w:space="0" w:color="auto"/>
              <w:bottom w:val="nil"/>
              <w:right w:val="nil"/>
            </w:tcBorders>
            <w:shd w:val="clear" w:color="auto" w:fill="auto"/>
            <w:noWrap/>
            <w:vAlign w:val="bottom"/>
            <w:hideMark/>
          </w:tcPr>
          <w:p w:rsidR="00EA2080" w:rsidRPr="008B6DAA" w:rsidRDefault="00EA2080" w:rsidP="00920181">
            <w:pPr>
              <w:bidi w:val="0"/>
              <w:ind w:right="134"/>
              <w:jc w:val="right"/>
              <w:rPr>
                <w:rFonts w:ascii="Arial" w:hAnsi="Arial" w:cs="Arial"/>
                <w:color w:val="000000"/>
                <w:sz w:val="18"/>
                <w:szCs w:val="18"/>
                <w:lang w:eastAsia="en-US"/>
              </w:rPr>
            </w:pPr>
            <w:r w:rsidRPr="008B6DAA">
              <w:rPr>
                <w:rFonts w:ascii="Arial" w:hAnsi="Arial" w:cs="Arial"/>
                <w:color w:val="000000"/>
                <w:sz w:val="18"/>
                <w:szCs w:val="18"/>
                <w:lang w:eastAsia="en-US"/>
              </w:rPr>
              <w:t>2006</w:t>
            </w:r>
          </w:p>
        </w:tc>
        <w:tc>
          <w:tcPr>
            <w:tcW w:w="1229" w:type="dxa"/>
            <w:tcBorders>
              <w:top w:val="nil"/>
              <w:left w:val="single" w:sz="4" w:space="0" w:color="auto"/>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2,463,168</w:t>
            </w:r>
          </w:p>
        </w:tc>
        <w:tc>
          <w:tcPr>
            <w:tcW w:w="1111"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13,943</w:t>
            </w:r>
          </w:p>
        </w:tc>
        <w:tc>
          <w:tcPr>
            <w:tcW w:w="1025"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760</w:t>
            </w:r>
          </w:p>
        </w:tc>
        <w:tc>
          <w:tcPr>
            <w:tcW w:w="1313"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29,800</w:t>
            </w:r>
          </w:p>
        </w:tc>
        <w:tc>
          <w:tcPr>
            <w:tcW w:w="1169"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213,513</w:t>
            </w:r>
          </w:p>
        </w:tc>
        <w:tc>
          <w:tcPr>
            <w:tcW w:w="1152"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37,187</w:t>
            </w:r>
          </w:p>
        </w:tc>
        <w:tc>
          <w:tcPr>
            <w:tcW w:w="1187" w:type="dxa"/>
            <w:tcBorders>
              <w:top w:val="nil"/>
              <w:left w:val="nil"/>
              <w:bottom w:val="nil"/>
              <w:right w:val="single" w:sz="4" w:space="0" w:color="auto"/>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3,533</w:t>
            </w:r>
          </w:p>
        </w:tc>
      </w:tr>
      <w:tr w:rsidR="00EA2080" w:rsidRPr="008B6DAA" w:rsidTr="00920181">
        <w:trPr>
          <w:trHeight w:val="340"/>
          <w:jc w:val="center"/>
        </w:trPr>
        <w:tc>
          <w:tcPr>
            <w:tcW w:w="1170" w:type="dxa"/>
            <w:tcBorders>
              <w:top w:val="nil"/>
              <w:left w:val="single" w:sz="4" w:space="0" w:color="auto"/>
              <w:bottom w:val="nil"/>
              <w:right w:val="nil"/>
            </w:tcBorders>
            <w:shd w:val="clear" w:color="auto" w:fill="auto"/>
            <w:noWrap/>
            <w:vAlign w:val="bottom"/>
            <w:hideMark/>
          </w:tcPr>
          <w:p w:rsidR="00EA2080" w:rsidRPr="008B6DAA" w:rsidRDefault="00EA2080" w:rsidP="00920181">
            <w:pPr>
              <w:bidi w:val="0"/>
              <w:ind w:right="134"/>
              <w:jc w:val="right"/>
              <w:rPr>
                <w:rFonts w:ascii="Arial" w:hAnsi="Arial" w:cs="Arial"/>
                <w:color w:val="000000"/>
                <w:sz w:val="18"/>
                <w:szCs w:val="18"/>
                <w:lang w:eastAsia="en-US"/>
              </w:rPr>
            </w:pPr>
            <w:r w:rsidRPr="008B6DAA">
              <w:rPr>
                <w:rFonts w:ascii="Arial" w:hAnsi="Arial" w:cs="Arial"/>
                <w:color w:val="000000"/>
                <w:sz w:val="18"/>
                <w:szCs w:val="18"/>
                <w:lang w:eastAsia="en-US"/>
              </w:rPr>
              <w:t>2007</w:t>
            </w:r>
          </w:p>
        </w:tc>
        <w:tc>
          <w:tcPr>
            <w:tcW w:w="1229" w:type="dxa"/>
            <w:tcBorders>
              <w:top w:val="nil"/>
              <w:left w:val="single" w:sz="4" w:space="0" w:color="auto"/>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2,401,835</w:t>
            </w:r>
          </w:p>
        </w:tc>
        <w:tc>
          <w:tcPr>
            <w:tcW w:w="1111"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13,584</w:t>
            </w:r>
          </w:p>
        </w:tc>
        <w:tc>
          <w:tcPr>
            <w:tcW w:w="1025"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706</w:t>
            </w:r>
          </w:p>
        </w:tc>
        <w:tc>
          <w:tcPr>
            <w:tcW w:w="1313"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26,815</w:t>
            </w:r>
          </w:p>
        </w:tc>
        <w:tc>
          <w:tcPr>
            <w:tcW w:w="1169"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137,805</w:t>
            </w:r>
          </w:p>
        </w:tc>
        <w:tc>
          <w:tcPr>
            <w:tcW w:w="1152"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37,019</w:t>
            </w:r>
          </w:p>
        </w:tc>
        <w:tc>
          <w:tcPr>
            <w:tcW w:w="1187" w:type="dxa"/>
            <w:tcBorders>
              <w:top w:val="nil"/>
              <w:left w:val="nil"/>
              <w:bottom w:val="nil"/>
              <w:right w:val="single" w:sz="4" w:space="0" w:color="auto"/>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1,722</w:t>
            </w:r>
          </w:p>
        </w:tc>
      </w:tr>
      <w:tr w:rsidR="00EA2080" w:rsidRPr="008B6DAA" w:rsidTr="00920181">
        <w:trPr>
          <w:trHeight w:val="340"/>
          <w:jc w:val="center"/>
        </w:trPr>
        <w:tc>
          <w:tcPr>
            <w:tcW w:w="1170" w:type="dxa"/>
            <w:tcBorders>
              <w:top w:val="nil"/>
              <w:left w:val="single" w:sz="4" w:space="0" w:color="auto"/>
              <w:bottom w:val="nil"/>
              <w:right w:val="nil"/>
            </w:tcBorders>
            <w:shd w:val="clear" w:color="auto" w:fill="auto"/>
            <w:noWrap/>
            <w:vAlign w:val="bottom"/>
            <w:hideMark/>
          </w:tcPr>
          <w:p w:rsidR="00EA2080" w:rsidRPr="008B6DAA" w:rsidRDefault="00EA2080" w:rsidP="00920181">
            <w:pPr>
              <w:bidi w:val="0"/>
              <w:ind w:right="134"/>
              <w:jc w:val="right"/>
              <w:rPr>
                <w:rFonts w:ascii="Arial" w:hAnsi="Arial" w:cs="Arial"/>
                <w:color w:val="000000"/>
                <w:sz w:val="18"/>
                <w:szCs w:val="18"/>
                <w:lang w:eastAsia="en-US"/>
              </w:rPr>
            </w:pPr>
            <w:r w:rsidRPr="008B6DAA">
              <w:rPr>
                <w:rFonts w:ascii="Arial" w:hAnsi="Arial" w:cs="Arial"/>
                <w:color w:val="000000"/>
                <w:sz w:val="18"/>
                <w:szCs w:val="18"/>
                <w:lang w:eastAsia="en-US"/>
              </w:rPr>
              <w:t>2008</w:t>
            </w:r>
          </w:p>
        </w:tc>
        <w:tc>
          <w:tcPr>
            <w:tcW w:w="1229" w:type="dxa"/>
            <w:tcBorders>
              <w:top w:val="nil"/>
              <w:left w:val="single" w:sz="4" w:space="0" w:color="auto"/>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2,260,916</w:t>
            </w:r>
          </w:p>
        </w:tc>
        <w:tc>
          <w:tcPr>
            <w:tcW w:w="1111"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13,198</w:t>
            </w:r>
          </w:p>
        </w:tc>
        <w:tc>
          <w:tcPr>
            <w:tcW w:w="1025"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689</w:t>
            </w:r>
          </w:p>
        </w:tc>
        <w:tc>
          <w:tcPr>
            <w:tcW w:w="1313"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29,229</w:t>
            </w:r>
          </w:p>
        </w:tc>
        <w:tc>
          <w:tcPr>
            <w:tcW w:w="1169"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242,765</w:t>
            </w:r>
          </w:p>
        </w:tc>
        <w:tc>
          <w:tcPr>
            <w:tcW w:w="1152"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36,200</w:t>
            </w:r>
          </w:p>
        </w:tc>
        <w:tc>
          <w:tcPr>
            <w:tcW w:w="1187" w:type="dxa"/>
            <w:tcBorders>
              <w:top w:val="nil"/>
              <w:left w:val="nil"/>
              <w:bottom w:val="nil"/>
              <w:right w:val="single" w:sz="4" w:space="0" w:color="auto"/>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3,903</w:t>
            </w:r>
          </w:p>
        </w:tc>
      </w:tr>
      <w:tr w:rsidR="00EA2080" w:rsidRPr="008B6DAA" w:rsidTr="00920181">
        <w:trPr>
          <w:trHeight w:val="340"/>
          <w:jc w:val="center"/>
        </w:trPr>
        <w:tc>
          <w:tcPr>
            <w:tcW w:w="1170" w:type="dxa"/>
            <w:tcBorders>
              <w:top w:val="nil"/>
              <w:left w:val="single" w:sz="4" w:space="0" w:color="auto"/>
              <w:bottom w:val="nil"/>
              <w:right w:val="nil"/>
            </w:tcBorders>
            <w:shd w:val="clear" w:color="auto" w:fill="auto"/>
            <w:noWrap/>
            <w:vAlign w:val="bottom"/>
            <w:hideMark/>
          </w:tcPr>
          <w:p w:rsidR="00EA2080" w:rsidRPr="008B6DAA" w:rsidRDefault="00EA2080" w:rsidP="00920181">
            <w:pPr>
              <w:bidi w:val="0"/>
              <w:ind w:right="134"/>
              <w:jc w:val="right"/>
              <w:rPr>
                <w:rFonts w:ascii="Arial" w:hAnsi="Arial" w:cs="Arial"/>
                <w:color w:val="000000"/>
                <w:sz w:val="18"/>
                <w:szCs w:val="18"/>
                <w:lang w:eastAsia="en-US"/>
              </w:rPr>
            </w:pPr>
            <w:r w:rsidRPr="008B6DAA">
              <w:rPr>
                <w:rFonts w:ascii="Arial" w:hAnsi="Arial" w:cs="Arial"/>
                <w:color w:val="000000"/>
                <w:sz w:val="18"/>
                <w:szCs w:val="18"/>
                <w:lang w:eastAsia="en-US"/>
              </w:rPr>
              <w:t>2009</w:t>
            </w:r>
          </w:p>
        </w:tc>
        <w:tc>
          <w:tcPr>
            <w:tcW w:w="1229" w:type="dxa"/>
            <w:tcBorders>
              <w:top w:val="nil"/>
              <w:left w:val="single" w:sz="4" w:space="0" w:color="auto"/>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2,643,222</w:t>
            </w:r>
          </w:p>
        </w:tc>
        <w:tc>
          <w:tcPr>
            <w:tcW w:w="1111"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13,119</w:t>
            </w:r>
          </w:p>
        </w:tc>
        <w:tc>
          <w:tcPr>
            <w:tcW w:w="1025"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682</w:t>
            </w:r>
          </w:p>
        </w:tc>
        <w:tc>
          <w:tcPr>
            <w:tcW w:w="1313"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28,223</w:t>
            </w:r>
          </w:p>
        </w:tc>
        <w:tc>
          <w:tcPr>
            <w:tcW w:w="1169"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152,276</w:t>
            </w:r>
          </w:p>
        </w:tc>
        <w:tc>
          <w:tcPr>
            <w:tcW w:w="1152"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38,171</w:t>
            </w:r>
          </w:p>
        </w:tc>
        <w:tc>
          <w:tcPr>
            <w:tcW w:w="1187" w:type="dxa"/>
            <w:tcBorders>
              <w:top w:val="nil"/>
              <w:left w:val="nil"/>
              <w:bottom w:val="nil"/>
              <w:right w:val="single" w:sz="4" w:space="0" w:color="auto"/>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1,966</w:t>
            </w:r>
          </w:p>
        </w:tc>
      </w:tr>
      <w:tr w:rsidR="00EA2080" w:rsidRPr="008B6DAA" w:rsidTr="00920181">
        <w:trPr>
          <w:trHeight w:val="340"/>
          <w:jc w:val="center"/>
        </w:trPr>
        <w:tc>
          <w:tcPr>
            <w:tcW w:w="1170" w:type="dxa"/>
            <w:tcBorders>
              <w:top w:val="nil"/>
              <w:left w:val="single" w:sz="4" w:space="0" w:color="auto"/>
              <w:bottom w:val="nil"/>
              <w:right w:val="nil"/>
            </w:tcBorders>
            <w:shd w:val="clear" w:color="auto" w:fill="auto"/>
            <w:noWrap/>
            <w:vAlign w:val="bottom"/>
            <w:hideMark/>
          </w:tcPr>
          <w:p w:rsidR="00EA2080" w:rsidRPr="008B6DAA" w:rsidRDefault="00EA2080" w:rsidP="00920181">
            <w:pPr>
              <w:bidi w:val="0"/>
              <w:ind w:right="134"/>
              <w:jc w:val="right"/>
              <w:rPr>
                <w:rFonts w:ascii="Arial" w:hAnsi="Arial" w:cs="Arial"/>
                <w:color w:val="000000"/>
                <w:sz w:val="18"/>
                <w:szCs w:val="18"/>
                <w:lang w:eastAsia="en-US"/>
              </w:rPr>
            </w:pPr>
            <w:r w:rsidRPr="008B6DAA">
              <w:rPr>
                <w:rFonts w:ascii="Arial" w:hAnsi="Arial" w:cs="Arial"/>
                <w:color w:val="000000"/>
                <w:sz w:val="18"/>
                <w:szCs w:val="18"/>
                <w:lang w:eastAsia="en-US"/>
              </w:rPr>
              <w:t>2010</w:t>
            </w:r>
          </w:p>
        </w:tc>
        <w:tc>
          <w:tcPr>
            <w:tcW w:w="1229" w:type="dxa"/>
            <w:tcBorders>
              <w:top w:val="nil"/>
              <w:left w:val="single" w:sz="4" w:space="0" w:color="auto"/>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3,271,227</w:t>
            </w:r>
          </w:p>
        </w:tc>
        <w:tc>
          <w:tcPr>
            <w:tcW w:w="1111"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13,983</w:t>
            </w:r>
          </w:p>
        </w:tc>
        <w:tc>
          <w:tcPr>
            <w:tcW w:w="1025"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712</w:t>
            </w:r>
          </w:p>
        </w:tc>
        <w:tc>
          <w:tcPr>
            <w:tcW w:w="1313"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31,412</w:t>
            </w:r>
          </w:p>
        </w:tc>
        <w:tc>
          <w:tcPr>
            <w:tcW w:w="1169"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158,158</w:t>
            </w:r>
          </w:p>
        </w:tc>
        <w:tc>
          <w:tcPr>
            <w:tcW w:w="1152" w:type="dxa"/>
            <w:tcBorders>
              <w:top w:val="nil"/>
              <w:left w:val="nil"/>
              <w:bottom w:val="nil"/>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44,123</w:t>
            </w:r>
          </w:p>
        </w:tc>
        <w:tc>
          <w:tcPr>
            <w:tcW w:w="1187" w:type="dxa"/>
            <w:tcBorders>
              <w:top w:val="nil"/>
              <w:left w:val="nil"/>
              <w:bottom w:val="nil"/>
              <w:right w:val="single" w:sz="4" w:space="0" w:color="auto"/>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1,515</w:t>
            </w:r>
          </w:p>
        </w:tc>
      </w:tr>
      <w:tr w:rsidR="00EA2080" w:rsidRPr="008B6DAA" w:rsidTr="00920181">
        <w:trPr>
          <w:trHeight w:val="340"/>
          <w:jc w:val="center"/>
        </w:trPr>
        <w:tc>
          <w:tcPr>
            <w:tcW w:w="1170" w:type="dxa"/>
            <w:tcBorders>
              <w:top w:val="nil"/>
              <w:left w:val="single" w:sz="4" w:space="0" w:color="auto"/>
              <w:bottom w:val="single" w:sz="4" w:space="0" w:color="auto"/>
              <w:right w:val="nil"/>
            </w:tcBorders>
            <w:shd w:val="clear" w:color="auto" w:fill="auto"/>
            <w:noWrap/>
            <w:vAlign w:val="bottom"/>
            <w:hideMark/>
          </w:tcPr>
          <w:p w:rsidR="00EA2080" w:rsidRPr="008B6DAA" w:rsidRDefault="00EA2080" w:rsidP="00920181">
            <w:pPr>
              <w:bidi w:val="0"/>
              <w:ind w:right="134"/>
              <w:jc w:val="right"/>
              <w:rPr>
                <w:rFonts w:ascii="Arial" w:hAnsi="Arial" w:cs="Arial"/>
                <w:color w:val="000000"/>
                <w:sz w:val="18"/>
                <w:szCs w:val="18"/>
                <w:lang w:eastAsia="en-US"/>
              </w:rPr>
            </w:pPr>
            <w:r w:rsidRPr="008B6DAA">
              <w:rPr>
                <w:rFonts w:ascii="Arial" w:hAnsi="Arial" w:cs="Arial"/>
                <w:color w:val="000000"/>
                <w:sz w:val="18"/>
                <w:szCs w:val="18"/>
                <w:lang w:eastAsia="en-US"/>
              </w:rPr>
              <w:t>2011</w:t>
            </w:r>
          </w:p>
        </w:tc>
        <w:tc>
          <w:tcPr>
            <w:tcW w:w="1229" w:type="dxa"/>
            <w:tcBorders>
              <w:top w:val="nil"/>
              <w:left w:val="single" w:sz="4" w:space="0" w:color="auto"/>
              <w:bottom w:val="single" w:sz="4" w:space="0" w:color="auto"/>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3,100,538</w:t>
            </w:r>
          </w:p>
        </w:tc>
        <w:tc>
          <w:tcPr>
            <w:tcW w:w="1111" w:type="dxa"/>
            <w:tcBorders>
              <w:top w:val="nil"/>
              <w:left w:val="nil"/>
              <w:bottom w:val="single" w:sz="4" w:space="0" w:color="auto"/>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14,853</w:t>
            </w:r>
          </w:p>
        </w:tc>
        <w:tc>
          <w:tcPr>
            <w:tcW w:w="1025" w:type="dxa"/>
            <w:tcBorders>
              <w:top w:val="nil"/>
              <w:left w:val="nil"/>
              <w:bottom w:val="single" w:sz="4" w:space="0" w:color="auto"/>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782</w:t>
            </w:r>
          </w:p>
        </w:tc>
        <w:tc>
          <w:tcPr>
            <w:tcW w:w="1313" w:type="dxa"/>
            <w:tcBorders>
              <w:top w:val="nil"/>
              <w:left w:val="nil"/>
              <w:bottom w:val="single" w:sz="4" w:space="0" w:color="auto"/>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40,112</w:t>
            </w:r>
          </w:p>
        </w:tc>
        <w:tc>
          <w:tcPr>
            <w:tcW w:w="1169" w:type="dxa"/>
            <w:tcBorders>
              <w:top w:val="nil"/>
              <w:left w:val="nil"/>
              <w:bottom w:val="single" w:sz="4" w:space="0" w:color="auto"/>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283,190</w:t>
            </w:r>
          </w:p>
        </w:tc>
        <w:tc>
          <w:tcPr>
            <w:tcW w:w="1152" w:type="dxa"/>
            <w:tcBorders>
              <w:top w:val="nil"/>
              <w:left w:val="nil"/>
              <w:bottom w:val="single" w:sz="4" w:space="0" w:color="auto"/>
              <w:right w:val="nil"/>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46,552</w:t>
            </w:r>
          </w:p>
        </w:tc>
        <w:tc>
          <w:tcPr>
            <w:tcW w:w="1187" w:type="dxa"/>
            <w:tcBorders>
              <w:top w:val="nil"/>
              <w:left w:val="nil"/>
              <w:bottom w:val="single" w:sz="4" w:space="0" w:color="auto"/>
              <w:right w:val="single" w:sz="4" w:space="0" w:color="auto"/>
            </w:tcBorders>
            <w:shd w:val="clear" w:color="auto" w:fill="auto"/>
            <w:vAlign w:val="bottom"/>
            <w:hideMark/>
          </w:tcPr>
          <w:p w:rsidR="00EA2080" w:rsidRPr="008B6DAA" w:rsidRDefault="00EA2080" w:rsidP="00920181">
            <w:pPr>
              <w:bidi w:val="0"/>
              <w:ind w:firstLineChars="100" w:firstLine="180"/>
              <w:jc w:val="right"/>
              <w:rPr>
                <w:rFonts w:ascii="Arial" w:hAnsi="Arial" w:cs="Arial"/>
                <w:color w:val="000000"/>
                <w:sz w:val="18"/>
                <w:szCs w:val="18"/>
                <w:lang w:eastAsia="en-US"/>
              </w:rPr>
            </w:pPr>
            <w:r w:rsidRPr="008B6DAA">
              <w:rPr>
                <w:rFonts w:ascii="Arial" w:hAnsi="Arial" w:cs="Arial"/>
                <w:color w:val="000000"/>
                <w:sz w:val="18"/>
                <w:szCs w:val="18"/>
                <w:lang w:eastAsia="en-US"/>
              </w:rPr>
              <w:t>4,480</w:t>
            </w:r>
          </w:p>
        </w:tc>
      </w:tr>
    </w:tbl>
    <w:p w:rsidR="00EA2080" w:rsidRDefault="00EA2080" w:rsidP="00EA2080">
      <w:pPr>
        <w:ind w:left="1"/>
        <w:jc w:val="both"/>
        <w:rPr>
          <w:rFonts w:cs="Simplified Arabic"/>
          <w:rtl/>
        </w:rPr>
      </w:pPr>
      <w:r w:rsidRPr="00AC4268">
        <w:rPr>
          <w:rFonts w:cs="Simplified Arabic" w:hint="cs"/>
          <w:b/>
          <w:bCs/>
          <w:sz w:val="16"/>
          <w:szCs w:val="16"/>
          <w:rtl/>
        </w:rPr>
        <w:t>المصدر:</w:t>
      </w:r>
      <w:r>
        <w:rPr>
          <w:rFonts w:cs="Simplified Arabic" w:hint="cs"/>
          <w:sz w:val="16"/>
          <w:szCs w:val="16"/>
          <w:rtl/>
        </w:rPr>
        <w:t xml:space="preserve">  </w:t>
      </w:r>
      <w:r w:rsidRPr="00B0392B">
        <w:rPr>
          <w:rFonts w:cs="Simplified Arabic"/>
          <w:sz w:val="16"/>
          <w:szCs w:val="16"/>
          <w:rtl/>
        </w:rPr>
        <w:t xml:space="preserve">الجهاز المركزي للإحصاء الفلسطيني، </w:t>
      </w:r>
      <w:r>
        <w:rPr>
          <w:rFonts w:cs="Simplified Arabic" w:hint="cs"/>
          <w:sz w:val="16"/>
          <w:szCs w:val="16"/>
          <w:rtl/>
        </w:rPr>
        <w:t>2013</w:t>
      </w:r>
      <w:r w:rsidRPr="00B0392B">
        <w:rPr>
          <w:rFonts w:cs="Simplified Arabic"/>
          <w:sz w:val="16"/>
          <w:szCs w:val="16"/>
          <w:rtl/>
        </w:rPr>
        <w:t xml:space="preserve">. </w:t>
      </w:r>
      <w:r>
        <w:rPr>
          <w:rFonts w:cs="Simplified Arabic" w:hint="cs"/>
          <w:sz w:val="16"/>
          <w:szCs w:val="16"/>
          <w:rtl/>
        </w:rPr>
        <w:t>المنبعثات إلى الهواء</w:t>
      </w:r>
      <w:r w:rsidRPr="00B0392B">
        <w:rPr>
          <w:rFonts w:cs="Simplified Arabic"/>
          <w:sz w:val="16"/>
          <w:szCs w:val="16"/>
          <w:rtl/>
        </w:rPr>
        <w:t xml:space="preserve">، </w:t>
      </w:r>
      <w:r>
        <w:rPr>
          <w:rFonts w:cs="Simplified Arabic" w:hint="cs"/>
          <w:sz w:val="16"/>
          <w:szCs w:val="16"/>
          <w:rtl/>
        </w:rPr>
        <w:t>2011</w:t>
      </w:r>
      <w:r w:rsidRPr="00B0392B">
        <w:rPr>
          <w:rFonts w:cs="Simplified Arabic"/>
          <w:sz w:val="16"/>
          <w:szCs w:val="16"/>
          <w:rtl/>
        </w:rPr>
        <w:t>.</w:t>
      </w:r>
      <w:r>
        <w:rPr>
          <w:rFonts w:cs="Simplified Arabic" w:hint="cs"/>
          <w:sz w:val="16"/>
          <w:szCs w:val="16"/>
          <w:rtl/>
        </w:rPr>
        <w:t xml:space="preserve"> تقرير منهجي.</w:t>
      </w:r>
      <w:r w:rsidRPr="00B0392B">
        <w:rPr>
          <w:rFonts w:cs="Simplified Arabic"/>
          <w:sz w:val="16"/>
          <w:szCs w:val="16"/>
          <w:rtl/>
        </w:rPr>
        <w:t xml:space="preserve">  رام الله- فلسطين</w:t>
      </w:r>
      <w:r w:rsidRPr="00B0392B">
        <w:rPr>
          <w:rFonts w:cs="Simplified Arabic"/>
          <w:sz w:val="18"/>
          <w:szCs w:val="18"/>
          <w:rtl/>
        </w:rPr>
        <w:t>.</w:t>
      </w:r>
    </w:p>
    <w:p w:rsidR="00970F22" w:rsidRDefault="00970F22" w:rsidP="00EA2080">
      <w:pPr>
        <w:spacing w:line="240" w:lineRule="atLeast"/>
        <w:ind w:left="1"/>
        <w:jc w:val="mediumKashida"/>
        <w:rPr>
          <w:rFonts w:cs="Simplified Arabic"/>
          <w:b/>
          <w:bCs/>
          <w:rtl/>
        </w:rPr>
      </w:pPr>
    </w:p>
    <w:p w:rsidR="00EA2080" w:rsidRPr="00C66A5E" w:rsidRDefault="00EA2080" w:rsidP="00EA2080">
      <w:pPr>
        <w:spacing w:line="240" w:lineRule="atLeast"/>
        <w:ind w:left="1"/>
        <w:jc w:val="mediumKashida"/>
        <w:rPr>
          <w:rFonts w:cs="Simplified Arabic"/>
          <w:b/>
          <w:bCs/>
          <w:rtl/>
        </w:rPr>
      </w:pPr>
      <w:r w:rsidRPr="00C66A5E">
        <w:rPr>
          <w:rFonts w:cs="Simplified Arabic" w:hint="cs"/>
          <w:b/>
          <w:bCs/>
          <w:rtl/>
        </w:rPr>
        <w:t>نصيب</w:t>
      </w:r>
      <w:r>
        <w:rPr>
          <w:rFonts w:cs="Simplified Arabic" w:hint="cs"/>
          <w:b/>
          <w:bCs/>
          <w:rtl/>
        </w:rPr>
        <w:t xml:space="preserve"> الفرد من انبعاثات ثاني أ</w:t>
      </w:r>
      <w:r w:rsidRPr="00C66A5E">
        <w:rPr>
          <w:rFonts w:cs="Simplified Arabic" w:hint="cs"/>
          <w:b/>
          <w:bCs/>
          <w:rtl/>
        </w:rPr>
        <w:t>كسيد الكربون</w:t>
      </w:r>
      <w:r w:rsidR="002C6FD6">
        <w:rPr>
          <w:rFonts w:cs="Simplified Arabic" w:hint="cs"/>
          <w:b/>
          <w:bCs/>
          <w:rtl/>
        </w:rPr>
        <w:t>:</w:t>
      </w:r>
    </w:p>
    <w:p w:rsidR="00EA2080" w:rsidRDefault="00EA2080" w:rsidP="00EA2080">
      <w:pPr>
        <w:ind w:left="1"/>
        <w:jc w:val="both"/>
        <w:rPr>
          <w:rFonts w:cs="Simplified Arabic"/>
          <w:rtl/>
        </w:rPr>
      </w:pPr>
      <w:r>
        <w:rPr>
          <w:rFonts w:cs="Simplified Arabic" w:hint="cs"/>
          <w:rtl/>
        </w:rPr>
        <w:t>ق</w:t>
      </w:r>
      <w:r w:rsidR="003031E7">
        <w:rPr>
          <w:rFonts w:cs="Simplified Arabic" w:hint="cs"/>
          <w:rtl/>
        </w:rPr>
        <w:t>ُ</w:t>
      </w:r>
      <w:r>
        <w:rPr>
          <w:rFonts w:cs="Simplified Arabic" w:hint="cs"/>
          <w:rtl/>
        </w:rPr>
        <w:t>د</w:t>
      </w:r>
      <w:r w:rsidR="00036161">
        <w:rPr>
          <w:rFonts w:cs="Simplified Arabic" w:hint="cs"/>
          <w:rtl/>
        </w:rPr>
        <w:t>ّ</w:t>
      </w:r>
      <w:r>
        <w:rPr>
          <w:rFonts w:cs="Simplified Arabic" w:hint="cs"/>
          <w:rtl/>
        </w:rPr>
        <w:t>ر إجمالي نصيب الفرد من انبعاثات ثاني أكسيد الكربون للعام 2011 في فلسطين حوالي 1.04 طن/فرد/سنة، بينما كان نصيب الفرد من انبعاث ثاني أكسيد الكربون للعام 2001 حوالي 0.82 طن/فرد/سنة.</w:t>
      </w:r>
    </w:p>
    <w:p w:rsidR="00EA2080" w:rsidRPr="009F30B9" w:rsidRDefault="00EA2080" w:rsidP="00EA2080">
      <w:pPr>
        <w:ind w:left="1"/>
        <w:jc w:val="both"/>
        <w:rPr>
          <w:rFonts w:cs="Simplified Arabic"/>
          <w:rtl/>
        </w:rPr>
      </w:pPr>
    </w:p>
    <w:p w:rsidR="00EA2080" w:rsidRDefault="00454047" w:rsidP="00EA2080">
      <w:pPr>
        <w:ind w:left="1"/>
        <w:jc w:val="both"/>
        <w:rPr>
          <w:rFonts w:cs="Simplified Arabic"/>
          <w:b/>
          <w:bCs/>
          <w:rtl/>
        </w:rPr>
      </w:pPr>
      <w:r>
        <w:rPr>
          <w:rFonts w:cs="Simplified Arabic" w:hint="cs"/>
          <w:b/>
          <w:bCs/>
          <w:rtl/>
        </w:rPr>
        <w:t xml:space="preserve">2.1.2 </w:t>
      </w:r>
      <w:r w:rsidR="00EA2080">
        <w:rPr>
          <w:rFonts w:cs="Simplified Arabic"/>
          <w:b/>
          <w:bCs/>
          <w:rtl/>
        </w:rPr>
        <w:t>الزراعة/ الأراض</w:t>
      </w:r>
      <w:r w:rsidR="00EA2080">
        <w:rPr>
          <w:rFonts w:cs="Simplified Arabic" w:hint="cs"/>
          <w:b/>
          <w:bCs/>
          <w:rtl/>
        </w:rPr>
        <w:t>ي</w:t>
      </w:r>
    </w:p>
    <w:p w:rsidR="00EF7CCA" w:rsidRDefault="00EA2080" w:rsidP="003031E7">
      <w:pPr>
        <w:ind w:left="1"/>
        <w:jc w:val="both"/>
        <w:rPr>
          <w:rFonts w:cs="Simplified Arabic"/>
          <w:rtl/>
        </w:rPr>
      </w:pPr>
      <w:r>
        <w:rPr>
          <w:rFonts w:cs="Simplified Arabic"/>
          <w:rtl/>
        </w:rPr>
        <w:t>تلعب الزراعة دورا</w:t>
      </w:r>
      <w:r>
        <w:rPr>
          <w:rFonts w:cs="Simplified Arabic" w:hint="cs"/>
          <w:rtl/>
        </w:rPr>
        <w:t>ً</w:t>
      </w:r>
      <w:r>
        <w:rPr>
          <w:rFonts w:cs="Simplified Arabic"/>
          <w:rtl/>
        </w:rPr>
        <w:t xml:space="preserve"> حيويا</w:t>
      </w:r>
      <w:r>
        <w:rPr>
          <w:rFonts w:cs="Simplified Arabic" w:hint="cs"/>
          <w:rtl/>
        </w:rPr>
        <w:t>ً</w:t>
      </w:r>
      <w:r>
        <w:rPr>
          <w:rFonts w:cs="Simplified Arabic"/>
          <w:rtl/>
        </w:rPr>
        <w:t xml:space="preserve"> في اقتصاد الدول النامية وتمثل المصدر الرئيسي للغذاء</w:t>
      </w:r>
      <w:r>
        <w:rPr>
          <w:rFonts w:cs="Simplified Arabic"/>
        </w:rPr>
        <w:t xml:space="preserve"> </w:t>
      </w:r>
      <w:r>
        <w:rPr>
          <w:rFonts w:cs="Simplified Arabic"/>
          <w:rtl/>
        </w:rPr>
        <w:t>والدخل والعمل لسكانها الريفيين</w:t>
      </w:r>
      <w:r>
        <w:rPr>
          <w:rFonts w:cs="Simplified Arabic" w:hint="cs"/>
          <w:rtl/>
        </w:rPr>
        <w:t xml:space="preserve">، </w:t>
      </w:r>
      <w:r>
        <w:rPr>
          <w:rFonts w:cs="Simplified Arabic"/>
          <w:rtl/>
        </w:rPr>
        <w:t>ويعد التطور في الزراعة واستخدام الأراضي أمرا</w:t>
      </w:r>
      <w:r>
        <w:rPr>
          <w:rFonts w:cs="Simplified Arabic" w:hint="cs"/>
          <w:rtl/>
        </w:rPr>
        <w:t>ً</w:t>
      </w:r>
      <w:r>
        <w:rPr>
          <w:rFonts w:cs="Simplified Arabic"/>
        </w:rPr>
        <w:t xml:space="preserve"> </w:t>
      </w:r>
      <w:r>
        <w:rPr>
          <w:rFonts w:cs="Simplified Arabic"/>
          <w:rtl/>
        </w:rPr>
        <w:t>أساسيا</w:t>
      </w:r>
      <w:r>
        <w:rPr>
          <w:rFonts w:cs="Simplified Arabic" w:hint="cs"/>
          <w:rtl/>
        </w:rPr>
        <w:t>ً</w:t>
      </w:r>
      <w:r>
        <w:rPr>
          <w:rFonts w:cs="Simplified Arabic"/>
          <w:rtl/>
        </w:rPr>
        <w:t xml:space="preserve"> لتحقيق الأمن الغذائي وللتخفيف من حدة الفقر</w:t>
      </w:r>
      <w:r w:rsidR="003031E7">
        <w:rPr>
          <w:rFonts w:cs="Simplified Arabic" w:hint="cs"/>
          <w:rtl/>
        </w:rPr>
        <w:t>.</w:t>
      </w:r>
    </w:p>
    <w:p w:rsidR="003031E7" w:rsidRPr="004E7952" w:rsidRDefault="003031E7" w:rsidP="003031E7">
      <w:pPr>
        <w:ind w:left="1"/>
        <w:jc w:val="both"/>
        <w:rPr>
          <w:rFonts w:cs="Simplified Arabic"/>
          <w:sz w:val="16"/>
          <w:szCs w:val="16"/>
          <w:rtl/>
        </w:rPr>
      </w:pPr>
    </w:p>
    <w:p w:rsidR="00EF7CCA" w:rsidRDefault="00EF7CCA" w:rsidP="00D105D3">
      <w:pPr>
        <w:ind w:left="1"/>
        <w:jc w:val="both"/>
        <w:rPr>
          <w:rFonts w:cs="Simplified Arabic"/>
          <w:rtl/>
        </w:rPr>
      </w:pPr>
      <w:r w:rsidRPr="00EF7CCA">
        <w:rPr>
          <w:rFonts w:cs="Simplified Arabic"/>
          <w:rtl/>
        </w:rPr>
        <w:t xml:space="preserve">وتعد التنمية الزراعية المستدامة </w:t>
      </w:r>
      <w:r w:rsidR="00D105D3">
        <w:rPr>
          <w:rFonts w:cs="Simplified Arabic" w:hint="cs"/>
          <w:rtl/>
        </w:rPr>
        <w:t>أ</w:t>
      </w:r>
      <w:r w:rsidRPr="00EF7CCA">
        <w:rPr>
          <w:rFonts w:cs="Simplified Arabic"/>
          <w:rtl/>
        </w:rPr>
        <w:t>حد الأشكال المهمة في التنمية المستدامة، وتعني</w:t>
      </w:r>
      <w:r>
        <w:rPr>
          <w:rFonts w:cs="Simplified Arabic" w:hint="cs"/>
          <w:rtl/>
        </w:rPr>
        <w:t xml:space="preserve"> </w:t>
      </w:r>
      <w:r w:rsidRPr="00EF7CCA">
        <w:rPr>
          <w:rFonts w:cs="Simplified Arabic"/>
          <w:rtl/>
        </w:rPr>
        <w:t>القدرة على استمرار الإنتاج مع المحافظة على الموارد الطبيعية، وتشير اللجنة الإرشادية</w:t>
      </w:r>
      <w:r>
        <w:rPr>
          <w:rFonts w:cs="Simplified Arabic" w:hint="cs"/>
          <w:rtl/>
        </w:rPr>
        <w:t xml:space="preserve"> </w:t>
      </w:r>
      <w:r w:rsidRPr="00EF7CCA">
        <w:rPr>
          <w:rFonts w:cs="Simplified Arabic"/>
          <w:rtl/>
        </w:rPr>
        <w:t>للتنمية للمجموعة الاستشارية حول الأبحاث الزراعية</w:t>
      </w:r>
      <w:r w:rsidR="003031E7">
        <w:rPr>
          <w:rFonts w:cs="Simplified Arabic" w:hint="cs"/>
          <w:rtl/>
        </w:rPr>
        <w:t>؛</w:t>
      </w:r>
      <w:r w:rsidRPr="00EF7CCA">
        <w:rPr>
          <w:rFonts w:cs="Simplified Arabic"/>
          <w:rtl/>
        </w:rPr>
        <w:t xml:space="preserve"> على أن الزراعة المستدامة هي الزراعة</w:t>
      </w:r>
      <w:r>
        <w:rPr>
          <w:rFonts w:cs="Simplified Arabic" w:hint="cs"/>
          <w:rtl/>
        </w:rPr>
        <w:t xml:space="preserve"> </w:t>
      </w:r>
      <w:r w:rsidRPr="00EF7CCA">
        <w:rPr>
          <w:rFonts w:cs="Simplified Arabic"/>
          <w:rtl/>
        </w:rPr>
        <w:t>القادرة على إدارة الموارد بشكل ناجح لتلبية الح</w:t>
      </w:r>
      <w:r w:rsidR="003031E7">
        <w:rPr>
          <w:rFonts w:cs="Simplified Arabic"/>
          <w:rtl/>
        </w:rPr>
        <w:t>اجات البشرية المتغيرة مع</w:t>
      </w:r>
      <w:r w:rsidR="003031E7">
        <w:rPr>
          <w:rFonts w:cs="Simplified Arabic" w:hint="cs"/>
          <w:rtl/>
        </w:rPr>
        <w:t xml:space="preserve"> </w:t>
      </w:r>
      <w:r w:rsidRPr="00EF7CCA">
        <w:rPr>
          <w:rFonts w:cs="Simplified Arabic"/>
          <w:rtl/>
        </w:rPr>
        <w:t>تحسين</w:t>
      </w:r>
      <w:r>
        <w:rPr>
          <w:rFonts w:cs="Simplified Arabic" w:hint="cs"/>
          <w:rtl/>
        </w:rPr>
        <w:t xml:space="preserve"> </w:t>
      </w:r>
      <w:r>
        <w:rPr>
          <w:rFonts w:cs="Simplified Arabic"/>
          <w:rtl/>
        </w:rPr>
        <w:t>ا</w:t>
      </w:r>
      <w:r>
        <w:rPr>
          <w:rFonts w:cs="Simplified Arabic" w:hint="cs"/>
          <w:rtl/>
        </w:rPr>
        <w:t>ل</w:t>
      </w:r>
      <w:r w:rsidRPr="00EF7CCA">
        <w:rPr>
          <w:rFonts w:cs="Simplified Arabic"/>
          <w:rtl/>
        </w:rPr>
        <w:t>بيئة والموارد الطبيعية والم</w:t>
      </w:r>
      <w:r>
        <w:rPr>
          <w:rFonts w:cs="Simplified Arabic"/>
          <w:rtl/>
        </w:rPr>
        <w:t>حافظة على سلامتها</w:t>
      </w:r>
      <w:r w:rsidRPr="00EF7CCA">
        <w:rPr>
          <w:rFonts w:cs="Simplified Arabic"/>
          <w:rtl/>
        </w:rPr>
        <w:t>.</w:t>
      </w:r>
      <w:r>
        <w:rPr>
          <w:rFonts w:cs="Simplified Arabic" w:hint="cs"/>
          <w:rtl/>
        </w:rPr>
        <w:t xml:space="preserve">  </w:t>
      </w:r>
    </w:p>
    <w:p w:rsidR="00EF7CCA" w:rsidRPr="004E7952" w:rsidRDefault="00EF7CCA" w:rsidP="00EF7CCA">
      <w:pPr>
        <w:ind w:left="1"/>
        <w:jc w:val="both"/>
        <w:rPr>
          <w:rFonts w:cs="Simplified Arabic"/>
          <w:sz w:val="16"/>
          <w:szCs w:val="16"/>
          <w:rtl/>
        </w:rPr>
      </w:pPr>
    </w:p>
    <w:p w:rsidR="00EA2080" w:rsidRDefault="00EF7CCA" w:rsidP="00B05651">
      <w:pPr>
        <w:ind w:left="1"/>
        <w:jc w:val="both"/>
        <w:rPr>
          <w:rFonts w:cs="Simplified Arabic"/>
          <w:rtl/>
        </w:rPr>
      </w:pPr>
      <w:r w:rsidRPr="00EF7CCA">
        <w:rPr>
          <w:rFonts w:cs="Simplified Arabic"/>
          <w:rtl/>
        </w:rPr>
        <w:t>وتكتسب التنمية الزراعية المستدامة أهمية خاصة في فلسطين بسبب ما تعانيه المناطق</w:t>
      </w:r>
      <w:r>
        <w:rPr>
          <w:rFonts w:cs="Simplified Arabic" w:hint="cs"/>
          <w:rtl/>
        </w:rPr>
        <w:t xml:space="preserve"> </w:t>
      </w:r>
      <w:r w:rsidRPr="00EF7CCA">
        <w:rPr>
          <w:rFonts w:cs="Simplified Arabic"/>
          <w:rtl/>
        </w:rPr>
        <w:t>الفلسطينية من غي</w:t>
      </w:r>
      <w:r w:rsidR="003031E7">
        <w:rPr>
          <w:rFonts w:cs="Simplified Arabic"/>
          <w:rtl/>
        </w:rPr>
        <w:t xml:space="preserve">اب للتخطيط الوطني والإقليمي من </w:t>
      </w:r>
      <w:r w:rsidR="003031E7">
        <w:rPr>
          <w:rFonts w:cs="Simplified Arabic" w:hint="cs"/>
          <w:rtl/>
        </w:rPr>
        <w:t>أ</w:t>
      </w:r>
      <w:r w:rsidRPr="00EF7CCA">
        <w:rPr>
          <w:rFonts w:cs="Simplified Arabic"/>
          <w:rtl/>
        </w:rPr>
        <w:t>جل تحقيق التنمية الزراعية المستدامة،</w:t>
      </w:r>
      <w:r>
        <w:rPr>
          <w:rFonts w:cs="Simplified Arabic" w:hint="cs"/>
          <w:rtl/>
        </w:rPr>
        <w:t xml:space="preserve"> </w:t>
      </w:r>
      <w:r w:rsidRPr="00EF7CCA">
        <w:rPr>
          <w:rFonts w:cs="Simplified Arabic"/>
          <w:rtl/>
        </w:rPr>
        <w:t>وكذلك بسبب إجراءات الاحتلال الإسرائيلي التي تتمثل في مصادرة الأراضي ومنع الوصول</w:t>
      </w:r>
      <w:r>
        <w:rPr>
          <w:rFonts w:cs="Simplified Arabic" w:hint="cs"/>
          <w:rtl/>
        </w:rPr>
        <w:t xml:space="preserve"> </w:t>
      </w:r>
      <w:r w:rsidRPr="00EF7CCA">
        <w:rPr>
          <w:rFonts w:cs="Simplified Arabic"/>
          <w:rtl/>
        </w:rPr>
        <w:t>إليها، وتجريف الأراضي لبناء المستعمرات الإسرائيلية</w:t>
      </w:r>
      <w:r>
        <w:rPr>
          <w:rStyle w:val="FootnoteReference"/>
          <w:rFonts w:cs="Simplified Arabic"/>
          <w:rtl/>
        </w:rPr>
        <w:footnoteReference w:id="11"/>
      </w:r>
      <w:r>
        <w:rPr>
          <w:rFonts w:cs="Simplified Arabic" w:hint="cs"/>
          <w:rtl/>
        </w:rPr>
        <w:t>.</w:t>
      </w:r>
    </w:p>
    <w:p w:rsidR="00EA2080" w:rsidRDefault="00EA2080" w:rsidP="00D76E6E">
      <w:pPr>
        <w:pStyle w:val="Heading2"/>
        <w:numPr>
          <w:ilvl w:val="0"/>
          <w:numId w:val="0"/>
        </w:numPr>
        <w:bidi/>
        <w:jc w:val="both"/>
        <w:rPr>
          <w:rFonts w:cs="Simplified Arabic"/>
          <w:rtl/>
        </w:rPr>
      </w:pPr>
      <w:r>
        <w:rPr>
          <w:rFonts w:cs="Simplified Arabic"/>
          <w:rtl/>
        </w:rPr>
        <w:lastRenderedPageBreak/>
        <w:t>التغير في استخدام الأراضي</w:t>
      </w:r>
      <w:r>
        <w:rPr>
          <w:rFonts w:cs="Simplified Arabic" w:hint="cs"/>
          <w:rtl/>
        </w:rPr>
        <w:t>:</w:t>
      </w:r>
      <w:r w:rsidR="00984933">
        <w:rPr>
          <w:rFonts w:cs="Simplified Arabic" w:hint="cs"/>
          <w:rtl/>
        </w:rPr>
        <w:t xml:space="preserve"> </w:t>
      </w:r>
    </w:p>
    <w:p w:rsidR="00FC1FC6" w:rsidRDefault="00EA2080" w:rsidP="00D31507">
      <w:pPr>
        <w:ind w:left="1"/>
        <w:jc w:val="both"/>
        <w:rPr>
          <w:rFonts w:cs="Simplified Arabic"/>
          <w:rtl/>
        </w:rPr>
      </w:pPr>
      <w:r>
        <w:rPr>
          <w:rFonts w:cs="Simplified Arabic"/>
          <w:rtl/>
        </w:rPr>
        <w:t>تعد دراسات استعمالات الأراضي أحد أهم العناصر التخطيطية الرئيسة لأي مخطط</w:t>
      </w:r>
      <w:r>
        <w:rPr>
          <w:rFonts w:cs="Simplified Arabic"/>
        </w:rPr>
        <w:t xml:space="preserve"> </w:t>
      </w:r>
      <w:r>
        <w:rPr>
          <w:rFonts w:cs="Simplified Arabic"/>
          <w:rtl/>
        </w:rPr>
        <w:t xml:space="preserve">استراتيجي للمدن الحديثة، فهي تسهم في تقويم التغيرات التي حدثت في استعمالات الإسكان والأنشطة الاقتصادية خلال فترات زمنية محددة. </w:t>
      </w:r>
      <w:r>
        <w:rPr>
          <w:rFonts w:cs="Simplified Arabic" w:hint="cs"/>
          <w:rtl/>
        </w:rPr>
        <w:t xml:space="preserve"> </w:t>
      </w:r>
      <w:r>
        <w:rPr>
          <w:rFonts w:cs="Simplified Arabic"/>
          <w:rtl/>
        </w:rPr>
        <w:t>ولأن عملية التنمية الح</w:t>
      </w:r>
      <w:r w:rsidR="008B7D76">
        <w:rPr>
          <w:rFonts w:cs="Simplified Arabic"/>
          <w:rtl/>
        </w:rPr>
        <w:t>ضرية تتميز بالديناميكية والتغير</w:t>
      </w:r>
      <w:r w:rsidR="008B7D76">
        <w:rPr>
          <w:rFonts w:cs="Simplified Arabic" w:hint="cs"/>
          <w:rtl/>
        </w:rPr>
        <w:t xml:space="preserve"> </w:t>
      </w:r>
      <w:r w:rsidR="008B7D76">
        <w:rPr>
          <w:rFonts w:cs="Simplified Arabic"/>
          <w:rtl/>
        </w:rPr>
        <w:t>المستم</w:t>
      </w:r>
      <w:r w:rsidR="008B7D76">
        <w:rPr>
          <w:rFonts w:cs="Simplified Arabic" w:hint="cs"/>
          <w:rtl/>
        </w:rPr>
        <w:t>ر</w:t>
      </w:r>
      <w:r>
        <w:rPr>
          <w:rFonts w:cs="Simplified Arabic"/>
          <w:rtl/>
        </w:rPr>
        <w:t>، فلا بد أن يواكبها</w:t>
      </w:r>
      <w:r>
        <w:rPr>
          <w:rFonts w:cs="Simplified Arabic"/>
        </w:rPr>
        <w:t xml:space="preserve"> </w:t>
      </w:r>
      <w:r>
        <w:rPr>
          <w:rFonts w:cs="Simplified Arabic"/>
          <w:rtl/>
        </w:rPr>
        <w:t xml:space="preserve">خطط لإدارة التنمية تتجاوب مع هذه التغيرات، وتستوعبها ضمن مقترحات الخطط الاستراتيجية والتنظيمية، ومن </w:t>
      </w:r>
      <w:r w:rsidR="008B7D76">
        <w:rPr>
          <w:rFonts w:cs="Simplified Arabic"/>
          <w:rtl/>
        </w:rPr>
        <w:t>هذا المنطلق فإنه لا بد من توفير</w:t>
      </w:r>
      <w:r w:rsidR="008B7D76">
        <w:rPr>
          <w:rFonts w:cs="Simplified Arabic" w:hint="cs"/>
          <w:rtl/>
        </w:rPr>
        <w:t xml:space="preserve"> </w:t>
      </w:r>
      <w:r>
        <w:rPr>
          <w:rFonts w:cs="Simplified Arabic"/>
          <w:rtl/>
        </w:rPr>
        <w:t>خطة</w:t>
      </w:r>
      <w:r w:rsidR="008B7D76">
        <w:rPr>
          <w:rFonts w:cs="Simplified Arabic" w:hint="cs"/>
          <w:rtl/>
        </w:rPr>
        <w:t xml:space="preserve"> </w:t>
      </w:r>
      <w:r>
        <w:rPr>
          <w:rFonts w:cs="Simplified Arabic"/>
          <w:rtl/>
        </w:rPr>
        <w:t>مرنة</w:t>
      </w:r>
      <w:r>
        <w:rPr>
          <w:rFonts w:cs="Simplified Arabic" w:hint="cs"/>
          <w:rtl/>
        </w:rPr>
        <w:t xml:space="preserve">     </w:t>
      </w:r>
      <w:r>
        <w:rPr>
          <w:rFonts w:cs="Simplified Arabic"/>
          <w:rtl/>
        </w:rPr>
        <w:t xml:space="preserve"> وواضحة</w:t>
      </w:r>
      <w:r>
        <w:rPr>
          <w:rFonts w:cs="Simplified Arabic"/>
        </w:rPr>
        <w:t xml:space="preserve"> </w:t>
      </w:r>
      <w:r>
        <w:rPr>
          <w:rFonts w:cs="Simplified Arabic"/>
          <w:rtl/>
        </w:rPr>
        <w:t>لتنفيذ مقترحات مخطط استعمالات الأراضي تتجانس مع متطلبات الإطار الاستراتيجي</w:t>
      </w:r>
      <w:r>
        <w:rPr>
          <w:rFonts w:cs="Simplified Arabic"/>
        </w:rPr>
        <w:t xml:space="preserve"> </w:t>
      </w:r>
      <w:r>
        <w:rPr>
          <w:rFonts w:cs="Simplified Arabic"/>
          <w:rtl/>
        </w:rPr>
        <w:t>وعناصره الرئيسة التي تضم</w:t>
      </w:r>
      <w:r>
        <w:rPr>
          <w:rFonts w:cs="Simplified Arabic" w:hint="cs"/>
          <w:rtl/>
        </w:rPr>
        <w:t xml:space="preserve"> </w:t>
      </w:r>
      <w:r>
        <w:rPr>
          <w:rFonts w:cs="Simplified Arabic"/>
          <w:rtl/>
        </w:rPr>
        <w:t>المخطط الهيكلي العام</w:t>
      </w:r>
      <w:r>
        <w:rPr>
          <w:rFonts w:cs="Simplified Arabic" w:hint="cs"/>
          <w:rtl/>
        </w:rPr>
        <w:t>، و</w:t>
      </w:r>
      <w:r>
        <w:rPr>
          <w:rFonts w:cs="Simplified Arabic"/>
          <w:rtl/>
        </w:rPr>
        <w:t>المخططات الهيكلية المحلية</w:t>
      </w:r>
      <w:r>
        <w:rPr>
          <w:rFonts w:cs="Simplified Arabic" w:hint="cs"/>
          <w:rtl/>
        </w:rPr>
        <w:t>، و</w:t>
      </w:r>
      <w:r>
        <w:rPr>
          <w:rFonts w:cs="Simplified Arabic"/>
          <w:rtl/>
        </w:rPr>
        <w:t>السياسات الحضرية</w:t>
      </w:r>
      <w:r>
        <w:rPr>
          <w:rFonts w:cs="Simplified Arabic" w:hint="cs"/>
          <w:rtl/>
        </w:rPr>
        <w:t>.</w:t>
      </w:r>
      <w:bookmarkStart w:id="1" w:name="استعمالات_الأراضي_في_الضفة_العربية_وقطاع"/>
    </w:p>
    <w:p w:rsidR="00EF3114" w:rsidRDefault="00EF3114" w:rsidP="00D31507">
      <w:pPr>
        <w:ind w:left="1"/>
        <w:jc w:val="both"/>
        <w:rPr>
          <w:rFonts w:cs="Simplified Arabic"/>
          <w:rtl/>
        </w:rPr>
      </w:pPr>
    </w:p>
    <w:p w:rsidR="00537878" w:rsidRDefault="00537878" w:rsidP="00613108">
      <w:pPr>
        <w:ind w:left="1"/>
        <w:jc w:val="both"/>
        <w:rPr>
          <w:rFonts w:cs="Simplified Arabic"/>
          <w:sz w:val="12"/>
          <w:szCs w:val="12"/>
          <w:rtl/>
        </w:rPr>
      </w:pPr>
      <w:r>
        <w:rPr>
          <w:rFonts w:cs="Simplified Arabic" w:hint="cs"/>
          <w:rtl/>
        </w:rPr>
        <w:t>يلاحظ التباين في مساحة الأراضي المزروعة</w:t>
      </w:r>
      <w:r w:rsidR="00370FB4" w:rsidRPr="00370FB4">
        <w:rPr>
          <w:rFonts w:cs="Simplified Arabic" w:hint="cs"/>
          <w:rtl/>
        </w:rPr>
        <w:t xml:space="preserve"> </w:t>
      </w:r>
      <w:r w:rsidR="00370FB4">
        <w:rPr>
          <w:rFonts w:cs="Simplified Arabic" w:hint="cs"/>
          <w:rtl/>
        </w:rPr>
        <w:t xml:space="preserve">خلال الفترة 2004 </w:t>
      </w:r>
      <w:r w:rsidR="00370FB4">
        <w:rPr>
          <w:rFonts w:cs="Simplified Arabic"/>
          <w:rtl/>
        </w:rPr>
        <w:t>–</w:t>
      </w:r>
      <w:r w:rsidR="00370FB4">
        <w:rPr>
          <w:rFonts w:cs="Simplified Arabic" w:hint="cs"/>
          <w:rtl/>
        </w:rPr>
        <w:t xml:space="preserve"> 2007 مقارنةً بالعام 1998 حيث كانت </w:t>
      </w:r>
      <w:r w:rsidR="00370FB4" w:rsidRPr="00370FB4">
        <w:rPr>
          <w:rFonts w:cs="Simplified Arabic" w:hint="cs"/>
          <w:rtl/>
        </w:rPr>
        <w:t xml:space="preserve">1504.6 </w:t>
      </w:r>
      <w:r w:rsidR="00370FB4" w:rsidRPr="00386BD2">
        <w:rPr>
          <w:rFonts w:cs="Simplified Arabic"/>
          <w:sz w:val="20"/>
          <w:szCs w:val="20"/>
          <w:rtl/>
        </w:rPr>
        <w:t>كم</w:t>
      </w:r>
      <w:r w:rsidR="00370FB4" w:rsidRPr="00386BD2">
        <w:rPr>
          <w:rFonts w:cs="Simplified Arabic"/>
          <w:sz w:val="20"/>
          <w:szCs w:val="20"/>
          <w:vertAlign w:val="superscript"/>
          <w:rtl/>
        </w:rPr>
        <w:t>2</w:t>
      </w:r>
      <w:r w:rsidR="00370FB4">
        <w:rPr>
          <w:rFonts w:cs="Simplified Arabic" w:hint="cs"/>
          <w:rtl/>
        </w:rPr>
        <w:t xml:space="preserve">، </w:t>
      </w:r>
      <w:r w:rsidR="00613108">
        <w:rPr>
          <w:rFonts w:cs="Simplified Arabic" w:hint="cs"/>
          <w:rtl/>
        </w:rPr>
        <w:t>حيث انخفضت المساحة المزروعة</w:t>
      </w:r>
      <w:r>
        <w:rPr>
          <w:rFonts w:cs="Simplified Arabic" w:hint="cs"/>
          <w:rtl/>
        </w:rPr>
        <w:t xml:space="preserve"> في العام 2006 </w:t>
      </w:r>
      <w:r w:rsidR="00613108">
        <w:rPr>
          <w:rFonts w:cs="Simplified Arabic" w:hint="cs"/>
          <w:rtl/>
        </w:rPr>
        <w:t>بمقدار</w:t>
      </w:r>
      <w:r>
        <w:rPr>
          <w:rFonts w:cs="Simplified Arabic" w:hint="cs"/>
          <w:rtl/>
        </w:rPr>
        <w:t xml:space="preserve"> 23.1 </w:t>
      </w:r>
      <w:r w:rsidRPr="00386BD2">
        <w:rPr>
          <w:rFonts w:cs="Simplified Arabic"/>
          <w:sz w:val="20"/>
          <w:szCs w:val="20"/>
          <w:rtl/>
        </w:rPr>
        <w:t>كم</w:t>
      </w:r>
      <w:r w:rsidRPr="00386BD2">
        <w:rPr>
          <w:rFonts w:cs="Simplified Arabic"/>
          <w:sz w:val="20"/>
          <w:szCs w:val="20"/>
          <w:vertAlign w:val="superscript"/>
          <w:rtl/>
        </w:rPr>
        <w:t>2</w:t>
      </w:r>
      <w:r>
        <w:rPr>
          <w:rFonts w:cs="Simplified Arabic" w:hint="cs"/>
          <w:sz w:val="20"/>
          <w:szCs w:val="20"/>
          <w:vertAlign w:val="superscript"/>
          <w:rtl/>
        </w:rPr>
        <w:t xml:space="preserve"> </w:t>
      </w:r>
      <w:r w:rsidRPr="00636057">
        <w:rPr>
          <w:rFonts w:cs="Simplified Arabic" w:hint="cs"/>
          <w:rtl/>
        </w:rPr>
        <w:t>فيما ازدادت المساحة المزروعة خلال العام</w:t>
      </w:r>
      <w:r>
        <w:rPr>
          <w:rFonts w:cs="Simplified Arabic" w:hint="cs"/>
          <w:sz w:val="20"/>
          <w:szCs w:val="20"/>
          <w:rtl/>
        </w:rPr>
        <w:t xml:space="preserve"> </w:t>
      </w:r>
      <w:r w:rsidRPr="00636057">
        <w:rPr>
          <w:rFonts w:cs="Simplified Arabic" w:hint="cs"/>
          <w:rtl/>
        </w:rPr>
        <w:t>2008 بمقدار</w:t>
      </w:r>
      <w:r>
        <w:rPr>
          <w:rFonts w:cs="Simplified Arabic" w:hint="cs"/>
          <w:rtl/>
        </w:rPr>
        <w:t xml:space="preserve"> </w:t>
      </w:r>
      <w:r w:rsidRPr="00636057">
        <w:rPr>
          <w:rFonts w:cs="Simplified Arabic" w:hint="cs"/>
          <w:rtl/>
        </w:rPr>
        <w:t>8.3</w:t>
      </w:r>
      <w:r>
        <w:rPr>
          <w:rFonts w:cs="Simplified Arabic" w:hint="cs"/>
          <w:rtl/>
        </w:rPr>
        <w:t xml:space="preserve"> </w:t>
      </w:r>
      <w:r w:rsidRPr="00386BD2">
        <w:rPr>
          <w:rFonts w:cs="Simplified Arabic"/>
          <w:sz w:val="20"/>
          <w:szCs w:val="20"/>
          <w:rtl/>
        </w:rPr>
        <w:t>كم</w:t>
      </w:r>
      <w:r w:rsidRPr="00386BD2">
        <w:rPr>
          <w:rFonts w:cs="Simplified Arabic"/>
          <w:sz w:val="20"/>
          <w:szCs w:val="20"/>
          <w:vertAlign w:val="superscript"/>
          <w:rtl/>
        </w:rPr>
        <w:t>2</w:t>
      </w:r>
      <w:r>
        <w:rPr>
          <w:rFonts w:cs="Simplified Arabic" w:hint="cs"/>
          <w:rtl/>
        </w:rPr>
        <w:t xml:space="preserve"> مقارنة بالعام 1998. </w:t>
      </w:r>
    </w:p>
    <w:p w:rsidR="00537878" w:rsidRDefault="00537878" w:rsidP="00D31507">
      <w:pPr>
        <w:ind w:left="1"/>
        <w:jc w:val="both"/>
        <w:rPr>
          <w:rFonts w:cs="Simplified Arabic"/>
          <w:rtl/>
        </w:rPr>
      </w:pPr>
    </w:p>
    <w:p w:rsidR="0033610E" w:rsidRDefault="0033610E" w:rsidP="00D31507">
      <w:pPr>
        <w:ind w:left="1"/>
        <w:jc w:val="both"/>
        <w:rPr>
          <w:rFonts w:cs="Simplified Arabic"/>
          <w:rtl/>
        </w:rPr>
      </w:pPr>
      <w:r>
        <w:rPr>
          <w:rFonts w:cs="Simplified Arabic" w:hint="cs"/>
          <w:rtl/>
        </w:rPr>
        <w:t>كما أنه تم اعتماد المخطط الوطني لحماية الموارد الطبيعية والمعالم التاريخية كأساس للمخطط الوطني المكاني، حيث يُبين ويحدد هذا المخطط المساحا</w:t>
      </w:r>
      <w:r w:rsidR="00EF3114">
        <w:rPr>
          <w:rFonts w:cs="Simplified Arabic" w:hint="cs"/>
          <w:rtl/>
        </w:rPr>
        <w:t>ت المختلفة للاستخدامات العديدة ك</w:t>
      </w:r>
      <w:r>
        <w:rPr>
          <w:rFonts w:cs="Simplified Arabic" w:hint="cs"/>
          <w:rtl/>
        </w:rPr>
        <w:t>المحميات الطبيعية</w:t>
      </w:r>
      <w:r w:rsidR="00EF3114">
        <w:rPr>
          <w:rFonts w:cs="Simplified Arabic" w:hint="cs"/>
          <w:rtl/>
        </w:rPr>
        <w:t>،</w:t>
      </w:r>
      <w:r>
        <w:rPr>
          <w:rFonts w:cs="Simplified Arabic" w:hint="cs"/>
          <w:rtl/>
        </w:rPr>
        <w:t xml:space="preserve"> ومناطق التنوع الحيوي</w:t>
      </w:r>
      <w:r w:rsidR="00EF3114">
        <w:rPr>
          <w:rFonts w:cs="Simplified Arabic" w:hint="cs"/>
          <w:rtl/>
        </w:rPr>
        <w:t xml:space="preserve">، </w:t>
      </w:r>
      <w:r>
        <w:rPr>
          <w:rFonts w:cs="Simplified Arabic" w:hint="cs"/>
          <w:rtl/>
        </w:rPr>
        <w:t>ومناطق المشهد الجمالي</w:t>
      </w:r>
      <w:r w:rsidR="00EF3114">
        <w:rPr>
          <w:rFonts w:cs="Simplified Arabic" w:hint="cs"/>
          <w:rtl/>
        </w:rPr>
        <w:t>،</w:t>
      </w:r>
      <w:r>
        <w:rPr>
          <w:rFonts w:cs="Simplified Arabic" w:hint="cs"/>
          <w:rtl/>
        </w:rPr>
        <w:t xml:space="preserve"> والغابات</w:t>
      </w:r>
      <w:r w:rsidR="00EF3114">
        <w:rPr>
          <w:rFonts w:cs="Simplified Arabic" w:hint="cs"/>
          <w:rtl/>
        </w:rPr>
        <w:t>،</w:t>
      </w:r>
      <w:r>
        <w:rPr>
          <w:rFonts w:cs="Simplified Arabic" w:hint="cs"/>
          <w:rtl/>
        </w:rPr>
        <w:t xml:space="preserve"> والمناطق الزراعية المحمية</w:t>
      </w:r>
      <w:r w:rsidR="00EF3114">
        <w:rPr>
          <w:rFonts w:cs="Simplified Arabic" w:hint="cs"/>
          <w:rtl/>
        </w:rPr>
        <w:t>،</w:t>
      </w:r>
      <w:r>
        <w:rPr>
          <w:rFonts w:cs="Simplified Arabic" w:hint="cs"/>
          <w:rtl/>
        </w:rPr>
        <w:t xml:space="preserve"> والمطلات</w:t>
      </w:r>
      <w:r w:rsidR="00EF3114">
        <w:rPr>
          <w:rFonts w:cs="Simplified Arabic" w:hint="cs"/>
          <w:rtl/>
        </w:rPr>
        <w:t>،</w:t>
      </w:r>
      <w:r>
        <w:rPr>
          <w:rFonts w:cs="Simplified Arabic" w:hint="cs"/>
          <w:rtl/>
        </w:rPr>
        <w:t xml:space="preserve"> والمناطق الحساسة مائياً، وغيرها من الاستعمالات.</w:t>
      </w:r>
    </w:p>
    <w:p w:rsidR="0033610E" w:rsidRDefault="0033610E" w:rsidP="00D31507">
      <w:pPr>
        <w:ind w:left="1"/>
        <w:jc w:val="both"/>
        <w:rPr>
          <w:rFonts w:cs="Simplified Arabic"/>
          <w:rtl/>
        </w:rPr>
      </w:pPr>
    </w:p>
    <w:p w:rsidR="00FC1FC6" w:rsidRPr="00FC1FC6" w:rsidRDefault="00EA2080" w:rsidP="000D6863">
      <w:pPr>
        <w:ind w:left="1"/>
        <w:jc w:val="both"/>
        <w:rPr>
          <w:rFonts w:cs="Simplified Arabic"/>
          <w:b/>
          <w:bCs/>
          <w:rtl/>
        </w:rPr>
      </w:pPr>
      <w:r w:rsidRPr="00FC1FC6">
        <w:rPr>
          <w:rFonts w:cs="Simplified Arabic" w:hint="cs"/>
          <w:b/>
          <w:bCs/>
          <w:rtl/>
        </w:rPr>
        <w:t xml:space="preserve">الاحتلال الإسرائيلي يقيد </w:t>
      </w:r>
      <w:r w:rsidRPr="00FC1FC6">
        <w:rPr>
          <w:rFonts w:cs="Simplified Arabic"/>
          <w:b/>
          <w:bCs/>
          <w:rtl/>
        </w:rPr>
        <w:t xml:space="preserve">استعمالات الأراضي في </w:t>
      </w:r>
      <w:bookmarkEnd w:id="1"/>
      <w:r w:rsidR="000D6863">
        <w:rPr>
          <w:rFonts w:cs="Simplified Arabic" w:hint="cs"/>
          <w:b/>
          <w:bCs/>
          <w:rtl/>
        </w:rPr>
        <w:t>فلسطين</w:t>
      </w:r>
      <w:r w:rsidRPr="00FC1FC6">
        <w:rPr>
          <w:rFonts w:cs="Simplified Arabic" w:hint="cs"/>
          <w:b/>
          <w:bCs/>
          <w:rtl/>
        </w:rPr>
        <w:t>:</w:t>
      </w:r>
    </w:p>
    <w:p w:rsidR="00EA2080" w:rsidRPr="00FC1FC6" w:rsidRDefault="00EA2080" w:rsidP="00522305">
      <w:pPr>
        <w:ind w:left="1"/>
        <w:jc w:val="both"/>
        <w:rPr>
          <w:rFonts w:cs="Simplified Arabic"/>
          <w:rtl/>
        </w:rPr>
      </w:pPr>
      <w:r w:rsidRPr="00FC1FC6">
        <w:rPr>
          <w:rFonts w:cs="Simplified Arabic"/>
          <w:rtl/>
        </w:rPr>
        <w:t xml:space="preserve">تبلغ مساحة </w:t>
      </w:r>
      <w:r w:rsidR="00522305">
        <w:rPr>
          <w:rFonts w:cs="Simplified Arabic" w:hint="cs"/>
          <w:rtl/>
        </w:rPr>
        <w:t xml:space="preserve">دولة فلسطين </w:t>
      </w:r>
      <w:r w:rsidRPr="00FC1FC6">
        <w:rPr>
          <w:rFonts w:cs="Simplified Arabic" w:hint="cs"/>
          <w:rtl/>
        </w:rPr>
        <w:t xml:space="preserve">حوالي </w:t>
      </w:r>
      <w:r w:rsidRPr="00FC1FC6">
        <w:rPr>
          <w:rFonts w:cs="Simplified Arabic"/>
          <w:rtl/>
        </w:rPr>
        <w:t>6,020 كم</w:t>
      </w:r>
      <w:r w:rsidRPr="00FC1FC6">
        <w:rPr>
          <w:rFonts w:cs="Simplified Arabic"/>
          <w:vertAlign w:val="superscript"/>
          <w:rtl/>
        </w:rPr>
        <w:t>2</w:t>
      </w:r>
      <w:r w:rsidR="00B862E9">
        <w:rPr>
          <w:rFonts w:cs="Simplified Arabic" w:hint="cs"/>
          <w:rtl/>
        </w:rPr>
        <w:t xml:space="preserve"> (</w:t>
      </w:r>
      <w:r w:rsidRPr="00FC1FC6">
        <w:rPr>
          <w:rFonts w:cs="Simplified Arabic"/>
          <w:rtl/>
        </w:rPr>
        <w:t>5,655 كم</w:t>
      </w:r>
      <w:r w:rsidRPr="00FC1FC6">
        <w:rPr>
          <w:rFonts w:cs="Simplified Arabic"/>
          <w:vertAlign w:val="superscript"/>
          <w:rtl/>
        </w:rPr>
        <w:t>2</w:t>
      </w:r>
      <w:r w:rsidR="00B862E9">
        <w:rPr>
          <w:rFonts w:cs="Simplified Arabic" w:hint="cs"/>
          <w:rtl/>
        </w:rPr>
        <w:t xml:space="preserve"> للضفة الغربية</w:t>
      </w:r>
      <w:r w:rsidRPr="00FC1FC6">
        <w:rPr>
          <w:rFonts w:cs="Simplified Arabic"/>
          <w:rtl/>
        </w:rPr>
        <w:t xml:space="preserve">، </w:t>
      </w:r>
      <w:r w:rsidR="00B862E9">
        <w:rPr>
          <w:rFonts w:cs="Simplified Arabic" w:hint="cs"/>
          <w:rtl/>
        </w:rPr>
        <w:t>و</w:t>
      </w:r>
      <w:r w:rsidRPr="00FC1FC6">
        <w:rPr>
          <w:rFonts w:cs="Simplified Arabic"/>
          <w:rtl/>
        </w:rPr>
        <w:t>365 كم</w:t>
      </w:r>
      <w:r w:rsidRPr="00FC1FC6">
        <w:rPr>
          <w:rFonts w:cs="Simplified Arabic"/>
          <w:vertAlign w:val="superscript"/>
          <w:rtl/>
        </w:rPr>
        <w:t>2</w:t>
      </w:r>
      <w:r w:rsidR="00B862E9">
        <w:rPr>
          <w:rFonts w:cs="Simplified Arabic" w:hint="cs"/>
          <w:rtl/>
        </w:rPr>
        <w:t xml:space="preserve"> لقطاع غزة</w:t>
      </w:r>
      <w:r w:rsidR="00F75356">
        <w:rPr>
          <w:rFonts w:cs="Simplified Arabic" w:hint="cs"/>
          <w:rtl/>
        </w:rPr>
        <w:t>)</w:t>
      </w:r>
      <w:r w:rsidRPr="00FC1FC6">
        <w:rPr>
          <w:rFonts w:cs="Simplified Arabic"/>
          <w:rtl/>
        </w:rPr>
        <w:t xml:space="preserve">، وتتوزع أراضي </w:t>
      </w:r>
      <w:r w:rsidR="00EF3114">
        <w:rPr>
          <w:rFonts w:cs="Simplified Arabic" w:hint="cs"/>
          <w:rtl/>
        </w:rPr>
        <w:t>فلسطين</w:t>
      </w:r>
      <w:r w:rsidRPr="00FC1FC6">
        <w:rPr>
          <w:rFonts w:cs="Simplified Arabic"/>
          <w:rtl/>
        </w:rPr>
        <w:t xml:space="preserve"> حسب الملكية واستعمالات الأراضي حسب وزارة الإسكان إلى أراضي حكومية وأراضي وقف وأراضي خاصة</w:t>
      </w:r>
      <w:r w:rsidRPr="0074221F">
        <w:rPr>
          <w:rFonts w:cs="Simplified Arabic"/>
          <w:b/>
          <w:bCs/>
          <w:rtl/>
        </w:rPr>
        <w:t>.  </w:t>
      </w:r>
    </w:p>
    <w:p w:rsidR="00EA2080" w:rsidRPr="00691F8E" w:rsidRDefault="00EA2080" w:rsidP="00EA2080">
      <w:pPr>
        <w:ind w:left="1"/>
        <w:jc w:val="both"/>
        <w:rPr>
          <w:rFonts w:cs="Simplified Arabic"/>
          <w:sz w:val="20"/>
          <w:szCs w:val="20"/>
          <w:rtl/>
        </w:rPr>
      </w:pPr>
    </w:p>
    <w:p w:rsidR="00EA2080" w:rsidRDefault="00EA2080" w:rsidP="00EA2080">
      <w:pPr>
        <w:ind w:left="1"/>
        <w:jc w:val="both"/>
        <w:rPr>
          <w:rFonts w:cs="Simplified Arabic"/>
          <w:rtl/>
        </w:rPr>
      </w:pPr>
      <w:r>
        <w:rPr>
          <w:rFonts w:cs="Simplified Arabic"/>
          <w:rtl/>
        </w:rPr>
        <w:t xml:space="preserve">في أعقاب حرب عام 1967، قامت سلطات الاحتلال الإسرائيلي بمصادرة مساحات كبيرة من فلسطين في كل من الضفة الغربية وقطاع غزة، وذلك للأغراض </w:t>
      </w:r>
      <w:r>
        <w:rPr>
          <w:rFonts w:cs="Simplified Arabic" w:hint="cs"/>
          <w:rtl/>
        </w:rPr>
        <w:t>الآتية</w:t>
      </w:r>
      <w:r>
        <w:rPr>
          <w:rFonts w:cs="Simplified Arabic"/>
          <w:rtl/>
        </w:rPr>
        <w:t>:</w:t>
      </w:r>
    </w:p>
    <w:p w:rsidR="00EA2080" w:rsidRDefault="00EA2080" w:rsidP="00EC5393">
      <w:pPr>
        <w:numPr>
          <w:ilvl w:val="0"/>
          <w:numId w:val="3"/>
        </w:numPr>
        <w:ind w:right="0"/>
        <w:jc w:val="both"/>
        <w:rPr>
          <w:rFonts w:cs="Simplified Arabic"/>
          <w:rtl/>
        </w:rPr>
      </w:pPr>
      <w:r>
        <w:rPr>
          <w:rFonts w:cs="Simplified Arabic"/>
          <w:rtl/>
        </w:rPr>
        <w:t xml:space="preserve">إقامة </w:t>
      </w:r>
      <w:r>
        <w:rPr>
          <w:rFonts w:cs="Simplified Arabic" w:hint="cs"/>
          <w:rtl/>
        </w:rPr>
        <w:t>المستعمرات</w:t>
      </w:r>
      <w:r>
        <w:rPr>
          <w:rFonts w:cs="Simplified Arabic"/>
          <w:rtl/>
        </w:rPr>
        <w:t xml:space="preserve"> الإسرائيلية </w:t>
      </w:r>
      <w:r w:rsidR="00EC5393">
        <w:rPr>
          <w:rFonts w:cs="Simplified Arabic" w:hint="cs"/>
          <w:rtl/>
        </w:rPr>
        <w:t>و</w:t>
      </w:r>
      <w:r>
        <w:rPr>
          <w:rFonts w:cs="Simplified Arabic"/>
          <w:rtl/>
        </w:rPr>
        <w:t xml:space="preserve">المواقع </w:t>
      </w:r>
      <w:r>
        <w:rPr>
          <w:rFonts w:cs="Simplified Arabic" w:hint="cs"/>
          <w:rtl/>
        </w:rPr>
        <w:t>الاستعمارية.</w:t>
      </w:r>
    </w:p>
    <w:p w:rsidR="00EA2080" w:rsidRDefault="00EA2080" w:rsidP="00EA2080">
      <w:pPr>
        <w:numPr>
          <w:ilvl w:val="0"/>
          <w:numId w:val="3"/>
        </w:numPr>
        <w:ind w:right="0"/>
        <w:jc w:val="both"/>
        <w:rPr>
          <w:rFonts w:cs="Simplified Arabic"/>
          <w:rtl/>
        </w:rPr>
      </w:pPr>
      <w:r>
        <w:rPr>
          <w:rFonts w:cs="Simplified Arabic"/>
          <w:rtl/>
        </w:rPr>
        <w:t xml:space="preserve">الطرق العرضية والالتفافية لخدمة </w:t>
      </w:r>
      <w:r>
        <w:rPr>
          <w:rFonts w:cs="Simplified Arabic" w:hint="cs"/>
          <w:rtl/>
        </w:rPr>
        <w:t>المستعمرات.</w:t>
      </w:r>
    </w:p>
    <w:p w:rsidR="00EA2080" w:rsidRDefault="00EA2080" w:rsidP="00EC5393">
      <w:pPr>
        <w:numPr>
          <w:ilvl w:val="0"/>
          <w:numId w:val="3"/>
        </w:numPr>
        <w:ind w:right="0"/>
        <w:jc w:val="both"/>
        <w:rPr>
          <w:rFonts w:cs="Simplified Arabic"/>
          <w:rtl/>
        </w:rPr>
      </w:pPr>
      <w:r>
        <w:rPr>
          <w:rFonts w:cs="Simplified Arabic"/>
          <w:rtl/>
        </w:rPr>
        <w:t xml:space="preserve">مناطق أمنية تحيط </w:t>
      </w:r>
      <w:r>
        <w:rPr>
          <w:rFonts w:cs="Simplified Arabic" w:hint="cs"/>
          <w:rtl/>
        </w:rPr>
        <w:t>بالمستعمرات</w:t>
      </w:r>
      <w:r>
        <w:rPr>
          <w:rFonts w:cs="Simplified Arabic"/>
          <w:rtl/>
        </w:rPr>
        <w:t xml:space="preserve"> وحظرت على المواطنين الفلسطينيين دخولها</w:t>
      </w:r>
      <w:r>
        <w:rPr>
          <w:rFonts w:cs="Simplified Arabic" w:hint="cs"/>
          <w:rtl/>
        </w:rPr>
        <w:t>.</w:t>
      </w:r>
    </w:p>
    <w:p w:rsidR="00EA2080" w:rsidRDefault="00EA2080" w:rsidP="00EA2080">
      <w:pPr>
        <w:numPr>
          <w:ilvl w:val="0"/>
          <w:numId w:val="3"/>
        </w:numPr>
        <w:ind w:right="0"/>
        <w:jc w:val="both"/>
        <w:rPr>
          <w:rFonts w:cs="Simplified Arabic"/>
        </w:rPr>
      </w:pPr>
      <w:r>
        <w:rPr>
          <w:rFonts w:cs="Simplified Arabic"/>
          <w:rtl/>
        </w:rPr>
        <w:t xml:space="preserve">مناطق محمية لمشاريع </w:t>
      </w:r>
      <w:r>
        <w:rPr>
          <w:rFonts w:cs="Simplified Arabic" w:hint="cs"/>
          <w:rtl/>
        </w:rPr>
        <w:t>استعمارية</w:t>
      </w:r>
      <w:r>
        <w:rPr>
          <w:rFonts w:cs="Simplified Arabic"/>
          <w:rtl/>
        </w:rPr>
        <w:t xml:space="preserve"> مستقبلية</w:t>
      </w:r>
      <w:r>
        <w:rPr>
          <w:rFonts w:cs="Simplified Arabic" w:hint="cs"/>
          <w:rtl/>
        </w:rPr>
        <w:t>.</w:t>
      </w:r>
    </w:p>
    <w:p w:rsidR="00613108" w:rsidRDefault="00613108" w:rsidP="00EA2080">
      <w:pPr>
        <w:numPr>
          <w:ilvl w:val="0"/>
          <w:numId w:val="3"/>
        </w:numPr>
        <w:ind w:right="0"/>
        <w:jc w:val="both"/>
        <w:rPr>
          <w:rFonts w:cs="Simplified Arabic"/>
        </w:rPr>
      </w:pPr>
      <w:r>
        <w:rPr>
          <w:rFonts w:cs="Simplified Arabic" w:hint="cs"/>
          <w:rtl/>
        </w:rPr>
        <w:t>إقامة مناطق صناعية ومكبات نفايات.</w:t>
      </w:r>
    </w:p>
    <w:p w:rsidR="00EA2080" w:rsidRPr="00691F8E" w:rsidRDefault="00EA2080" w:rsidP="00EA2080">
      <w:pPr>
        <w:ind w:left="721" w:right="721"/>
        <w:jc w:val="both"/>
        <w:rPr>
          <w:rFonts w:cs="Simplified Arabic"/>
          <w:sz w:val="20"/>
          <w:szCs w:val="20"/>
        </w:rPr>
      </w:pPr>
    </w:p>
    <w:p w:rsidR="00EA2080" w:rsidRDefault="00EA2080" w:rsidP="00EA2080">
      <w:pPr>
        <w:jc w:val="both"/>
        <w:rPr>
          <w:rFonts w:cs="Simplified Arabic"/>
          <w:sz w:val="12"/>
          <w:szCs w:val="12"/>
          <w:rtl/>
        </w:rPr>
      </w:pPr>
    </w:p>
    <w:p w:rsidR="00B05651" w:rsidRDefault="00B05651" w:rsidP="00EA2080">
      <w:pPr>
        <w:jc w:val="both"/>
        <w:rPr>
          <w:rFonts w:cs="Simplified Arabic"/>
          <w:sz w:val="12"/>
          <w:szCs w:val="12"/>
          <w:rtl/>
        </w:rPr>
      </w:pPr>
    </w:p>
    <w:p w:rsidR="00B05651" w:rsidRDefault="00B05651" w:rsidP="00EA2080">
      <w:pPr>
        <w:jc w:val="both"/>
        <w:rPr>
          <w:rFonts w:cs="Simplified Arabic"/>
          <w:sz w:val="12"/>
          <w:szCs w:val="12"/>
          <w:rtl/>
        </w:rPr>
      </w:pPr>
    </w:p>
    <w:p w:rsidR="00B05651" w:rsidRDefault="00B05651" w:rsidP="00EA2080">
      <w:pPr>
        <w:jc w:val="both"/>
        <w:rPr>
          <w:rFonts w:cs="Simplified Arabic"/>
          <w:sz w:val="12"/>
          <w:szCs w:val="12"/>
          <w:rtl/>
        </w:rPr>
      </w:pPr>
    </w:p>
    <w:p w:rsidR="00B05651" w:rsidRDefault="00B05651" w:rsidP="00EA2080">
      <w:pPr>
        <w:jc w:val="both"/>
        <w:rPr>
          <w:rFonts w:cs="Simplified Arabic"/>
          <w:sz w:val="12"/>
          <w:szCs w:val="12"/>
          <w:rtl/>
        </w:rPr>
      </w:pPr>
    </w:p>
    <w:p w:rsidR="00B05651" w:rsidRDefault="00B05651" w:rsidP="00EA2080">
      <w:pPr>
        <w:jc w:val="both"/>
        <w:rPr>
          <w:rFonts w:cs="Simplified Arabic"/>
          <w:sz w:val="12"/>
          <w:szCs w:val="12"/>
          <w:rtl/>
        </w:rPr>
      </w:pPr>
    </w:p>
    <w:p w:rsidR="00B05651" w:rsidRDefault="00B05651" w:rsidP="00EA2080">
      <w:pPr>
        <w:jc w:val="both"/>
        <w:rPr>
          <w:rFonts w:cs="Simplified Arabic"/>
          <w:sz w:val="12"/>
          <w:szCs w:val="12"/>
          <w:rtl/>
        </w:rPr>
      </w:pPr>
    </w:p>
    <w:p w:rsidR="00B05651" w:rsidRDefault="00B05651" w:rsidP="00EA2080">
      <w:pPr>
        <w:jc w:val="both"/>
        <w:rPr>
          <w:rFonts w:cs="Simplified Arabic"/>
          <w:sz w:val="12"/>
          <w:szCs w:val="12"/>
          <w:rtl/>
        </w:rPr>
      </w:pPr>
    </w:p>
    <w:p w:rsidR="00B862E9" w:rsidRDefault="00B862E9" w:rsidP="00EA2080">
      <w:pPr>
        <w:jc w:val="both"/>
        <w:rPr>
          <w:rFonts w:cs="Simplified Arabic"/>
          <w:sz w:val="12"/>
          <w:szCs w:val="12"/>
          <w:rtl/>
        </w:rPr>
      </w:pPr>
    </w:p>
    <w:p w:rsidR="00B862E9" w:rsidRDefault="00B862E9" w:rsidP="00EA2080">
      <w:pPr>
        <w:jc w:val="both"/>
        <w:rPr>
          <w:rFonts w:cs="Simplified Arabic"/>
          <w:sz w:val="12"/>
          <w:szCs w:val="12"/>
          <w:rtl/>
        </w:rPr>
      </w:pPr>
    </w:p>
    <w:p w:rsidR="00522305" w:rsidRDefault="00522305" w:rsidP="00EA2080">
      <w:pPr>
        <w:jc w:val="both"/>
        <w:rPr>
          <w:rFonts w:cs="Simplified Arabic"/>
          <w:sz w:val="12"/>
          <w:szCs w:val="12"/>
          <w:rtl/>
        </w:rPr>
      </w:pPr>
    </w:p>
    <w:p w:rsidR="00522305" w:rsidRDefault="00522305" w:rsidP="00EA2080">
      <w:pPr>
        <w:jc w:val="both"/>
        <w:rPr>
          <w:rFonts w:cs="Simplified Arabic"/>
          <w:sz w:val="12"/>
          <w:szCs w:val="12"/>
          <w:rtl/>
        </w:rPr>
      </w:pPr>
    </w:p>
    <w:p w:rsidR="00522305" w:rsidRDefault="00522305" w:rsidP="00EA2080">
      <w:pPr>
        <w:jc w:val="both"/>
        <w:rPr>
          <w:rFonts w:cs="Simplified Arabic"/>
          <w:sz w:val="12"/>
          <w:szCs w:val="12"/>
          <w:rtl/>
        </w:rPr>
      </w:pPr>
    </w:p>
    <w:p w:rsidR="00522305" w:rsidRDefault="00522305" w:rsidP="00EA2080">
      <w:pPr>
        <w:jc w:val="both"/>
        <w:rPr>
          <w:rFonts w:cs="Simplified Arabic"/>
          <w:sz w:val="12"/>
          <w:szCs w:val="12"/>
          <w:rtl/>
        </w:rPr>
      </w:pPr>
    </w:p>
    <w:p w:rsidR="00B05651" w:rsidRPr="00544830" w:rsidRDefault="00B05651" w:rsidP="00EA2080">
      <w:pPr>
        <w:jc w:val="both"/>
        <w:rPr>
          <w:rFonts w:cs="Simplified Arabic"/>
          <w:sz w:val="12"/>
          <w:szCs w:val="12"/>
          <w:rtl/>
        </w:rPr>
      </w:pPr>
    </w:p>
    <w:p w:rsidR="00EA2080" w:rsidRDefault="00EA2080" w:rsidP="00BE39D0">
      <w:pPr>
        <w:bidi w:val="0"/>
        <w:jc w:val="center"/>
        <w:rPr>
          <w:rFonts w:cs="Simplified Arabic"/>
          <w:b/>
          <w:bCs/>
          <w:sz w:val="22"/>
          <w:szCs w:val="22"/>
        </w:rPr>
      </w:pPr>
      <w:r>
        <w:rPr>
          <w:rFonts w:cs="Simplified Arabic"/>
          <w:b/>
          <w:bCs/>
          <w:sz w:val="22"/>
          <w:szCs w:val="22"/>
          <w:rtl/>
        </w:rPr>
        <w:lastRenderedPageBreak/>
        <w:t>التغير في استخ</w:t>
      </w:r>
      <w:r w:rsidR="00B862E9">
        <w:rPr>
          <w:rFonts w:cs="Simplified Arabic"/>
          <w:b/>
          <w:bCs/>
          <w:sz w:val="22"/>
          <w:szCs w:val="22"/>
          <w:rtl/>
        </w:rPr>
        <w:t>دام الأراضي المزروعة في فلسطين</w:t>
      </w:r>
      <w:r w:rsidR="00BE39D0">
        <w:rPr>
          <w:rFonts w:cs="Simplified Arabic" w:hint="cs"/>
          <w:b/>
          <w:bCs/>
          <w:sz w:val="22"/>
          <w:szCs w:val="22"/>
          <w:rtl/>
        </w:rPr>
        <w:t>، 2004-2008</w:t>
      </w:r>
    </w:p>
    <w:tbl>
      <w:tblPr>
        <w:tblStyle w:val="TableGrid"/>
        <w:bidiVisual/>
        <w:tblW w:w="0" w:type="auto"/>
        <w:tblInd w:w="247" w:type="dxa"/>
        <w:tblLook w:val="04A0"/>
      </w:tblPr>
      <w:tblGrid>
        <w:gridCol w:w="8931"/>
      </w:tblGrid>
      <w:tr w:rsidR="00EA2080" w:rsidTr="0009370A">
        <w:trPr>
          <w:trHeight w:val="3050"/>
        </w:trPr>
        <w:tc>
          <w:tcPr>
            <w:tcW w:w="8931" w:type="dxa"/>
          </w:tcPr>
          <w:p w:rsidR="00EA2080" w:rsidRPr="00691F8E" w:rsidRDefault="00EA2080" w:rsidP="0009370A">
            <w:pPr>
              <w:ind w:left="1"/>
              <w:jc w:val="center"/>
              <w:rPr>
                <w:rFonts w:cs="Simplified Arabic"/>
                <w:b/>
                <w:bCs/>
                <w:rtl/>
              </w:rPr>
            </w:pPr>
            <w:r>
              <w:rPr>
                <w:rFonts w:cs="Simplified Arabic"/>
                <w:b/>
                <w:bCs/>
                <w:noProof/>
                <w:lang w:eastAsia="en-US"/>
              </w:rPr>
              <w:drawing>
                <wp:inline distT="0" distB="0" distL="0" distR="0">
                  <wp:extent cx="5476875" cy="2238375"/>
                  <wp:effectExtent l="0" t="0" r="0" b="0"/>
                  <wp:docPr id="9"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EA2080" w:rsidRPr="00BE39D0" w:rsidRDefault="00EA2080" w:rsidP="00BE39D0">
      <w:pPr>
        <w:ind w:firstLine="139"/>
        <w:jc w:val="lowKashida"/>
        <w:rPr>
          <w:rFonts w:cs="Simplified Arabic"/>
          <w:sz w:val="18"/>
          <w:szCs w:val="18"/>
        </w:rPr>
      </w:pPr>
      <w:r w:rsidRPr="00FF4A6D">
        <w:rPr>
          <w:rFonts w:cs="Simplified Arabic" w:hint="cs"/>
          <w:b/>
          <w:bCs/>
          <w:sz w:val="18"/>
          <w:szCs w:val="18"/>
          <w:rtl/>
        </w:rPr>
        <w:t>المصدر</w:t>
      </w:r>
      <w:r>
        <w:rPr>
          <w:rFonts w:cs="Simplified Arabic" w:hint="cs"/>
          <w:sz w:val="18"/>
          <w:szCs w:val="18"/>
          <w:rtl/>
        </w:rPr>
        <w:t xml:space="preserve">: الجهاز المركزي للإحصاء الفلسطيني، 2009.  إحصاءات استعمالات الأراضي في فلسطين، 2008.  رام الله </w:t>
      </w:r>
      <w:r>
        <w:rPr>
          <w:rFonts w:cs="Simplified Arabic"/>
          <w:sz w:val="18"/>
          <w:szCs w:val="18"/>
          <w:rtl/>
        </w:rPr>
        <w:t>–</w:t>
      </w:r>
      <w:r>
        <w:rPr>
          <w:rFonts w:cs="Simplified Arabic" w:hint="cs"/>
          <w:sz w:val="18"/>
          <w:szCs w:val="18"/>
          <w:rtl/>
        </w:rPr>
        <w:t xml:space="preserve"> فلسطين</w:t>
      </w:r>
    </w:p>
    <w:p w:rsidR="00B05651" w:rsidRDefault="00B05651" w:rsidP="008210C1">
      <w:pPr>
        <w:pStyle w:val="Heading2"/>
        <w:numPr>
          <w:ilvl w:val="0"/>
          <w:numId w:val="0"/>
        </w:numPr>
        <w:bidi/>
        <w:jc w:val="both"/>
        <w:rPr>
          <w:rFonts w:cs="Simplified Arabic"/>
          <w:rtl/>
        </w:rPr>
      </w:pPr>
    </w:p>
    <w:p w:rsidR="00EA2080" w:rsidRDefault="00EA2080" w:rsidP="00C45D65">
      <w:pPr>
        <w:pStyle w:val="Heading2"/>
        <w:numPr>
          <w:ilvl w:val="0"/>
          <w:numId w:val="0"/>
        </w:numPr>
        <w:bidi/>
        <w:jc w:val="both"/>
        <w:rPr>
          <w:rFonts w:cs="Simplified Arabic"/>
          <w:rtl/>
        </w:rPr>
      </w:pPr>
      <w:r>
        <w:rPr>
          <w:rFonts w:cs="Simplified Arabic"/>
          <w:rtl/>
        </w:rPr>
        <w:t>مساحة الأراضي المزروعة</w:t>
      </w:r>
      <w:r>
        <w:rPr>
          <w:rFonts w:cs="Simplified Arabic" w:hint="cs"/>
          <w:rtl/>
        </w:rPr>
        <w:t xml:space="preserve"> </w:t>
      </w:r>
    </w:p>
    <w:p w:rsidR="00EA2080" w:rsidRDefault="00EA2080" w:rsidP="00B862E9">
      <w:pPr>
        <w:ind w:left="1"/>
        <w:jc w:val="both"/>
        <w:rPr>
          <w:rFonts w:cs="Simplified Arabic"/>
          <w:rtl/>
        </w:rPr>
      </w:pPr>
      <w:r>
        <w:rPr>
          <w:rFonts w:cs="Simplified Arabic" w:hint="cs"/>
          <w:rtl/>
        </w:rPr>
        <w:t xml:space="preserve">يشار إلى أن مساحة الأراضي المزروعة خلال العام 2010 بلغت 810.7 </w:t>
      </w:r>
      <w:r>
        <w:rPr>
          <w:rFonts w:cs="Simplified Arabic"/>
          <w:rtl/>
        </w:rPr>
        <w:t>كم</w:t>
      </w:r>
      <w:r>
        <w:rPr>
          <w:rFonts w:cs="Simplified Arabic"/>
          <w:vertAlign w:val="superscript"/>
          <w:rtl/>
        </w:rPr>
        <w:t>2</w:t>
      </w:r>
      <w:r>
        <w:rPr>
          <w:rFonts w:cs="Simplified Arabic" w:hint="cs"/>
          <w:rtl/>
        </w:rPr>
        <w:t xml:space="preserve"> حسب بيانات التعداد الزراعي، </w:t>
      </w:r>
      <w:r w:rsidR="00B862E9">
        <w:rPr>
          <w:rFonts w:cs="Simplified Arabic" w:hint="cs"/>
          <w:rtl/>
        </w:rPr>
        <w:t>وارتفعت</w:t>
      </w:r>
      <w:r>
        <w:rPr>
          <w:rFonts w:cs="Simplified Arabic" w:hint="cs"/>
          <w:rtl/>
        </w:rPr>
        <w:t xml:space="preserve"> هذه المساحة</w:t>
      </w:r>
      <w:r w:rsidR="00B862E9">
        <w:rPr>
          <w:rFonts w:cs="Simplified Arabic" w:hint="cs"/>
          <w:rtl/>
        </w:rPr>
        <w:t xml:space="preserve"> لتصل</w:t>
      </w:r>
      <w:r>
        <w:rPr>
          <w:rFonts w:cs="Simplified Arabic" w:hint="cs"/>
          <w:rtl/>
        </w:rPr>
        <w:t xml:space="preserve"> إلى 931.5 </w:t>
      </w:r>
      <w:r>
        <w:rPr>
          <w:rFonts w:cs="Simplified Arabic"/>
          <w:rtl/>
        </w:rPr>
        <w:t>كم</w:t>
      </w:r>
      <w:r>
        <w:rPr>
          <w:rFonts w:cs="Simplified Arabic"/>
          <w:vertAlign w:val="superscript"/>
          <w:rtl/>
        </w:rPr>
        <w:t>2</w:t>
      </w:r>
      <w:r>
        <w:rPr>
          <w:rFonts w:cs="Simplified Arabic" w:hint="cs"/>
          <w:rtl/>
        </w:rPr>
        <w:t xml:space="preserve"> خلال العام 2011</w:t>
      </w:r>
      <w:r w:rsidR="00E71DF4">
        <w:rPr>
          <w:rFonts w:cs="Simplified Arabic" w:hint="cs"/>
          <w:rtl/>
        </w:rPr>
        <w:t>، حيث يُلاحظ التباين في المساحات المزروعة</w:t>
      </w:r>
      <w:r w:rsidR="00DB3B84">
        <w:rPr>
          <w:rFonts w:cs="Simplified Arabic" w:hint="cs"/>
          <w:rtl/>
        </w:rPr>
        <w:t xml:space="preserve"> لهذين العامين مقارنة مع </w:t>
      </w:r>
      <w:r w:rsidR="003D14B2">
        <w:rPr>
          <w:rFonts w:cs="Simplified Arabic" w:hint="cs"/>
          <w:rtl/>
        </w:rPr>
        <w:t>الأعوام السابقة وذلك بسبب اختلاف منهجية جمع البيانات الزراعية والتي اعتمدت الحيازة الزراعية كوحدة إحصائية حسب التوصيات الدولية خلال العامين 2010، 2011، بينما بيانات الأعوام السابقة هي ب</w:t>
      </w:r>
      <w:r w:rsidR="00DB3B84">
        <w:rPr>
          <w:rFonts w:cs="Simplified Arabic" w:hint="cs"/>
          <w:rtl/>
        </w:rPr>
        <w:t xml:space="preserve">يانات تقديرية من وزارة الزراعة </w:t>
      </w:r>
      <w:r w:rsidR="003D14B2">
        <w:rPr>
          <w:rFonts w:cs="Simplified Arabic" w:hint="cs"/>
          <w:rtl/>
        </w:rPr>
        <w:t>تعتمد التجمع كوحدة إحصائية</w:t>
      </w:r>
      <w:r>
        <w:rPr>
          <w:rFonts w:cs="Simplified Arabic" w:hint="cs"/>
          <w:rtl/>
        </w:rPr>
        <w:t>.</w:t>
      </w:r>
    </w:p>
    <w:p w:rsidR="00EA2080" w:rsidRPr="003D14B2" w:rsidRDefault="00EA2080" w:rsidP="00EA2080">
      <w:pPr>
        <w:rPr>
          <w:rFonts w:cs="Simplified Arabic"/>
          <w:b/>
          <w:bCs/>
          <w:sz w:val="16"/>
          <w:szCs w:val="16"/>
          <w:rtl/>
        </w:rPr>
      </w:pPr>
    </w:p>
    <w:p w:rsidR="00EA2080" w:rsidRDefault="00EA2080" w:rsidP="003561D7">
      <w:pPr>
        <w:ind w:left="1"/>
        <w:jc w:val="center"/>
        <w:rPr>
          <w:rFonts w:cs="Simplified Arabic"/>
          <w:b/>
          <w:bCs/>
          <w:sz w:val="22"/>
          <w:szCs w:val="22"/>
          <w:rtl/>
        </w:rPr>
      </w:pPr>
      <w:r>
        <w:rPr>
          <w:rFonts w:cs="Simplified Arabic"/>
          <w:b/>
          <w:bCs/>
          <w:sz w:val="22"/>
          <w:szCs w:val="22"/>
          <w:rtl/>
        </w:rPr>
        <w:t xml:space="preserve">مساحة الأراضي المزروعة في فلسطين، </w:t>
      </w:r>
      <w:r w:rsidR="003561D7">
        <w:rPr>
          <w:rFonts w:cs="Simplified Arabic" w:hint="cs"/>
          <w:b/>
          <w:bCs/>
          <w:sz w:val="22"/>
          <w:szCs w:val="22"/>
          <w:rtl/>
        </w:rPr>
        <w:t>2010</w:t>
      </w:r>
      <w:r>
        <w:rPr>
          <w:rFonts w:cs="Simplified Arabic"/>
          <w:b/>
          <w:bCs/>
          <w:sz w:val="22"/>
          <w:szCs w:val="22"/>
          <w:rtl/>
        </w:rPr>
        <w:t>-</w:t>
      </w:r>
      <w:r>
        <w:rPr>
          <w:rFonts w:cs="Simplified Arabic" w:hint="cs"/>
          <w:b/>
          <w:bCs/>
          <w:sz w:val="22"/>
          <w:szCs w:val="22"/>
          <w:rtl/>
        </w:rPr>
        <w:t xml:space="preserve">2011 </w:t>
      </w:r>
    </w:p>
    <w:tbl>
      <w:tblPr>
        <w:tblStyle w:val="TableGrid"/>
        <w:bidiVisual/>
        <w:tblW w:w="0" w:type="auto"/>
        <w:tblInd w:w="247" w:type="dxa"/>
        <w:tblBorders>
          <w:insideH w:val="none" w:sz="0" w:space="0" w:color="auto"/>
          <w:insideV w:val="none" w:sz="0" w:space="0" w:color="auto"/>
        </w:tblBorders>
        <w:tblLayout w:type="fixed"/>
        <w:tblLook w:val="04A0"/>
      </w:tblPr>
      <w:tblGrid>
        <w:gridCol w:w="8931"/>
      </w:tblGrid>
      <w:tr w:rsidR="00EA2080" w:rsidTr="0009370A">
        <w:trPr>
          <w:trHeight w:val="3385"/>
        </w:trPr>
        <w:tc>
          <w:tcPr>
            <w:tcW w:w="8931" w:type="dxa"/>
          </w:tcPr>
          <w:p w:rsidR="00EA2080" w:rsidRDefault="00EA2080" w:rsidP="008F1021">
            <w:pPr>
              <w:tabs>
                <w:tab w:val="center" w:pos="4535"/>
                <w:tab w:val="left" w:pos="8380"/>
              </w:tabs>
              <w:ind w:left="-144"/>
              <w:jc w:val="center"/>
              <w:rPr>
                <w:rFonts w:cs="Simplified Arabic"/>
                <w:sz w:val="20"/>
                <w:szCs w:val="20"/>
                <w:rtl/>
              </w:rPr>
            </w:pPr>
            <w:r w:rsidRPr="00EE477B">
              <w:rPr>
                <w:rFonts w:cs="Simplified Arabic"/>
                <w:noProof/>
                <w:sz w:val="20"/>
                <w:szCs w:val="20"/>
                <w:rtl/>
                <w:lang w:eastAsia="en-US"/>
              </w:rPr>
              <w:drawing>
                <wp:inline distT="0" distB="0" distL="0" distR="0">
                  <wp:extent cx="5457825" cy="2085975"/>
                  <wp:effectExtent l="0" t="0" r="0" b="0"/>
                  <wp:docPr id="10" name="Objec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EA2080" w:rsidRDefault="00EA2080" w:rsidP="00C45D65">
      <w:pPr>
        <w:pStyle w:val="Heading2"/>
        <w:numPr>
          <w:ilvl w:val="0"/>
          <w:numId w:val="0"/>
        </w:numPr>
        <w:bidi/>
        <w:ind w:left="281" w:right="426"/>
        <w:jc w:val="both"/>
        <w:rPr>
          <w:rFonts w:cs="Simplified Arabic"/>
          <w:rtl/>
        </w:rPr>
      </w:pPr>
      <w:r w:rsidRPr="00FF4A6D">
        <w:rPr>
          <w:rFonts w:cs="Simplified Arabic" w:hint="cs"/>
          <w:sz w:val="18"/>
          <w:szCs w:val="18"/>
          <w:rtl/>
        </w:rPr>
        <w:t>المصدر</w:t>
      </w:r>
      <w:r>
        <w:rPr>
          <w:rFonts w:cs="Simplified Arabic" w:hint="cs"/>
          <w:b w:val="0"/>
          <w:bCs w:val="0"/>
          <w:sz w:val="18"/>
          <w:szCs w:val="18"/>
          <w:rtl/>
        </w:rPr>
        <w:t xml:space="preserve">: </w:t>
      </w:r>
      <w:r w:rsidRPr="0065496A">
        <w:rPr>
          <w:rFonts w:cs="Simplified Arabic"/>
          <w:b w:val="0"/>
          <w:bCs w:val="0"/>
          <w:sz w:val="18"/>
          <w:szCs w:val="18"/>
          <w:rtl/>
        </w:rPr>
        <w:t>بيانات العام 201</w:t>
      </w:r>
      <w:r w:rsidR="00C45D65">
        <w:rPr>
          <w:rFonts w:cs="Simplified Arabic" w:hint="cs"/>
          <w:b w:val="0"/>
          <w:bCs w:val="0"/>
          <w:sz w:val="18"/>
          <w:szCs w:val="18"/>
          <w:rtl/>
        </w:rPr>
        <w:t>0</w:t>
      </w:r>
      <w:r w:rsidR="00C45D65">
        <w:rPr>
          <w:rFonts w:cs="Simplified Arabic"/>
          <w:b w:val="0"/>
          <w:bCs w:val="0"/>
          <w:sz w:val="18"/>
          <w:szCs w:val="18"/>
          <w:rtl/>
        </w:rPr>
        <w:t>/201</w:t>
      </w:r>
      <w:r w:rsidR="00C45D65">
        <w:rPr>
          <w:rFonts w:cs="Simplified Arabic" w:hint="cs"/>
          <w:b w:val="0"/>
          <w:bCs w:val="0"/>
          <w:sz w:val="18"/>
          <w:szCs w:val="18"/>
          <w:rtl/>
        </w:rPr>
        <w:t>1</w:t>
      </w:r>
      <w:r w:rsidRPr="0065496A">
        <w:rPr>
          <w:rFonts w:cs="Simplified Arabic"/>
          <w:b w:val="0"/>
          <w:bCs w:val="0"/>
          <w:sz w:val="18"/>
          <w:szCs w:val="18"/>
          <w:rtl/>
        </w:rPr>
        <w:t xml:space="preserve"> مصدرها مسح الإحصاءات الزراعية 201</w:t>
      </w:r>
      <w:r w:rsidR="00C45D65">
        <w:rPr>
          <w:rFonts w:cs="Simplified Arabic" w:hint="cs"/>
          <w:b w:val="0"/>
          <w:bCs w:val="0"/>
          <w:sz w:val="18"/>
          <w:szCs w:val="18"/>
          <w:rtl/>
        </w:rPr>
        <w:t>0/</w:t>
      </w:r>
      <w:r w:rsidRPr="0065496A">
        <w:rPr>
          <w:rFonts w:cs="Simplified Arabic"/>
          <w:b w:val="0"/>
          <w:bCs w:val="0"/>
          <w:sz w:val="18"/>
          <w:szCs w:val="18"/>
          <w:rtl/>
        </w:rPr>
        <w:t>201</w:t>
      </w:r>
      <w:r w:rsidR="00C45D65">
        <w:rPr>
          <w:rFonts w:cs="Simplified Arabic" w:hint="cs"/>
          <w:b w:val="0"/>
          <w:bCs w:val="0"/>
          <w:sz w:val="18"/>
          <w:szCs w:val="18"/>
          <w:rtl/>
        </w:rPr>
        <w:t>1</w:t>
      </w:r>
      <w:r w:rsidR="00C45D65">
        <w:rPr>
          <w:rFonts w:cs="Simplified Arabic"/>
          <w:b w:val="0"/>
          <w:bCs w:val="0"/>
          <w:sz w:val="18"/>
          <w:szCs w:val="18"/>
          <w:rtl/>
        </w:rPr>
        <w:t>، بيانات العام 20</w:t>
      </w:r>
      <w:r w:rsidR="00C45D65">
        <w:rPr>
          <w:rFonts w:cs="Simplified Arabic" w:hint="cs"/>
          <w:b w:val="0"/>
          <w:bCs w:val="0"/>
          <w:sz w:val="18"/>
          <w:szCs w:val="18"/>
          <w:rtl/>
        </w:rPr>
        <w:t>09</w:t>
      </w:r>
      <w:r w:rsidR="00C45D65">
        <w:rPr>
          <w:rFonts w:cs="Simplified Arabic"/>
          <w:b w:val="0"/>
          <w:bCs w:val="0"/>
          <w:sz w:val="18"/>
          <w:szCs w:val="18"/>
          <w:rtl/>
        </w:rPr>
        <w:t>/20</w:t>
      </w:r>
      <w:r w:rsidR="00C45D65">
        <w:rPr>
          <w:rFonts w:cs="Simplified Arabic" w:hint="cs"/>
          <w:b w:val="0"/>
          <w:bCs w:val="0"/>
          <w:sz w:val="18"/>
          <w:szCs w:val="18"/>
          <w:rtl/>
        </w:rPr>
        <w:t>10</w:t>
      </w:r>
      <w:r w:rsidRPr="0065496A">
        <w:rPr>
          <w:rFonts w:cs="Simplified Arabic"/>
          <w:b w:val="0"/>
          <w:bCs w:val="0"/>
          <w:sz w:val="18"/>
          <w:szCs w:val="18"/>
          <w:rtl/>
        </w:rPr>
        <w:t xml:space="preserve"> مصدرها التعداد الزراعي 2010</w:t>
      </w:r>
    </w:p>
    <w:p w:rsidR="00EA2080" w:rsidRPr="003D14B2" w:rsidRDefault="00EA2080" w:rsidP="00EA2080">
      <w:pPr>
        <w:pStyle w:val="Heading2"/>
        <w:numPr>
          <w:ilvl w:val="0"/>
          <w:numId w:val="0"/>
        </w:numPr>
        <w:bidi/>
        <w:jc w:val="both"/>
        <w:rPr>
          <w:rFonts w:cs="Simplified Arabic"/>
          <w:sz w:val="16"/>
          <w:szCs w:val="16"/>
          <w:rtl/>
        </w:rPr>
      </w:pPr>
    </w:p>
    <w:p w:rsidR="00EA2080" w:rsidRPr="00C42BC6" w:rsidRDefault="00EA2080" w:rsidP="00EA2080">
      <w:pPr>
        <w:pStyle w:val="Heading2"/>
        <w:numPr>
          <w:ilvl w:val="0"/>
          <w:numId w:val="0"/>
        </w:numPr>
        <w:bidi/>
        <w:jc w:val="both"/>
        <w:rPr>
          <w:rFonts w:cs="Simplified Arabic"/>
          <w:rtl/>
        </w:rPr>
      </w:pPr>
      <w:r w:rsidRPr="00C42BC6">
        <w:rPr>
          <w:rFonts w:cs="Simplified Arabic"/>
          <w:rtl/>
        </w:rPr>
        <w:t xml:space="preserve">استخدام الأسمدة </w:t>
      </w:r>
      <w:r w:rsidRPr="00C42BC6">
        <w:rPr>
          <w:rFonts w:cs="Simplified Arabic"/>
          <w:b w:val="0"/>
          <w:bCs w:val="0"/>
          <w:rtl/>
        </w:rPr>
        <w:t>و</w:t>
      </w:r>
      <w:r w:rsidRPr="00C42BC6">
        <w:rPr>
          <w:rFonts w:cs="Simplified Arabic"/>
          <w:rtl/>
        </w:rPr>
        <w:t>المبيدات الزراعية</w:t>
      </w:r>
      <w:r w:rsidR="002C6FD6">
        <w:rPr>
          <w:rFonts w:cs="Simplified Arabic" w:hint="cs"/>
          <w:rtl/>
        </w:rPr>
        <w:t>:</w:t>
      </w:r>
    </w:p>
    <w:p w:rsidR="00EA2080" w:rsidRPr="00C42BC6" w:rsidRDefault="0084582B" w:rsidP="004141B6">
      <w:pPr>
        <w:ind w:left="1"/>
        <w:jc w:val="both"/>
        <w:rPr>
          <w:rFonts w:cs="Simplified Arabic"/>
        </w:rPr>
      </w:pPr>
      <w:r>
        <w:rPr>
          <w:rFonts w:cs="Simplified Arabic" w:hint="cs"/>
          <w:rtl/>
        </w:rPr>
        <w:t xml:space="preserve">إن استخدام الأسمدة الطبيعية بدلاً من الأسمدة </w:t>
      </w:r>
      <w:r w:rsidR="00CB27FE">
        <w:rPr>
          <w:rFonts w:cs="Simplified Arabic" w:hint="cs"/>
          <w:rtl/>
        </w:rPr>
        <w:t>الكيماوية</w:t>
      </w:r>
      <w:r>
        <w:rPr>
          <w:rFonts w:cs="Simplified Arabic" w:hint="cs"/>
          <w:rtl/>
        </w:rPr>
        <w:t xml:space="preserve"> أفضل من حيث حالة النمو والحفاظ على الجيل النباتي الذي ينمو بشكل صحيح ولو كان ذلك ببطء، حيث تتخلل الأسمدة الطبيعية التربة بفعل البكتيريا اللاهوائية والهوائية وتتخلل عناصرها وخاصة النيتروجين "الآزوت" الفعال والمفيد للتربة، أما استخدام الأسمدة </w:t>
      </w:r>
      <w:r w:rsidR="00CB27FE">
        <w:rPr>
          <w:rFonts w:cs="Simplified Arabic" w:hint="cs"/>
          <w:rtl/>
        </w:rPr>
        <w:t>الكيماوية</w:t>
      </w:r>
      <w:r>
        <w:rPr>
          <w:rFonts w:cs="Simplified Arabic" w:hint="cs"/>
          <w:rtl/>
        </w:rPr>
        <w:t xml:space="preserve"> فإنها تُسبب الكثير من الأضرار للتربة إذا ما استخدمت بكميات كبيرة أو في حالة عدم توفر مصادر المياه تؤدي إلى عدم النمو بشكل كامل.</w:t>
      </w:r>
      <w:r w:rsidR="00EA2080" w:rsidRPr="00232B55">
        <w:rPr>
          <w:rFonts w:cs="Simplified Arabic"/>
          <w:rtl/>
        </w:rPr>
        <w:t xml:space="preserve"> </w:t>
      </w:r>
      <w:r w:rsidR="00EA2080" w:rsidRPr="00C42BC6">
        <w:rPr>
          <w:rFonts w:cs="Simplified Arabic"/>
          <w:rtl/>
        </w:rPr>
        <w:tab/>
      </w:r>
    </w:p>
    <w:p w:rsidR="00AE097D" w:rsidRPr="00A829F5" w:rsidRDefault="00EA2080" w:rsidP="00A865EE">
      <w:pPr>
        <w:ind w:left="1"/>
        <w:jc w:val="both"/>
        <w:rPr>
          <w:rFonts w:cs="Simplified Arabic"/>
          <w:rtl/>
        </w:rPr>
      </w:pPr>
      <w:r>
        <w:rPr>
          <w:rFonts w:cs="Simplified Arabic" w:hint="cs"/>
          <w:rtl/>
        </w:rPr>
        <w:lastRenderedPageBreak/>
        <w:t>خلال العام 2004</w:t>
      </w:r>
      <w:r>
        <w:rPr>
          <w:rFonts w:cs="Simplified Arabic"/>
          <w:rtl/>
        </w:rPr>
        <w:t xml:space="preserve"> تم استخدام أسمدة في فلسطين بما قيمته</w:t>
      </w:r>
      <w:r>
        <w:rPr>
          <w:rFonts w:cs="Simplified Arabic" w:hint="cs"/>
          <w:rtl/>
        </w:rPr>
        <w:t xml:space="preserve"> 34.4</w:t>
      </w:r>
      <w:r>
        <w:rPr>
          <w:rFonts w:cs="Simplified Arabic"/>
          <w:rtl/>
        </w:rPr>
        <w:t xml:space="preserve"> مليون دولار</w:t>
      </w:r>
      <w:r w:rsidR="00A865EE">
        <w:rPr>
          <w:rFonts w:cs="Simplified Arabic" w:hint="cs"/>
          <w:rtl/>
        </w:rPr>
        <w:t xml:space="preserve"> أمريكي</w:t>
      </w:r>
      <w:r>
        <w:rPr>
          <w:rFonts w:cs="Simplified Arabic" w:hint="cs"/>
          <w:rtl/>
        </w:rPr>
        <w:t xml:space="preserve">، </w:t>
      </w:r>
      <w:r>
        <w:rPr>
          <w:rFonts w:cs="Simplified Arabic"/>
          <w:rtl/>
        </w:rPr>
        <w:t xml:space="preserve">وتم استخدام مبيدات زراعية بما قيمته </w:t>
      </w:r>
      <w:r>
        <w:rPr>
          <w:rFonts w:cs="Simplified Arabic" w:hint="cs"/>
          <w:rtl/>
        </w:rPr>
        <w:t>26.1</w:t>
      </w:r>
      <w:r>
        <w:rPr>
          <w:rFonts w:cs="Simplified Arabic"/>
          <w:rtl/>
        </w:rPr>
        <w:t xml:space="preserve"> مليون دولار</w:t>
      </w:r>
      <w:r w:rsidR="00A865EE">
        <w:rPr>
          <w:rFonts w:cs="Simplified Arabic" w:hint="cs"/>
          <w:rtl/>
        </w:rPr>
        <w:t xml:space="preserve"> أمريكي</w:t>
      </w:r>
      <w:r>
        <w:rPr>
          <w:rFonts w:cs="Simplified Arabic"/>
          <w:rtl/>
        </w:rPr>
        <w:t xml:space="preserve">، </w:t>
      </w:r>
      <w:r w:rsidR="00A865EE">
        <w:rPr>
          <w:rFonts w:cs="Simplified Arabic" w:hint="cs"/>
          <w:rtl/>
        </w:rPr>
        <w:t>لت</w:t>
      </w:r>
      <w:r>
        <w:rPr>
          <w:rFonts w:cs="Simplified Arabic"/>
          <w:rtl/>
        </w:rPr>
        <w:t>رتفع</w:t>
      </w:r>
      <w:r w:rsidR="00A865EE">
        <w:rPr>
          <w:rFonts w:cs="Simplified Arabic" w:hint="cs"/>
          <w:rtl/>
        </w:rPr>
        <w:t xml:space="preserve"> قيمة</w:t>
      </w:r>
      <w:r>
        <w:rPr>
          <w:rFonts w:cs="Simplified Arabic"/>
          <w:rtl/>
        </w:rPr>
        <w:t xml:space="preserve"> الاستخدام</w:t>
      </w:r>
      <w:r w:rsidR="00A865EE">
        <w:rPr>
          <w:rFonts w:cs="Simplified Arabic" w:hint="cs"/>
          <w:rtl/>
        </w:rPr>
        <w:t xml:space="preserve"> في العام 2008</w:t>
      </w:r>
      <w:r>
        <w:rPr>
          <w:rFonts w:cs="Simplified Arabic"/>
          <w:rtl/>
        </w:rPr>
        <w:t xml:space="preserve"> إلى 47</w:t>
      </w:r>
      <w:r>
        <w:rPr>
          <w:rFonts w:cs="Simplified Arabic" w:hint="cs"/>
          <w:rtl/>
        </w:rPr>
        <w:t>.</w:t>
      </w:r>
      <w:r w:rsidR="00450FE8">
        <w:rPr>
          <w:rFonts w:cs="Simplified Arabic" w:hint="cs"/>
          <w:rtl/>
        </w:rPr>
        <w:t>3</w:t>
      </w:r>
      <w:r>
        <w:rPr>
          <w:rFonts w:cs="Simplified Arabic"/>
          <w:rtl/>
        </w:rPr>
        <w:t xml:space="preserve"> مليون دولار</w:t>
      </w:r>
      <w:r w:rsidR="00A865EE">
        <w:rPr>
          <w:rFonts w:cs="Simplified Arabic" w:hint="cs"/>
          <w:rtl/>
        </w:rPr>
        <w:t xml:space="preserve"> أمريكي</w:t>
      </w:r>
      <w:r>
        <w:rPr>
          <w:rFonts w:cs="Simplified Arabic"/>
          <w:rtl/>
        </w:rPr>
        <w:t xml:space="preserve"> للأسمدة</w:t>
      </w:r>
      <w:r>
        <w:rPr>
          <w:rFonts w:cs="Simplified Arabic" w:hint="cs"/>
          <w:rtl/>
        </w:rPr>
        <w:t xml:space="preserve">، </w:t>
      </w:r>
      <w:r>
        <w:rPr>
          <w:rFonts w:cs="Simplified Arabic"/>
          <w:rtl/>
        </w:rPr>
        <w:t>و3</w:t>
      </w:r>
      <w:r>
        <w:rPr>
          <w:rFonts w:cs="Simplified Arabic" w:hint="cs"/>
          <w:rtl/>
        </w:rPr>
        <w:t>6</w:t>
      </w:r>
      <w:r w:rsidR="00A865EE">
        <w:rPr>
          <w:rFonts w:cs="Simplified Arabic" w:hint="cs"/>
          <w:rtl/>
        </w:rPr>
        <w:t>.0</w:t>
      </w:r>
      <w:r>
        <w:rPr>
          <w:rFonts w:cs="Simplified Arabic"/>
          <w:rtl/>
        </w:rPr>
        <w:t xml:space="preserve"> مليون</w:t>
      </w:r>
      <w:r w:rsidR="00A865EE">
        <w:rPr>
          <w:rFonts w:cs="Simplified Arabic" w:hint="cs"/>
          <w:rtl/>
        </w:rPr>
        <w:t xml:space="preserve"> دولار أمريكي</w:t>
      </w:r>
      <w:r w:rsidR="00A865EE">
        <w:rPr>
          <w:rFonts w:cs="Simplified Arabic"/>
          <w:rtl/>
        </w:rPr>
        <w:t xml:space="preserve"> للمبيدات الزراعية</w:t>
      </w:r>
      <w:r>
        <w:rPr>
          <w:rFonts w:cs="Simplified Arabic" w:hint="cs"/>
          <w:rtl/>
        </w:rPr>
        <w:t>، وإن دل هذا على شئ فإنما يدل على الاستخدام المكثف لهذه الاسمدة والمبيدات في المجال الزراعي.</w:t>
      </w:r>
    </w:p>
    <w:p w:rsidR="00B05651" w:rsidRDefault="00B05651" w:rsidP="00EA2080">
      <w:pPr>
        <w:ind w:left="1"/>
        <w:jc w:val="center"/>
        <w:rPr>
          <w:rFonts w:cs="Simplified Arabic"/>
          <w:b/>
          <w:bCs/>
          <w:sz w:val="22"/>
          <w:szCs w:val="22"/>
          <w:rtl/>
        </w:rPr>
      </w:pPr>
    </w:p>
    <w:p w:rsidR="00EA2080" w:rsidRPr="00A865EE" w:rsidRDefault="00EA2080" w:rsidP="00A865EE">
      <w:pPr>
        <w:ind w:left="1"/>
        <w:jc w:val="center"/>
        <w:rPr>
          <w:rFonts w:cs="Simplified Arabic"/>
          <w:b/>
          <w:bCs/>
          <w:sz w:val="22"/>
          <w:szCs w:val="22"/>
          <w:rtl/>
        </w:rPr>
      </w:pPr>
      <w:r>
        <w:rPr>
          <w:rFonts w:cs="Simplified Arabic"/>
          <w:b/>
          <w:bCs/>
          <w:sz w:val="22"/>
          <w:szCs w:val="22"/>
          <w:rtl/>
        </w:rPr>
        <w:t xml:space="preserve">استخدام الأسمدة والمبيدات </w:t>
      </w:r>
      <w:r w:rsidR="00A865EE">
        <w:rPr>
          <w:rFonts w:cs="Simplified Arabic"/>
          <w:b/>
          <w:bCs/>
          <w:sz w:val="22"/>
          <w:szCs w:val="22"/>
          <w:rtl/>
        </w:rPr>
        <w:t>الزراعية في فلسطين</w:t>
      </w:r>
      <w:r w:rsidR="00A865EE">
        <w:rPr>
          <w:rFonts w:cs="Simplified Arabic" w:hint="cs"/>
          <w:b/>
          <w:bCs/>
          <w:sz w:val="22"/>
          <w:szCs w:val="22"/>
          <w:rtl/>
        </w:rPr>
        <w:t>، 2004 - 2008</w:t>
      </w:r>
    </w:p>
    <w:tbl>
      <w:tblPr>
        <w:tblStyle w:val="TableGrid"/>
        <w:bidiVisual/>
        <w:tblW w:w="0" w:type="auto"/>
        <w:tblInd w:w="106" w:type="dxa"/>
        <w:tblLook w:val="04A0"/>
      </w:tblPr>
      <w:tblGrid>
        <w:gridCol w:w="9092"/>
      </w:tblGrid>
      <w:tr w:rsidR="00EA2080" w:rsidTr="0009370A">
        <w:tc>
          <w:tcPr>
            <w:tcW w:w="9092" w:type="dxa"/>
          </w:tcPr>
          <w:p w:rsidR="00EA2080" w:rsidRPr="005F0F89" w:rsidRDefault="00EA2080" w:rsidP="0009370A">
            <w:pPr>
              <w:ind w:left="1"/>
              <w:jc w:val="center"/>
              <w:rPr>
                <w:rFonts w:cs="Simplified Arabic"/>
                <w:rtl/>
              </w:rPr>
            </w:pPr>
            <w:r>
              <w:rPr>
                <w:rFonts w:cs="Simplified Arabic"/>
                <w:b/>
                <w:bCs/>
                <w:noProof/>
                <w:lang w:eastAsia="en-US"/>
              </w:rPr>
              <w:drawing>
                <wp:inline distT="0" distB="0" distL="0" distR="0">
                  <wp:extent cx="5629275" cy="2486025"/>
                  <wp:effectExtent l="0" t="0" r="0" b="0"/>
                  <wp:docPr id="11" name="Objec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EA2080" w:rsidRDefault="00EA2080" w:rsidP="00EA2080">
      <w:pPr>
        <w:autoSpaceDE w:val="0"/>
        <w:autoSpaceDN w:val="0"/>
        <w:adjustRightInd w:val="0"/>
        <w:jc w:val="both"/>
        <w:rPr>
          <w:rFonts w:cs="Simplified Arabic"/>
          <w:sz w:val="18"/>
          <w:szCs w:val="18"/>
          <w:rtl/>
        </w:rPr>
      </w:pPr>
      <w:r w:rsidRPr="00FD1513">
        <w:rPr>
          <w:rFonts w:cs="Simplified Arabic"/>
          <w:sz w:val="18"/>
          <w:szCs w:val="18"/>
          <w:rtl/>
        </w:rPr>
        <w:t>المصدر</w:t>
      </w:r>
      <w:r>
        <w:rPr>
          <w:rFonts w:cs="Simplified Arabic"/>
          <w:sz w:val="18"/>
          <w:szCs w:val="18"/>
          <w:rtl/>
        </w:rPr>
        <w:t>: ال</w:t>
      </w:r>
      <w:r w:rsidR="00A865EE">
        <w:rPr>
          <w:rFonts w:cs="Simplified Arabic"/>
          <w:sz w:val="18"/>
          <w:szCs w:val="18"/>
          <w:rtl/>
        </w:rPr>
        <w:t>جهاز المركزي للإحصاء الفلسطيني</w:t>
      </w:r>
      <w:r w:rsidR="00A865EE">
        <w:rPr>
          <w:rFonts w:cs="Simplified Arabic" w:hint="cs"/>
          <w:sz w:val="18"/>
          <w:szCs w:val="18"/>
          <w:rtl/>
        </w:rPr>
        <w:t xml:space="preserve">، </w:t>
      </w:r>
      <w:r>
        <w:rPr>
          <w:rFonts w:cs="Simplified Arabic"/>
          <w:sz w:val="18"/>
          <w:szCs w:val="18"/>
          <w:rtl/>
        </w:rPr>
        <w:t>سلسلة تقارير الإحصاءات الزراعية</w:t>
      </w:r>
      <w:r>
        <w:rPr>
          <w:rFonts w:cs="Simplified Arabic" w:hint="cs"/>
          <w:sz w:val="18"/>
          <w:szCs w:val="18"/>
          <w:rtl/>
        </w:rPr>
        <w:t xml:space="preserve">.  </w:t>
      </w:r>
      <w:r>
        <w:rPr>
          <w:rFonts w:cs="Simplified Arabic"/>
          <w:sz w:val="18"/>
          <w:szCs w:val="18"/>
          <w:rtl/>
        </w:rPr>
        <w:t>رام الله – فلسطين</w:t>
      </w:r>
    </w:p>
    <w:p w:rsidR="00EA2080" w:rsidRDefault="00EA2080" w:rsidP="00EA2080">
      <w:pPr>
        <w:autoSpaceDE w:val="0"/>
        <w:autoSpaceDN w:val="0"/>
        <w:adjustRightInd w:val="0"/>
        <w:jc w:val="both"/>
        <w:rPr>
          <w:rFonts w:cs="Simplified Arabic"/>
          <w:rtl/>
        </w:rPr>
      </w:pPr>
    </w:p>
    <w:p w:rsidR="00B05651" w:rsidRDefault="00EA2080" w:rsidP="00CB27FE">
      <w:pPr>
        <w:autoSpaceDE w:val="0"/>
        <w:autoSpaceDN w:val="0"/>
        <w:adjustRightInd w:val="0"/>
        <w:jc w:val="both"/>
        <w:rPr>
          <w:rFonts w:cs="Simplified Arabic"/>
          <w:rtl/>
        </w:rPr>
      </w:pPr>
      <w:r>
        <w:rPr>
          <w:rFonts w:cs="Simplified Arabic" w:hint="cs"/>
          <w:rtl/>
        </w:rPr>
        <w:t xml:space="preserve">تشير بيانات التعداد الزراعي للعام 2010 إلى أن </w:t>
      </w:r>
      <w:r>
        <w:rPr>
          <w:rFonts w:cs="Simplified Arabic"/>
        </w:rPr>
        <w:t>64.9</w:t>
      </w:r>
      <w:r>
        <w:rPr>
          <w:rFonts w:cs="Simplified Arabic" w:hint="cs"/>
          <w:rtl/>
        </w:rPr>
        <w:t>% من إجمالي الحيازات النباتية والمختلطة في فلسطين تستخدم أسمدة عضوية، و</w:t>
      </w:r>
      <w:r>
        <w:rPr>
          <w:rFonts w:cs="Simplified Arabic"/>
        </w:rPr>
        <w:t>34.8</w:t>
      </w:r>
      <w:r>
        <w:rPr>
          <w:rFonts w:cs="Simplified Arabic" w:hint="cs"/>
          <w:rtl/>
        </w:rPr>
        <w:t xml:space="preserve">% تستخدم أسمدة </w:t>
      </w:r>
      <w:r w:rsidR="00CB27FE">
        <w:rPr>
          <w:rFonts w:cs="Simplified Arabic" w:hint="cs"/>
          <w:rtl/>
        </w:rPr>
        <w:t>كيماوية</w:t>
      </w:r>
      <w:r>
        <w:rPr>
          <w:rFonts w:cs="Simplified Arabic" w:hint="cs"/>
          <w:rtl/>
        </w:rPr>
        <w:t xml:space="preserve">، بالإضافة إلى أن </w:t>
      </w:r>
      <w:r>
        <w:rPr>
          <w:rFonts w:cs="Simplified Arabic"/>
        </w:rPr>
        <w:t>49.7</w:t>
      </w:r>
      <w:r>
        <w:rPr>
          <w:rFonts w:cs="Simplified Arabic" w:hint="cs"/>
          <w:rtl/>
        </w:rPr>
        <w:t>% من إجمالي</w:t>
      </w:r>
      <w:r w:rsidR="00A865EE">
        <w:rPr>
          <w:rFonts w:cs="Simplified Arabic" w:hint="cs"/>
          <w:rtl/>
        </w:rPr>
        <w:t xml:space="preserve"> تلك الحيازات </w:t>
      </w:r>
      <w:r>
        <w:rPr>
          <w:rFonts w:cs="Simplified Arabic" w:hint="cs"/>
          <w:rtl/>
        </w:rPr>
        <w:t>تستخدم مبيدات زراعية.</w:t>
      </w:r>
    </w:p>
    <w:p w:rsidR="00EA2080" w:rsidRDefault="00EA2080" w:rsidP="00EA2080">
      <w:pPr>
        <w:bidi w:val="0"/>
        <w:rPr>
          <w:rFonts w:cs="Simplified Arabic"/>
          <w:b/>
          <w:bCs/>
          <w:sz w:val="22"/>
          <w:szCs w:val="22"/>
        </w:rPr>
      </w:pPr>
    </w:p>
    <w:p w:rsidR="00EA2080" w:rsidRDefault="00EA2080" w:rsidP="00D87D2B">
      <w:pPr>
        <w:bidi w:val="0"/>
        <w:jc w:val="center"/>
        <w:rPr>
          <w:rFonts w:cs="Simplified Arabic"/>
          <w:b/>
          <w:bCs/>
          <w:sz w:val="22"/>
          <w:szCs w:val="22"/>
        </w:rPr>
      </w:pPr>
      <w:r w:rsidRPr="000623CF">
        <w:rPr>
          <w:rFonts w:cs="Simplified Arabic" w:hint="cs"/>
          <w:b/>
          <w:bCs/>
          <w:sz w:val="22"/>
          <w:szCs w:val="22"/>
          <w:rtl/>
        </w:rPr>
        <w:t xml:space="preserve">عدد الحيازات الزراعية التي تستخدم التطبيقات الزراعية في </w:t>
      </w:r>
      <w:r>
        <w:rPr>
          <w:rFonts w:cs="Simplified Arabic" w:hint="cs"/>
          <w:b/>
          <w:bCs/>
          <w:sz w:val="22"/>
          <w:szCs w:val="22"/>
          <w:rtl/>
        </w:rPr>
        <w:t>فلسطين</w:t>
      </w:r>
      <w:r w:rsidRPr="000623CF">
        <w:rPr>
          <w:rFonts w:cs="Simplified Arabic" w:hint="cs"/>
          <w:b/>
          <w:bCs/>
          <w:sz w:val="22"/>
          <w:szCs w:val="22"/>
          <w:rtl/>
        </w:rPr>
        <w:t xml:space="preserve"> حسب نوع الحيازة ونوع التطبيق الزراعي، 2009/2010</w:t>
      </w:r>
    </w:p>
    <w:p w:rsidR="00EA2080" w:rsidRPr="005F0F89" w:rsidRDefault="00EA2080" w:rsidP="00D87D2B">
      <w:pPr>
        <w:autoSpaceDE w:val="0"/>
        <w:autoSpaceDN w:val="0"/>
        <w:adjustRightInd w:val="0"/>
        <w:rPr>
          <w:rFonts w:cs="Simplified Arabic"/>
          <w:b/>
          <w:bCs/>
          <w:sz w:val="8"/>
          <w:szCs w:val="8"/>
          <w:rtl/>
        </w:rPr>
      </w:pPr>
    </w:p>
    <w:tbl>
      <w:tblPr>
        <w:bidiVisual/>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0"/>
        <w:gridCol w:w="2597"/>
        <w:gridCol w:w="2598"/>
        <w:gridCol w:w="1938"/>
      </w:tblGrid>
      <w:tr w:rsidR="00EA2080" w:rsidTr="0009370A">
        <w:trPr>
          <w:trHeight w:val="340"/>
          <w:jc w:val="center"/>
        </w:trPr>
        <w:tc>
          <w:tcPr>
            <w:tcW w:w="2070" w:type="dxa"/>
            <w:vMerge w:val="restart"/>
            <w:vAlign w:val="center"/>
          </w:tcPr>
          <w:p w:rsidR="00EA2080" w:rsidRPr="006F7A71" w:rsidRDefault="00EA2080" w:rsidP="0009370A">
            <w:pPr>
              <w:autoSpaceDE w:val="0"/>
              <w:autoSpaceDN w:val="0"/>
              <w:adjustRightInd w:val="0"/>
              <w:jc w:val="center"/>
              <w:rPr>
                <w:rFonts w:ascii="Arial" w:hAnsi="Arial" w:cs="Simplified Arabic"/>
                <w:b/>
                <w:bCs/>
                <w:color w:val="000000"/>
                <w:sz w:val="18"/>
                <w:szCs w:val="18"/>
                <w:rtl/>
              </w:rPr>
            </w:pPr>
            <w:r w:rsidRPr="006F7A71">
              <w:rPr>
                <w:rFonts w:ascii="Arial" w:hAnsi="Arial" w:cs="Simplified Arabic"/>
                <w:b/>
                <w:bCs/>
                <w:color w:val="000000"/>
                <w:sz w:val="18"/>
                <w:szCs w:val="18"/>
                <w:rtl/>
              </w:rPr>
              <w:t>نوع التطبيق الزراعي</w:t>
            </w:r>
          </w:p>
        </w:tc>
        <w:tc>
          <w:tcPr>
            <w:tcW w:w="5195" w:type="dxa"/>
            <w:gridSpan w:val="2"/>
            <w:vAlign w:val="center"/>
          </w:tcPr>
          <w:p w:rsidR="00EA2080" w:rsidRPr="006F7A71" w:rsidRDefault="00EA2080" w:rsidP="0009370A">
            <w:pPr>
              <w:autoSpaceDE w:val="0"/>
              <w:autoSpaceDN w:val="0"/>
              <w:adjustRightInd w:val="0"/>
              <w:jc w:val="center"/>
              <w:rPr>
                <w:rFonts w:ascii="Arial" w:hAnsi="Arial" w:cs="Simplified Arabic"/>
                <w:b/>
                <w:bCs/>
                <w:color w:val="000000"/>
                <w:sz w:val="18"/>
                <w:szCs w:val="18"/>
                <w:rtl/>
              </w:rPr>
            </w:pPr>
            <w:r w:rsidRPr="006F7A71">
              <w:rPr>
                <w:rFonts w:ascii="Arial" w:hAnsi="Arial" w:cs="Simplified Arabic"/>
                <w:b/>
                <w:bCs/>
                <w:color w:val="000000"/>
                <w:sz w:val="18"/>
                <w:szCs w:val="18"/>
                <w:rtl/>
              </w:rPr>
              <w:t>نوع الحيازة</w:t>
            </w:r>
          </w:p>
        </w:tc>
        <w:tc>
          <w:tcPr>
            <w:tcW w:w="1938" w:type="dxa"/>
            <w:vMerge w:val="restart"/>
            <w:vAlign w:val="center"/>
          </w:tcPr>
          <w:p w:rsidR="00EA2080" w:rsidRPr="006F7A71" w:rsidRDefault="00EA2080" w:rsidP="0009370A">
            <w:pPr>
              <w:autoSpaceDE w:val="0"/>
              <w:autoSpaceDN w:val="0"/>
              <w:adjustRightInd w:val="0"/>
              <w:jc w:val="center"/>
              <w:rPr>
                <w:rFonts w:ascii="Arial" w:hAnsi="Arial" w:cs="Simplified Arabic"/>
                <w:b/>
                <w:bCs/>
                <w:color w:val="000000"/>
                <w:sz w:val="18"/>
                <w:szCs w:val="18"/>
                <w:rtl/>
              </w:rPr>
            </w:pPr>
            <w:r w:rsidRPr="006F7A71">
              <w:rPr>
                <w:rFonts w:ascii="Arial" w:hAnsi="Arial" w:cs="Simplified Arabic"/>
                <w:b/>
                <w:bCs/>
                <w:color w:val="000000"/>
                <w:sz w:val="18"/>
                <w:szCs w:val="18"/>
                <w:rtl/>
              </w:rPr>
              <w:t>المجموع</w:t>
            </w:r>
          </w:p>
        </w:tc>
      </w:tr>
      <w:tr w:rsidR="00EA2080" w:rsidTr="0009370A">
        <w:trPr>
          <w:trHeight w:val="340"/>
          <w:jc w:val="center"/>
        </w:trPr>
        <w:tc>
          <w:tcPr>
            <w:tcW w:w="2070" w:type="dxa"/>
            <w:vMerge/>
            <w:tcBorders>
              <w:bottom w:val="single" w:sz="4" w:space="0" w:color="auto"/>
            </w:tcBorders>
          </w:tcPr>
          <w:p w:rsidR="00EA2080" w:rsidRPr="006F7A71" w:rsidRDefault="00EA2080" w:rsidP="0009370A">
            <w:pPr>
              <w:autoSpaceDE w:val="0"/>
              <w:autoSpaceDN w:val="0"/>
              <w:adjustRightInd w:val="0"/>
              <w:rPr>
                <w:rFonts w:ascii="Arial" w:hAnsi="Arial" w:cs="Simplified Arabic"/>
                <w:b/>
                <w:bCs/>
                <w:color w:val="000000"/>
                <w:sz w:val="18"/>
                <w:szCs w:val="18"/>
                <w:rtl/>
              </w:rPr>
            </w:pPr>
          </w:p>
        </w:tc>
        <w:tc>
          <w:tcPr>
            <w:tcW w:w="2597" w:type="dxa"/>
            <w:tcBorders>
              <w:bottom w:val="single" w:sz="4" w:space="0" w:color="auto"/>
            </w:tcBorders>
            <w:vAlign w:val="center"/>
          </w:tcPr>
          <w:p w:rsidR="00EA2080" w:rsidRPr="00981034" w:rsidRDefault="00EA2080" w:rsidP="0009370A">
            <w:pPr>
              <w:autoSpaceDE w:val="0"/>
              <w:autoSpaceDN w:val="0"/>
              <w:adjustRightInd w:val="0"/>
              <w:jc w:val="center"/>
              <w:rPr>
                <w:rFonts w:ascii="Arial" w:hAnsi="Arial" w:cs="Simplified Arabic"/>
                <w:color w:val="000000"/>
                <w:sz w:val="18"/>
                <w:szCs w:val="18"/>
                <w:rtl/>
              </w:rPr>
            </w:pPr>
            <w:r w:rsidRPr="00981034">
              <w:rPr>
                <w:rFonts w:ascii="Arial" w:hAnsi="Arial" w:cs="Simplified Arabic"/>
                <w:color w:val="000000"/>
                <w:sz w:val="18"/>
                <w:szCs w:val="18"/>
                <w:rtl/>
              </w:rPr>
              <w:t>نباتية</w:t>
            </w:r>
          </w:p>
        </w:tc>
        <w:tc>
          <w:tcPr>
            <w:tcW w:w="2598" w:type="dxa"/>
            <w:tcBorders>
              <w:bottom w:val="single" w:sz="4" w:space="0" w:color="auto"/>
            </w:tcBorders>
            <w:vAlign w:val="center"/>
          </w:tcPr>
          <w:p w:rsidR="00EA2080" w:rsidRPr="00981034" w:rsidRDefault="00EA2080" w:rsidP="0009370A">
            <w:pPr>
              <w:autoSpaceDE w:val="0"/>
              <w:autoSpaceDN w:val="0"/>
              <w:adjustRightInd w:val="0"/>
              <w:jc w:val="center"/>
              <w:rPr>
                <w:rFonts w:ascii="Arial" w:hAnsi="Arial" w:cs="Simplified Arabic"/>
                <w:color w:val="000000"/>
                <w:sz w:val="18"/>
                <w:szCs w:val="18"/>
                <w:rtl/>
              </w:rPr>
            </w:pPr>
            <w:r>
              <w:rPr>
                <w:rFonts w:ascii="Arial" w:hAnsi="Arial" w:cs="Simplified Arabic" w:hint="cs"/>
                <w:color w:val="000000"/>
                <w:sz w:val="18"/>
                <w:szCs w:val="18"/>
                <w:rtl/>
              </w:rPr>
              <w:t>مختلطة</w:t>
            </w:r>
          </w:p>
        </w:tc>
        <w:tc>
          <w:tcPr>
            <w:tcW w:w="1938" w:type="dxa"/>
            <w:vMerge/>
            <w:tcBorders>
              <w:bottom w:val="single" w:sz="4" w:space="0" w:color="auto"/>
            </w:tcBorders>
          </w:tcPr>
          <w:p w:rsidR="00EA2080" w:rsidRPr="00953DBF" w:rsidRDefault="00EA2080" w:rsidP="0009370A">
            <w:pPr>
              <w:autoSpaceDE w:val="0"/>
              <w:autoSpaceDN w:val="0"/>
              <w:adjustRightInd w:val="0"/>
              <w:jc w:val="both"/>
              <w:rPr>
                <w:rFonts w:ascii="Arial" w:hAnsi="Arial" w:cs="Arial"/>
                <w:b/>
                <w:bCs/>
                <w:sz w:val="20"/>
                <w:szCs w:val="20"/>
                <w:vertAlign w:val="superscript"/>
                <w:rtl/>
              </w:rPr>
            </w:pPr>
          </w:p>
        </w:tc>
      </w:tr>
      <w:tr w:rsidR="00EA2080" w:rsidTr="0009370A">
        <w:trPr>
          <w:trHeight w:val="340"/>
          <w:jc w:val="center"/>
        </w:trPr>
        <w:tc>
          <w:tcPr>
            <w:tcW w:w="2070" w:type="dxa"/>
            <w:tcBorders>
              <w:bottom w:val="nil"/>
              <w:right w:val="single" w:sz="4" w:space="0" w:color="auto"/>
            </w:tcBorders>
            <w:vAlign w:val="center"/>
          </w:tcPr>
          <w:p w:rsidR="00EA2080" w:rsidRPr="00564BEC" w:rsidRDefault="00EA2080" w:rsidP="0009370A">
            <w:pPr>
              <w:bidi w:val="0"/>
              <w:ind w:firstLineChars="100" w:firstLine="180"/>
              <w:jc w:val="right"/>
              <w:rPr>
                <w:rFonts w:ascii="Arial" w:hAnsi="Arial" w:cs="Simplified Arabic"/>
                <w:color w:val="000000"/>
                <w:sz w:val="18"/>
                <w:szCs w:val="18"/>
                <w:rtl/>
              </w:rPr>
            </w:pPr>
            <w:r w:rsidRPr="00564BEC">
              <w:rPr>
                <w:rFonts w:ascii="Arial" w:hAnsi="Arial" w:cs="Simplified Arabic"/>
                <w:color w:val="000000"/>
                <w:sz w:val="18"/>
                <w:szCs w:val="18"/>
                <w:rtl/>
              </w:rPr>
              <w:t>الأسمدة العضوية</w:t>
            </w:r>
          </w:p>
        </w:tc>
        <w:tc>
          <w:tcPr>
            <w:tcW w:w="2597" w:type="dxa"/>
            <w:tcBorders>
              <w:top w:val="single" w:sz="4" w:space="0" w:color="auto"/>
              <w:left w:val="single" w:sz="4" w:space="0" w:color="auto"/>
              <w:bottom w:val="nil"/>
              <w:right w:val="nil"/>
            </w:tcBorders>
            <w:vAlign w:val="center"/>
          </w:tcPr>
          <w:p w:rsidR="00EA2080" w:rsidRPr="00670406" w:rsidRDefault="00EA2080" w:rsidP="00920181">
            <w:pPr>
              <w:bidi w:val="0"/>
              <w:spacing w:before="20"/>
              <w:ind w:right="296" w:firstLineChars="100" w:firstLine="180"/>
              <w:jc w:val="right"/>
              <w:rPr>
                <w:rFonts w:ascii="Arial" w:hAnsi="Arial" w:cs="Arial"/>
                <w:color w:val="000000"/>
                <w:sz w:val="18"/>
                <w:szCs w:val="18"/>
              </w:rPr>
            </w:pPr>
            <w:r w:rsidRPr="00670406">
              <w:rPr>
                <w:rFonts w:ascii="Arial" w:hAnsi="Arial" w:cs="Arial"/>
                <w:color w:val="000000"/>
                <w:sz w:val="18"/>
                <w:szCs w:val="18"/>
              </w:rPr>
              <w:t>49,268</w:t>
            </w:r>
          </w:p>
        </w:tc>
        <w:tc>
          <w:tcPr>
            <w:tcW w:w="2598" w:type="dxa"/>
            <w:tcBorders>
              <w:top w:val="single" w:sz="4" w:space="0" w:color="auto"/>
              <w:left w:val="nil"/>
              <w:bottom w:val="nil"/>
              <w:right w:val="nil"/>
            </w:tcBorders>
            <w:vAlign w:val="center"/>
          </w:tcPr>
          <w:p w:rsidR="00EA2080" w:rsidRPr="00670406" w:rsidRDefault="00EA2080" w:rsidP="00920181">
            <w:pPr>
              <w:bidi w:val="0"/>
              <w:spacing w:before="20"/>
              <w:ind w:right="296" w:firstLineChars="100" w:firstLine="180"/>
              <w:jc w:val="right"/>
              <w:rPr>
                <w:rFonts w:ascii="Arial" w:hAnsi="Arial" w:cs="Arial"/>
                <w:color w:val="000000"/>
                <w:sz w:val="18"/>
                <w:szCs w:val="18"/>
              </w:rPr>
            </w:pPr>
            <w:r w:rsidRPr="00670406">
              <w:rPr>
                <w:rFonts w:ascii="Arial" w:hAnsi="Arial" w:cs="Arial"/>
                <w:color w:val="000000"/>
                <w:sz w:val="18"/>
                <w:szCs w:val="18"/>
              </w:rPr>
              <w:t>13,735</w:t>
            </w:r>
          </w:p>
        </w:tc>
        <w:tc>
          <w:tcPr>
            <w:tcW w:w="1938" w:type="dxa"/>
            <w:tcBorders>
              <w:top w:val="single" w:sz="4" w:space="0" w:color="auto"/>
              <w:left w:val="nil"/>
              <w:bottom w:val="nil"/>
              <w:right w:val="single" w:sz="4" w:space="0" w:color="auto"/>
            </w:tcBorders>
            <w:vAlign w:val="center"/>
          </w:tcPr>
          <w:p w:rsidR="00EA2080" w:rsidRPr="007B6C1A" w:rsidRDefault="00EA2080" w:rsidP="00920181">
            <w:pPr>
              <w:bidi w:val="0"/>
              <w:spacing w:before="20"/>
              <w:ind w:right="296" w:firstLineChars="100" w:firstLine="181"/>
              <w:jc w:val="right"/>
              <w:rPr>
                <w:rFonts w:ascii="Arial" w:hAnsi="Arial" w:cs="Arial"/>
                <w:b/>
                <w:bCs/>
                <w:color w:val="000000"/>
                <w:sz w:val="18"/>
                <w:szCs w:val="18"/>
              </w:rPr>
            </w:pPr>
            <w:r w:rsidRPr="007B6C1A">
              <w:rPr>
                <w:rFonts w:ascii="Arial" w:hAnsi="Arial" w:cs="Arial"/>
                <w:b/>
                <w:bCs/>
                <w:color w:val="000000"/>
                <w:sz w:val="18"/>
                <w:szCs w:val="18"/>
              </w:rPr>
              <w:t>63,003</w:t>
            </w:r>
          </w:p>
        </w:tc>
      </w:tr>
      <w:tr w:rsidR="00EA2080" w:rsidTr="0009370A">
        <w:trPr>
          <w:trHeight w:val="340"/>
          <w:jc w:val="center"/>
        </w:trPr>
        <w:tc>
          <w:tcPr>
            <w:tcW w:w="2070" w:type="dxa"/>
            <w:tcBorders>
              <w:top w:val="nil"/>
              <w:bottom w:val="nil"/>
              <w:right w:val="single" w:sz="4" w:space="0" w:color="auto"/>
            </w:tcBorders>
            <w:vAlign w:val="center"/>
          </w:tcPr>
          <w:p w:rsidR="00EA2080" w:rsidRPr="00564BEC" w:rsidRDefault="00EA2080" w:rsidP="0009370A">
            <w:pPr>
              <w:bidi w:val="0"/>
              <w:ind w:firstLineChars="100" w:firstLine="180"/>
              <w:jc w:val="right"/>
              <w:rPr>
                <w:rFonts w:ascii="Arial" w:hAnsi="Arial" w:cs="Simplified Arabic"/>
                <w:color w:val="000000"/>
                <w:sz w:val="18"/>
                <w:szCs w:val="18"/>
                <w:rtl/>
              </w:rPr>
            </w:pPr>
            <w:r w:rsidRPr="00564BEC">
              <w:rPr>
                <w:rFonts w:ascii="Arial" w:hAnsi="Arial" w:cs="Simplified Arabic"/>
                <w:color w:val="000000"/>
                <w:sz w:val="18"/>
                <w:szCs w:val="18"/>
                <w:rtl/>
              </w:rPr>
              <w:t>الأسمدة الكيماوية</w:t>
            </w:r>
          </w:p>
        </w:tc>
        <w:tc>
          <w:tcPr>
            <w:tcW w:w="2597" w:type="dxa"/>
            <w:tcBorders>
              <w:top w:val="nil"/>
              <w:left w:val="single" w:sz="4" w:space="0" w:color="auto"/>
              <w:bottom w:val="nil"/>
              <w:right w:val="nil"/>
            </w:tcBorders>
            <w:vAlign w:val="center"/>
          </w:tcPr>
          <w:p w:rsidR="00EA2080" w:rsidRPr="00670406" w:rsidRDefault="00EA2080" w:rsidP="00920181">
            <w:pPr>
              <w:bidi w:val="0"/>
              <w:spacing w:before="20"/>
              <w:ind w:right="296" w:firstLineChars="100" w:firstLine="180"/>
              <w:jc w:val="right"/>
              <w:rPr>
                <w:rFonts w:ascii="Arial" w:hAnsi="Arial" w:cs="Arial"/>
                <w:color w:val="000000"/>
                <w:sz w:val="18"/>
                <w:szCs w:val="18"/>
                <w:rtl/>
              </w:rPr>
            </w:pPr>
            <w:r w:rsidRPr="00670406">
              <w:rPr>
                <w:rFonts w:ascii="Arial" w:hAnsi="Arial" w:cs="Arial"/>
                <w:color w:val="000000"/>
                <w:sz w:val="18"/>
                <w:szCs w:val="18"/>
              </w:rPr>
              <w:t>27,001</w:t>
            </w:r>
          </w:p>
        </w:tc>
        <w:tc>
          <w:tcPr>
            <w:tcW w:w="2598" w:type="dxa"/>
            <w:tcBorders>
              <w:top w:val="nil"/>
              <w:left w:val="nil"/>
              <w:bottom w:val="nil"/>
              <w:right w:val="nil"/>
            </w:tcBorders>
            <w:vAlign w:val="center"/>
          </w:tcPr>
          <w:p w:rsidR="00EA2080" w:rsidRPr="00670406" w:rsidRDefault="00EA2080" w:rsidP="00920181">
            <w:pPr>
              <w:bidi w:val="0"/>
              <w:spacing w:before="20"/>
              <w:ind w:right="296" w:firstLineChars="100" w:firstLine="180"/>
              <w:jc w:val="right"/>
              <w:rPr>
                <w:rFonts w:ascii="Arial" w:hAnsi="Arial" w:cs="Arial"/>
                <w:color w:val="000000"/>
                <w:sz w:val="18"/>
                <w:szCs w:val="18"/>
              </w:rPr>
            </w:pPr>
            <w:r w:rsidRPr="00670406">
              <w:rPr>
                <w:rFonts w:ascii="Arial" w:hAnsi="Arial" w:cs="Arial"/>
                <w:color w:val="000000"/>
                <w:sz w:val="18"/>
                <w:szCs w:val="18"/>
              </w:rPr>
              <w:t>6,745</w:t>
            </w:r>
          </w:p>
        </w:tc>
        <w:tc>
          <w:tcPr>
            <w:tcW w:w="1938" w:type="dxa"/>
            <w:tcBorders>
              <w:top w:val="nil"/>
              <w:left w:val="nil"/>
              <w:bottom w:val="nil"/>
              <w:right w:val="single" w:sz="4" w:space="0" w:color="auto"/>
            </w:tcBorders>
            <w:vAlign w:val="center"/>
          </w:tcPr>
          <w:p w:rsidR="00EA2080" w:rsidRPr="007B6C1A" w:rsidRDefault="00EA2080" w:rsidP="00920181">
            <w:pPr>
              <w:bidi w:val="0"/>
              <w:spacing w:before="20"/>
              <w:ind w:right="296" w:firstLineChars="100" w:firstLine="181"/>
              <w:jc w:val="right"/>
              <w:rPr>
                <w:rFonts w:ascii="Arial" w:hAnsi="Arial" w:cs="Arial"/>
                <w:b/>
                <w:bCs/>
                <w:color w:val="000000"/>
                <w:sz w:val="18"/>
                <w:szCs w:val="18"/>
              </w:rPr>
            </w:pPr>
            <w:r w:rsidRPr="007B6C1A">
              <w:rPr>
                <w:rFonts w:ascii="Arial" w:hAnsi="Arial" w:cs="Arial"/>
                <w:b/>
                <w:bCs/>
                <w:color w:val="000000"/>
                <w:sz w:val="18"/>
                <w:szCs w:val="18"/>
              </w:rPr>
              <w:t>33,746</w:t>
            </w:r>
          </w:p>
        </w:tc>
      </w:tr>
      <w:tr w:rsidR="00EA2080" w:rsidTr="0009370A">
        <w:trPr>
          <w:trHeight w:val="340"/>
          <w:jc w:val="center"/>
        </w:trPr>
        <w:tc>
          <w:tcPr>
            <w:tcW w:w="2070" w:type="dxa"/>
            <w:tcBorders>
              <w:top w:val="nil"/>
              <w:right w:val="single" w:sz="4" w:space="0" w:color="auto"/>
            </w:tcBorders>
            <w:vAlign w:val="center"/>
          </w:tcPr>
          <w:p w:rsidR="00EA2080" w:rsidRPr="00564BEC" w:rsidRDefault="00EA2080" w:rsidP="0009370A">
            <w:pPr>
              <w:bidi w:val="0"/>
              <w:ind w:firstLineChars="100" w:firstLine="180"/>
              <w:jc w:val="right"/>
              <w:rPr>
                <w:rFonts w:ascii="Arial" w:hAnsi="Arial" w:cs="Simplified Arabic"/>
                <w:color w:val="000000"/>
                <w:sz w:val="18"/>
                <w:szCs w:val="18"/>
                <w:rtl/>
              </w:rPr>
            </w:pPr>
            <w:r w:rsidRPr="00564BEC">
              <w:rPr>
                <w:rFonts w:ascii="Arial" w:hAnsi="Arial" w:cs="Simplified Arabic"/>
                <w:color w:val="000000"/>
                <w:sz w:val="18"/>
                <w:szCs w:val="18"/>
                <w:rtl/>
              </w:rPr>
              <w:t>المبيدات الزراعية</w:t>
            </w:r>
          </w:p>
        </w:tc>
        <w:tc>
          <w:tcPr>
            <w:tcW w:w="2597" w:type="dxa"/>
            <w:tcBorders>
              <w:top w:val="nil"/>
              <w:left w:val="single" w:sz="4" w:space="0" w:color="auto"/>
              <w:bottom w:val="single" w:sz="4" w:space="0" w:color="auto"/>
              <w:right w:val="nil"/>
            </w:tcBorders>
            <w:vAlign w:val="center"/>
          </w:tcPr>
          <w:p w:rsidR="00EA2080" w:rsidRPr="00670406" w:rsidRDefault="00EA2080" w:rsidP="00920181">
            <w:pPr>
              <w:bidi w:val="0"/>
              <w:spacing w:before="20"/>
              <w:ind w:right="296" w:firstLineChars="100" w:firstLine="180"/>
              <w:jc w:val="right"/>
              <w:rPr>
                <w:rFonts w:ascii="Arial" w:hAnsi="Arial" w:cs="Arial"/>
                <w:color w:val="000000"/>
                <w:sz w:val="18"/>
                <w:szCs w:val="18"/>
              </w:rPr>
            </w:pPr>
            <w:r w:rsidRPr="00670406">
              <w:rPr>
                <w:rFonts w:ascii="Arial" w:hAnsi="Arial" w:cs="Arial"/>
                <w:color w:val="000000"/>
                <w:sz w:val="18"/>
                <w:szCs w:val="18"/>
              </w:rPr>
              <w:t>38,403</w:t>
            </w:r>
          </w:p>
        </w:tc>
        <w:tc>
          <w:tcPr>
            <w:tcW w:w="2598" w:type="dxa"/>
            <w:tcBorders>
              <w:top w:val="nil"/>
              <w:left w:val="nil"/>
              <w:bottom w:val="single" w:sz="4" w:space="0" w:color="auto"/>
              <w:right w:val="nil"/>
            </w:tcBorders>
            <w:vAlign w:val="center"/>
          </w:tcPr>
          <w:p w:rsidR="00EA2080" w:rsidRPr="00670406" w:rsidRDefault="00EA2080" w:rsidP="00920181">
            <w:pPr>
              <w:bidi w:val="0"/>
              <w:spacing w:before="20"/>
              <w:ind w:right="296" w:firstLineChars="100" w:firstLine="180"/>
              <w:jc w:val="right"/>
              <w:rPr>
                <w:rFonts w:ascii="Arial" w:hAnsi="Arial" w:cs="Arial"/>
                <w:color w:val="000000"/>
                <w:sz w:val="18"/>
                <w:szCs w:val="18"/>
              </w:rPr>
            </w:pPr>
            <w:r w:rsidRPr="00670406">
              <w:rPr>
                <w:rFonts w:ascii="Arial" w:hAnsi="Arial" w:cs="Arial"/>
                <w:color w:val="000000"/>
                <w:sz w:val="18"/>
                <w:szCs w:val="18"/>
              </w:rPr>
              <w:t>9,873</w:t>
            </w:r>
          </w:p>
        </w:tc>
        <w:tc>
          <w:tcPr>
            <w:tcW w:w="1938" w:type="dxa"/>
            <w:tcBorders>
              <w:top w:val="nil"/>
              <w:left w:val="nil"/>
              <w:bottom w:val="single" w:sz="4" w:space="0" w:color="auto"/>
              <w:right w:val="single" w:sz="4" w:space="0" w:color="auto"/>
            </w:tcBorders>
            <w:vAlign w:val="center"/>
          </w:tcPr>
          <w:p w:rsidR="00EA2080" w:rsidRPr="007B6C1A" w:rsidRDefault="00EA2080" w:rsidP="00920181">
            <w:pPr>
              <w:bidi w:val="0"/>
              <w:spacing w:before="20"/>
              <w:ind w:right="296" w:firstLineChars="100" w:firstLine="181"/>
              <w:jc w:val="right"/>
              <w:rPr>
                <w:rFonts w:ascii="Arial" w:hAnsi="Arial" w:cs="Arial"/>
                <w:b/>
                <w:bCs/>
                <w:color w:val="000000"/>
                <w:sz w:val="18"/>
                <w:szCs w:val="18"/>
              </w:rPr>
            </w:pPr>
            <w:r w:rsidRPr="007B6C1A">
              <w:rPr>
                <w:rFonts w:ascii="Arial" w:hAnsi="Arial" w:cs="Arial"/>
                <w:b/>
                <w:bCs/>
                <w:color w:val="000000"/>
                <w:sz w:val="18"/>
                <w:szCs w:val="18"/>
              </w:rPr>
              <w:t>48,276</w:t>
            </w:r>
          </w:p>
        </w:tc>
      </w:tr>
    </w:tbl>
    <w:p w:rsidR="00EA2080" w:rsidRDefault="00EA2080" w:rsidP="00A865EE">
      <w:pPr>
        <w:ind w:left="-144"/>
        <w:jc w:val="both"/>
        <w:rPr>
          <w:rFonts w:cs="Simplified Arabic"/>
          <w:b/>
          <w:bCs/>
          <w:rtl/>
        </w:rPr>
      </w:pPr>
      <w:r>
        <w:rPr>
          <w:rFonts w:cs="Simplified Arabic" w:hint="cs"/>
          <w:b/>
          <w:bCs/>
          <w:sz w:val="18"/>
          <w:szCs w:val="18"/>
          <w:rtl/>
        </w:rPr>
        <w:t xml:space="preserve">  </w:t>
      </w:r>
      <w:r w:rsidRPr="00B90E78">
        <w:rPr>
          <w:rFonts w:cs="Simplified Arabic"/>
          <w:b/>
          <w:bCs/>
          <w:sz w:val="18"/>
          <w:szCs w:val="18"/>
          <w:rtl/>
        </w:rPr>
        <w:t>المصدر:</w:t>
      </w:r>
      <w:r>
        <w:rPr>
          <w:rFonts w:cs="Simplified Arabic"/>
          <w:sz w:val="18"/>
          <w:szCs w:val="18"/>
          <w:rtl/>
        </w:rPr>
        <w:t xml:space="preserve"> الجهاز المركزي للإحصاء الفلسطيني. </w:t>
      </w:r>
      <w:r>
        <w:rPr>
          <w:rFonts w:cs="Simplified Arabic" w:hint="cs"/>
          <w:sz w:val="18"/>
          <w:szCs w:val="18"/>
          <w:rtl/>
        </w:rPr>
        <w:t xml:space="preserve"> التعداد الزراعي </w:t>
      </w:r>
      <w:r>
        <w:rPr>
          <w:rFonts w:cs="Simplified Arabic"/>
          <w:sz w:val="18"/>
          <w:szCs w:val="18"/>
          <w:rtl/>
        </w:rPr>
        <w:t>–</w:t>
      </w:r>
      <w:r>
        <w:rPr>
          <w:rFonts w:cs="Simplified Arabic" w:hint="cs"/>
          <w:sz w:val="18"/>
          <w:szCs w:val="18"/>
          <w:rtl/>
        </w:rPr>
        <w:t xml:space="preserve"> 2010، النتائج النهائية </w:t>
      </w:r>
      <w:r>
        <w:rPr>
          <w:rFonts w:cs="Simplified Arabic"/>
          <w:sz w:val="18"/>
          <w:szCs w:val="18"/>
          <w:rtl/>
        </w:rPr>
        <w:t>–</w:t>
      </w:r>
      <w:r>
        <w:rPr>
          <w:rFonts w:cs="Simplified Arabic" w:hint="cs"/>
          <w:sz w:val="18"/>
          <w:szCs w:val="18"/>
          <w:rtl/>
        </w:rPr>
        <w:t xml:space="preserve"> </w:t>
      </w:r>
      <w:r w:rsidR="00A865EE">
        <w:rPr>
          <w:rFonts w:cs="Simplified Arabic" w:hint="cs"/>
          <w:sz w:val="18"/>
          <w:szCs w:val="18"/>
          <w:rtl/>
        </w:rPr>
        <w:t>فلسطين</w:t>
      </w:r>
      <w:r>
        <w:rPr>
          <w:rFonts w:cs="Simplified Arabic" w:hint="cs"/>
          <w:sz w:val="18"/>
          <w:szCs w:val="18"/>
          <w:rtl/>
        </w:rPr>
        <w:t xml:space="preserve">.  </w:t>
      </w:r>
      <w:r>
        <w:rPr>
          <w:rFonts w:cs="Simplified Arabic"/>
          <w:sz w:val="18"/>
          <w:szCs w:val="18"/>
          <w:rtl/>
        </w:rPr>
        <w:t>رام الله – فلسطين</w:t>
      </w:r>
      <w:r>
        <w:rPr>
          <w:rFonts w:cs="Simplified Arabic"/>
          <w:b/>
          <w:bCs/>
          <w:rtl/>
        </w:rPr>
        <w:t xml:space="preserve"> </w:t>
      </w:r>
    </w:p>
    <w:p w:rsidR="00EA2080" w:rsidRPr="005F0F89" w:rsidRDefault="00EA2080" w:rsidP="00EA2080">
      <w:pPr>
        <w:ind w:left="1"/>
        <w:jc w:val="both"/>
        <w:rPr>
          <w:rFonts w:cs="Simplified Arabic"/>
          <w:b/>
          <w:bCs/>
          <w:sz w:val="20"/>
          <w:szCs w:val="20"/>
          <w:rtl/>
        </w:rPr>
      </w:pPr>
    </w:p>
    <w:p w:rsidR="00EA2080" w:rsidRDefault="00EA2080" w:rsidP="00EA2080">
      <w:pPr>
        <w:ind w:left="1"/>
        <w:jc w:val="both"/>
        <w:rPr>
          <w:rFonts w:cs="Simplified Arabic"/>
          <w:rtl/>
        </w:rPr>
      </w:pPr>
      <w:r w:rsidRPr="00950703">
        <w:rPr>
          <w:rFonts w:cs="Simplified Arabic" w:hint="cs"/>
          <w:rtl/>
        </w:rPr>
        <w:t xml:space="preserve">علماً بأن عدد الحيازات النباتية في فلسطين بلغ </w:t>
      </w:r>
      <w:r w:rsidRPr="00950703">
        <w:rPr>
          <w:rFonts w:cs="Simplified Arabic"/>
        </w:rPr>
        <w:t>79,176</w:t>
      </w:r>
      <w:r w:rsidRPr="00950703">
        <w:rPr>
          <w:rFonts w:cs="Simplified Arabic" w:hint="cs"/>
          <w:rtl/>
        </w:rPr>
        <w:t xml:space="preserve"> حيازة</w:t>
      </w:r>
      <w:r>
        <w:rPr>
          <w:rFonts w:cs="Simplified Arabic" w:hint="cs"/>
          <w:rtl/>
        </w:rPr>
        <w:t>،</w:t>
      </w:r>
      <w:r w:rsidRPr="00950703">
        <w:rPr>
          <w:rFonts w:cs="Simplified Arabic" w:hint="cs"/>
          <w:rtl/>
        </w:rPr>
        <w:t xml:space="preserve"> وعدد الحيازات المختلطة </w:t>
      </w:r>
      <w:r w:rsidRPr="00950703">
        <w:rPr>
          <w:rFonts w:cs="Simplified Arabic"/>
        </w:rPr>
        <w:t>17,893</w:t>
      </w:r>
      <w:r w:rsidRPr="00950703">
        <w:rPr>
          <w:rFonts w:cs="Simplified Arabic" w:hint="cs"/>
          <w:rtl/>
        </w:rPr>
        <w:t xml:space="preserve"> حيازة وذلك في</w:t>
      </w:r>
      <w:r w:rsidR="00314FA8">
        <w:rPr>
          <w:rFonts w:cs="Simplified Arabic" w:hint="cs"/>
          <w:rtl/>
        </w:rPr>
        <w:t xml:space="preserve">   </w:t>
      </w:r>
      <w:r w:rsidRPr="00950703">
        <w:rPr>
          <w:rFonts w:cs="Simplified Arabic" w:hint="cs"/>
          <w:rtl/>
        </w:rPr>
        <w:t xml:space="preserve"> العام 2010.</w:t>
      </w:r>
    </w:p>
    <w:p w:rsidR="00EA2080" w:rsidRDefault="00EA2080" w:rsidP="00A865EE">
      <w:pPr>
        <w:jc w:val="both"/>
        <w:rPr>
          <w:rFonts w:cs="Simplified Arabic"/>
          <w:sz w:val="22"/>
          <w:szCs w:val="22"/>
          <w:rtl/>
        </w:rPr>
      </w:pPr>
    </w:p>
    <w:p w:rsidR="00A865EE" w:rsidRDefault="00A865EE" w:rsidP="00A865EE">
      <w:pPr>
        <w:jc w:val="both"/>
        <w:rPr>
          <w:rFonts w:cs="Simplified Arabic"/>
          <w:sz w:val="22"/>
          <w:szCs w:val="22"/>
          <w:rtl/>
        </w:rPr>
      </w:pPr>
    </w:p>
    <w:p w:rsidR="00A865EE" w:rsidRDefault="00A865EE" w:rsidP="00A865EE">
      <w:pPr>
        <w:jc w:val="both"/>
        <w:rPr>
          <w:rFonts w:cs="Simplified Arabic"/>
          <w:sz w:val="22"/>
          <w:szCs w:val="22"/>
          <w:rtl/>
        </w:rPr>
      </w:pPr>
    </w:p>
    <w:p w:rsidR="00A865EE" w:rsidRDefault="00A865EE" w:rsidP="00A865EE">
      <w:pPr>
        <w:jc w:val="both"/>
        <w:rPr>
          <w:rFonts w:cs="Simplified Arabic"/>
          <w:sz w:val="22"/>
          <w:szCs w:val="22"/>
          <w:rtl/>
        </w:rPr>
      </w:pPr>
    </w:p>
    <w:p w:rsidR="00A865EE" w:rsidRPr="005F0F89" w:rsidRDefault="00A865EE" w:rsidP="00A865EE">
      <w:pPr>
        <w:jc w:val="both"/>
        <w:rPr>
          <w:rFonts w:cs="Simplified Arabic"/>
          <w:sz w:val="22"/>
          <w:szCs w:val="22"/>
          <w:rtl/>
        </w:rPr>
      </w:pPr>
    </w:p>
    <w:p w:rsidR="00EA2080" w:rsidRDefault="00454047" w:rsidP="00232B55">
      <w:pPr>
        <w:ind w:left="1"/>
        <w:jc w:val="both"/>
        <w:rPr>
          <w:rFonts w:cs="Simplified Arabic"/>
          <w:b/>
          <w:bCs/>
          <w:rtl/>
        </w:rPr>
      </w:pPr>
      <w:r>
        <w:rPr>
          <w:rFonts w:cs="Simplified Arabic" w:hint="cs"/>
          <w:b/>
          <w:bCs/>
          <w:rtl/>
        </w:rPr>
        <w:lastRenderedPageBreak/>
        <w:t xml:space="preserve">3.1.2 </w:t>
      </w:r>
      <w:r w:rsidR="00EA2080">
        <w:rPr>
          <w:rFonts w:cs="Simplified Arabic"/>
          <w:b/>
          <w:bCs/>
          <w:rtl/>
        </w:rPr>
        <w:t>البيئة البحرية والساحلية</w:t>
      </w:r>
      <w:r w:rsidR="00984933">
        <w:rPr>
          <w:rFonts w:cs="Simplified Arabic" w:hint="cs"/>
          <w:b/>
          <w:bCs/>
          <w:rtl/>
        </w:rPr>
        <w:t xml:space="preserve"> </w:t>
      </w:r>
    </w:p>
    <w:p w:rsidR="00AD4676" w:rsidRDefault="00AD4676" w:rsidP="00A865EE">
      <w:pPr>
        <w:ind w:left="1"/>
        <w:jc w:val="both"/>
        <w:rPr>
          <w:rFonts w:cs="Simplified Arabic"/>
          <w:rtl/>
        </w:rPr>
      </w:pPr>
      <w:r>
        <w:rPr>
          <w:rFonts w:cs="Simplified Arabic" w:hint="cs"/>
          <w:rtl/>
        </w:rPr>
        <w:t xml:space="preserve">إن إعداد البرامج التي تتناول الاستخدام المستدام للمناطق البحرية والساحلية يتطلب التفكير في الأبعاد البيئية والاجتماعية والاقتصادية والتفاعلات الدائمة فيما بينها، ومن هنا تُشكل الإدارة المتكاملة للمناطق الساحلية مطلباً </w:t>
      </w:r>
      <w:r w:rsidR="00221C10">
        <w:rPr>
          <w:rFonts w:cs="Simplified Arabic" w:hint="cs"/>
          <w:rtl/>
        </w:rPr>
        <w:t>أ</w:t>
      </w:r>
      <w:r>
        <w:rPr>
          <w:rFonts w:cs="Simplified Arabic" w:hint="cs"/>
          <w:rtl/>
        </w:rPr>
        <w:t xml:space="preserve">ساسياً للتنمية المستدامة في </w:t>
      </w:r>
      <w:r w:rsidR="00A829F5">
        <w:rPr>
          <w:rFonts w:cs="Simplified Arabic" w:hint="cs"/>
          <w:rtl/>
        </w:rPr>
        <w:t xml:space="preserve">المناطق الساحلية، فهي توفر إطار </w:t>
      </w:r>
      <w:r>
        <w:rPr>
          <w:rFonts w:cs="Simplified Arabic" w:hint="cs"/>
          <w:rtl/>
        </w:rPr>
        <w:t xml:space="preserve">عمل </w:t>
      </w:r>
      <w:r w:rsidR="00A865EE">
        <w:rPr>
          <w:rFonts w:cs="Simplified Arabic" w:hint="cs"/>
          <w:rtl/>
        </w:rPr>
        <w:t>ملائم</w:t>
      </w:r>
      <w:r>
        <w:rPr>
          <w:rFonts w:cs="Simplified Arabic" w:hint="cs"/>
          <w:rtl/>
        </w:rPr>
        <w:t xml:space="preserve"> لمعالجة التغيرات الدائمة في المجتمعات من جهة والبيئة الطبيعية من جهة أخرى.</w:t>
      </w:r>
    </w:p>
    <w:p w:rsidR="00AD4676" w:rsidRPr="005E5D33" w:rsidRDefault="00AD4676" w:rsidP="00AE097D">
      <w:pPr>
        <w:ind w:left="1"/>
        <w:jc w:val="both"/>
        <w:rPr>
          <w:rFonts w:cs="Simplified Arabic"/>
          <w:sz w:val="16"/>
          <w:szCs w:val="16"/>
          <w:rtl/>
        </w:rPr>
      </w:pPr>
    </w:p>
    <w:p w:rsidR="00EA2080" w:rsidRDefault="00A865EE" w:rsidP="00153B13">
      <w:pPr>
        <w:jc w:val="both"/>
        <w:rPr>
          <w:rFonts w:cs="Simplified Arabic"/>
        </w:rPr>
      </w:pPr>
      <w:r>
        <w:rPr>
          <w:rFonts w:cs="Simplified Arabic" w:hint="cs"/>
          <w:rtl/>
        </w:rPr>
        <w:t xml:space="preserve">من المشاكل </w:t>
      </w:r>
      <w:r w:rsidR="00984933" w:rsidRPr="00A277E8">
        <w:rPr>
          <w:rFonts w:cs="Simplified Arabic" w:hint="cs"/>
          <w:rtl/>
        </w:rPr>
        <w:t>التي يع</w:t>
      </w:r>
      <w:r w:rsidR="00A277E8" w:rsidRPr="00A277E8">
        <w:rPr>
          <w:rFonts w:cs="Simplified Arabic" w:hint="cs"/>
          <w:rtl/>
        </w:rPr>
        <w:t>ا</w:t>
      </w:r>
      <w:r w:rsidR="00984933" w:rsidRPr="00A277E8">
        <w:rPr>
          <w:rFonts w:cs="Simplified Arabic" w:hint="cs"/>
          <w:rtl/>
        </w:rPr>
        <w:t>ني منها الساحل في قطاع غزة استخراج الرمال والبناء العشوائي</w:t>
      </w:r>
      <w:r w:rsidR="0095114B" w:rsidRPr="00A277E8">
        <w:rPr>
          <w:rFonts w:cs="Simplified Arabic" w:hint="cs"/>
          <w:rtl/>
        </w:rPr>
        <w:t xml:space="preserve"> على</w:t>
      </w:r>
      <w:r w:rsidR="00EA2080" w:rsidRPr="00A277E8">
        <w:rPr>
          <w:rFonts w:cs="Simplified Arabic"/>
          <w:rtl/>
        </w:rPr>
        <w:t xml:space="preserve"> الشاطئ الفلسطيني</w:t>
      </w:r>
      <w:r w:rsidR="003815AF" w:rsidRPr="00A277E8">
        <w:rPr>
          <w:rFonts w:cs="Simplified Arabic" w:hint="cs"/>
          <w:rtl/>
        </w:rPr>
        <w:t xml:space="preserve">، حيث </w:t>
      </w:r>
      <w:r w:rsidR="00153B13">
        <w:rPr>
          <w:rFonts w:cs="Simplified Arabic" w:hint="cs"/>
          <w:rtl/>
        </w:rPr>
        <w:t>ي</w:t>
      </w:r>
      <w:r>
        <w:rPr>
          <w:rFonts w:cs="Simplified Arabic" w:hint="cs"/>
          <w:rtl/>
        </w:rPr>
        <w:t>حذّر</w:t>
      </w:r>
      <w:r w:rsidR="003815AF" w:rsidRPr="00A277E8">
        <w:rPr>
          <w:rFonts w:cs="Simplified Arabic" w:hint="cs"/>
          <w:rtl/>
        </w:rPr>
        <w:t xml:space="preserve"> المختصون البيئيون في حماية الشواطئ من تآكل الشاطئ بنحو 37 متر</w:t>
      </w:r>
      <w:r w:rsidR="003815AF">
        <w:rPr>
          <w:rFonts w:cs="Simplified Arabic" w:hint="cs"/>
          <w:rtl/>
        </w:rPr>
        <w:t xml:space="preserve"> في المنطقة الواقعة شمال ميناء مدي</w:t>
      </w:r>
      <w:r w:rsidR="00032EF4">
        <w:rPr>
          <w:rFonts w:cs="Simplified Arabic" w:hint="cs"/>
          <w:rtl/>
        </w:rPr>
        <w:t xml:space="preserve">نة غزة خلال </w:t>
      </w:r>
      <w:r w:rsidR="00153B13">
        <w:rPr>
          <w:rFonts w:cs="Simplified Arabic" w:hint="cs"/>
          <w:rtl/>
        </w:rPr>
        <w:t>العقود الأخيرة</w:t>
      </w:r>
      <w:r w:rsidR="003815AF">
        <w:rPr>
          <w:rFonts w:cs="Simplified Arabic" w:hint="cs"/>
          <w:rtl/>
        </w:rPr>
        <w:t xml:space="preserve">، وقد أرجع الخبراء سبب تآكل الشاطئ في هذه المنطقة إلى </w:t>
      </w:r>
      <w:r w:rsidR="009B6FDE">
        <w:rPr>
          <w:rFonts w:cs="Simplified Arabic" w:hint="cs"/>
          <w:rtl/>
        </w:rPr>
        <w:t>ترميم</w:t>
      </w:r>
      <w:r w:rsidR="003815AF">
        <w:rPr>
          <w:rFonts w:cs="Simplified Arabic" w:hint="cs"/>
          <w:rtl/>
        </w:rPr>
        <w:t xml:space="preserve"> ميناء غزة </w:t>
      </w:r>
      <w:r w:rsidR="009B6FDE">
        <w:rPr>
          <w:rFonts w:cs="Simplified Arabic" w:hint="cs"/>
          <w:rtl/>
        </w:rPr>
        <w:t>حديثاً</w:t>
      </w:r>
      <w:r w:rsidR="003815AF">
        <w:rPr>
          <w:rFonts w:cs="Simplified Arabic" w:hint="cs"/>
          <w:rtl/>
        </w:rPr>
        <w:t xml:space="preserve">، </w:t>
      </w:r>
      <w:r w:rsidR="00153B13">
        <w:rPr>
          <w:rFonts w:cs="Simplified Arabic" w:hint="cs"/>
          <w:rtl/>
        </w:rPr>
        <w:t>و</w:t>
      </w:r>
      <w:r w:rsidR="003815AF">
        <w:rPr>
          <w:rFonts w:cs="Simplified Arabic" w:hint="cs"/>
          <w:rtl/>
        </w:rPr>
        <w:t>إنشاء مرفأ بحري مصري على شاطئ رفح المصرية جنوب الحدود الفلسطينية بنحو 2 كم، ومن الجدير بالذكر أن شاطئ غزة يتعرض للتلوث نتيجة</w:t>
      </w:r>
      <w:r w:rsidR="00EA2080">
        <w:rPr>
          <w:rFonts w:cs="Simplified Arabic"/>
          <w:rtl/>
        </w:rPr>
        <w:t xml:space="preserve"> تدفق المياه العادمة</w:t>
      </w:r>
      <w:r w:rsidR="00032EF4">
        <w:rPr>
          <w:rFonts w:cs="Simplified Arabic" w:hint="cs"/>
          <w:rtl/>
        </w:rPr>
        <w:t xml:space="preserve"> وإلقاء النفايات، بحيث زادت نسبة طول الشاطئ الملوث عن 50% من طول شاطئ القطاع.</w:t>
      </w:r>
      <w:r w:rsidR="00EA2080">
        <w:rPr>
          <w:rFonts w:cs="Simplified Arabic"/>
          <w:rtl/>
        </w:rPr>
        <w:t xml:space="preserve"> </w:t>
      </w:r>
    </w:p>
    <w:p w:rsidR="00221C10" w:rsidRDefault="00221C10" w:rsidP="00EA2080">
      <w:pPr>
        <w:ind w:left="1"/>
        <w:jc w:val="both"/>
        <w:rPr>
          <w:rFonts w:cs="Simplified Arabic"/>
          <w:rtl/>
        </w:rPr>
      </w:pPr>
    </w:p>
    <w:p w:rsidR="00EA2080" w:rsidRDefault="00EA2080" w:rsidP="00032EF4">
      <w:pPr>
        <w:ind w:left="1"/>
        <w:jc w:val="both"/>
        <w:rPr>
          <w:rFonts w:cs="Simplified Arabic"/>
          <w:rtl/>
        </w:rPr>
      </w:pPr>
      <w:r>
        <w:rPr>
          <w:rFonts w:cs="Simplified Arabic"/>
          <w:rtl/>
        </w:rPr>
        <w:t xml:space="preserve">وفي </w:t>
      </w:r>
      <w:r w:rsidR="00032EF4">
        <w:rPr>
          <w:rFonts w:cs="Simplified Arabic" w:hint="cs"/>
          <w:rtl/>
        </w:rPr>
        <w:t>دراسة حلس، 2012 بعنوان "تقييم التلوث بالطفيليات الناتج عن ضخ المياه العادمة إلى منطقة شاطئ مدينة غزة"</w:t>
      </w:r>
      <w:r>
        <w:rPr>
          <w:rFonts w:cs="Simplified Arabic"/>
          <w:rtl/>
        </w:rPr>
        <w:t xml:space="preserve"> </w:t>
      </w:r>
      <w:r w:rsidR="00032EF4">
        <w:rPr>
          <w:rFonts w:cs="Simplified Arabic" w:hint="cs"/>
          <w:rtl/>
        </w:rPr>
        <w:t>تبين أن تلك المنطقة ملوثة بالطفيليات المعوية المعدية الناتجة عن ضخ آلاف الأمتار المكعبة من المياه العادمة إلى منطقة الشاطئ بدون معالجة</w:t>
      </w:r>
      <w:r w:rsidR="004B49A7">
        <w:rPr>
          <w:rFonts w:cs="Simplified Arabic" w:hint="cs"/>
          <w:rtl/>
        </w:rPr>
        <w:t>، حيث بلغت نسبة التلوث 40.4% في عينات مياه البحر، و43.6% في عينات الرمال الرطبة، و40.4% في عينات الرمال الجافة</w:t>
      </w:r>
      <w:r>
        <w:rPr>
          <w:rFonts w:cs="Simplified Arabic"/>
          <w:rtl/>
        </w:rPr>
        <w:t xml:space="preserve">. </w:t>
      </w:r>
    </w:p>
    <w:p w:rsidR="00EA2080" w:rsidRPr="005E5D33" w:rsidRDefault="00EA2080" w:rsidP="00EA2080">
      <w:pPr>
        <w:ind w:left="1"/>
        <w:jc w:val="both"/>
        <w:rPr>
          <w:rFonts w:cs="Simplified Arabic"/>
          <w:sz w:val="18"/>
          <w:szCs w:val="18"/>
          <w:rtl/>
        </w:rPr>
      </w:pPr>
    </w:p>
    <w:p w:rsidR="00EA2080" w:rsidRDefault="004B49A7" w:rsidP="00153B13">
      <w:pPr>
        <w:ind w:left="1"/>
        <w:jc w:val="both"/>
        <w:rPr>
          <w:rFonts w:cs="Simplified Arabic"/>
          <w:rtl/>
        </w:rPr>
      </w:pPr>
      <w:r w:rsidRPr="004B49A7">
        <w:rPr>
          <w:rFonts w:cs="Simplified Arabic"/>
          <w:rtl/>
        </w:rPr>
        <w:t xml:space="preserve">وقد خلصت الدراسة إلى العديد من التوصيات الهامة وعلى رأسها: ضرورة العمل بشكل جدي على تطوير </w:t>
      </w:r>
      <w:r w:rsidR="00522305">
        <w:rPr>
          <w:rFonts w:cs="Simplified Arabic" w:hint="cs"/>
          <w:rtl/>
        </w:rPr>
        <w:t>شبكة</w:t>
      </w:r>
      <w:r w:rsidRPr="004B49A7">
        <w:rPr>
          <w:rFonts w:cs="Simplified Arabic"/>
          <w:rtl/>
        </w:rPr>
        <w:t xml:space="preserve"> المياه العادمة </w:t>
      </w:r>
      <w:r w:rsidR="00153B13">
        <w:rPr>
          <w:rFonts w:cs="Simplified Arabic" w:hint="cs"/>
          <w:rtl/>
        </w:rPr>
        <w:t>ومحطات المعالجة</w:t>
      </w:r>
      <w:r w:rsidR="00522305">
        <w:rPr>
          <w:rFonts w:cs="Simplified Arabic" w:hint="cs"/>
          <w:rtl/>
        </w:rPr>
        <w:t xml:space="preserve"> </w:t>
      </w:r>
      <w:r w:rsidRPr="004B49A7">
        <w:rPr>
          <w:rFonts w:cs="Simplified Arabic"/>
          <w:rtl/>
        </w:rPr>
        <w:t>في قطاع غزة وإيجاد بدائل وحلول أخرى تجنب منطقة الساحل أي تلوث أو ضرر</w:t>
      </w:r>
      <w:r w:rsidR="00EA2080">
        <w:rPr>
          <w:rFonts w:cs="Simplified Arabic"/>
          <w:rtl/>
        </w:rPr>
        <w:t>.</w:t>
      </w:r>
    </w:p>
    <w:p w:rsidR="00EA2080" w:rsidRPr="005E5D33" w:rsidRDefault="00EA2080" w:rsidP="00EA2080">
      <w:pPr>
        <w:ind w:left="1"/>
        <w:jc w:val="both"/>
        <w:rPr>
          <w:rFonts w:ascii="Simplified Arabic" w:hAnsi="Simplified Arabic" w:cs="Simplified Arabic"/>
          <w:sz w:val="18"/>
          <w:szCs w:val="18"/>
        </w:rPr>
      </w:pPr>
      <w:r w:rsidRPr="005E5D33">
        <w:rPr>
          <w:rFonts w:cs="Simplified Arabic"/>
          <w:sz w:val="18"/>
          <w:szCs w:val="18"/>
          <w:rtl/>
        </w:rPr>
        <w:t xml:space="preserve"> </w:t>
      </w:r>
    </w:p>
    <w:p w:rsidR="00EA2080" w:rsidRDefault="00EA2080" w:rsidP="00EA2080">
      <w:pPr>
        <w:pStyle w:val="Heading2"/>
        <w:numPr>
          <w:ilvl w:val="0"/>
          <w:numId w:val="0"/>
        </w:numPr>
        <w:bidi/>
        <w:ind w:left="1"/>
        <w:jc w:val="both"/>
        <w:rPr>
          <w:rFonts w:cs="Simplified Arabic"/>
          <w:rtl/>
        </w:rPr>
      </w:pPr>
      <w:r>
        <w:rPr>
          <w:rFonts w:cs="Simplified Arabic" w:hint="cs"/>
          <w:rtl/>
        </w:rPr>
        <w:t xml:space="preserve">تذبذب كميات </w:t>
      </w:r>
      <w:r>
        <w:rPr>
          <w:rFonts w:cs="Simplified Arabic"/>
          <w:rtl/>
        </w:rPr>
        <w:t>صيد الأسماك السنوي</w:t>
      </w:r>
      <w:r w:rsidR="002C6FD6">
        <w:rPr>
          <w:rFonts w:cs="Simplified Arabic" w:hint="cs"/>
          <w:rtl/>
        </w:rPr>
        <w:t>:</w:t>
      </w:r>
    </w:p>
    <w:p w:rsidR="00EA2080" w:rsidRDefault="00EA2080" w:rsidP="009046C1">
      <w:pPr>
        <w:ind w:left="1"/>
        <w:jc w:val="both"/>
        <w:rPr>
          <w:rFonts w:cs="Simplified Arabic"/>
          <w:rtl/>
        </w:rPr>
      </w:pPr>
      <w:r>
        <w:rPr>
          <w:rFonts w:cs="Simplified Arabic" w:hint="cs"/>
          <w:rtl/>
        </w:rPr>
        <w:t xml:space="preserve">بلغت </w:t>
      </w:r>
      <w:r>
        <w:rPr>
          <w:rFonts w:cs="Simplified Arabic"/>
          <w:rtl/>
        </w:rPr>
        <w:t xml:space="preserve">كمية صيد الأسماك السنوي في العام </w:t>
      </w:r>
      <w:r>
        <w:rPr>
          <w:rFonts w:cs="Simplified Arabic" w:hint="cs"/>
          <w:rtl/>
        </w:rPr>
        <w:t>2005</w:t>
      </w:r>
      <w:r w:rsidR="00D31507">
        <w:rPr>
          <w:rFonts w:cs="Simplified Arabic"/>
          <w:rtl/>
        </w:rPr>
        <w:t xml:space="preserve"> في فلسطين</w:t>
      </w:r>
      <w:r w:rsidR="00D31507">
        <w:rPr>
          <w:rFonts w:cs="Simplified Arabic" w:hint="cs"/>
          <w:rtl/>
        </w:rPr>
        <w:t xml:space="preserve"> </w:t>
      </w:r>
      <w:r w:rsidR="00B2027E">
        <w:rPr>
          <w:rFonts w:cs="Simplified Arabic"/>
        </w:rPr>
        <w:t>1,81</w:t>
      </w:r>
      <w:r w:rsidR="009046C1">
        <w:rPr>
          <w:rFonts w:cs="Simplified Arabic"/>
        </w:rPr>
        <w:t>4</w:t>
      </w:r>
      <w:r>
        <w:rPr>
          <w:rFonts w:cs="Simplified Arabic"/>
          <w:rtl/>
        </w:rPr>
        <w:t xml:space="preserve"> طن، ثم ارتفعت إلى </w:t>
      </w:r>
      <w:r w:rsidR="00B2027E">
        <w:rPr>
          <w:rFonts w:cs="Simplified Arabic"/>
        </w:rPr>
        <w:t>2,844</w:t>
      </w:r>
      <w:r>
        <w:rPr>
          <w:rFonts w:cs="Simplified Arabic"/>
          <w:rtl/>
        </w:rPr>
        <w:t xml:space="preserve"> طن في العام 2008</w:t>
      </w:r>
      <w:r>
        <w:rPr>
          <w:rFonts w:cs="Simplified Arabic" w:hint="cs"/>
          <w:rtl/>
        </w:rPr>
        <w:t xml:space="preserve">، في حين انخفضت في العام </w:t>
      </w:r>
      <w:r w:rsidR="00DE5DEB">
        <w:rPr>
          <w:rFonts w:cs="Simplified Arabic" w:hint="cs"/>
          <w:rtl/>
        </w:rPr>
        <w:t>2013</w:t>
      </w:r>
      <w:r>
        <w:rPr>
          <w:rFonts w:cs="Simplified Arabic" w:hint="cs"/>
          <w:rtl/>
        </w:rPr>
        <w:t xml:space="preserve"> لتصل إلى </w:t>
      </w:r>
      <w:r w:rsidR="00DE5DEB">
        <w:rPr>
          <w:rFonts w:cs="Simplified Arabic"/>
        </w:rPr>
        <w:t>1</w:t>
      </w:r>
      <w:r w:rsidR="00B2027E">
        <w:rPr>
          <w:rFonts w:cs="Simplified Arabic"/>
        </w:rPr>
        <w:t>,92</w:t>
      </w:r>
      <w:r w:rsidR="00DE5DEB">
        <w:rPr>
          <w:rFonts w:cs="Simplified Arabic"/>
        </w:rPr>
        <w:t>9</w:t>
      </w:r>
      <w:r w:rsidR="00D31507">
        <w:rPr>
          <w:rFonts w:cs="Simplified Arabic" w:hint="cs"/>
          <w:rtl/>
        </w:rPr>
        <w:t xml:space="preserve"> </w:t>
      </w:r>
      <w:r>
        <w:rPr>
          <w:rFonts w:cs="Simplified Arabic" w:hint="cs"/>
          <w:rtl/>
        </w:rPr>
        <w:t>طن</w:t>
      </w:r>
      <w:r>
        <w:rPr>
          <w:rFonts w:cs="Simplified Arabic"/>
          <w:rtl/>
        </w:rPr>
        <w:t>.</w:t>
      </w:r>
    </w:p>
    <w:p w:rsidR="005E5D33" w:rsidRPr="005E5D33" w:rsidRDefault="005E5D33" w:rsidP="00B2027E">
      <w:pPr>
        <w:ind w:left="1"/>
        <w:jc w:val="both"/>
        <w:rPr>
          <w:rFonts w:cs="Simplified Arabic"/>
          <w:sz w:val="18"/>
          <w:szCs w:val="18"/>
          <w:rtl/>
        </w:rPr>
      </w:pPr>
    </w:p>
    <w:p w:rsidR="00EA2080" w:rsidRDefault="00EA2080" w:rsidP="00F25BA3">
      <w:pPr>
        <w:bidi w:val="0"/>
        <w:jc w:val="center"/>
        <w:rPr>
          <w:rFonts w:cs="Simplified Arabic"/>
          <w:b/>
          <w:bCs/>
          <w:sz w:val="22"/>
          <w:szCs w:val="22"/>
        </w:rPr>
      </w:pPr>
      <w:r w:rsidRPr="000B550B">
        <w:rPr>
          <w:rFonts w:cs="Simplified Arabic" w:hint="cs"/>
          <w:b/>
          <w:bCs/>
          <w:sz w:val="22"/>
          <w:szCs w:val="22"/>
          <w:rtl/>
        </w:rPr>
        <w:t xml:space="preserve">كميات </w:t>
      </w:r>
      <w:r w:rsidRPr="000B550B">
        <w:rPr>
          <w:rFonts w:cs="Simplified Arabic"/>
          <w:b/>
          <w:bCs/>
          <w:sz w:val="22"/>
          <w:szCs w:val="22"/>
          <w:rtl/>
        </w:rPr>
        <w:t xml:space="preserve">صيد الأسماك السنوي في </w:t>
      </w:r>
      <w:r>
        <w:rPr>
          <w:rFonts w:cs="Simplified Arabic"/>
          <w:b/>
          <w:bCs/>
          <w:sz w:val="22"/>
          <w:szCs w:val="22"/>
          <w:rtl/>
        </w:rPr>
        <w:t>فلسطين</w:t>
      </w:r>
      <w:r w:rsidRPr="000B550B">
        <w:rPr>
          <w:rFonts w:cs="Simplified Arabic"/>
          <w:b/>
          <w:bCs/>
          <w:sz w:val="22"/>
          <w:szCs w:val="22"/>
          <w:rtl/>
        </w:rPr>
        <w:t xml:space="preserve">، </w:t>
      </w:r>
      <w:r w:rsidR="009046C1">
        <w:rPr>
          <w:rFonts w:cs="Simplified Arabic" w:hint="cs"/>
          <w:b/>
          <w:bCs/>
          <w:sz w:val="22"/>
          <w:szCs w:val="22"/>
          <w:rtl/>
        </w:rPr>
        <w:t>2005</w:t>
      </w:r>
      <w:r w:rsidRPr="000B550B">
        <w:rPr>
          <w:rFonts w:cs="Simplified Arabic"/>
          <w:b/>
          <w:bCs/>
          <w:sz w:val="22"/>
          <w:szCs w:val="22"/>
          <w:rtl/>
        </w:rPr>
        <w:t>-</w:t>
      </w:r>
      <w:r w:rsidR="00F25BA3">
        <w:rPr>
          <w:rFonts w:cs="Simplified Arabic" w:hint="cs"/>
          <w:b/>
          <w:bCs/>
          <w:sz w:val="22"/>
          <w:szCs w:val="22"/>
          <w:rtl/>
        </w:rPr>
        <w:t>2013</w:t>
      </w:r>
    </w:p>
    <w:tbl>
      <w:tblPr>
        <w:tblStyle w:val="TableGrid"/>
        <w:bidiVisual/>
        <w:tblW w:w="0" w:type="auto"/>
        <w:jc w:val="center"/>
        <w:tblInd w:w="956" w:type="dxa"/>
        <w:tblLook w:val="04A0"/>
      </w:tblPr>
      <w:tblGrid>
        <w:gridCol w:w="8330"/>
      </w:tblGrid>
      <w:tr w:rsidR="00EA2080" w:rsidTr="005E5D33">
        <w:trPr>
          <w:jc w:val="center"/>
        </w:trPr>
        <w:tc>
          <w:tcPr>
            <w:tcW w:w="8330" w:type="dxa"/>
          </w:tcPr>
          <w:p w:rsidR="00EA2080" w:rsidRPr="005F0F89" w:rsidRDefault="00EA2080" w:rsidP="0009370A">
            <w:pPr>
              <w:ind w:left="1"/>
              <w:jc w:val="center"/>
              <w:rPr>
                <w:rFonts w:cs="Simplified Arabic"/>
                <w:b/>
                <w:bCs/>
                <w:rtl/>
              </w:rPr>
            </w:pPr>
            <w:r>
              <w:rPr>
                <w:rFonts w:cs="Simplified Arabic"/>
                <w:b/>
                <w:bCs/>
                <w:noProof/>
                <w:lang w:eastAsia="en-US"/>
              </w:rPr>
              <w:drawing>
                <wp:inline distT="0" distB="0" distL="0" distR="0">
                  <wp:extent cx="5276850" cy="2019300"/>
                  <wp:effectExtent l="0" t="0" r="0" b="0"/>
                  <wp:docPr id="14" name="Objec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F1709B" w:rsidRDefault="00EA2080" w:rsidP="00391C50">
      <w:pPr>
        <w:autoSpaceDE w:val="0"/>
        <w:autoSpaceDN w:val="0"/>
        <w:adjustRightInd w:val="0"/>
        <w:jc w:val="both"/>
        <w:rPr>
          <w:rFonts w:ascii="Simplified Arabic" w:hAnsi="Simplified Arabic" w:cs="Simplified Arabic"/>
          <w:b/>
          <w:bCs/>
          <w:rtl/>
        </w:rPr>
      </w:pPr>
      <w:r>
        <w:rPr>
          <w:rFonts w:cs="Simplified Arabic" w:hint="cs"/>
          <w:b/>
          <w:bCs/>
          <w:sz w:val="18"/>
          <w:szCs w:val="18"/>
          <w:rtl/>
        </w:rPr>
        <w:t xml:space="preserve">       </w:t>
      </w:r>
      <w:r w:rsidRPr="00E515E8">
        <w:rPr>
          <w:rFonts w:cs="Simplified Arabic"/>
          <w:b/>
          <w:bCs/>
          <w:sz w:val="18"/>
          <w:szCs w:val="18"/>
          <w:rtl/>
        </w:rPr>
        <w:t>المصدر:</w:t>
      </w:r>
      <w:r>
        <w:rPr>
          <w:rFonts w:cs="Simplified Arabic"/>
          <w:sz w:val="18"/>
          <w:szCs w:val="18"/>
          <w:rtl/>
        </w:rPr>
        <w:t xml:space="preserve"> </w:t>
      </w:r>
      <w:r w:rsidR="00391C50">
        <w:rPr>
          <w:rFonts w:cs="Simplified Arabic" w:hint="cs"/>
          <w:sz w:val="18"/>
          <w:szCs w:val="18"/>
          <w:rtl/>
        </w:rPr>
        <w:t>وزارة الزراعة، 2005-2013</w:t>
      </w:r>
      <w:r>
        <w:rPr>
          <w:rFonts w:cs="Simplified Arabic" w:hint="cs"/>
          <w:sz w:val="18"/>
          <w:szCs w:val="18"/>
          <w:rtl/>
        </w:rPr>
        <w:t xml:space="preserve">.  </w:t>
      </w:r>
      <w:r>
        <w:rPr>
          <w:rFonts w:cs="Simplified Arabic"/>
          <w:sz w:val="18"/>
          <w:szCs w:val="18"/>
          <w:rtl/>
        </w:rPr>
        <w:t>رام الله – فلسطين</w:t>
      </w:r>
      <w:r w:rsidR="00391C50">
        <w:rPr>
          <w:rFonts w:ascii="Simplified Arabic" w:hAnsi="Simplified Arabic" w:cs="Simplified Arabic" w:hint="cs"/>
          <w:b/>
          <w:bCs/>
          <w:rtl/>
        </w:rPr>
        <w:t>.</w:t>
      </w:r>
    </w:p>
    <w:p w:rsidR="00490971" w:rsidRPr="00FB3673" w:rsidRDefault="00490971" w:rsidP="005E5D33">
      <w:pPr>
        <w:autoSpaceDE w:val="0"/>
        <w:autoSpaceDN w:val="0"/>
        <w:adjustRightInd w:val="0"/>
        <w:jc w:val="both"/>
        <w:rPr>
          <w:rFonts w:ascii="Simplified Arabic" w:hAnsi="Simplified Arabic" w:cs="Simplified Arabic"/>
          <w:b/>
          <w:bCs/>
          <w:rtl/>
        </w:rPr>
      </w:pPr>
    </w:p>
    <w:p w:rsidR="00EA2080" w:rsidRDefault="00454047" w:rsidP="00EA2080">
      <w:pPr>
        <w:ind w:left="1"/>
        <w:jc w:val="both"/>
        <w:rPr>
          <w:rFonts w:cs="Simplified Arabic"/>
          <w:b/>
          <w:bCs/>
          <w:rtl/>
        </w:rPr>
      </w:pPr>
      <w:r>
        <w:rPr>
          <w:rFonts w:cs="Simplified Arabic" w:hint="cs"/>
          <w:b/>
          <w:bCs/>
          <w:rtl/>
        </w:rPr>
        <w:lastRenderedPageBreak/>
        <w:t xml:space="preserve">4.1.2 </w:t>
      </w:r>
      <w:r w:rsidR="00EA2080">
        <w:rPr>
          <w:rFonts w:cs="Simplified Arabic"/>
          <w:b/>
          <w:bCs/>
          <w:rtl/>
        </w:rPr>
        <w:t>المياه</w:t>
      </w:r>
    </w:p>
    <w:p w:rsidR="0045379F" w:rsidRDefault="0045379F" w:rsidP="00EA2080">
      <w:pPr>
        <w:keepLines/>
        <w:widowControl w:val="0"/>
        <w:autoSpaceDE w:val="0"/>
        <w:autoSpaceDN w:val="0"/>
        <w:adjustRightInd w:val="0"/>
        <w:jc w:val="both"/>
        <w:rPr>
          <w:rFonts w:cs="Simplified Arabic"/>
          <w:rtl/>
        </w:rPr>
      </w:pPr>
      <w:r>
        <w:rPr>
          <w:rFonts w:cs="Simplified Arabic" w:hint="cs"/>
          <w:rtl/>
        </w:rPr>
        <w:t>تُشكل المياه عصب الحياه الرئيسي، وأصبح توفيرها بشكل آمن في مقدمة الأولويات في العالم، حيث أصبحت معرضة للإستنزاف والتلوث، ويتم عادة قياس التنمية المستدامة في مجال المياه العذبة بالاعتماد على مؤشرات نوعية المياه، وكمية المياه السطحية والجوفية المتوفرة فيها.</w:t>
      </w:r>
    </w:p>
    <w:p w:rsidR="0045379F" w:rsidRDefault="0045379F" w:rsidP="00EA2080">
      <w:pPr>
        <w:keepLines/>
        <w:widowControl w:val="0"/>
        <w:autoSpaceDE w:val="0"/>
        <w:autoSpaceDN w:val="0"/>
        <w:adjustRightInd w:val="0"/>
        <w:jc w:val="both"/>
        <w:rPr>
          <w:rFonts w:cs="Simplified Arabic"/>
          <w:rtl/>
        </w:rPr>
      </w:pPr>
    </w:p>
    <w:p w:rsidR="00EA2080" w:rsidRPr="001975F9" w:rsidRDefault="0045379F" w:rsidP="0092102D">
      <w:pPr>
        <w:keepLines/>
        <w:widowControl w:val="0"/>
        <w:autoSpaceDE w:val="0"/>
        <w:autoSpaceDN w:val="0"/>
        <w:adjustRightInd w:val="0"/>
        <w:jc w:val="both"/>
        <w:rPr>
          <w:rFonts w:cs="Simplified Arabic"/>
          <w:rtl/>
        </w:rPr>
      </w:pPr>
      <w:r>
        <w:rPr>
          <w:rFonts w:cs="Simplified Arabic" w:hint="cs"/>
          <w:rtl/>
        </w:rPr>
        <w:t>و</w:t>
      </w:r>
      <w:r w:rsidR="00EA2080" w:rsidRPr="001975F9">
        <w:rPr>
          <w:rFonts w:cs="Simplified Arabic"/>
          <w:rtl/>
        </w:rPr>
        <w:t>تعد المياه واحدة من أصعب القضايا التي تؤثر على استقرار البيئة في فلسطين، وقد أشار</w:t>
      </w:r>
      <w:r w:rsidR="0092102D">
        <w:rPr>
          <w:rFonts w:cs="Simplified Arabic" w:hint="cs"/>
          <w:rtl/>
        </w:rPr>
        <w:t>ت سلسلة</w:t>
      </w:r>
      <w:r w:rsidR="00EA2080" w:rsidRPr="001975F9">
        <w:rPr>
          <w:rFonts w:cs="Simplified Arabic"/>
          <w:rtl/>
        </w:rPr>
        <w:t xml:space="preserve"> </w:t>
      </w:r>
      <w:r w:rsidR="0092102D">
        <w:rPr>
          <w:rFonts w:cs="Simplified Arabic" w:hint="cs"/>
          <w:rtl/>
        </w:rPr>
        <w:t>مطبوعات</w:t>
      </w:r>
      <w:r w:rsidR="00EA2080" w:rsidRPr="001975F9">
        <w:rPr>
          <w:rFonts w:cs="Simplified Arabic"/>
          <w:rtl/>
        </w:rPr>
        <w:t xml:space="preserve"> التنمية </w:t>
      </w:r>
      <w:r w:rsidR="0092102D">
        <w:rPr>
          <w:rFonts w:cs="Simplified Arabic" w:hint="cs"/>
          <w:rtl/>
        </w:rPr>
        <w:t>البشرية</w:t>
      </w:r>
      <w:r w:rsidR="00EA2080" w:rsidRPr="001975F9">
        <w:rPr>
          <w:rFonts w:cs="Simplified Arabic"/>
        </w:rPr>
        <w:t xml:space="preserve"> </w:t>
      </w:r>
      <w:r w:rsidR="0092102D">
        <w:rPr>
          <w:rFonts w:cs="Simplified Arabic" w:hint="cs"/>
          <w:rtl/>
        </w:rPr>
        <w:t xml:space="preserve">للعام 2013 (حوكمة المياه في المنطقة العربية إدارة الندرة وتأمين المستقبل) </w:t>
      </w:r>
      <w:r w:rsidR="00EA2080" w:rsidRPr="001975F9">
        <w:rPr>
          <w:rFonts w:cs="Simplified Arabic"/>
          <w:rtl/>
        </w:rPr>
        <w:t xml:space="preserve">إلى أن نصيب الفرد الفلسطيني من المياه، وبخاصة في غزة، يمثل أحد أعلى مستويات ندرة المياه في العالم، ويساهم في حدوث هذه الندرة كل من نقص المياه وأسلوب إدارة المياه المشتركة. </w:t>
      </w:r>
    </w:p>
    <w:p w:rsidR="00EA2080" w:rsidRPr="001975F9" w:rsidRDefault="00EA2080" w:rsidP="00EA2080">
      <w:pPr>
        <w:keepLines/>
        <w:widowControl w:val="0"/>
        <w:autoSpaceDE w:val="0"/>
        <w:autoSpaceDN w:val="0"/>
        <w:adjustRightInd w:val="0"/>
        <w:jc w:val="both"/>
        <w:rPr>
          <w:rFonts w:cs="Simplified Arabic"/>
          <w:sz w:val="12"/>
          <w:szCs w:val="12"/>
          <w:rtl/>
        </w:rPr>
      </w:pPr>
    </w:p>
    <w:p w:rsidR="00EA2080" w:rsidRPr="001975F9" w:rsidRDefault="00EA2080" w:rsidP="005E5D33">
      <w:pPr>
        <w:keepLines/>
        <w:widowControl w:val="0"/>
        <w:autoSpaceDE w:val="0"/>
        <w:autoSpaceDN w:val="0"/>
        <w:adjustRightInd w:val="0"/>
        <w:jc w:val="both"/>
        <w:rPr>
          <w:rFonts w:cs="Simplified Arabic"/>
          <w:rtl/>
        </w:rPr>
      </w:pPr>
      <w:r w:rsidRPr="001975F9">
        <w:rPr>
          <w:rFonts w:cs="Simplified Arabic"/>
          <w:rtl/>
        </w:rPr>
        <w:t xml:space="preserve">إن مستوى عدم التكافؤ بين إسرائيل وفلسطين في المشاركة في </w:t>
      </w:r>
      <w:r w:rsidR="00F1709B">
        <w:rPr>
          <w:rFonts w:cs="Simplified Arabic" w:hint="cs"/>
          <w:rtl/>
        </w:rPr>
        <w:t>الأحواض المائية الجبلية</w:t>
      </w:r>
      <w:r w:rsidR="002B0B65">
        <w:rPr>
          <w:rFonts w:cs="Simplified Arabic" w:hint="cs"/>
          <w:rtl/>
        </w:rPr>
        <w:t xml:space="preserve"> في</w:t>
      </w:r>
      <w:r w:rsidRPr="001975F9">
        <w:rPr>
          <w:rFonts w:cs="Simplified Arabic"/>
          <w:rtl/>
        </w:rPr>
        <w:t xml:space="preserve"> الضفة الغربية بالغ الوضوح فمتوسط نصيب الفرد من استخدام المياه من قبل </w:t>
      </w:r>
      <w:r w:rsidR="00232B55" w:rsidRPr="00232B55">
        <w:rPr>
          <w:rFonts w:cs="Simplified Arabic" w:hint="cs"/>
          <w:rtl/>
        </w:rPr>
        <w:t>المستعمرين</w:t>
      </w:r>
      <w:r w:rsidRPr="001975F9">
        <w:rPr>
          <w:rFonts w:cs="Simplified Arabic"/>
          <w:rtl/>
        </w:rPr>
        <w:t xml:space="preserve"> الإسرائيليين في الضفة الغربية </w:t>
      </w:r>
      <w:r w:rsidR="005E5D33">
        <w:rPr>
          <w:rFonts w:cs="Simplified Arabic" w:hint="cs"/>
          <w:rtl/>
        </w:rPr>
        <w:t>أعلى بنحو</w:t>
      </w:r>
      <w:r w:rsidRPr="001975F9">
        <w:rPr>
          <w:rFonts w:cs="Simplified Arabic"/>
          <w:rtl/>
        </w:rPr>
        <w:t xml:space="preserve"> تسع مرات </w:t>
      </w:r>
      <w:r w:rsidR="005E5D33">
        <w:rPr>
          <w:rFonts w:cs="Simplified Arabic" w:hint="cs"/>
          <w:rtl/>
        </w:rPr>
        <w:t>عن مثيله لدى</w:t>
      </w:r>
      <w:r w:rsidRPr="001975F9">
        <w:rPr>
          <w:rFonts w:cs="Simplified Arabic"/>
          <w:rtl/>
        </w:rPr>
        <w:t xml:space="preserve"> الفلسطينيين.  و</w:t>
      </w:r>
      <w:r w:rsidRPr="001975F9">
        <w:rPr>
          <w:rFonts w:cs="Simplified Arabic" w:hint="cs"/>
          <w:rtl/>
        </w:rPr>
        <w:t xml:space="preserve">بالرغم من أن الضفة الغربية يوجد بها </w:t>
      </w:r>
      <w:r w:rsidRPr="001975F9">
        <w:rPr>
          <w:rFonts w:cs="Simplified Arabic"/>
        </w:rPr>
        <w:t>%13</w:t>
      </w:r>
      <w:r w:rsidR="005E5D33">
        <w:rPr>
          <w:rFonts w:cs="Simplified Arabic"/>
        </w:rPr>
        <w:t>.0</w:t>
      </w:r>
      <w:r w:rsidRPr="001975F9">
        <w:rPr>
          <w:rFonts w:cs="Simplified Arabic"/>
          <w:rtl/>
        </w:rPr>
        <w:t xml:space="preserve"> فقط من</w:t>
      </w:r>
      <w:r w:rsidRPr="001975F9">
        <w:rPr>
          <w:rFonts w:cs="Simplified Arabic" w:hint="cs"/>
          <w:rtl/>
        </w:rPr>
        <w:t xml:space="preserve"> مجموع الآبار في فلسطين التاريخية</w:t>
      </w:r>
      <w:r w:rsidRPr="001975F9">
        <w:rPr>
          <w:rFonts w:cs="Simplified Arabic"/>
          <w:rtl/>
        </w:rPr>
        <w:t xml:space="preserve">، </w:t>
      </w:r>
      <w:r w:rsidRPr="001975F9">
        <w:rPr>
          <w:rFonts w:cs="Simplified Arabic" w:hint="cs"/>
          <w:rtl/>
        </w:rPr>
        <w:t>فإن المستعمرين</w:t>
      </w:r>
      <w:r w:rsidRPr="001975F9">
        <w:rPr>
          <w:rFonts w:cs="Simplified Arabic"/>
          <w:rtl/>
        </w:rPr>
        <w:t xml:space="preserve"> يعمل</w:t>
      </w:r>
      <w:r w:rsidRPr="001975F9">
        <w:rPr>
          <w:rFonts w:cs="Simplified Arabic" w:hint="cs"/>
          <w:rtl/>
        </w:rPr>
        <w:t>ون</w:t>
      </w:r>
      <w:r w:rsidRPr="001975F9">
        <w:rPr>
          <w:rFonts w:cs="Simplified Arabic"/>
          <w:rtl/>
        </w:rPr>
        <w:t xml:space="preserve"> على استخراج ما يصل إلى</w:t>
      </w:r>
      <w:r w:rsidRPr="001975F9">
        <w:rPr>
          <w:rFonts w:cs="Simplified Arabic" w:hint="cs"/>
          <w:rtl/>
        </w:rPr>
        <w:t xml:space="preserve"> </w:t>
      </w:r>
      <w:r w:rsidRPr="001975F9">
        <w:rPr>
          <w:rFonts w:cs="Simplified Arabic"/>
        </w:rPr>
        <w:t>53</w:t>
      </w:r>
      <w:r w:rsidR="005E5D33">
        <w:rPr>
          <w:rFonts w:cs="Simplified Arabic"/>
        </w:rPr>
        <w:t>.0</w:t>
      </w:r>
      <w:r w:rsidRPr="001975F9">
        <w:rPr>
          <w:rFonts w:cs="Simplified Arabic"/>
          <w:rtl/>
        </w:rPr>
        <w:t>% من المياه الجوفية</w:t>
      </w:r>
      <w:r w:rsidRPr="001975F9">
        <w:rPr>
          <w:rFonts w:cs="Simplified Arabic" w:hint="cs"/>
          <w:rtl/>
        </w:rPr>
        <w:t xml:space="preserve"> في هذه الآبار</w:t>
      </w:r>
      <w:r w:rsidRPr="001975F9">
        <w:rPr>
          <w:rFonts w:cs="Simplified Arabic"/>
          <w:rtl/>
        </w:rPr>
        <w:t xml:space="preserve">. </w:t>
      </w:r>
      <w:r w:rsidRPr="001975F9">
        <w:rPr>
          <w:rFonts w:cs="Simplified Arabic" w:hint="cs"/>
          <w:rtl/>
        </w:rPr>
        <w:t xml:space="preserve"> </w:t>
      </w:r>
      <w:r w:rsidRPr="001975F9">
        <w:rPr>
          <w:rFonts w:cs="Simplified Arabic"/>
          <w:rtl/>
        </w:rPr>
        <w:t xml:space="preserve"> </w:t>
      </w:r>
    </w:p>
    <w:p w:rsidR="00EA2080" w:rsidRPr="001975F9" w:rsidRDefault="00EA2080" w:rsidP="00EA2080">
      <w:pPr>
        <w:keepLines/>
        <w:widowControl w:val="0"/>
        <w:autoSpaceDE w:val="0"/>
        <w:autoSpaceDN w:val="0"/>
        <w:adjustRightInd w:val="0"/>
        <w:jc w:val="both"/>
        <w:rPr>
          <w:rFonts w:cs="Simplified Arabic"/>
          <w:sz w:val="12"/>
          <w:szCs w:val="12"/>
          <w:rtl/>
        </w:rPr>
      </w:pPr>
    </w:p>
    <w:p w:rsidR="00EA2080" w:rsidRPr="001975F9" w:rsidRDefault="005E5D33" w:rsidP="00852241">
      <w:pPr>
        <w:keepLines/>
        <w:widowControl w:val="0"/>
        <w:autoSpaceDE w:val="0"/>
        <w:autoSpaceDN w:val="0"/>
        <w:adjustRightInd w:val="0"/>
        <w:jc w:val="both"/>
        <w:rPr>
          <w:rFonts w:cs="Simplified Arabic"/>
          <w:rtl/>
        </w:rPr>
      </w:pPr>
      <w:r>
        <w:rPr>
          <w:rFonts w:cs="Simplified Arabic" w:hint="cs"/>
          <w:rtl/>
        </w:rPr>
        <w:t>و</w:t>
      </w:r>
      <w:r w:rsidR="00EA2080" w:rsidRPr="001975F9">
        <w:rPr>
          <w:rFonts w:cs="Simplified Arabic"/>
          <w:rtl/>
        </w:rPr>
        <w:t xml:space="preserve">توضح إدارة </w:t>
      </w:r>
      <w:r w:rsidR="002B0B65">
        <w:rPr>
          <w:rFonts w:cs="Simplified Arabic" w:hint="cs"/>
          <w:rtl/>
        </w:rPr>
        <w:t xml:space="preserve">أحواض </w:t>
      </w:r>
      <w:r w:rsidR="00EA2080" w:rsidRPr="001975F9">
        <w:rPr>
          <w:rFonts w:cs="Simplified Arabic"/>
          <w:rtl/>
        </w:rPr>
        <w:t>المياه الجوفية الغربية والساحلية أصل المشكلة</w:t>
      </w:r>
      <w:r>
        <w:rPr>
          <w:rFonts w:cs="Simplified Arabic" w:hint="cs"/>
          <w:rtl/>
        </w:rPr>
        <w:t>،</w:t>
      </w:r>
      <w:r w:rsidR="00EA2080" w:rsidRPr="001975F9">
        <w:rPr>
          <w:rFonts w:cs="Simplified Arabic"/>
          <w:rtl/>
        </w:rPr>
        <w:t xml:space="preserve"> حيث يعد </w:t>
      </w:r>
      <w:r w:rsidR="002B0B65">
        <w:rPr>
          <w:rFonts w:cs="Simplified Arabic" w:hint="cs"/>
          <w:rtl/>
        </w:rPr>
        <w:t>الحوض المائي</w:t>
      </w:r>
      <w:r w:rsidR="00EA2080" w:rsidRPr="001975F9">
        <w:rPr>
          <w:rFonts w:cs="Simplified Arabic"/>
          <w:rtl/>
        </w:rPr>
        <w:t xml:space="preserve"> </w:t>
      </w:r>
      <w:r w:rsidR="002B0B65">
        <w:rPr>
          <w:rFonts w:cs="Simplified Arabic" w:hint="cs"/>
          <w:rtl/>
        </w:rPr>
        <w:t>الشرقي</w:t>
      </w:r>
      <w:r w:rsidR="00EA2080" w:rsidRPr="001975F9">
        <w:rPr>
          <w:rFonts w:cs="Simplified Arabic"/>
          <w:rtl/>
        </w:rPr>
        <w:t xml:space="preserve"> للمياه الجوفية، وهو جزء من</w:t>
      </w:r>
      <w:r w:rsidR="002B0B65">
        <w:rPr>
          <w:rFonts w:cs="Simplified Arabic"/>
          <w:rtl/>
        </w:rPr>
        <w:t xml:space="preserve"> حوض نهر الأردن، بمثابة المصدر</w:t>
      </w:r>
      <w:r w:rsidR="002B0B65">
        <w:rPr>
          <w:rFonts w:cs="Simplified Arabic" w:hint="cs"/>
          <w:rtl/>
        </w:rPr>
        <w:t xml:space="preserve"> </w:t>
      </w:r>
      <w:r w:rsidR="00EA2080" w:rsidRPr="001975F9">
        <w:rPr>
          <w:rFonts w:cs="Simplified Arabic"/>
          <w:rtl/>
        </w:rPr>
        <w:t xml:space="preserve">الأكثر أهمية للمياه المتجددة </w:t>
      </w:r>
      <w:r w:rsidR="00EA2080" w:rsidRPr="001975F9">
        <w:rPr>
          <w:rFonts w:cs="Simplified Arabic" w:hint="cs"/>
          <w:rtl/>
        </w:rPr>
        <w:t xml:space="preserve">في </w:t>
      </w:r>
      <w:r w:rsidR="00EA2080" w:rsidRPr="001975F9">
        <w:rPr>
          <w:rFonts w:cs="Simplified Arabic"/>
          <w:rtl/>
        </w:rPr>
        <w:t>فلسطين</w:t>
      </w:r>
      <w:r w:rsidR="00EA2080" w:rsidRPr="001975F9">
        <w:rPr>
          <w:rFonts w:cs="Simplified Arabic" w:hint="cs"/>
          <w:rtl/>
        </w:rPr>
        <w:t xml:space="preserve">، </w:t>
      </w:r>
      <w:r w:rsidR="002B0B65">
        <w:rPr>
          <w:rFonts w:cs="Simplified Arabic" w:hint="cs"/>
          <w:rtl/>
        </w:rPr>
        <w:t>حيث تقع حوالي 80</w:t>
      </w:r>
      <w:r>
        <w:rPr>
          <w:rFonts w:cs="Simplified Arabic" w:hint="cs"/>
          <w:rtl/>
        </w:rPr>
        <w:t>.0</w:t>
      </w:r>
      <w:r w:rsidR="002B0B65">
        <w:rPr>
          <w:rFonts w:cs="Simplified Arabic" w:hint="cs"/>
          <w:rtl/>
        </w:rPr>
        <w:t>% من منطقة التغذية لهذا الحوض ضمن حدود الضفة الغربية في حين أن أكثر من 90</w:t>
      </w:r>
      <w:r>
        <w:rPr>
          <w:rFonts w:cs="Simplified Arabic" w:hint="cs"/>
          <w:rtl/>
        </w:rPr>
        <w:t>.0</w:t>
      </w:r>
      <w:r w:rsidR="002B0B65">
        <w:rPr>
          <w:rFonts w:cs="Simplified Arabic" w:hint="cs"/>
          <w:rtl/>
        </w:rPr>
        <w:t>% من الضخ يتم داخل الخط الأخضر عبر مجموعة كبيرة من الآبار الاسرائيلية</w:t>
      </w:r>
      <w:r w:rsidR="00EA2080" w:rsidRPr="001975F9">
        <w:rPr>
          <w:rFonts w:cs="Simplified Arabic"/>
          <w:rtl/>
        </w:rPr>
        <w:t xml:space="preserve">، كما أنها تتدفق من الضفة الغربية نحو ساحل </w:t>
      </w:r>
      <w:r w:rsidR="002B0B65">
        <w:rPr>
          <w:rFonts w:cs="Simplified Arabic" w:hint="cs"/>
          <w:rtl/>
        </w:rPr>
        <w:t>البحر المتوسط</w:t>
      </w:r>
      <w:r w:rsidR="00EA2080" w:rsidRPr="001975F9">
        <w:rPr>
          <w:rFonts w:cs="Simplified Arabic"/>
          <w:rtl/>
        </w:rPr>
        <w:t>، وأغلب هذه المياه لا تُستخدم من قبل الفلسطينيين</w:t>
      </w:r>
      <w:r w:rsidR="00EA2080" w:rsidRPr="001975F9">
        <w:rPr>
          <w:rFonts w:cs="Simplified Arabic" w:hint="cs"/>
          <w:rtl/>
        </w:rPr>
        <w:t xml:space="preserve">، </w:t>
      </w:r>
      <w:r>
        <w:rPr>
          <w:rFonts w:cs="Simplified Arabic" w:hint="cs"/>
          <w:rtl/>
        </w:rPr>
        <w:t>ويُعزى</w:t>
      </w:r>
      <w:r w:rsidR="00EA2080" w:rsidRPr="001975F9">
        <w:rPr>
          <w:rFonts w:cs="Simplified Arabic"/>
          <w:rtl/>
        </w:rPr>
        <w:t xml:space="preserve"> أحد الأسباب إلى </w:t>
      </w:r>
      <w:r w:rsidR="00664C37">
        <w:rPr>
          <w:rFonts w:cs="Simplified Arabic" w:hint="cs"/>
          <w:rtl/>
        </w:rPr>
        <w:t>الإجراء</w:t>
      </w:r>
      <w:r>
        <w:rPr>
          <w:rFonts w:cs="Simplified Arabic" w:hint="cs"/>
          <w:rtl/>
        </w:rPr>
        <w:t>ات</w:t>
      </w:r>
      <w:r w:rsidR="00664C37">
        <w:rPr>
          <w:rFonts w:cs="Simplified Arabic" w:hint="cs"/>
          <w:rtl/>
        </w:rPr>
        <w:t xml:space="preserve"> الاسرائيلي</w:t>
      </w:r>
      <w:r>
        <w:rPr>
          <w:rFonts w:cs="Simplified Arabic" w:hint="cs"/>
          <w:rtl/>
        </w:rPr>
        <w:t>ة</w:t>
      </w:r>
      <w:r w:rsidR="00EA2080" w:rsidRPr="001975F9">
        <w:rPr>
          <w:rFonts w:cs="Simplified Arabic"/>
          <w:rtl/>
        </w:rPr>
        <w:t xml:space="preserve"> الصارم</w:t>
      </w:r>
      <w:r>
        <w:rPr>
          <w:rFonts w:cs="Simplified Arabic" w:hint="cs"/>
          <w:rtl/>
        </w:rPr>
        <w:t>ة</w:t>
      </w:r>
      <w:r w:rsidR="00EA2080" w:rsidRPr="001975F9">
        <w:rPr>
          <w:rFonts w:cs="Simplified Arabic"/>
          <w:rtl/>
        </w:rPr>
        <w:t xml:space="preserve"> لعدد وعمق الآبار.  </w:t>
      </w:r>
      <w:r w:rsidR="009046C1">
        <w:rPr>
          <w:rFonts w:cs="Simplified Arabic" w:hint="cs"/>
          <w:rtl/>
        </w:rPr>
        <w:t>هذا و</w:t>
      </w:r>
      <w:r w:rsidR="0067116A">
        <w:rPr>
          <w:rFonts w:cs="Simplified Arabic" w:hint="cs"/>
          <w:rtl/>
        </w:rPr>
        <w:t>قُدرت</w:t>
      </w:r>
      <w:r w:rsidR="00EA2080" w:rsidRPr="001975F9">
        <w:rPr>
          <w:rFonts w:cs="Simplified Arabic"/>
          <w:rtl/>
        </w:rPr>
        <w:t xml:space="preserve"> نسبة </w:t>
      </w:r>
      <w:r w:rsidR="0067116A">
        <w:rPr>
          <w:rFonts w:cs="Simplified Arabic" w:hint="cs"/>
          <w:rtl/>
        </w:rPr>
        <w:t>المياه التي ي</w:t>
      </w:r>
      <w:r w:rsidR="0067116A">
        <w:rPr>
          <w:rFonts w:cs="Simplified Arabic"/>
          <w:rtl/>
        </w:rPr>
        <w:t>حص</w:t>
      </w:r>
      <w:r w:rsidR="00EA2080" w:rsidRPr="001975F9">
        <w:rPr>
          <w:rFonts w:cs="Simplified Arabic"/>
          <w:rtl/>
        </w:rPr>
        <w:t>ل</w:t>
      </w:r>
      <w:r w:rsidR="0067116A">
        <w:rPr>
          <w:rFonts w:cs="Simplified Arabic" w:hint="cs"/>
          <w:rtl/>
        </w:rPr>
        <w:t xml:space="preserve"> عليها</w:t>
      </w:r>
      <w:r w:rsidR="00EA2080" w:rsidRPr="001975F9">
        <w:rPr>
          <w:rFonts w:cs="Simplified Arabic"/>
          <w:rtl/>
        </w:rPr>
        <w:t xml:space="preserve"> الفلسطيني</w:t>
      </w:r>
      <w:r w:rsidR="0067116A">
        <w:rPr>
          <w:rFonts w:cs="Simplified Arabic" w:hint="cs"/>
          <w:rtl/>
        </w:rPr>
        <w:t>و</w:t>
      </w:r>
      <w:r w:rsidR="00EA2080" w:rsidRPr="001975F9">
        <w:rPr>
          <w:rFonts w:cs="Simplified Arabic"/>
          <w:rtl/>
        </w:rPr>
        <w:t xml:space="preserve">ن </w:t>
      </w:r>
      <w:r w:rsidR="0067116A">
        <w:rPr>
          <w:rFonts w:cs="Simplified Arabic" w:hint="cs"/>
          <w:rtl/>
        </w:rPr>
        <w:t xml:space="preserve">من مياه الأحواض الجوفية </w:t>
      </w:r>
      <w:r w:rsidR="00852241">
        <w:rPr>
          <w:rFonts w:cs="Simplified Arabic" w:hint="cs"/>
          <w:rtl/>
        </w:rPr>
        <w:t>15.0</w:t>
      </w:r>
      <w:r w:rsidR="0067116A">
        <w:rPr>
          <w:rFonts w:cs="Simplified Arabic" w:hint="cs"/>
          <w:rtl/>
        </w:rPr>
        <w:t xml:space="preserve">% فقط، في حين يحصل الاسرائيليون على </w:t>
      </w:r>
      <w:r w:rsidR="00852241">
        <w:rPr>
          <w:rFonts w:cs="Simplified Arabic" w:hint="cs"/>
          <w:rtl/>
        </w:rPr>
        <w:t>85.0</w:t>
      </w:r>
      <w:r w:rsidR="0067116A">
        <w:rPr>
          <w:rFonts w:cs="Simplified Arabic" w:hint="cs"/>
          <w:rtl/>
        </w:rPr>
        <w:t>% من مياه هذه الأحواض.</w:t>
      </w:r>
    </w:p>
    <w:p w:rsidR="00EA2080" w:rsidRPr="001975F9" w:rsidRDefault="00EA2080" w:rsidP="00EA2080">
      <w:pPr>
        <w:keepLines/>
        <w:widowControl w:val="0"/>
        <w:autoSpaceDE w:val="0"/>
        <w:autoSpaceDN w:val="0"/>
        <w:adjustRightInd w:val="0"/>
        <w:jc w:val="both"/>
        <w:rPr>
          <w:rFonts w:cs="Simplified Arabic"/>
          <w:rtl/>
        </w:rPr>
      </w:pPr>
    </w:p>
    <w:p w:rsidR="00EA2080" w:rsidRPr="001975F9" w:rsidRDefault="00D142E8" w:rsidP="00FD6F95">
      <w:pPr>
        <w:keepLines/>
        <w:widowControl w:val="0"/>
        <w:autoSpaceDE w:val="0"/>
        <w:autoSpaceDN w:val="0"/>
        <w:adjustRightInd w:val="0"/>
        <w:jc w:val="both"/>
        <w:rPr>
          <w:rFonts w:cs="Simplified Arabic"/>
          <w:rtl/>
        </w:rPr>
      </w:pPr>
      <w:r>
        <w:rPr>
          <w:rFonts w:cs="Simplified Arabic" w:hint="cs"/>
          <w:rtl/>
        </w:rPr>
        <w:t>يتعرض</w:t>
      </w:r>
      <w:r w:rsidR="00EA2080" w:rsidRPr="001975F9">
        <w:rPr>
          <w:rFonts w:cs="Simplified Arabic"/>
          <w:rtl/>
        </w:rPr>
        <w:t xml:space="preserve"> الحوض الساحلي</w:t>
      </w:r>
      <w:r>
        <w:rPr>
          <w:rFonts w:cs="Simplified Arabic" w:hint="cs"/>
          <w:rtl/>
        </w:rPr>
        <w:t xml:space="preserve"> في قطاع غزة إلى مشاكل عديدة</w:t>
      </w:r>
      <w:r w:rsidR="00EA2080" w:rsidRPr="001975F9">
        <w:rPr>
          <w:rFonts w:cs="Simplified Arabic"/>
          <w:rtl/>
        </w:rPr>
        <w:t xml:space="preserve"> </w:t>
      </w:r>
      <w:r>
        <w:rPr>
          <w:rFonts w:cs="Simplified Arabic" w:hint="cs"/>
          <w:rtl/>
        </w:rPr>
        <w:t xml:space="preserve">منها </w:t>
      </w:r>
      <w:r w:rsidR="00664C37">
        <w:rPr>
          <w:rFonts w:cs="Simplified Arabic" w:hint="cs"/>
          <w:rtl/>
        </w:rPr>
        <w:t>الضخ</w:t>
      </w:r>
      <w:r>
        <w:rPr>
          <w:rFonts w:cs="Simplified Arabic" w:hint="cs"/>
          <w:rtl/>
        </w:rPr>
        <w:t xml:space="preserve"> الجائر للمياه</w:t>
      </w:r>
      <w:r w:rsidR="00EA2080" w:rsidRPr="001975F9">
        <w:rPr>
          <w:rFonts w:cs="Simplified Arabic"/>
          <w:rtl/>
        </w:rPr>
        <w:t xml:space="preserve"> </w:t>
      </w:r>
      <w:r w:rsidR="00664C37">
        <w:rPr>
          <w:rFonts w:cs="Simplified Arabic" w:hint="cs"/>
          <w:rtl/>
        </w:rPr>
        <w:t>من</w:t>
      </w:r>
      <w:r>
        <w:rPr>
          <w:rFonts w:cs="Simplified Arabic"/>
          <w:rtl/>
        </w:rPr>
        <w:t xml:space="preserve"> الجانب الإسرائيلي</w:t>
      </w:r>
      <w:r>
        <w:rPr>
          <w:rFonts w:cs="Simplified Arabic" w:hint="cs"/>
          <w:rtl/>
        </w:rPr>
        <w:t xml:space="preserve">، </w:t>
      </w:r>
      <w:r w:rsidR="00965E0E">
        <w:rPr>
          <w:rFonts w:cs="Simplified Arabic" w:hint="cs"/>
          <w:rtl/>
        </w:rPr>
        <w:t>و</w:t>
      </w:r>
      <w:r w:rsidR="00EA2080" w:rsidRPr="001975F9">
        <w:rPr>
          <w:rFonts w:cs="Simplified Arabic"/>
          <w:rtl/>
        </w:rPr>
        <w:t xml:space="preserve">يقدر أن الإفراط في </w:t>
      </w:r>
      <w:r w:rsidR="009046C1">
        <w:rPr>
          <w:rFonts w:cs="Simplified Arabic"/>
          <w:rtl/>
        </w:rPr>
        <w:t>استخراج المياه من الحوض الساحلي</w:t>
      </w:r>
      <w:r w:rsidR="009046C1">
        <w:rPr>
          <w:rFonts w:cs="Simplified Arabic" w:hint="cs"/>
          <w:rtl/>
        </w:rPr>
        <w:t xml:space="preserve"> </w:t>
      </w:r>
      <w:r w:rsidR="009046C1">
        <w:rPr>
          <w:rFonts w:cs="Simplified Arabic"/>
          <w:rtl/>
        </w:rPr>
        <w:t>يقرب من ضعف الحد المستدام</w:t>
      </w:r>
      <w:r>
        <w:rPr>
          <w:rFonts w:cs="Simplified Arabic" w:hint="cs"/>
          <w:rtl/>
        </w:rPr>
        <w:t xml:space="preserve"> </w:t>
      </w:r>
      <w:r w:rsidR="009046C1">
        <w:rPr>
          <w:rFonts w:cs="Simplified Arabic" w:hint="cs"/>
          <w:rtl/>
        </w:rPr>
        <w:t>و</w:t>
      </w:r>
      <w:r w:rsidR="00EA2080" w:rsidRPr="001975F9">
        <w:rPr>
          <w:rFonts w:cs="Simplified Arabic"/>
          <w:rtl/>
        </w:rPr>
        <w:t xml:space="preserve">يصل الآن إلى مستويات خطيرة، </w:t>
      </w:r>
      <w:r w:rsidR="0067116A">
        <w:rPr>
          <w:rFonts w:cs="Simplified Arabic" w:hint="cs"/>
          <w:rtl/>
        </w:rPr>
        <w:t xml:space="preserve">حيث أن </w:t>
      </w:r>
      <w:r w:rsidR="00FD6F95">
        <w:rPr>
          <w:rFonts w:cs="Simplified Arabic"/>
        </w:rPr>
        <w:t>95.0</w:t>
      </w:r>
      <w:r w:rsidR="0067116A">
        <w:rPr>
          <w:rFonts w:cs="Simplified Arabic" w:hint="cs"/>
          <w:rtl/>
        </w:rPr>
        <w:t>% من مياه الشرب في قطاع غزة غير صالحة للشرب</w:t>
      </w:r>
      <w:r w:rsidR="00EA2080" w:rsidRPr="001975F9">
        <w:rPr>
          <w:rFonts w:cs="Simplified Arabic"/>
          <w:rtl/>
        </w:rPr>
        <w:t>.</w:t>
      </w:r>
    </w:p>
    <w:p w:rsidR="00EA2080" w:rsidRPr="001975F9" w:rsidRDefault="00EA2080" w:rsidP="00EA2080">
      <w:pPr>
        <w:keepLines/>
        <w:widowControl w:val="0"/>
        <w:autoSpaceDE w:val="0"/>
        <w:autoSpaceDN w:val="0"/>
        <w:adjustRightInd w:val="0"/>
        <w:jc w:val="both"/>
        <w:rPr>
          <w:rFonts w:cs="Simplified Arabic"/>
          <w:sz w:val="20"/>
          <w:szCs w:val="20"/>
          <w:rtl/>
        </w:rPr>
      </w:pPr>
    </w:p>
    <w:p w:rsidR="00EA2080" w:rsidRPr="001975F9" w:rsidRDefault="00EA2080" w:rsidP="00B00C2B">
      <w:pPr>
        <w:keepLines/>
        <w:widowControl w:val="0"/>
        <w:autoSpaceDE w:val="0"/>
        <w:autoSpaceDN w:val="0"/>
        <w:adjustRightInd w:val="0"/>
        <w:jc w:val="both"/>
        <w:rPr>
          <w:rFonts w:cs="Simplified Arabic"/>
          <w:rtl/>
        </w:rPr>
      </w:pPr>
      <w:r w:rsidRPr="001975F9">
        <w:rPr>
          <w:rFonts w:cs="Simplified Arabic" w:hint="cs"/>
          <w:rtl/>
        </w:rPr>
        <w:t>بلغت كمية ا</w:t>
      </w:r>
      <w:r w:rsidRPr="001975F9">
        <w:rPr>
          <w:rFonts w:cs="Simplified Arabic"/>
          <w:rtl/>
        </w:rPr>
        <w:t xml:space="preserve">لمياه </w:t>
      </w:r>
      <w:r w:rsidR="00664C37">
        <w:rPr>
          <w:rFonts w:cs="Simplified Arabic" w:hint="cs"/>
          <w:rtl/>
        </w:rPr>
        <w:t>المستخرجة</w:t>
      </w:r>
      <w:r w:rsidRPr="001975F9">
        <w:rPr>
          <w:rFonts w:cs="Simplified Arabic"/>
          <w:rtl/>
        </w:rPr>
        <w:t xml:space="preserve"> من الحوض الساحلي في قطاع غزة</w:t>
      </w:r>
      <w:r w:rsidRPr="001975F9">
        <w:rPr>
          <w:rFonts w:cs="Simplified Arabic" w:hint="cs"/>
          <w:rtl/>
        </w:rPr>
        <w:t xml:space="preserve"> </w:t>
      </w:r>
      <w:r w:rsidRPr="001975F9">
        <w:rPr>
          <w:rFonts w:cs="Simplified Arabic"/>
        </w:rPr>
        <w:t>106</w:t>
      </w:r>
      <w:r w:rsidR="00386B74">
        <w:rPr>
          <w:rFonts w:cs="Simplified Arabic"/>
        </w:rPr>
        <w:t>.0</w:t>
      </w:r>
      <w:r w:rsidRPr="001975F9">
        <w:rPr>
          <w:rFonts w:cs="Simplified Arabic" w:hint="cs"/>
          <w:rtl/>
        </w:rPr>
        <w:t xml:space="preserve"> </w:t>
      </w:r>
      <w:r w:rsidR="00852241">
        <w:rPr>
          <w:rFonts w:cs="Simplified Arabic" w:hint="cs"/>
          <w:rtl/>
        </w:rPr>
        <w:t>ملايين</w:t>
      </w:r>
      <w:r w:rsidRPr="001975F9">
        <w:rPr>
          <w:rFonts w:cs="Simplified Arabic" w:hint="cs"/>
          <w:rtl/>
        </w:rPr>
        <w:t xml:space="preserve"> م</w:t>
      </w:r>
      <w:r w:rsidRPr="001975F9">
        <w:rPr>
          <w:rFonts w:cs="Simplified Arabic" w:hint="cs"/>
          <w:vertAlign w:val="superscript"/>
          <w:rtl/>
        </w:rPr>
        <w:t>3</w:t>
      </w:r>
      <w:r w:rsidRPr="001975F9">
        <w:rPr>
          <w:rFonts w:cs="Simplified Arabic" w:hint="cs"/>
          <w:rtl/>
        </w:rPr>
        <w:t xml:space="preserve"> عام 2012, </w:t>
      </w:r>
      <w:r w:rsidR="00775594">
        <w:rPr>
          <w:rFonts w:ascii="Simplified Arabic" w:hAnsi="Simplified Arabic" w:cs="Simplified Arabic" w:hint="cs"/>
          <w:color w:val="000000"/>
          <w:shd w:val="clear" w:color="auto" w:fill="FFFFFF"/>
          <w:rtl/>
        </w:rPr>
        <w:t xml:space="preserve">وهذه الكمية تشمل كمية المياه المشتراه من </w:t>
      </w:r>
      <w:r w:rsidR="005E49B6">
        <w:rPr>
          <w:rFonts w:ascii="Simplified Arabic" w:hAnsi="Simplified Arabic" w:cs="Simplified Arabic" w:hint="cs"/>
          <w:color w:val="000000"/>
          <w:shd w:val="clear" w:color="auto" w:fill="FFFFFF"/>
          <w:rtl/>
        </w:rPr>
        <w:t>شركة المياه الاسرائيلية (ميكروت)</w:t>
      </w:r>
      <w:r w:rsidR="00775594">
        <w:rPr>
          <w:rFonts w:ascii="Simplified Arabic" w:hAnsi="Simplified Arabic" w:cs="Simplified Arabic" w:hint="cs"/>
          <w:color w:val="000000"/>
          <w:shd w:val="clear" w:color="auto" w:fill="FFFFFF"/>
          <w:rtl/>
        </w:rPr>
        <w:t xml:space="preserve">، </w:t>
      </w:r>
      <w:r w:rsidR="00EE3C83">
        <w:rPr>
          <w:rFonts w:ascii="Simplified Arabic" w:hAnsi="Simplified Arabic" w:cs="Simplified Arabic"/>
          <w:color w:val="000000"/>
          <w:shd w:val="clear" w:color="auto" w:fill="FFFFFF"/>
          <w:rtl/>
        </w:rPr>
        <w:t xml:space="preserve">ولا تشمل الكميات المستخرجة من الآبار غير </w:t>
      </w:r>
      <w:r w:rsidR="009046C1">
        <w:rPr>
          <w:rFonts w:ascii="Simplified Arabic" w:hAnsi="Simplified Arabic" w:cs="Simplified Arabic" w:hint="cs"/>
          <w:color w:val="000000"/>
          <w:shd w:val="clear" w:color="auto" w:fill="FFFFFF"/>
          <w:rtl/>
        </w:rPr>
        <w:t>ال</w:t>
      </w:r>
      <w:r w:rsidR="00EE3C83">
        <w:rPr>
          <w:rFonts w:ascii="Simplified Arabic" w:hAnsi="Simplified Arabic" w:cs="Simplified Arabic"/>
          <w:color w:val="000000"/>
          <w:shd w:val="clear" w:color="auto" w:fill="FFFFFF"/>
          <w:rtl/>
        </w:rPr>
        <w:t>مرخصة في قطاع غزة</w:t>
      </w:r>
      <w:r w:rsidRPr="001975F9">
        <w:rPr>
          <w:rFonts w:cs="Simplified Arabic"/>
          <w:rtl/>
        </w:rPr>
        <w:t xml:space="preserve">, لكن الكمية </w:t>
      </w:r>
      <w:r w:rsidR="005D6CFC">
        <w:rPr>
          <w:rFonts w:cs="Simplified Arabic" w:hint="cs"/>
          <w:rtl/>
        </w:rPr>
        <w:t>تعتبر ضخاً جائراً،</w:t>
      </w:r>
      <w:r w:rsidRPr="001975F9">
        <w:rPr>
          <w:rFonts w:cs="Simplified Arabic"/>
          <w:rtl/>
        </w:rPr>
        <w:t xml:space="preserve"> حيث يعتبر الضخ</w:t>
      </w:r>
      <w:r w:rsidRPr="001975F9">
        <w:rPr>
          <w:rFonts w:cs="Simplified Arabic" w:hint="cs"/>
          <w:rtl/>
        </w:rPr>
        <w:t xml:space="preserve"> </w:t>
      </w:r>
      <w:r w:rsidRPr="001975F9">
        <w:rPr>
          <w:rFonts w:cs="Simplified Arabic"/>
          <w:rtl/>
        </w:rPr>
        <w:t xml:space="preserve">الآمن وطاقة الحوض المستدامة 50-60 مليون متر مكعب فقط.  </w:t>
      </w:r>
      <w:r w:rsidRPr="001975F9">
        <w:rPr>
          <w:rFonts w:cs="Simplified Arabic" w:hint="cs"/>
          <w:rtl/>
        </w:rPr>
        <w:t>أ</w:t>
      </w:r>
      <w:r w:rsidRPr="001975F9">
        <w:rPr>
          <w:rFonts w:cs="Simplified Arabic"/>
          <w:rtl/>
        </w:rPr>
        <w:t>كثر من 90</w:t>
      </w:r>
      <w:r w:rsidR="00386B74">
        <w:rPr>
          <w:rFonts w:cs="Simplified Arabic" w:hint="cs"/>
          <w:rtl/>
        </w:rPr>
        <w:t>.0</w:t>
      </w:r>
      <w:r w:rsidRPr="001975F9">
        <w:rPr>
          <w:rFonts w:cs="Simplified Arabic"/>
          <w:rtl/>
        </w:rPr>
        <w:t>% من كمية المياه</w:t>
      </w:r>
      <w:r w:rsidR="00EE3C83">
        <w:rPr>
          <w:rFonts w:cs="Simplified Arabic" w:hint="cs"/>
          <w:rtl/>
        </w:rPr>
        <w:t xml:space="preserve"> التي يتم ضخها</w:t>
      </w:r>
      <w:r w:rsidRPr="001975F9">
        <w:rPr>
          <w:rFonts w:cs="Simplified Arabic"/>
          <w:rtl/>
        </w:rPr>
        <w:t xml:space="preserve"> </w:t>
      </w:r>
      <w:r w:rsidR="00EE3C83">
        <w:rPr>
          <w:rFonts w:cs="Simplified Arabic" w:hint="cs"/>
          <w:rtl/>
        </w:rPr>
        <w:t>من</w:t>
      </w:r>
      <w:r w:rsidRPr="001975F9">
        <w:rPr>
          <w:rFonts w:cs="Simplified Arabic"/>
          <w:rtl/>
        </w:rPr>
        <w:t xml:space="preserve"> الحوض الساحلي لا تتوافق نوعية المياه فيها مع معايير منظمة الصحة العالمية</w:t>
      </w:r>
      <w:r w:rsidRPr="001975F9">
        <w:rPr>
          <w:rFonts w:cs="Simplified Arabic" w:hint="cs"/>
          <w:rtl/>
        </w:rPr>
        <w:t xml:space="preserve">، </w:t>
      </w:r>
      <w:r w:rsidR="005D6CFC">
        <w:rPr>
          <w:rFonts w:cs="Simplified Arabic" w:hint="cs"/>
          <w:rtl/>
        </w:rPr>
        <w:t>من جانب آخر</w:t>
      </w:r>
      <w:r w:rsidRPr="001975F9">
        <w:rPr>
          <w:rFonts w:cs="Simplified Arabic" w:hint="cs"/>
          <w:rtl/>
        </w:rPr>
        <w:t xml:space="preserve"> بلغت كمية </w:t>
      </w:r>
      <w:r w:rsidRPr="001975F9">
        <w:rPr>
          <w:rFonts w:cs="Simplified Arabic"/>
          <w:rtl/>
        </w:rPr>
        <w:t xml:space="preserve">المياه </w:t>
      </w:r>
      <w:r w:rsidR="005D6CFC">
        <w:rPr>
          <w:rFonts w:cs="Simplified Arabic" w:hint="cs"/>
          <w:rtl/>
        </w:rPr>
        <w:t>المستخرجة</w:t>
      </w:r>
      <w:r w:rsidRPr="001975F9">
        <w:rPr>
          <w:rFonts w:cs="Simplified Arabic" w:hint="cs"/>
          <w:rtl/>
        </w:rPr>
        <w:t xml:space="preserve"> من</w:t>
      </w:r>
      <w:r w:rsidR="005E49B6">
        <w:rPr>
          <w:rFonts w:cs="Simplified Arabic"/>
          <w:rtl/>
        </w:rPr>
        <w:t xml:space="preserve"> ال</w:t>
      </w:r>
      <w:r w:rsidR="005E49B6">
        <w:rPr>
          <w:rFonts w:cs="Simplified Arabic" w:hint="cs"/>
          <w:rtl/>
        </w:rPr>
        <w:t>أ</w:t>
      </w:r>
      <w:r w:rsidRPr="001975F9">
        <w:rPr>
          <w:rFonts w:cs="Simplified Arabic"/>
          <w:rtl/>
        </w:rPr>
        <w:t>حواض الجوفية</w:t>
      </w:r>
      <w:r w:rsidR="00386B74">
        <w:rPr>
          <w:rFonts w:cs="Simplified Arabic" w:hint="cs"/>
          <w:rtl/>
        </w:rPr>
        <w:t xml:space="preserve"> في الضفة الغربية للعام 2012 (</w:t>
      </w:r>
      <w:r w:rsidRPr="001975F9">
        <w:rPr>
          <w:rFonts w:cs="Simplified Arabic" w:hint="cs"/>
          <w:rtl/>
        </w:rPr>
        <w:t>51.8 مليون م</w:t>
      </w:r>
      <w:r w:rsidRPr="001975F9">
        <w:rPr>
          <w:rFonts w:cs="Simplified Arabic" w:hint="cs"/>
          <w:vertAlign w:val="superscript"/>
          <w:rtl/>
        </w:rPr>
        <w:t>3</w:t>
      </w:r>
      <w:r w:rsidRPr="001975F9">
        <w:rPr>
          <w:rFonts w:cs="Simplified Arabic" w:hint="cs"/>
          <w:rtl/>
        </w:rPr>
        <w:t>/السنة</w:t>
      </w:r>
      <w:r w:rsidR="00386B74">
        <w:rPr>
          <w:rFonts w:cs="Simplified Arabic" w:hint="cs"/>
          <w:rtl/>
        </w:rPr>
        <w:t xml:space="preserve"> للحوض الشرقي، </w:t>
      </w:r>
      <w:r w:rsidRPr="001975F9">
        <w:rPr>
          <w:rFonts w:cs="Simplified Arabic" w:hint="cs"/>
          <w:rtl/>
        </w:rPr>
        <w:t>30.4 مليون م</w:t>
      </w:r>
      <w:r w:rsidRPr="001975F9">
        <w:rPr>
          <w:rFonts w:cs="Simplified Arabic" w:hint="cs"/>
          <w:vertAlign w:val="superscript"/>
          <w:rtl/>
        </w:rPr>
        <w:t>3</w:t>
      </w:r>
      <w:r w:rsidR="009B1550">
        <w:rPr>
          <w:rFonts w:cs="Simplified Arabic" w:hint="cs"/>
          <w:rtl/>
        </w:rPr>
        <w:t>/السنة</w:t>
      </w:r>
      <w:r w:rsidR="00386B74">
        <w:rPr>
          <w:rFonts w:cs="Simplified Arabic" w:hint="cs"/>
          <w:rtl/>
        </w:rPr>
        <w:t xml:space="preserve"> للحوض الغربي، </w:t>
      </w:r>
      <w:r w:rsidRPr="001975F9">
        <w:rPr>
          <w:rFonts w:cs="Simplified Arabic" w:hint="cs"/>
          <w:rtl/>
        </w:rPr>
        <w:t>23.3 مليون م</w:t>
      </w:r>
      <w:r w:rsidRPr="001975F9">
        <w:rPr>
          <w:rFonts w:cs="Simplified Arabic" w:hint="cs"/>
          <w:vertAlign w:val="superscript"/>
          <w:rtl/>
        </w:rPr>
        <w:t>3</w:t>
      </w:r>
      <w:r w:rsidRPr="001975F9">
        <w:rPr>
          <w:rFonts w:cs="Simplified Arabic" w:hint="cs"/>
          <w:rtl/>
        </w:rPr>
        <w:t>/السنة</w:t>
      </w:r>
      <w:r w:rsidR="00386B74">
        <w:rPr>
          <w:rFonts w:cs="Simplified Arabic" w:hint="cs"/>
          <w:rtl/>
        </w:rPr>
        <w:t xml:space="preserve"> للحوض الشمالي الشرقي</w:t>
      </w:r>
      <w:r w:rsidR="00B00C2B">
        <w:rPr>
          <w:rFonts w:cs="Simplified Arabic" w:hint="cs"/>
          <w:rtl/>
        </w:rPr>
        <w:t>.</w:t>
      </w:r>
    </w:p>
    <w:p w:rsidR="00EA2080" w:rsidRPr="001975F9" w:rsidRDefault="00EA2080" w:rsidP="00EA2080">
      <w:pPr>
        <w:keepLines/>
        <w:widowControl w:val="0"/>
        <w:autoSpaceDE w:val="0"/>
        <w:autoSpaceDN w:val="0"/>
        <w:adjustRightInd w:val="0"/>
        <w:jc w:val="both"/>
        <w:rPr>
          <w:rFonts w:cs="Simplified Arabic"/>
          <w:color w:val="FF0000"/>
          <w:sz w:val="20"/>
          <w:szCs w:val="20"/>
          <w:rtl/>
        </w:rPr>
      </w:pPr>
    </w:p>
    <w:p w:rsidR="00EA2080" w:rsidRPr="001975F9" w:rsidRDefault="00EA2080" w:rsidP="00DB3B84">
      <w:pPr>
        <w:keepLines/>
        <w:widowControl w:val="0"/>
        <w:autoSpaceDE w:val="0"/>
        <w:autoSpaceDN w:val="0"/>
        <w:adjustRightInd w:val="0"/>
        <w:jc w:val="both"/>
        <w:rPr>
          <w:rFonts w:cs="Simplified Arabic"/>
          <w:rtl/>
        </w:rPr>
      </w:pPr>
      <w:r w:rsidRPr="001975F9">
        <w:rPr>
          <w:rFonts w:cs="Simplified Arabic"/>
          <w:rtl/>
        </w:rPr>
        <w:lastRenderedPageBreak/>
        <w:t>يقدر أن هناك</w:t>
      </w:r>
      <w:r w:rsidRPr="001975F9">
        <w:rPr>
          <w:rFonts w:cs="Simplified Arabic"/>
        </w:rPr>
        <w:t xml:space="preserve"> </w:t>
      </w:r>
      <w:r w:rsidRPr="001975F9">
        <w:rPr>
          <w:rFonts w:cs="Simplified Arabic" w:hint="cs"/>
          <w:rtl/>
        </w:rPr>
        <w:t>62.5</w:t>
      </w:r>
      <w:r w:rsidRPr="001975F9">
        <w:rPr>
          <w:rFonts w:cs="Simplified Arabic"/>
        </w:rPr>
        <w:t xml:space="preserve"> </w:t>
      </w:r>
      <w:r w:rsidR="00EE3C83" w:rsidRPr="001975F9">
        <w:rPr>
          <w:rFonts w:cs="Simplified Arabic" w:hint="cs"/>
          <w:rtl/>
        </w:rPr>
        <w:t>مليون م</w:t>
      </w:r>
      <w:r w:rsidR="00EE3C83" w:rsidRPr="001975F9">
        <w:rPr>
          <w:rFonts w:cs="Simplified Arabic" w:hint="cs"/>
          <w:vertAlign w:val="superscript"/>
          <w:rtl/>
        </w:rPr>
        <w:t>3</w:t>
      </w:r>
      <w:r w:rsidR="00EE3C83">
        <w:rPr>
          <w:rFonts w:cs="Simplified Arabic" w:hint="cs"/>
          <w:rtl/>
        </w:rPr>
        <w:t xml:space="preserve"> </w:t>
      </w:r>
      <w:r w:rsidRPr="001975F9">
        <w:rPr>
          <w:rFonts w:cs="Simplified Arabic"/>
          <w:rtl/>
        </w:rPr>
        <w:t>من مياه الصرف</w:t>
      </w:r>
      <w:r w:rsidR="00F85668">
        <w:rPr>
          <w:rFonts w:cs="Simplified Arabic" w:hint="cs"/>
          <w:rtl/>
        </w:rPr>
        <w:t xml:space="preserve"> الصحي</w:t>
      </w:r>
      <w:r w:rsidR="00DB3B84">
        <w:rPr>
          <w:rFonts w:cs="Simplified Arabic" w:hint="cs"/>
          <w:rtl/>
        </w:rPr>
        <w:t xml:space="preserve"> في </w:t>
      </w:r>
      <w:r w:rsidR="00CA7291">
        <w:rPr>
          <w:rFonts w:cs="Simplified Arabic" w:hint="cs"/>
          <w:rtl/>
        </w:rPr>
        <w:t xml:space="preserve">عام 2011 </w:t>
      </w:r>
      <w:r w:rsidRPr="001975F9">
        <w:rPr>
          <w:rFonts w:cs="Simplified Arabic"/>
          <w:rtl/>
        </w:rPr>
        <w:t xml:space="preserve">تصرف في البيئة في أكثر من </w:t>
      </w:r>
      <w:r w:rsidRPr="001975F9">
        <w:rPr>
          <w:rFonts w:cs="Simplified Arabic"/>
        </w:rPr>
        <w:t>350</w:t>
      </w:r>
      <w:r w:rsidRPr="001975F9">
        <w:rPr>
          <w:rFonts w:cs="Simplified Arabic"/>
          <w:rtl/>
        </w:rPr>
        <w:t xml:space="preserve"> موقعاً</w:t>
      </w:r>
      <w:r w:rsidRPr="001975F9">
        <w:rPr>
          <w:rFonts w:cs="Simplified Arabic"/>
        </w:rPr>
        <w:t xml:space="preserve"> </w:t>
      </w:r>
      <w:r w:rsidRPr="001975F9">
        <w:rPr>
          <w:rFonts w:cs="Simplified Arabic"/>
          <w:rtl/>
        </w:rPr>
        <w:t>في الضفة الغربية</w:t>
      </w:r>
      <w:r w:rsidR="00DB3B84" w:rsidRPr="001975F9">
        <w:rPr>
          <w:rStyle w:val="FootnoteReference"/>
          <w:rFonts w:cs="Simplified Arabic"/>
          <w:rtl/>
        </w:rPr>
        <w:footnoteReference w:id="12"/>
      </w:r>
      <w:r w:rsidRPr="001975F9">
        <w:rPr>
          <w:rFonts w:cs="Simplified Arabic"/>
          <w:rtl/>
        </w:rPr>
        <w:t xml:space="preserve">، بالإضافة إلى ذلك، </w:t>
      </w:r>
      <w:r w:rsidR="00B12E40">
        <w:rPr>
          <w:rFonts w:cs="Simplified Arabic" w:hint="cs"/>
          <w:rtl/>
        </w:rPr>
        <w:t>تشير بيانات مسح البيئة المنزلي للعام 2013 أن</w:t>
      </w:r>
      <w:r w:rsidR="00EE3C83">
        <w:rPr>
          <w:rFonts w:cs="Simplified Arabic" w:hint="cs"/>
          <w:rtl/>
        </w:rPr>
        <w:t xml:space="preserve"> 40.6% من الأسر في الضفة الغربية متصلة بشبكة الصرف الصحي، و</w:t>
      </w:r>
      <w:r w:rsidR="00B12E40">
        <w:rPr>
          <w:rFonts w:cs="Simplified Arabic"/>
        </w:rPr>
        <w:t>46</w:t>
      </w:r>
      <w:r w:rsidRPr="001975F9">
        <w:rPr>
          <w:rFonts w:cs="Simplified Arabic"/>
        </w:rPr>
        <w:t>.1</w:t>
      </w:r>
      <w:r w:rsidRPr="001975F9">
        <w:rPr>
          <w:rFonts w:cs="Simplified Arabic"/>
          <w:rtl/>
        </w:rPr>
        <w:t xml:space="preserve">% </w:t>
      </w:r>
      <w:r w:rsidR="00B12E40">
        <w:rPr>
          <w:rFonts w:cs="Simplified Arabic" w:hint="cs"/>
          <w:rtl/>
        </w:rPr>
        <w:t xml:space="preserve">تعتمد </w:t>
      </w:r>
      <w:r w:rsidRPr="001975F9">
        <w:rPr>
          <w:rFonts w:cs="Simplified Arabic"/>
          <w:rtl/>
        </w:rPr>
        <w:t>على الحفر الامتصاصية</w:t>
      </w:r>
      <w:r w:rsidR="00B12E40">
        <w:rPr>
          <w:rFonts w:cs="Simplified Arabic" w:hint="cs"/>
          <w:rtl/>
        </w:rPr>
        <w:t>،</w:t>
      </w:r>
      <w:r w:rsidRPr="001975F9">
        <w:rPr>
          <w:rFonts w:cs="Simplified Arabic"/>
          <w:rtl/>
        </w:rPr>
        <w:t xml:space="preserve"> ويبدو</w:t>
      </w:r>
      <w:r w:rsidR="00EE3C83">
        <w:rPr>
          <w:rFonts w:cs="Simplified Arabic" w:hint="cs"/>
          <w:rtl/>
        </w:rPr>
        <w:t xml:space="preserve"> أن</w:t>
      </w:r>
      <w:r w:rsidRPr="001975F9">
        <w:rPr>
          <w:rFonts w:cs="Simplified Arabic"/>
          <w:rtl/>
        </w:rPr>
        <w:t xml:space="preserve"> الفلسطينيين في قطاع غزة في وضع أفضل من حيث </w:t>
      </w:r>
      <w:r w:rsidRPr="001975F9">
        <w:rPr>
          <w:rFonts w:cs="Simplified Arabic" w:hint="cs"/>
          <w:rtl/>
        </w:rPr>
        <w:t>ال</w:t>
      </w:r>
      <w:r w:rsidRPr="001975F9">
        <w:rPr>
          <w:rFonts w:cs="Simplified Arabic"/>
          <w:rtl/>
        </w:rPr>
        <w:t>ارتباط بشبكات الصرف الصحي؛ حيث أن</w:t>
      </w:r>
      <w:r w:rsidRPr="001975F9">
        <w:rPr>
          <w:rFonts w:cs="Simplified Arabic" w:hint="cs"/>
          <w:rtl/>
        </w:rPr>
        <w:t xml:space="preserve"> 83.1%</w:t>
      </w:r>
      <w:r w:rsidRPr="001975F9">
        <w:rPr>
          <w:rFonts w:cs="Simplified Arabic"/>
          <w:rtl/>
        </w:rPr>
        <w:t xml:space="preserve"> من الأسر</w:t>
      </w:r>
      <w:r w:rsidRPr="001975F9">
        <w:rPr>
          <w:rFonts w:cs="Simplified Arabic" w:hint="cs"/>
          <w:rtl/>
        </w:rPr>
        <w:t xml:space="preserve"> في قطاع غزة</w:t>
      </w:r>
      <w:r w:rsidR="00B12E40">
        <w:rPr>
          <w:rFonts w:cs="Simplified Arabic" w:hint="cs"/>
          <w:rtl/>
        </w:rPr>
        <w:t xml:space="preserve"> في العام 2013</w:t>
      </w:r>
      <w:r w:rsidRPr="001975F9">
        <w:rPr>
          <w:rFonts w:cs="Simplified Arabic"/>
          <w:rtl/>
        </w:rPr>
        <w:t xml:space="preserve"> تتصل بشبكة صرف صحي ومع ذلك، فإن الطاقة الاستيعابية لمحطات المعالجة تنخفض كثيراً، وبقيت غير قادرة على العمل لبعض الوقت نتيجة للحصار المفروض على</w:t>
      </w:r>
      <w:r w:rsidR="00F85668">
        <w:rPr>
          <w:rFonts w:cs="Simplified Arabic" w:hint="cs"/>
          <w:rtl/>
        </w:rPr>
        <w:t xml:space="preserve"> قطاع غزة من حيث توفر</w:t>
      </w:r>
      <w:r w:rsidRPr="001975F9">
        <w:rPr>
          <w:rFonts w:cs="Simplified Arabic"/>
          <w:rtl/>
        </w:rPr>
        <w:t xml:space="preserve"> قطع الغيار والكهرباء والموارد البشرية.</w:t>
      </w:r>
    </w:p>
    <w:p w:rsidR="00EA2080" w:rsidRPr="001975F9" w:rsidRDefault="00EA2080" w:rsidP="00EA2080">
      <w:pPr>
        <w:keepLines/>
        <w:widowControl w:val="0"/>
        <w:autoSpaceDE w:val="0"/>
        <w:autoSpaceDN w:val="0"/>
        <w:adjustRightInd w:val="0"/>
        <w:jc w:val="both"/>
        <w:rPr>
          <w:rFonts w:cs="Simplified Arabic"/>
          <w:rtl/>
        </w:rPr>
      </w:pPr>
    </w:p>
    <w:p w:rsidR="00EA2080" w:rsidRPr="001975F9" w:rsidRDefault="00EA2080" w:rsidP="00901CAB">
      <w:pPr>
        <w:keepLines/>
        <w:widowControl w:val="0"/>
        <w:autoSpaceDE w:val="0"/>
        <w:autoSpaceDN w:val="0"/>
        <w:adjustRightInd w:val="0"/>
        <w:jc w:val="both"/>
        <w:rPr>
          <w:rFonts w:cs="Simplified Arabic"/>
        </w:rPr>
      </w:pPr>
      <w:r w:rsidRPr="001975F9">
        <w:rPr>
          <w:rFonts w:cs="Simplified Arabic"/>
          <w:rtl/>
        </w:rPr>
        <w:t xml:space="preserve">بالإضافة إلى ذلك، ترفض إسرائيل إعطاء تصاريح لإقامة محطات معالجة المياه والنفايات إلا بشرط مسبق </w:t>
      </w:r>
      <w:r w:rsidRPr="001975F9">
        <w:rPr>
          <w:rFonts w:cs="Simplified Arabic" w:hint="cs"/>
          <w:rtl/>
        </w:rPr>
        <w:t>و</w:t>
      </w:r>
      <w:r w:rsidRPr="001975F9">
        <w:rPr>
          <w:rFonts w:cs="Simplified Arabic"/>
          <w:rtl/>
        </w:rPr>
        <w:t xml:space="preserve">هو أن تكون متصلة </w:t>
      </w:r>
      <w:r w:rsidRPr="001975F9">
        <w:rPr>
          <w:rFonts w:cs="Simplified Arabic" w:hint="cs"/>
          <w:rtl/>
        </w:rPr>
        <w:t>بالمستعمرات</w:t>
      </w:r>
      <w:r w:rsidR="005D6CFC">
        <w:rPr>
          <w:rFonts w:cs="Simplified Arabic" w:hint="cs"/>
          <w:rtl/>
        </w:rPr>
        <w:t xml:space="preserve"> الاسرائيلية</w:t>
      </w:r>
      <w:r w:rsidRPr="001975F9">
        <w:rPr>
          <w:rFonts w:cs="Simplified Arabic"/>
          <w:rtl/>
        </w:rPr>
        <w:t xml:space="preserve">.  وقد دأبت بلدية القدس على إهمال الاستثمار في البنية </w:t>
      </w:r>
      <w:r w:rsidR="00901CAB">
        <w:rPr>
          <w:rFonts w:cs="Simplified Arabic" w:hint="cs"/>
          <w:rtl/>
        </w:rPr>
        <w:t>التحتية</w:t>
      </w:r>
      <w:r w:rsidRPr="001975F9">
        <w:rPr>
          <w:rFonts w:cs="Simplified Arabic"/>
          <w:rtl/>
        </w:rPr>
        <w:t xml:space="preserve"> للفلسطينيين، وخاصة في مجال المياه والصرف الصحي</w:t>
      </w:r>
      <w:r w:rsidR="005D6CFC">
        <w:rPr>
          <w:rFonts w:cs="Simplified Arabic" w:hint="cs"/>
          <w:rtl/>
        </w:rPr>
        <w:t>.</w:t>
      </w:r>
      <w:r w:rsidRPr="001975F9">
        <w:rPr>
          <w:rFonts w:cs="Simplified Arabic"/>
          <w:rtl/>
        </w:rPr>
        <w:t xml:space="preserve"> </w:t>
      </w:r>
    </w:p>
    <w:p w:rsidR="00EA2080" w:rsidRPr="001975F9" w:rsidRDefault="00EA2080" w:rsidP="00EA2080">
      <w:pPr>
        <w:ind w:left="1"/>
        <w:jc w:val="both"/>
        <w:rPr>
          <w:rFonts w:cs="Simplified Arabic"/>
          <w:b/>
          <w:bCs/>
          <w:color w:val="FF0000"/>
        </w:rPr>
      </w:pPr>
    </w:p>
    <w:p w:rsidR="00EA2080" w:rsidRPr="001975F9" w:rsidRDefault="00EA2080" w:rsidP="003B20CE">
      <w:pPr>
        <w:pStyle w:val="Heading2"/>
        <w:numPr>
          <w:ilvl w:val="0"/>
          <w:numId w:val="0"/>
        </w:numPr>
        <w:bidi/>
        <w:jc w:val="both"/>
        <w:rPr>
          <w:rFonts w:cs="Simplified Arabic"/>
          <w:rtl/>
        </w:rPr>
      </w:pPr>
      <w:r w:rsidRPr="001975F9">
        <w:rPr>
          <w:rFonts w:cs="Simplified Arabic" w:hint="cs"/>
          <w:rtl/>
        </w:rPr>
        <w:t xml:space="preserve">تذبذب كميات </w:t>
      </w:r>
      <w:r w:rsidRPr="001975F9">
        <w:rPr>
          <w:rFonts w:cs="Simplified Arabic"/>
          <w:rtl/>
        </w:rPr>
        <w:t xml:space="preserve">المياه </w:t>
      </w:r>
      <w:r w:rsidR="003B20CE">
        <w:rPr>
          <w:rFonts w:cs="Simplified Arabic" w:hint="cs"/>
          <w:rtl/>
        </w:rPr>
        <w:t>المستخرجة</w:t>
      </w:r>
      <w:r w:rsidRPr="001975F9">
        <w:rPr>
          <w:rFonts w:cs="Simplified Arabic"/>
          <w:rtl/>
        </w:rPr>
        <w:t xml:space="preserve"> من المياه الجوفية والسطحية</w:t>
      </w:r>
      <w:r w:rsidR="002C6FD6">
        <w:rPr>
          <w:rFonts w:cs="Simplified Arabic" w:hint="cs"/>
          <w:rtl/>
        </w:rPr>
        <w:t>:</w:t>
      </w:r>
      <w:r w:rsidRPr="001975F9">
        <w:rPr>
          <w:rFonts w:cs="Simplified Arabic"/>
          <w:rtl/>
        </w:rPr>
        <w:t xml:space="preserve"> </w:t>
      </w:r>
    </w:p>
    <w:p w:rsidR="00EE3C83" w:rsidRDefault="00EA2080" w:rsidP="00F85668">
      <w:pPr>
        <w:ind w:left="1"/>
        <w:jc w:val="both"/>
        <w:rPr>
          <w:rFonts w:cs="Simplified Arabic"/>
          <w:rtl/>
        </w:rPr>
      </w:pPr>
      <w:r w:rsidRPr="001975F9">
        <w:rPr>
          <w:rFonts w:cs="Simplified Arabic" w:hint="cs"/>
          <w:rtl/>
        </w:rPr>
        <w:t xml:space="preserve">من الملاحظ أن هناك تذبذباً في نسبة المياه </w:t>
      </w:r>
      <w:r w:rsidR="003B20CE">
        <w:rPr>
          <w:rFonts w:cs="Simplified Arabic" w:hint="cs"/>
          <w:rtl/>
        </w:rPr>
        <w:t>المستخرجة</w:t>
      </w:r>
      <w:r w:rsidRPr="001975F9">
        <w:rPr>
          <w:rFonts w:cs="Simplified Arabic" w:hint="cs"/>
          <w:rtl/>
        </w:rPr>
        <w:t xml:space="preserve"> </w:t>
      </w:r>
      <w:r w:rsidRPr="001975F9">
        <w:rPr>
          <w:rFonts w:cs="Simplified Arabic"/>
          <w:rtl/>
        </w:rPr>
        <w:t xml:space="preserve">من المياه الجوفية والسطحية </w:t>
      </w:r>
      <w:r w:rsidRPr="001975F9">
        <w:rPr>
          <w:rFonts w:cs="Simplified Arabic" w:hint="cs"/>
          <w:rtl/>
        </w:rPr>
        <w:t xml:space="preserve">نسبة الى المياه المتاحة في فلسطين خلال الاعوام </w:t>
      </w:r>
      <w:r w:rsidR="00890F34">
        <w:rPr>
          <w:rFonts w:cs="Simplified Arabic" w:hint="cs"/>
          <w:rtl/>
        </w:rPr>
        <w:t>2005</w:t>
      </w:r>
      <w:r w:rsidRPr="001975F9">
        <w:rPr>
          <w:rFonts w:cs="Simplified Arabic" w:hint="cs"/>
          <w:rtl/>
        </w:rPr>
        <w:t>-2012، حيث بلغت 8</w:t>
      </w:r>
      <w:r w:rsidR="00890F34">
        <w:rPr>
          <w:rFonts w:cs="Simplified Arabic" w:hint="cs"/>
          <w:rtl/>
        </w:rPr>
        <w:t>6</w:t>
      </w:r>
      <w:r w:rsidRPr="001975F9">
        <w:rPr>
          <w:rFonts w:cs="Simplified Arabic" w:hint="cs"/>
          <w:rtl/>
        </w:rPr>
        <w:t>.</w:t>
      </w:r>
      <w:r w:rsidR="00890F34">
        <w:rPr>
          <w:rFonts w:cs="Simplified Arabic" w:hint="cs"/>
          <w:rtl/>
        </w:rPr>
        <w:t>5</w:t>
      </w:r>
      <w:r w:rsidRPr="001975F9">
        <w:rPr>
          <w:rFonts w:cs="Simplified Arabic" w:hint="cs"/>
          <w:rtl/>
        </w:rPr>
        <w:t xml:space="preserve">% خلال العام </w:t>
      </w:r>
      <w:r w:rsidR="00890F34">
        <w:rPr>
          <w:rFonts w:cs="Simplified Arabic" w:hint="cs"/>
          <w:rtl/>
        </w:rPr>
        <w:t>2005</w:t>
      </w:r>
      <w:r w:rsidRPr="001975F9">
        <w:rPr>
          <w:rFonts w:cs="Simplified Arabic" w:hint="cs"/>
          <w:rtl/>
        </w:rPr>
        <w:t xml:space="preserve">، </w:t>
      </w:r>
      <w:r w:rsidR="00F85668">
        <w:rPr>
          <w:rFonts w:cs="Simplified Arabic" w:hint="cs"/>
          <w:rtl/>
        </w:rPr>
        <w:t>و</w:t>
      </w:r>
      <w:r w:rsidRPr="001975F9">
        <w:rPr>
          <w:rFonts w:cs="Simplified Arabic" w:hint="cs"/>
          <w:rtl/>
        </w:rPr>
        <w:t xml:space="preserve">بلغت 81.8% في عام 2009, </w:t>
      </w:r>
      <w:r w:rsidR="00EE3C83">
        <w:rPr>
          <w:rFonts w:cs="Simplified Arabic" w:hint="cs"/>
          <w:rtl/>
        </w:rPr>
        <w:t>لتصل</w:t>
      </w:r>
      <w:r w:rsidRPr="001975F9">
        <w:rPr>
          <w:rFonts w:cs="Simplified Arabic" w:hint="cs"/>
          <w:rtl/>
        </w:rPr>
        <w:t xml:space="preserve"> هذه النسبة الى 83.</w:t>
      </w:r>
      <w:r w:rsidR="00C04D1D">
        <w:rPr>
          <w:rFonts w:cs="Simplified Arabic" w:hint="cs"/>
          <w:rtl/>
        </w:rPr>
        <w:t>8</w:t>
      </w:r>
      <w:r w:rsidR="003C2D1C">
        <w:rPr>
          <w:rFonts w:cs="Simplified Arabic" w:hint="cs"/>
          <w:rtl/>
        </w:rPr>
        <w:t>% في عام 2012، مع الإشارة إلى أن إسرائيل حرمت الفلسطينيين من استغلال حقهم في مياه نهر الأردن منذ العام 1967.</w:t>
      </w:r>
    </w:p>
    <w:p w:rsidR="00EE3C83" w:rsidRPr="001975F9" w:rsidRDefault="00EE3C83" w:rsidP="00F93EAC">
      <w:pPr>
        <w:jc w:val="both"/>
        <w:rPr>
          <w:rFonts w:cs="Simplified Arabic"/>
          <w:rtl/>
        </w:rPr>
      </w:pPr>
    </w:p>
    <w:p w:rsidR="009E4AFE" w:rsidRDefault="00EE3C83" w:rsidP="003B20CE">
      <w:pPr>
        <w:bidi w:val="0"/>
        <w:jc w:val="center"/>
        <w:rPr>
          <w:rFonts w:cs="Simplified Arabic"/>
          <w:b/>
          <w:bCs/>
          <w:sz w:val="22"/>
          <w:szCs w:val="22"/>
        </w:rPr>
      </w:pPr>
      <w:r>
        <w:rPr>
          <w:rFonts w:cs="Simplified Arabic"/>
          <w:b/>
          <w:bCs/>
          <w:sz w:val="22"/>
          <w:szCs w:val="22"/>
          <w:rtl/>
        </w:rPr>
        <w:t>نسبة</w:t>
      </w:r>
      <w:r>
        <w:rPr>
          <w:rFonts w:cs="Simplified Arabic" w:hint="cs"/>
          <w:b/>
          <w:bCs/>
          <w:sz w:val="22"/>
          <w:szCs w:val="22"/>
          <w:rtl/>
        </w:rPr>
        <w:t xml:space="preserve"> </w:t>
      </w:r>
      <w:r w:rsidR="00EA2080" w:rsidRPr="001975F9">
        <w:rPr>
          <w:rFonts w:cs="Simplified Arabic"/>
          <w:b/>
          <w:bCs/>
          <w:sz w:val="22"/>
          <w:szCs w:val="22"/>
          <w:rtl/>
        </w:rPr>
        <w:t>المياه الجوفية والسطحية</w:t>
      </w:r>
      <w:r>
        <w:rPr>
          <w:rFonts w:cs="Simplified Arabic" w:hint="cs"/>
          <w:b/>
          <w:bCs/>
          <w:sz w:val="22"/>
          <w:szCs w:val="22"/>
          <w:rtl/>
        </w:rPr>
        <w:t xml:space="preserve"> </w:t>
      </w:r>
      <w:r w:rsidR="003B20CE">
        <w:rPr>
          <w:rFonts w:cs="Simplified Arabic" w:hint="cs"/>
          <w:b/>
          <w:bCs/>
          <w:sz w:val="22"/>
          <w:szCs w:val="22"/>
          <w:rtl/>
        </w:rPr>
        <w:t>المستخرجة</w:t>
      </w:r>
      <w:r w:rsidR="00EA2080" w:rsidRPr="001975F9">
        <w:rPr>
          <w:rFonts w:cs="Simplified Arabic"/>
          <w:b/>
          <w:bCs/>
          <w:sz w:val="22"/>
          <w:szCs w:val="22"/>
          <w:rtl/>
        </w:rPr>
        <w:t xml:space="preserve"> من المياه المتاحة في </w:t>
      </w:r>
      <w:r w:rsidR="00EA2080" w:rsidRPr="001975F9">
        <w:rPr>
          <w:rFonts w:cs="Simplified Arabic" w:hint="cs"/>
          <w:b/>
          <w:bCs/>
          <w:sz w:val="22"/>
          <w:szCs w:val="22"/>
          <w:rtl/>
        </w:rPr>
        <w:t>فلسطين</w:t>
      </w:r>
      <w:r w:rsidR="00EA2080" w:rsidRPr="001975F9">
        <w:rPr>
          <w:rFonts w:cs="Simplified Arabic"/>
          <w:b/>
          <w:bCs/>
          <w:sz w:val="22"/>
          <w:szCs w:val="22"/>
          <w:rtl/>
        </w:rPr>
        <w:t xml:space="preserve">، </w:t>
      </w:r>
      <w:r w:rsidR="00EA2080">
        <w:rPr>
          <w:rFonts w:cs="Simplified Arabic" w:hint="cs"/>
          <w:b/>
          <w:bCs/>
          <w:sz w:val="22"/>
          <w:szCs w:val="22"/>
          <w:rtl/>
        </w:rPr>
        <w:t>2005</w:t>
      </w:r>
      <w:r w:rsidR="00EA2080" w:rsidRPr="001975F9">
        <w:rPr>
          <w:rFonts w:cs="Simplified Arabic"/>
          <w:b/>
          <w:bCs/>
          <w:sz w:val="22"/>
          <w:szCs w:val="22"/>
          <w:rtl/>
        </w:rPr>
        <w:t>-</w:t>
      </w:r>
      <w:r w:rsidR="00EA2080" w:rsidRPr="001975F9">
        <w:rPr>
          <w:rFonts w:cs="Simplified Arabic" w:hint="cs"/>
          <w:b/>
          <w:bCs/>
          <w:sz w:val="22"/>
          <w:szCs w:val="22"/>
          <w:rtl/>
        </w:rPr>
        <w:t>2012</w:t>
      </w:r>
    </w:p>
    <w:tbl>
      <w:tblPr>
        <w:tblStyle w:val="TableGrid"/>
        <w:bidiVisual/>
        <w:tblW w:w="0" w:type="auto"/>
        <w:tblInd w:w="389" w:type="dxa"/>
        <w:tblBorders>
          <w:insideH w:val="none" w:sz="0" w:space="0" w:color="auto"/>
          <w:insideV w:val="none" w:sz="0" w:space="0" w:color="auto"/>
        </w:tblBorders>
        <w:tblLayout w:type="fixed"/>
        <w:tblLook w:val="04A0"/>
      </w:tblPr>
      <w:tblGrid>
        <w:gridCol w:w="8565"/>
      </w:tblGrid>
      <w:tr w:rsidR="00EA2080" w:rsidRPr="001975F9" w:rsidTr="00920181">
        <w:trPr>
          <w:trHeight w:val="3450"/>
        </w:trPr>
        <w:tc>
          <w:tcPr>
            <w:tcW w:w="8565" w:type="dxa"/>
          </w:tcPr>
          <w:p w:rsidR="00EA2080" w:rsidRPr="001975F9" w:rsidRDefault="00EA2080" w:rsidP="0009370A">
            <w:pPr>
              <w:ind w:left="-144"/>
              <w:jc w:val="center"/>
              <w:rPr>
                <w:rFonts w:cs="Simplified Arabic"/>
                <w:b/>
                <w:bCs/>
                <w:sz w:val="22"/>
                <w:szCs w:val="22"/>
                <w:rtl/>
              </w:rPr>
            </w:pPr>
            <w:r w:rsidRPr="001975F9">
              <w:rPr>
                <w:rFonts w:cs="Simplified Arabic"/>
                <w:b/>
                <w:bCs/>
                <w:noProof/>
                <w:sz w:val="22"/>
                <w:szCs w:val="22"/>
                <w:rtl/>
                <w:lang w:eastAsia="en-US"/>
              </w:rPr>
              <w:drawing>
                <wp:inline distT="0" distB="0" distL="0" distR="0">
                  <wp:extent cx="5257800" cy="2162175"/>
                  <wp:effectExtent l="0" t="0" r="0" b="0"/>
                  <wp:docPr id="17" name="Objec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EA2080" w:rsidRPr="001975F9" w:rsidRDefault="00EA2080" w:rsidP="00EA2080">
      <w:pPr>
        <w:rPr>
          <w:rStyle w:val="Strong"/>
          <w:rFonts w:cs="Simplified Arabic"/>
          <w:b w:val="0"/>
          <w:bCs w:val="0"/>
          <w:sz w:val="18"/>
          <w:szCs w:val="18"/>
        </w:rPr>
      </w:pPr>
      <w:r w:rsidRPr="001975F9">
        <w:rPr>
          <w:rFonts w:cs="Simplified Arabic" w:hint="cs"/>
          <w:b/>
          <w:bCs/>
          <w:sz w:val="18"/>
          <w:szCs w:val="18"/>
          <w:rtl/>
        </w:rPr>
        <w:t xml:space="preserve">     </w:t>
      </w:r>
      <w:r w:rsidRPr="001975F9">
        <w:rPr>
          <w:rFonts w:cs="Simplified Arabic"/>
          <w:b/>
          <w:bCs/>
          <w:sz w:val="18"/>
          <w:szCs w:val="18"/>
          <w:rtl/>
        </w:rPr>
        <w:t xml:space="preserve">المصدر: </w:t>
      </w:r>
      <w:r w:rsidRPr="001975F9">
        <w:rPr>
          <w:rStyle w:val="Strong"/>
          <w:rFonts w:cs="Simplified Arabic"/>
          <w:b w:val="0"/>
          <w:bCs w:val="0"/>
          <w:sz w:val="18"/>
          <w:szCs w:val="18"/>
          <w:rtl/>
        </w:rPr>
        <w:t>الجهاز المركزي للإحصاء الفلسطيني.</w:t>
      </w:r>
      <w:r w:rsidRPr="001975F9">
        <w:rPr>
          <w:rFonts w:cs="Simplified Arabic"/>
          <w:b/>
          <w:bCs/>
          <w:sz w:val="18"/>
          <w:szCs w:val="18"/>
          <w:rtl/>
        </w:rPr>
        <w:t xml:space="preserve">  </w:t>
      </w:r>
      <w:r w:rsidRPr="001975F9">
        <w:rPr>
          <w:rStyle w:val="Emphasis"/>
          <w:rFonts w:cs="Simplified Arabic"/>
          <w:i w:val="0"/>
          <w:iCs w:val="0"/>
          <w:sz w:val="18"/>
          <w:szCs w:val="18"/>
          <w:rtl/>
        </w:rPr>
        <w:t xml:space="preserve">إحصاءات المياه في فلسطين </w:t>
      </w:r>
      <w:r>
        <w:rPr>
          <w:rStyle w:val="Emphasis"/>
          <w:rFonts w:cs="Simplified Arabic" w:hint="cs"/>
          <w:i w:val="0"/>
          <w:iCs w:val="0"/>
          <w:sz w:val="18"/>
          <w:szCs w:val="18"/>
          <w:rtl/>
        </w:rPr>
        <w:t>2005</w:t>
      </w:r>
      <w:r w:rsidRPr="001975F9">
        <w:rPr>
          <w:rStyle w:val="Emphasis"/>
          <w:rFonts w:cs="Simplified Arabic" w:hint="cs"/>
          <w:i w:val="0"/>
          <w:iCs w:val="0"/>
          <w:sz w:val="18"/>
          <w:szCs w:val="18"/>
          <w:rtl/>
        </w:rPr>
        <w:t>-2012</w:t>
      </w:r>
      <w:r w:rsidRPr="001975F9">
        <w:rPr>
          <w:rStyle w:val="Emphasis"/>
          <w:rFonts w:cs="Simplified Arabic"/>
          <w:i w:val="0"/>
          <w:iCs w:val="0"/>
          <w:sz w:val="18"/>
          <w:szCs w:val="18"/>
          <w:rtl/>
        </w:rPr>
        <w:t>.</w:t>
      </w:r>
      <w:r w:rsidRPr="001975F9">
        <w:rPr>
          <w:rStyle w:val="Strong"/>
          <w:rFonts w:cs="Simplified Arabic"/>
          <w:i/>
          <w:iCs/>
          <w:sz w:val="18"/>
          <w:szCs w:val="18"/>
          <w:rtl/>
        </w:rPr>
        <w:t xml:space="preserve"> </w:t>
      </w:r>
      <w:r w:rsidRPr="001975F9">
        <w:rPr>
          <w:rStyle w:val="Strong"/>
          <w:rFonts w:cs="Simplified Arabic"/>
          <w:b w:val="0"/>
          <w:bCs w:val="0"/>
          <w:sz w:val="18"/>
          <w:szCs w:val="18"/>
          <w:rtl/>
        </w:rPr>
        <w:t>رام الله</w:t>
      </w:r>
      <w:r w:rsidRPr="001975F9">
        <w:rPr>
          <w:rStyle w:val="Strong"/>
          <w:rFonts w:cs="Simplified Arabic" w:hint="cs"/>
          <w:b w:val="0"/>
          <w:bCs w:val="0"/>
          <w:sz w:val="18"/>
          <w:szCs w:val="18"/>
          <w:rtl/>
        </w:rPr>
        <w:t xml:space="preserve"> </w:t>
      </w:r>
      <w:r w:rsidRPr="001975F9">
        <w:rPr>
          <w:rStyle w:val="Strong"/>
          <w:rFonts w:cs="Simplified Arabic"/>
          <w:b w:val="0"/>
          <w:bCs w:val="0"/>
          <w:sz w:val="18"/>
          <w:szCs w:val="18"/>
          <w:rtl/>
        </w:rPr>
        <w:t>–</w:t>
      </w:r>
      <w:r w:rsidRPr="001975F9">
        <w:rPr>
          <w:rStyle w:val="Strong"/>
          <w:rFonts w:cs="Simplified Arabic" w:hint="cs"/>
          <w:b w:val="0"/>
          <w:bCs w:val="0"/>
          <w:sz w:val="18"/>
          <w:szCs w:val="18"/>
          <w:rtl/>
        </w:rPr>
        <w:t xml:space="preserve"> </w:t>
      </w:r>
      <w:r w:rsidRPr="001975F9">
        <w:rPr>
          <w:rStyle w:val="Strong"/>
          <w:rFonts w:cs="Simplified Arabic"/>
          <w:b w:val="0"/>
          <w:bCs w:val="0"/>
          <w:sz w:val="18"/>
          <w:szCs w:val="18"/>
          <w:rtl/>
        </w:rPr>
        <w:t>فلسطين</w:t>
      </w:r>
      <w:r w:rsidRPr="001975F9">
        <w:rPr>
          <w:rStyle w:val="Strong"/>
          <w:rFonts w:cs="Simplified Arabic" w:hint="cs"/>
          <w:b w:val="0"/>
          <w:bCs w:val="0"/>
          <w:sz w:val="18"/>
          <w:szCs w:val="18"/>
          <w:rtl/>
        </w:rPr>
        <w:t>.</w:t>
      </w:r>
    </w:p>
    <w:p w:rsidR="00EA2080" w:rsidRPr="001975F9" w:rsidRDefault="00EA2080" w:rsidP="00EA2080">
      <w:pPr>
        <w:rPr>
          <w:rFonts w:cs="Simplified Arabic"/>
          <w:sz w:val="18"/>
          <w:szCs w:val="18"/>
          <w:rtl/>
        </w:rPr>
      </w:pPr>
    </w:p>
    <w:p w:rsidR="00EA2080" w:rsidRPr="001975F9" w:rsidRDefault="00EA2080" w:rsidP="00EA2080">
      <w:pPr>
        <w:pStyle w:val="Heading2"/>
        <w:numPr>
          <w:ilvl w:val="0"/>
          <w:numId w:val="0"/>
        </w:numPr>
        <w:bidi/>
        <w:jc w:val="both"/>
        <w:rPr>
          <w:rFonts w:cs="Simplified Arabic"/>
          <w:rtl/>
        </w:rPr>
      </w:pPr>
      <w:r w:rsidRPr="001975F9">
        <w:rPr>
          <w:rFonts w:cs="Simplified Arabic"/>
          <w:rtl/>
        </w:rPr>
        <w:t>كمية المياه المزودة للقطاع المنزلي</w:t>
      </w:r>
      <w:r w:rsidR="002C6FD6">
        <w:rPr>
          <w:rFonts w:cs="Simplified Arabic" w:hint="cs"/>
          <w:rtl/>
        </w:rPr>
        <w:t>:</w:t>
      </w:r>
    </w:p>
    <w:p w:rsidR="00EA2080" w:rsidRDefault="00EA2080" w:rsidP="00B00C2B">
      <w:pPr>
        <w:ind w:left="1"/>
        <w:jc w:val="both"/>
        <w:rPr>
          <w:rFonts w:cs="Simplified Arabic"/>
          <w:rtl/>
        </w:rPr>
      </w:pPr>
      <w:r w:rsidRPr="001975F9">
        <w:rPr>
          <w:rFonts w:cs="Simplified Arabic" w:hint="cs"/>
          <w:rtl/>
        </w:rPr>
        <w:t>من خلا</w:t>
      </w:r>
      <w:r>
        <w:rPr>
          <w:rFonts w:cs="Simplified Arabic" w:hint="cs"/>
          <w:rtl/>
        </w:rPr>
        <w:t>ل تتبع البيانات والارقام يلاحظ أ</w:t>
      </w:r>
      <w:r w:rsidRPr="001975F9">
        <w:rPr>
          <w:rFonts w:cs="Simplified Arabic" w:hint="cs"/>
          <w:rtl/>
        </w:rPr>
        <w:t xml:space="preserve">ن هناك </w:t>
      </w:r>
      <w:r w:rsidR="001E5095">
        <w:rPr>
          <w:rFonts w:cs="Simplified Arabic" w:hint="cs"/>
          <w:rtl/>
        </w:rPr>
        <w:t>استخراجاً</w:t>
      </w:r>
      <w:r w:rsidRPr="001975F9">
        <w:rPr>
          <w:rFonts w:cs="Simplified Arabic" w:hint="cs"/>
          <w:rtl/>
        </w:rPr>
        <w:t xml:space="preserve"> متزايد</w:t>
      </w:r>
      <w:r>
        <w:rPr>
          <w:rFonts w:cs="Simplified Arabic" w:hint="cs"/>
          <w:rtl/>
        </w:rPr>
        <w:t>اً للمياه لأ</w:t>
      </w:r>
      <w:r w:rsidRPr="001975F9">
        <w:rPr>
          <w:rFonts w:cs="Simplified Arabic" w:hint="cs"/>
          <w:rtl/>
        </w:rPr>
        <w:t xml:space="preserve">غراض الاستخدام المنزلي في فلسطين فقد شهدت الفترة الممتدة من 2004- 2012 </w:t>
      </w:r>
      <w:r w:rsidR="001E5095">
        <w:rPr>
          <w:rFonts w:cs="Simplified Arabic" w:hint="cs"/>
          <w:rtl/>
        </w:rPr>
        <w:t>استخراجاً</w:t>
      </w:r>
      <w:r w:rsidRPr="001975F9">
        <w:rPr>
          <w:rFonts w:cs="Simplified Arabic" w:hint="cs"/>
          <w:rtl/>
        </w:rPr>
        <w:t xml:space="preserve"> متزايداً بدءاً من حوالي 142.9 </w:t>
      </w:r>
      <w:r w:rsidRPr="001975F9">
        <w:rPr>
          <w:rFonts w:cs="Simplified Arabic"/>
          <w:rtl/>
        </w:rPr>
        <w:t>مليون متر مكعب</w:t>
      </w:r>
      <w:r w:rsidRPr="001975F9">
        <w:rPr>
          <w:rFonts w:cs="Simplified Arabic" w:hint="cs"/>
          <w:rtl/>
        </w:rPr>
        <w:t xml:space="preserve"> خلال العام 2004، </w:t>
      </w:r>
      <w:r w:rsidR="001E5095">
        <w:rPr>
          <w:rFonts w:cs="Simplified Arabic" w:hint="cs"/>
          <w:rtl/>
        </w:rPr>
        <w:t>لتصل</w:t>
      </w:r>
      <w:r w:rsidRPr="001975F9">
        <w:rPr>
          <w:rFonts w:cs="Simplified Arabic" w:hint="cs"/>
          <w:rtl/>
        </w:rPr>
        <w:t xml:space="preserve"> </w:t>
      </w:r>
      <w:r w:rsidR="001E5095">
        <w:rPr>
          <w:rFonts w:cs="Simplified Arabic" w:hint="cs"/>
          <w:rtl/>
        </w:rPr>
        <w:t>إلى</w:t>
      </w:r>
      <w:r w:rsidRPr="001975F9">
        <w:rPr>
          <w:rFonts w:cs="Simplified Arabic" w:hint="cs"/>
          <w:rtl/>
        </w:rPr>
        <w:t xml:space="preserve"> 199.9 </w:t>
      </w:r>
      <w:r w:rsidRPr="001975F9">
        <w:rPr>
          <w:rFonts w:cs="Simplified Arabic"/>
          <w:rtl/>
        </w:rPr>
        <w:t>مليون متر مكعب</w:t>
      </w:r>
      <w:r w:rsidR="00B00C2B">
        <w:rPr>
          <w:rFonts w:cs="Simplified Arabic" w:hint="cs"/>
          <w:rtl/>
        </w:rPr>
        <w:t xml:space="preserve"> </w:t>
      </w:r>
      <w:r w:rsidRPr="001975F9">
        <w:rPr>
          <w:rFonts w:cs="Simplified Arabic" w:hint="cs"/>
          <w:rtl/>
        </w:rPr>
        <w:t xml:space="preserve">خلال العام 2012. </w:t>
      </w:r>
    </w:p>
    <w:p w:rsidR="00B00C2B" w:rsidRPr="001975F9" w:rsidRDefault="00B00C2B" w:rsidP="00B00C2B">
      <w:pPr>
        <w:ind w:left="1"/>
        <w:jc w:val="both"/>
        <w:rPr>
          <w:rFonts w:cs="Simplified Arabic"/>
          <w:rtl/>
        </w:rPr>
      </w:pPr>
    </w:p>
    <w:p w:rsidR="00F93EAC" w:rsidRDefault="00F93EAC" w:rsidP="00400E6C">
      <w:pPr>
        <w:rPr>
          <w:rFonts w:cs="Simplified Arabic"/>
          <w:b/>
          <w:bCs/>
          <w:sz w:val="22"/>
          <w:szCs w:val="22"/>
          <w:rtl/>
        </w:rPr>
      </w:pPr>
    </w:p>
    <w:p w:rsidR="00EA2080" w:rsidRPr="001975F9" w:rsidRDefault="00EA2080" w:rsidP="001E5095">
      <w:pPr>
        <w:ind w:left="1"/>
        <w:jc w:val="center"/>
        <w:rPr>
          <w:rFonts w:cs="Simplified Arabic"/>
          <w:b/>
          <w:bCs/>
          <w:sz w:val="22"/>
          <w:szCs w:val="22"/>
          <w:rtl/>
        </w:rPr>
      </w:pPr>
      <w:r w:rsidRPr="001975F9">
        <w:rPr>
          <w:rFonts w:cs="Simplified Arabic"/>
          <w:b/>
          <w:bCs/>
          <w:sz w:val="22"/>
          <w:szCs w:val="22"/>
          <w:rtl/>
        </w:rPr>
        <w:lastRenderedPageBreak/>
        <w:t>كمية المياه المزودة للاستخدام المنزلي في فلسطين</w:t>
      </w:r>
      <w:r w:rsidR="001E5095">
        <w:rPr>
          <w:rFonts w:cs="Simplified Arabic" w:hint="cs"/>
          <w:b/>
          <w:bCs/>
          <w:sz w:val="22"/>
          <w:szCs w:val="22"/>
          <w:rtl/>
        </w:rPr>
        <w:t xml:space="preserve"> لسنوات مختارة</w:t>
      </w:r>
    </w:p>
    <w:tbl>
      <w:tblPr>
        <w:tblStyle w:val="TableGrid"/>
        <w:bidiVisual/>
        <w:tblW w:w="8505" w:type="dxa"/>
        <w:tblInd w:w="389" w:type="dxa"/>
        <w:tblBorders>
          <w:insideH w:val="none" w:sz="0" w:space="0" w:color="auto"/>
          <w:insideV w:val="none" w:sz="0" w:space="0" w:color="auto"/>
        </w:tblBorders>
        <w:tblLayout w:type="fixed"/>
        <w:tblLook w:val="04A0"/>
      </w:tblPr>
      <w:tblGrid>
        <w:gridCol w:w="8505"/>
      </w:tblGrid>
      <w:tr w:rsidR="00EA2080" w:rsidRPr="001975F9" w:rsidTr="001E5095">
        <w:tc>
          <w:tcPr>
            <w:tcW w:w="8505" w:type="dxa"/>
          </w:tcPr>
          <w:p w:rsidR="00EA2080" w:rsidRPr="001975F9" w:rsidRDefault="001E5095" w:rsidP="0009370A">
            <w:pPr>
              <w:ind w:left="-2"/>
              <w:jc w:val="center"/>
              <w:rPr>
                <w:rFonts w:cs="Simplified Arabic"/>
                <w:sz w:val="20"/>
                <w:szCs w:val="20"/>
                <w:rtl/>
              </w:rPr>
            </w:pPr>
            <w:r>
              <w:rPr>
                <w:rFonts w:cs="Simplified Arabic" w:hint="cs"/>
                <w:b/>
                <w:bCs/>
                <w:sz w:val="18"/>
                <w:szCs w:val="18"/>
                <w:rtl/>
              </w:rPr>
              <w:t xml:space="preserve">   </w:t>
            </w:r>
            <w:r w:rsidR="00EA2080" w:rsidRPr="001975F9">
              <w:rPr>
                <w:rFonts w:cs="Simplified Arabic"/>
                <w:noProof/>
                <w:sz w:val="20"/>
                <w:szCs w:val="20"/>
                <w:rtl/>
                <w:lang w:eastAsia="en-US"/>
              </w:rPr>
              <w:drawing>
                <wp:inline distT="0" distB="0" distL="0" distR="0">
                  <wp:extent cx="5210175" cy="2019300"/>
                  <wp:effectExtent l="0" t="0" r="0" b="0"/>
                  <wp:docPr id="26" name="Objec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EA2080" w:rsidRDefault="00EA2080" w:rsidP="00EA2080">
      <w:pPr>
        <w:tabs>
          <w:tab w:val="left" w:pos="3985"/>
        </w:tabs>
        <w:jc w:val="both"/>
        <w:rPr>
          <w:rStyle w:val="Strong"/>
          <w:rFonts w:cs="Simplified Arabic"/>
          <w:b w:val="0"/>
          <w:bCs w:val="0"/>
          <w:sz w:val="18"/>
          <w:szCs w:val="18"/>
          <w:rtl/>
        </w:rPr>
      </w:pPr>
      <w:r w:rsidRPr="001975F9">
        <w:rPr>
          <w:rFonts w:cs="Simplified Arabic" w:hint="cs"/>
          <w:b/>
          <w:bCs/>
          <w:sz w:val="18"/>
          <w:szCs w:val="18"/>
          <w:rtl/>
        </w:rPr>
        <w:t xml:space="preserve">      </w:t>
      </w:r>
      <w:r w:rsidRPr="001975F9">
        <w:rPr>
          <w:rFonts w:cs="Simplified Arabic"/>
          <w:b/>
          <w:bCs/>
          <w:sz w:val="18"/>
          <w:szCs w:val="18"/>
          <w:rtl/>
        </w:rPr>
        <w:t xml:space="preserve">المصدر: </w:t>
      </w:r>
      <w:r w:rsidRPr="001975F9">
        <w:rPr>
          <w:rStyle w:val="Strong"/>
          <w:rFonts w:cs="Simplified Arabic"/>
          <w:b w:val="0"/>
          <w:bCs w:val="0"/>
          <w:sz w:val="18"/>
          <w:szCs w:val="18"/>
          <w:rtl/>
        </w:rPr>
        <w:t>الجهاز المركزي للإحصاء الفلسطيني.</w:t>
      </w:r>
      <w:r w:rsidRPr="001975F9">
        <w:rPr>
          <w:rFonts w:cs="Simplified Arabic"/>
          <w:b/>
          <w:bCs/>
          <w:sz w:val="18"/>
          <w:szCs w:val="18"/>
          <w:rtl/>
        </w:rPr>
        <w:t xml:space="preserve">  </w:t>
      </w:r>
      <w:r w:rsidRPr="001975F9">
        <w:rPr>
          <w:rStyle w:val="Emphasis"/>
          <w:rFonts w:cs="Simplified Arabic"/>
          <w:i w:val="0"/>
          <w:iCs w:val="0"/>
          <w:sz w:val="18"/>
          <w:szCs w:val="18"/>
          <w:rtl/>
        </w:rPr>
        <w:t xml:space="preserve">إحصاءات المياه في فلسطين </w:t>
      </w:r>
      <w:r w:rsidRPr="001975F9">
        <w:rPr>
          <w:rFonts w:cs="Simplified Arabic" w:hint="cs"/>
          <w:sz w:val="22"/>
          <w:szCs w:val="22"/>
          <w:rtl/>
        </w:rPr>
        <w:t>2004-2012</w:t>
      </w:r>
      <w:r w:rsidRPr="001975F9">
        <w:rPr>
          <w:rStyle w:val="Emphasis"/>
          <w:rFonts w:cs="Simplified Arabic"/>
          <w:i w:val="0"/>
          <w:iCs w:val="0"/>
          <w:sz w:val="18"/>
          <w:szCs w:val="18"/>
          <w:rtl/>
        </w:rPr>
        <w:t>.</w:t>
      </w:r>
      <w:r w:rsidRPr="001975F9">
        <w:rPr>
          <w:rStyle w:val="Strong"/>
          <w:rFonts w:cs="Simplified Arabic"/>
          <w:i/>
          <w:iCs/>
          <w:sz w:val="18"/>
          <w:szCs w:val="18"/>
          <w:rtl/>
        </w:rPr>
        <w:t xml:space="preserve"> </w:t>
      </w:r>
      <w:r w:rsidRPr="001975F9">
        <w:rPr>
          <w:rStyle w:val="Strong"/>
          <w:rFonts w:cs="Simplified Arabic"/>
          <w:b w:val="0"/>
          <w:bCs w:val="0"/>
          <w:sz w:val="18"/>
          <w:szCs w:val="18"/>
          <w:rtl/>
        </w:rPr>
        <w:t>رام الله</w:t>
      </w:r>
      <w:r w:rsidRPr="001975F9">
        <w:rPr>
          <w:rStyle w:val="Strong"/>
          <w:rFonts w:cs="Simplified Arabic" w:hint="cs"/>
          <w:b w:val="0"/>
          <w:bCs w:val="0"/>
          <w:sz w:val="18"/>
          <w:szCs w:val="18"/>
          <w:rtl/>
        </w:rPr>
        <w:t xml:space="preserve"> - </w:t>
      </w:r>
      <w:r w:rsidRPr="001975F9">
        <w:rPr>
          <w:rStyle w:val="Strong"/>
          <w:rFonts w:cs="Simplified Arabic"/>
          <w:b w:val="0"/>
          <w:bCs w:val="0"/>
          <w:sz w:val="18"/>
          <w:szCs w:val="18"/>
          <w:rtl/>
        </w:rPr>
        <w:t xml:space="preserve"> فلسطين</w:t>
      </w:r>
    </w:p>
    <w:p w:rsidR="00EA2080" w:rsidRDefault="00EA2080" w:rsidP="00EA2080">
      <w:pPr>
        <w:tabs>
          <w:tab w:val="left" w:pos="3985"/>
        </w:tabs>
        <w:jc w:val="both"/>
        <w:rPr>
          <w:rStyle w:val="Strong"/>
          <w:rFonts w:cs="Simplified Arabic"/>
          <w:b w:val="0"/>
          <w:bCs w:val="0"/>
          <w:sz w:val="18"/>
          <w:szCs w:val="18"/>
          <w:rtl/>
        </w:rPr>
      </w:pPr>
    </w:p>
    <w:p w:rsidR="00EA2080" w:rsidRDefault="00454047" w:rsidP="00EA2080">
      <w:pPr>
        <w:tabs>
          <w:tab w:val="left" w:pos="3985"/>
        </w:tabs>
        <w:jc w:val="both"/>
        <w:rPr>
          <w:rFonts w:cs="Simplified Arabic"/>
          <w:b/>
          <w:bCs/>
          <w:rtl/>
        </w:rPr>
      </w:pPr>
      <w:r>
        <w:rPr>
          <w:rFonts w:cs="Simplified Arabic" w:hint="cs"/>
          <w:b/>
          <w:bCs/>
          <w:rtl/>
        </w:rPr>
        <w:t xml:space="preserve">5.1.2 </w:t>
      </w:r>
      <w:r w:rsidR="00EA2080">
        <w:rPr>
          <w:rFonts w:cs="Simplified Arabic"/>
          <w:b/>
          <w:bCs/>
          <w:rtl/>
        </w:rPr>
        <w:t>التنوع الحيوي</w:t>
      </w:r>
    </w:p>
    <w:p w:rsidR="00EA2080" w:rsidRPr="000D4206" w:rsidRDefault="008951E5" w:rsidP="00EA2080">
      <w:pPr>
        <w:tabs>
          <w:tab w:val="center" w:pos="4506"/>
        </w:tabs>
        <w:jc w:val="both"/>
        <w:rPr>
          <w:rFonts w:ascii="Simplified Arabic" w:eastAsia="Arial Unicode MS" w:hAnsi="Simplified Arabic" w:cs="Simplified Arabic"/>
          <w:rtl/>
        </w:rPr>
      </w:pPr>
      <w:r>
        <w:rPr>
          <w:rFonts w:ascii="Simplified Arabic" w:eastAsia="Arial Unicode MS" w:hAnsi="Simplified Arabic" w:cs="Simplified Arabic" w:hint="cs"/>
          <w:rtl/>
        </w:rPr>
        <w:t xml:space="preserve">هو </w:t>
      </w:r>
      <w:r w:rsidR="005431BA">
        <w:rPr>
          <w:rFonts w:ascii="Simplified Arabic" w:eastAsia="Arial Unicode MS" w:hAnsi="Simplified Arabic" w:cs="Simplified Arabic" w:hint="cs"/>
          <w:rtl/>
        </w:rPr>
        <w:t>عبارة عن عدد الأنواع وعدد الأفراد التي تتأثر بعوامل بيئية مختلفة في منطقة بيئية محددة (</w:t>
      </w:r>
      <w:r w:rsidR="005431BA">
        <w:rPr>
          <w:rFonts w:ascii="Simplified Arabic" w:eastAsia="Arial Unicode MS" w:hAnsi="Simplified Arabic" w:cs="Simplified Arabic"/>
        </w:rPr>
        <w:t>Niche</w:t>
      </w:r>
      <w:r w:rsidR="005431BA">
        <w:rPr>
          <w:rFonts w:ascii="Simplified Arabic" w:eastAsia="Arial Unicode MS" w:hAnsi="Simplified Arabic" w:cs="Simplified Arabic" w:hint="cs"/>
          <w:rtl/>
        </w:rPr>
        <w:t>) وتأثيراتها على التركيب الحيوي، ويعتبر التباين الحيوي (</w:t>
      </w:r>
      <w:r w:rsidR="005431BA">
        <w:rPr>
          <w:rFonts w:ascii="Simplified Arabic" w:eastAsia="Arial Unicode MS" w:hAnsi="Simplified Arabic" w:cs="Simplified Arabic"/>
        </w:rPr>
        <w:t>Biodiversity</w:t>
      </w:r>
      <w:r w:rsidR="005431BA">
        <w:rPr>
          <w:rFonts w:ascii="Simplified Arabic" w:eastAsia="Arial Unicode MS" w:hAnsi="Simplified Arabic" w:cs="Simplified Arabic" w:hint="cs"/>
          <w:rtl/>
        </w:rPr>
        <w:t>) أحد مقومات المجتمع الحي لكي يحافظ على ثباته واستقراره لوظائفه، سواء كان التباين على مستوى الأفراد أو الجماعات.</w:t>
      </w:r>
    </w:p>
    <w:p w:rsidR="00EA2080" w:rsidRPr="00804FFB" w:rsidRDefault="00EA2080" w:rsidP="00EA2080">
      <w:pPr>
        <w:tabs>
          <w:tab w:val="center" w:pos="4506"/>
        </w:tabs>
        <w:jc w:val="both"/>
        <w:rPr>
          <w:rFonts w:ascii="Simplified Arabic" w:eastAsia="Arial Unicode MS" w:hAnsi="Simplified Arabic" w:cs="Simplified Arabic"/>
          <w:sz w:val="26"/>
          <w:szCs w:val="26"/>
          <w:rtl/>
        </w:rPr>
      </w:pPr>
    </w:p>
    <w:p w:rsidR="00EA2080" w:rsidRDefault="00EA2080" w:rsidP="00EA2080">
      <w:pPr>
        <w:pStyle w:val="NormalWeb"/>
        <w:shd w:val="clear" w:color="auto" w:fill="FFFFFF"/>
        <w:bidi/>
        <w:spacing w:before="0" w:beforeAutospacing="0" w:after="0" w:afterAutospacing="0"/>
        <w:jc w:val="both"/>
        <w:textAlignment w:val="baseline"/>
        <w:rPr>
          <w:rFonts w:ascii="Simplified Arabic" w:hAnsi="Simplified Arabic" w:cs="Simplified Arabic"/>
          <w:bdr w:val="none" w:sz="0" w:space="0" w:color="auto" w:frame="1"/>
          <w:rtl/>
        </w:rPr>
      </w:pPr>
      <w:r w:rsidRPr="000D4206">
        <w:rPr>
          <w:rFonts w:ascii="Simplified Arabic" w:hAnsi="Simplified Arabic" w:cs="Simplified Arabic"/>
          <w:rtl/>
        </w:rPr>
        <w:t xml:space="preserve">تكمن أهمية التنوع الحيوي في العديد من مجالات الحياة، فمن خلال حماية التنوع الحيوي يتم العمل على دوام استقرار النظام البيئي، كما </w:t>
      </w:r>
      <w:r w:rsidRPr="000D4206">
        <w:rPr>
          <w:rFonts w:ascii="Simplified Arabic" w:hAnsi="Simplified Arabic" w:cs="Simplified Arabic" w:hint="cs"/>
          <w:rtl/>
        </w:rPr>
        <w:t>أ</w:t>
      </w:r>
      <w:r w:rsidRPr="000D4206">
        <w:rPr>
          <w:rFonts w:ascii="Simplified Arabic" w:hAnsi="Simplified Arabic" w:cs="Simplified Arabic"/>
          <w:rtl/>
        </w:rPr>
        <w:t>ن التنوع الحيوي يعتبر مخزون</w:t>
      </w:r>
      <w:r w:rsidRPr="000D4206">
        <w:rPr>
          <w:rFonts w:ascii="Simplified Arabic" w:hAnsi="Simplified Arabic" w:cs="Simplified Arabic" w:hint="cs"/>
          <w:rtl/>
        </w:rPr>
        <w:t>اً</w:t>
      </w:r>
      <w:r w:rsidRPr="000D4206">
        <w:rPr>
          <w:rFonts w:ascii="Simplified Arabic" w:hAnsi="Simplified Arabic" w:cs="Simplified Arabic"/>
          <w:rtl/>
        </w:rPr>
        <w:t xml:space="preserve"> وراثي</w:t>
      </w:r>
      <w:r w:rsidRPr="000D4206">
        <w:rPr>
          <w:rFonts w:ascii="Simplified Arabic" w:hAnsi="Simplified Arabic" w:cs="Simplified Arabic" w:hint="cs"/>
          <w:rtl/>
        </w:rPr>
        <w:t>اً</w:t>
      </w:r>
      <w:r w:rsidRPr="000D4206">
        <w:rPr>
          <w:rFonts w:ascii="Simplified Arabic" w:hAnsi="Simplified Arabic" w:cs="Simplified Arabic"/>
          <w:rtl/>
        </w:rPr>
        <w:t xml:space="preserve"> طبيعي</w:t>
      </w:r>
      <w:r w:rsidRPr="000D4206">
        <w:rPr>
          <w:rFonts w:ascii="Simplified Arabic" w:hAnsi="Simplified Arabic" w:cs="Simplified Arabic" w:hint="cs"/>
          <w:rtl/>
        </w:rPr>
        <w:t>اً</w:t>
      </w:r>
      <w:r w:rsidRPr="000D4206">
        <w:rPr>
          <w:rFonts w:ascii="Simplified Arabic" w:hAnsi="Simplified Arabic" w:cs="Simplified Arabic"/>
          <w:rtl/>
        </w:rPr>
        <w:t xml:space="preserve"> </w:t>
      </w:r>
      <w:r w:rsidRPr="000D4206">
        <w:rPr>
          <w:rFonts w:ascii="Simplified Arabic" w:hAnsi="Simplified Arabic" w:cs="Simplified Arabic" w:hint="cs"/>
          <w:rtl/>
        </w:rPr>
        <w:t>إ</w:t>
      </w:r>
      <w:r w:rsidRPr="000D4206">
        <w:rPr>
          <w:rFonts w:ascii="Simplified Arabic" w:hAnsi="Simplified Arabic" w:cs="Simplified Arabic"/>
          <w:rtl/>
        </w:rPr>
        <w:t>ذ يعتبر من المبادئ ال</w:t>
      </w:r>
      <w:r w:rsidRPr="000D4206">
        <w:rPr>
          <w:rFonts w:ascii="Simplified Arabic" w:hAnsi="Simplified Arabic" w:cs="Simplified Arabic" w:hint="cs"/>
          <w:rtl/>
        </w:rPr>
        <w:t>أ</w:t>
      </w:r>
      <w:r w:rsidRPr="000D4206">
        <w:rPr>
          <w:rFonts w:ascii="Simplified Arabic" w:hAnsi="Simplified Arabic" w:cs="Simplified Arabic"/>
          <w:rtl/>
        </w:rPr>
        <w:t>ساسية للتنمية القابلة لل</w:t>
      </w:r>
      <w:r w:rsidRPr="000D4206">
        <w:rPr>
          <w:rFonts w:ascii="Simplified Arabic" w:hAnsi="Simplified Arabic" w:cs="Simplified Arabic" w:hint="cs"/>
          <w:rtl/>
        </w:rPr>
        <w:t>إ</w:t>
      </w:r>
      <w:r w:rsidRPr="000D4206">
        <w:rPr>
          <w:rFonts w:ascii="Simplified Arabic" w:hAnsi="Simplified Arabic" w:cs="Simplified Arabic"/>
          <w:rtl/>
        </w:rPr>
        <w:t xml:space="preserve">ستمرار للموارد البيئية، كما </w:t>
      </w:r>
      <w:r w:rsidRPr="000D4206">
        <w:rPr>
          <w:rFonts w:ascii="Simplified Arabic" w:hAnsi="Simplified Arabic" w:cs="Simplified Arabic" w:hint="cs"/>
          <w:rtl/>
        </w:rPr>
        <w:t>أ</w:t>
      </w:r>
      <w:r w:rsidRPr="000D4206">
        <w:rPr>
          <w:rFonts w:ascii="Simplified Arabic" w:hAnsi="Simplified Arabic" w:cs="Simplified Arabic"/>
          <w:rtl/>
        </w:rPr>
        <w:t>ن للتنوع الحيوي أهمية علمية من خلال عملية تطوير وتحسين الوضع الغذائي في العالم</w:t>
      </w:r>
      <w:r w:rsidRPr="000D4206">
        <w:rPr>
          <w:rFonts w:ascii="Simplified Arabic" w:hAnsi="Simplified Arabic" w:cs="Simplified Arabic"/>
          <w:bdr w:val="none" w:sz="0" w:space="0" w:color="auto" w:frame="1"/>
        </w:rPr>
        <w:t>.</w:t>
      </w:r>
    </w:p>
    <w:p w:rsidR="0092102D" w:rsidRDefault="0092102D" w:rsidP="0092102D">
      <w:pPr>
        <w:pStyle w:val="NormalWeb"/>
        <w:shd w:val="clear" w:color="auto" w:fill="FFFFFF"/>
        <w:bidi/>
        <w:spacing w:before="0" w:beforeAutospacing="0" w:after="0" w:afterAutospacing="0"/>
        <w:jc w:val="both"/>
        <w:textAlignment w:val="baseline"/>
        <w:rPr>
          <w:rFonts w:ascii="Simplified Arabic" w:hAnsi="Simplified Arabic" w:cs="Simplified Arabic"/>
          <w:bdr w:val="none" w:sz="0" w:space="0" w:color="auto" w:frame="1"/>
          <w:rtl/>
        </w:rPr>
      </w:pPr>
    </w:p>
    <w:p w:rsidR="0092102D" w:rsidRPr="000D4206" w:rsidRDefault="0092102D" w:rsidP="009367BD">
      <w:pPr>
        <w:pStyle w:val="NormalWeb"/>
        <w:shd w:val="clear" w:color="auto" w:fill="FFFFFF"/>
        <w:bidi/>
        <w:spacing w:before="0" w:beforeAutospacing="0" w:after="0" w:afterAutospacing="0"/>
        <w:jc w:val="both"/>
        <w:textAlignment w:val="baseline"/>
        <w:rPr>
          <w:rFonts w:ascii="Simplified Arabic" w:hAnsi="Simplified Arabic" w:cs="Simplified Arabic"/>
          <w:bdr w:val="none" w:sz="0" w:space="0" w:color="auto" w:frame="1"/>
          <w:rtl/>
        </w:rPr>
      </w:pPr>
      <w:r>
        <w:rPr>
          <w:rFonts w:ascii="Simplified Arabic" w:hAnsi="Simplified Arabic" w:cs="Simplified Arabic" w:hint="cs"/>
          <w:bdr w:val="none" w:sz="0" w:space="0" w:color="auto" w:frame="1"/>
          <w:rtl/>
        </w:rPr>
        <w:t>والتنوع الحيوي في حقيقة الأمر هو أهم عناصر التنمية المستدامة، والمحافظة عليه لا تعتبر واجباً</w:t>
      </w:r>
      <w:r w:rsidR="001D558B">
        <w:rPr>
          <w:rFonts w:ascii="Simplified Arabic" w:hAnsi="Simplified Arabic" w:cs="Simplified Arabic" w:hint="cs"/>
          <w:bdr w:val="none" w:sz="0" w:space="0" w:color="auto" w:frame="1"/>
          <w:rtl/>
        </w:rPr>
        <w:t xml:space="preserve"> أخلاقياً وبيئياً فقط، بل أساسياً</w:t>
      </w:r>
      <w:r>
        <w:rPr>
          <w:rFonts w:ascii="Simplified Arabic" w:hAnsi="Simplified Arabic" w:cs="Simplified Arabic" w:hint="cs"/>
          <w:bdr w:val="none" w:sz="0" w:space="0" w:color="auto" w:frame="1"/>
          <w:rtl/>
        </w:rPr>
        <w:t xml:space="preserve"> لتأمين هذه التنمية المستدامة، حيث أن توسع مجال التنمية أصبح مرتبطاً بجودة البيئة، ويتم قياس التنوع الحيوي من </w:t>
      </w:r>
      <w:r w:rsidR="001116BC">
        <w:rPr>
          <w:rFonts w:ascii="Simplified Arabic" w:hAnsi="Simplified Arabic" w:cs="Simplified Arabic" w:hint="cs"/>
          <w:bdr w:val="none" w:sz="0" w:space="0" w:color="auto" w:frame="1"/>
          <w:rtl/>
        </w:rPr>
        <w:t>خلال</w:t>
      </w:r>
      <w:r>
        <w:rPr>
          <w:rFonts w:ascii="Simplified Arabic" w:hAnsi="Simplified Arabic" w:cs="Simplified Arabic" w:hint="cs"/>
          <w:bdr w:val="none" w:sz="0" w:space="0" w:color="auto" w:frame="1"/>
          <w:rtl/>
        </w:rPr>
        <w:t xml:space="preserve"> مؤشرين رئيسيين هما الأنظمة البيئية والتي</w:t>
      </w:r>
      <w:r w:rsidR="00327508">
        <w:rPr>
          <w:rFonts w:ascii="Simplified Arabic" w:hAnsi="Simplified Arabic" w:cs="Simplified Arabic" w:hint="cs"/>
          <w:bdr w:val="none" w:sz="0" w:space="0" w:color="auto" w:frame="1"/>
          <w:rtl/>
        </w:rPr>
        <w:t xml:space="preserve"> يتم قياسها بحسب نسبة مساحة المناطق المحمية مقارنةً بالمساحة الكلية، والمؤشر الثاني هو نسبة الكائنات الحية المهددة بالإنقراض.</w:t>
      </w:r>
    </w:p>
    <w:p w:rsidR="00EA2080" w:rsidRPr="000D4206" w:rsidRDefault="00EA2080" w:rsidP="00EA2080">
      <w:pPr>
        <w:tabs>
          <w:tab w:val="left" w:pos="3985"/>
        </w:tabs>
        <w:jc w:val="both"/>
        <w:rPr>
          <w:rFonts w:cs="Simplified Arabic"/>
          <w:b/>
          <w:bCs/>
          <w:rtl/>
        </w:rPr>
      </w:pPr>
      <w:r w:rsidRPr="000D4206">
        <w:rPr>
          <w:rFonts w:cs="Simplified Arabic"/>
          <w:b/>
          <w:bCs/>
          <w:rtl/>
        </w:rPr>
        <w:tab/>
      </w:r>
    </w:p>
    <w:p w:rsidR="00EA2080" w:rsidRPr="000D4206" w:rsidRDefault="00EA2080" w:rsidP="009367BD">
      <w:pPr>
        <w:pStyle w:val="BodyText"/>
        <w:jc w:val="both"/>
        <w:rPr>
          <w:rFonts w:ascii="Simplified Arabic" w:eastAsia="Arial Unicode MS" w:hAnsi="Simplified Arabic"/>
          <w:sz w:val="24"/>
          <w:szCs w:val="24"/>
          <w:rtl/>
        </w:rPr>
      </w:pPr>
      <w:r w:rsidRPr="000D4206">
        <w:rPr>
          <w:rFonts w:ascii="Simplified Arabic" w:eastAsia="Arial Unicode MS" w:hAnsi="Simplified Arabic"/>
          <w:sz w:val="24"/>
          <w:szCs w:val="24"/>
          <w:rtl/>
        </w:rPr>
        <w:t xml:space="preserve">رغم صغر مساحة </w:t>
      </w:r>
      <w:r w:rsidRPr="000D4206">
        <w:rPr>
          <w:rFonts w:ascii="Simplified Arabic" w:eastAsia="Arial Unicode MS" w:hAnsi="Simplified Arabic" w:hint="cs"/>
          <w:sz w:val="24"/>
          <w:szCs w:val="24"/>
          <w:rtl/>
        </w:rPr>
        <w:t>دولة فلسطين</w:t>
      </w:r>
      <w:r w:rsidRPr="000D4206">
        <w:rPr>
          <w:rFonts w:ascii="Simplified Arabic" w:eastAsia="Arial Unicode MS" w:hAnsi="Simplified Arabic"/>
          <w:sz w:val="24"/>
          <w:szCs w:val="24"/>
          <w:rtl/>
        </w:rPr>
        <w:t xml:space="preserve"> إلا أنها تعد من أجمل بقاع</w:t>
      </w:r>
      <w:r w:rsidR="00901CAB">
        <w:rPr>
          <w:rFonts w:ascii="Simplified Arabic" w:eastAsia="Arial Unicode MS" w:hAnsi="Simplified Arabic"/>
          <w:sz w:val="24"/>
          <w:szCs w:val="24"/>
          <w:rtl/>
        </w:rPr>
        <w:t xml:space="preserve"> العالم؛ وذلك لطبيعتها الخلابة</w:t>
      </w:r>
      <w:r w:rsidR="00901CAB">
        <w:rPr>
          <w:rFonts w:ascii="Simplified Arabic" w:eastAsia="Arial Unicode MS" w:hAnsi="Simplified Arabic" w:hint="cs"/>
          <w:sz w:val="24"/>
          <w:szCs w:val="24"/>
          <w:rtl/>
        </w:rPr>
        <w:t xml:space="preserve"> </w:t>
      </w:r>
      <w:r w:rsidRPr="000D4206">
        <w:rPr>
          <w:rFonts w:ascii="Simplified Arabic" w:eastAsia="Arial Unicode MS" w:hAnsi="Simplified Arabic"/>
          <w:sz w:val="24"/>
          <w:szCs w:val="24"/>
          <w:rtl/>
        </w:rPr>
        <w:t>التي تتميز بتنوع الغطاء النباتي الناجم عن التباين الجغرافي والمناخي وما يتصل بذلك من تفاوت في معدلات الأمطار وتوزيعها، وتنوع التربة واختلاف تركيبها الجيولوجي، بالإضافة إلى الاختلافات الواضحة في تضاريسها الطبيعية، والتي تتباين ما بين مناطق صحراوية ومناطق جبلية يصل ارتفاعها إلى ما يزيد عن ألف متر فوق سطح البحر، و</w:t>
      </w:r>
      <w:r w:rsidRPr="000D4206">
        <w:rPr>
          <w:rFonts w:ascii="Simplified Arabic" w:eastAsia="Arial Unicode MS" w:hAnsi="Simplified Arabic" w:hint="cs"/>
          <w:sz w:val="24"/>
          <w:szCs w:val="24"/>
          <w:rtl/>
        </w:rPr>
        <w:t>إ</w:t>
      </w:r>
      <w:r w:rsidRPr="000D4206">
        <w:rPr>
          <w:rFonts w:ascii="Simplified Arabic" w:eastAsia="Arial Unicode MS" w:hAnsi="Simplified Arabic"/>
          <w:sz w:val="24"/>
          <w:szCs w:val="24"/>
          <w:rtl/>
        </w:rPr>
        <w:t>لى مناطق سهلية ساحل</w:t>
      </w:r>
      <w:r w:rsidR="009367BD">
        <w:rPr>
          <w:rFonts w:ascii="Simplified Arabic" w:eastAsia="Arial Unicode MS" w:hAnsi="Simplified Arabic"/>
          <w:sz w:val="24"/>
          <w:szCs w:val="24"/>
          <w:rtl/>
        </w:rPr>
        <w:t>ية تمتد على مستوى سطح البحر</w:t>
      </w:r>
      <w:r w:rsidR="009367BD">
        <w:rPr>
          <w:rFonts w:ascii="Simplified Arabic" w:eastAsia="Arial Unicode MS" w:hAnsi="Simplified Arabic" w:hint="cs"/>
          <w:sz w:val="24"/>
          <w:szCs w:val="24"/>
          <w:rtl/>
        </w:rPr>
        <w:t>،</w:t>
      </w:r>
      <w:r w:rsidR="009367BD">
        <w:rPr>
          <w:rFonts w:ascii="Simplified Arabic" w:eastAsia="Arial Unicode MS" w:hAnsi="Simplified Arabic"/>
          <w:sz w:val="24"/>
          <w:szCs w:val="24"/>
          <w:rtl/>
        </w:rPr>
        <w:t xml:space="preserve"> و</w:t>
      </w:r>
      <w:r w:rsidRPr="000D4206">
        <w:rPr>
          <w:rFonts w:ascii="Simplified Arabic" w:eastAsia="Arial Unicode MS" w:hAnsi="Simplified Arabic"/>
          <w:sz w:val="24"/>
          <w:szCs w:val="24"/>
          <w:rtl/>
        </w:rPr>
        <w:t>مناطق غورية تنخفض 394 متر</w:t>
      </w:r>
      <w:r w:rsidRPr="000D4206">
        <w:rPr>
          <w:rFonts w:ascii="Simplified Arabic" w:eastAsia="Arial Unicode MS" w:hAnsi="Simplified Arabic" w:hint="cs"/>
          <w:sz w:val="24"/>
          <w:szCs w:val="24"/>
          <w:rtl/>
        </w:rPr>
        <w:t>اً</w:t>
      </w:r>
      <w:r w:rsidRPr="000D4206">
        <w:rPr>
          <w:rFonts w:ascii="Simplified Arabic" w:eastAsia="Arial Unicode MS" w:hAnsi="Simplified Arabic"/>
          <w:sz w:val="24"/>
          <w:szCs w:val="24"/>
          <w:rtl/>
        </w:rPr>
        <w:t xml:space="preserve"> عن مستوى سطح البحر؛ </w:t>
      </w:r>
      <w:r w:rsidR="009367BD">
        <w:rPr>
          <w:rFonts w:ascii="Simplified Arabic" w:eastAsia="Arial Unicode MS" w:hAnsi="Simplified Arabic" w:hint="cs"/>
          <w:sz w:val="24"/>
          <w:szCs w:val="24"/>
          <w:rtl/>
        </w:rPr>
        <w:t>كل ذلك</w:t>
      </w:r>
      <w:r w:rsidRPr="000D4206">
        <w:rPr>
          <w:rFonts w:ascii="Simplified Arabic" w:eastAsia="Arial Unicode MS" w:hAnsi="Simplified Arabic"/>
          <w:sz w:val="24"/>
          <w:szCs w:val="24"/>
          <w:rtl/>
        </w:rPr>
        <w:t xml:space="preserve"> أدى إلى كون فلسطين متحف</w:t>
      </w:r>
      <w:r w:rsidRPr="000D4206">
        <w:rPr>
          <w:rFonts w:ascii="Simplified Arabic" w:eastAsia="Arial Unicode MS" w:hAnsi="Simplified Arabic" w:hint="cs"/>
          <w:sz w:val="24"/>
          <w:szCs w:val="24"/>
          <w:rtl/>
        </w:rPr>
        <w:t>اً</w:t>
      </w:r>
      <w:r w:rsidRPr="000D4206">
        <w:rPr>
          <w:rFonts w:ascii="Simplified Arabic" w:eastAsia="Arial Unicode MS" w:hAnsi="Simplified Arabic"/>
          <w:sz w:val="24"/>
          <w:szCs w:val="24"/>
          <w:rtl/>
        </w:rPr>
        <w:t xml:space="preserve"> طبيعي</w:t>
      </w:r>
      <w:r w:rsidRPr="000D4206">
        <w:rPr>
          <w:rFonts w:ascii="Simplified Arabic" w:eastAsia="Arial Unicode MS" w:hAnsi="Simplified Arabic" w:hint="cs"/>
          <w:sz w:val="24"/>
          <w:szCs w:val="24"/>
          <w:rtl/>
        </w:rPr>
        <w:t>اً</w:t>
      </w:r>
      <w:r w:rsidRPr="000D4206">
        <w:rPr>
          <w:rFonts w:ascii="Simplified Arabic" w:eastAsia="Arial Unicode MS" w:hAnsi="Simplified Arabic"/>
          <w:sz w:val="24"/>
          <w:szCs w:val="24"/>
          <w:rtl/>
        </w:rPr>
        <w:t xml:space="preserve"> يزخر بثروة هائلة تضم العديد من النباتات البرية الزهرية وغير الزهرية</w:t>
      </w:r>
      <w:r w:rsidR="009D6CFC">
        <w:rPr>
          <w:rFonts w:ascii="Simplified Arabic" w:eastAsia="Arial Unicode MS" w:hAnsi="Simplified Arabic" w:hint="cs"/>
          <w:sz w:val="24"/>
          <w:szCs w:val="24"/>
          <w:rtl/>
        </w:rPr>
        <w:t xml:space="preserve"> والكائنات الحية بأ</w:t>
      </w:r>
      <w:r w:rsidRPr="000D4206">
        <w:rPr>
          <w:rFonts w:ascii="Simplified Arabic" w:eastAsia="Arial Unicode MS" w:hAnsi="Simplified Arabic" w:hint="cs"/>
          <w:sz w:val="24"/>
          <w:szCs w:val="24"/>
          <w:rtl/>
        </w:rPr>
        <w:t>نواعها.</w:t>
      </w:r>
    </w:p>
    <w:p w:rsidR="005431BA" w:rsidRDefault="005431BA" w:rsidP="00EA2080">
      <w:pPr>
        <w:jc w:val="both"/>
        <w:rPr>
          <w:rFonts w:ascii="Simplified Arabic" w:eastAsia="Arial Unicode MS" w:hAnsi="Simplified Arabic" w:cs="Simplified Arabic"/>
          <w:b/>
          <w:bCs/>
          <w:rtl/>
        </w:rPr>
      </w:pPr>
    </w:p>
    <w:p w:rsidR="00BA5876" w:rsidRDefault="00BA5876" w:rsidP="00EA2080">
      <w:pPr>
        <w:jc w:val="both"/>
        <w:rPr>
          <w:rFonts w:ascii="Simplified Arabic" w:eastAsia="Arial Unicode MS" w:hAnsi="Simplified Arabic" w:cs="Simplified Arabic"/>
          <w:b/>
          <w:bCs/>
          <w:rtl/>
        </w:rPr>
      </w:pPr>
    </w:p>
    <w:p w:rsidR="00BA5876" w:rsidRDefault="00BA5876" w:rsidP="00EA2080">
      <w:pPr>
        <w:jc w:val="both"/>
        <w:rPr>
          <w:rFonts w:ascii="Simplified Arabic" w:eastAsia="Arial Unicode MS" w:hAnsi="Simplified Arabic" w:cs="Simplified Arabic"/>
          <w:b/>
          <w:bCs/>
          <w:rtl/>
        </w:rPr>
      </w:pPr>
    </w:p>
    <w:p w:rsidR="00EA2080" w:rsidRPr="000D4206" w:rsidRDefault="00EA2080" w:rsidP="00EA2080">
      <w:pPr>
        <w:jc w:val="both"/>
        <w:rPr>
          <w:rFonts w:ascii="Simplified Arabic" w:eastAsia="Arial Unicode MS" w:hAnsi="Simplified Arabic" w:cs="Simplified Arabic"/>
          <w:b/>
          <w:bCs/>
        </w:rPr>
      </w:pPr>
      <w:r w:rsidRPr="000D4206">
        <w:rPr>
          <w:rFonts w:ascii="Simplified Arabic" w:eastAsia="Arial Unicode MS" w:hAnsi="Simplified Arabic" w:cs="Simplified Arabic" w:hint="cs"/>
          <w:b/>
          <w:bCs/>
          <w:rtl/>
        </w:rPr>
        <w:lastRenderedPageBreak/>
        <w:t>النباتات و</w:t>
      </w:r>
      <w:r w:rsidRPr="000D4206">
        <w:rPr>
          <w:rFonts w:ascii="Simplified Arabic" w:eastAsia="Arial Unicode MS" w:hAnsi="Simplified Arabic" w:cs="Simplified Arabic"/>
          <w:b/>
          <w:bCs/>
          <w:rtl/>
        </w:rPr>
        <w:t>الأزهار البرية في فلسطين</w:t>
      </w:r>
      <w:r w:rsidR="002C6FD6">
        <w:rPr>
          <w:rFonts w:ascii="Simplified Arabic" w:eastAsia="Arial Unicode MS" w:hAnsi="Simplified Arabic" w:cs="Simplified Arabic" w:hint="cs"/>
          <w:b/>
          <w:bCs/>
          <w:rtl/>
        </w:rPr>
        <w:t>:</w:t>
      </w:r>
    </w:p>
    <w:p w:rsidR="00EA2080" w:rsidRPr="000D4206" w:rsidRDefault="00EA2080" w:rsidP="00EA2080">
      <w:pPr>
        <w:jc w:val="both"/>
        <w:rPr>
          <w:rFonts w:cs="Simplified Arabic"/>
          <w:color w:val="000000"/>
          <w:rtl/>
        </w:rPr>
      </w:pPr>
      <w:r w:rsidRPr="000D4206">
        <w:rPr>
          <w:rFonts w:ascii="Simplified Arabic" w:eastAsia="Arial Unicode MS" w:hAnsi="Simplified Arabic" w:cs="Simplified Arabic"/>
          <w:rtl/>
          <w:lang w:eastAsia="en-US"/>
        </w:rPr>
        <w:t xml:space="preserve">تم تحديد ووصف حوالي </w:t>
      </w:r>
      <w:r w:rsidRPr="000D4206">
        <w:rPr>
          <w:rFonts w:ascii="Simplified Arabic" w:eastAsia="Arial Unicode MS" w:hAnsi="Simplified Arabic" w:cs="Simplified Arabic"/>
          <w:color w:val="000000"/>
        </w:rPr>
        <w:t>2,750</w:t>
      </w:r>
      <w:r w:rsidRPr="000D4206">
        <w:rPr>
          <w:rFonts w:ascii="Simplified Arabic" w:eastAsia="Arial Unicode MS" w:hAnsi="Simplified Arabic" w:cs="Simplified Arabic" w:hint="cs"/>
          <w:color w:val="000000"/>
          <w:rtl/>
        </w:rPr>
        <w:t xml:space="preserve"> </w:t>
      </w:r>
      <w:r w:rsidRPr="000D4206">
        <w:rPr>
          <w:rFonts w:ascii="Simplified Arabic" w:eastAsia="Arial Unicode MS" w:hAnsi="Simplified Arabic" w:cs="Simplified Arabic"/>
          <w:color w:val="000000"/>
          <w:rtl/>
        </w:rPr>
        <w:t>نوع</w:t>
      </w:r>
      <w:r w:rsidRPr="000D4206">
        <w:rPr>
          <w:rFonts w:ascii="Simplified Arabic" w:eastAsia="Arial Unicode MS" w:hAnsi="Simplified Arabic" w:cs="Simplified Arabic" w:hint="cs"/>
          <w:color w:val="000000"/>
          <w:rtl/>
        </w:rPr>
        <w:t>اً</w:t>
      </w:r>
      <w:r w:rsidRPr="000D4206">
        <w:rPr>
          <w:rFonts w:ascii="Simplified Arabic" w:eastAsia="Arial Unicode MS" w:hAnsi="Simplified Arabic" w:cs="Simplified Arabic"/>
          <w:color w:val="000000"/>
          <w:rtl/>
        </w:rPr>
        <w:t xml:space="preserve"> من النباتات الب</w:t>
      </w:r>
      <w:r w:rsidRPr="000D4206">
        <w:rPr>
          <w:rFonts w:ascii="Simplified Arabic" w:eastAsia="Arial Unicode MS" w:hAnsi="Simplified Arabic" w:cs="Simplified Arabic" w:hint="cs"/>
          <w:color w:val="000000"/>
          <w:rtl/>
        </w:rPr>
        <w:t xml:space="preserve">رية </w:t>
      </w:r>
      <w:r w:rsidRPr="000D4206">
        <w:rPr>
          <w:rFonts w:ascii="Simplified Arabic" w:eastAsia="Arial Unicode MS" w:hAnsi="Simplified Arabic" w:cs="Simplified Arabic"/>
          <w:rtl/>
          <w:lang w:eastAsia="en-US"/>
        </w:rPr>
        <w:t>في فلسطين التاريخية</w:t>
      </w:r>
      <w:r w:rsidRPr="000D4206">
        <w:rPr>
          <w:rFonts w:ascii="Simplified Arabic" w:eastAsia="Arial Unicode MS" w:hAnsi="Simplified Arabic" w:cs="Simplified Arabic" w:hint="cs"/>
          <w:color w:val="000000"/>
          <w:rtl/>
        </w:rPr>
        <w:t xml:space="preserve"> ضمن 138 عائلة</w:t>
      </w:r>
      <w:r w:rsidRPr="000D4206">
        <w:rPr>
          <w:rFonts w:ascii="Simplified Arabic" w:eastAsia="Arial Unicode MS" w:hAnsi="Simplified Arabic" w:cs="Simplified Arabic"/>
          <w:color w:val="000000"/>
          <w:rtl/>
        </w:rPr>
        <w:t>،</w:t>
      </w:r>
      <w:r w:rsidRPr="000D4206">
        <w:rPr>
          <w:rFonts w:ascii="Simplified Arabic" w:eastAsia="Arial Unicode MS" w:hAnsi="Simplified Arabic" w:cs="Simplified Arabic" w:hint="cs"/>
          <w:color w:val="000000"/>
          <w:rtl/>
        </w:rPr>
        <w:t xml:space="preserve"> </w:t>
      </w:r>
      <w:r w:rsidRPr="000D4206">
        <w:rPr>
          <w:rFonts w:cs="Simplified Arabic"/>
          <w:color w:val="000000"/>
          <w:rtl/>
        </w:rPr>
        <w:t>يبلغ عدد الأنواع</w:t>
      </w:r>
      <w:r w:rsidRPr="000D4206">
        <w:rPr>
          <w:rFonts w:cs="Simplified Arabic" w:hint="cs"/>
          <w:color w:val="000000"/>
          <w:rtl/>
        </w:rPr>
        <w:t xml:space="preserve"> النباتية</w:t>
      </w:r>
      <w:r w:rsidRPr="000D4206">
        <w:rPr>
          <w:rFonts w:cs="Simplified Arabic"/>
          <w:color w:val="000000"/>
          <w:rtl/>
        </w:rPr>
        <w:t xml:space="preserve"> المتوطنة منها في فلسطين</w:t>
      </w:r>
      <w:r w:rsidR="008260C0">
        <w:rPr>
          <w:rFonts w:cs="Simplified Arabic" w:hint="cs"/>
          <w:color w:val="000000"/>
          <w:rtl/>
        </w:rPr>
        <w:t xml:space="preserve"> التاريخية</w:t>
      </w:r>
      <w:r w:rsidRPr="000D4206">
        <w:rPr>
          <w:rFonts w:cs="Simplified Arabic"/>
          <w:color w:val="000000"/>
          <w:rtl/>
        </w:rPr>
        <w:t xml:space="preserve"> حوالي 261 نوعاً، منها 53 </w:t>
      </w:r>
      <w:r w:rsidRPr="000D4206">
        <w:rPr>
          <w:rFonts w:cs="Simplified Arabic" w:hint="cs"/>
          <w:color w:val="000000"/>
          <w:rtl/>
        </w:rPr>
        <w:t xml:space="preserve">نوع </w:t>
      </w:r>
      <w:r w:rsidRPr="000D4206">
        <w:rPr>
          <w:rFonts w:cs="Simplified Arabic"/>
          <w:color w:val="000000"/>
          <w:rtl/>
        </w:rPr>
        <w:t>خاص بفلسطين</w:t>
      </w:r>
      <w:r w:rsidR="007B7090">
        <w:rPr>
          <w:rFonts w:cs="Simplified Arabic" w:hint="cs"/>
          <w:color w:val="000000"/>
          <w:rtl/>
        </w:rPr>
        <w:t xml:space="preserve"> التاريخية</w:t>
      </w:r>
      <w:r w:rsidRPr="000D4206">
        <w:rPr>
          <w:rFonts w:cs="Simplified Arabic" w:hint="cs"/>
          <w:color w:val="000000"/>
          <w:rtl/>
        </w:rPr>
        <w:t>.</w:t>
      </w:r>
    </w:p>
    <w:p w:rsidR="00EA2080" w:rsidRPr="001E59D2" w:rsidRDefault="00EA2080" w:rsidP="00EA2080">
      <w:pPr>
        <w:jc w:val="both"/>
        <w:rPr>
          <w:rFonts w:cs="Simplified Arabic"/>
          <w:color w:val="000000"/>
          <w:sz w:val="16"/>
          <w:szCs w:val="16"/>
          <w:rtl/>
        </w:rPr>
      </w:pPr>
    </w:p>
    <w:p w:rsidR="00EA2080" w:rsidRPr="000D4206" w:rsidRDefault="009367BD" w:rsidP="009367BD">
      <w:pPr>
        <w:jc w:val="both"/>
        <w:rPr>
          <w:rFonts w:ascii="Simplified Arabic" w:hAnsi="Simplified Arabic" w:cs="Simplified Arabic"/>
          <w:color w:val="000000"/>
          <w:rtl/>
        </w:rPr>
      </w:pPr>
      <w:r>
        <w:rPr>
          <w:rFonts w:ascii="Simplified Arabic" w:eastAsia="Arial Unicode MS" w:hAnsi="Simplified Arabic" w:cs="Simplified Arabic" w:hint="cs"/>
          <w:color w:val="000000"/>
          <w:rtl/>
        </w:rPr>
        <w:t xml:space="preserve">يوجد </w:t>
      </w:r>
      <w:r w:rsidR="00EA2080" w:rsidRPr="000D4206">
        <w:rPr>
          <w:rFonts w:ascii="Simplified Arabic" w:eastAsia="Arial Unicode MS" w:hAnsi="Simplified Arabic" w:cs="Simplified Arabic" w:hint="cs"/>
          <w:color w:val="000000"/>
          <w:rtl/>
        </w:rPr>
        <w:t xml:space="preserve">في </w:t>
      </w:r>
      <w:r w:rsidR="007B7090">
        <w:rPr>
          <w:rFonts w:ascii="Simplified Arabic" w:eastAsia="Arial Unicode MS" w:hAnsi="Simplified Arabic" w:cs="Simplified Arabic" w:hint="cs"/>
          <w:color w:val="000000"/>
          <w:rtl/>
        </w:rPr>
        <w:t>فلسطين</w:t>
      </w:r>
      <w:r>
        <w:rPr>
          <w:rFonts w:ascii="Simplified Arabic" w:eastAsia="Arial Unicode MS" w:hAnsi="Simplified Arabic" w:cs="Simplified Arabic" w:hint="cs"/>
          <w:color w:val="000000"/>
          <w:rtl/>
        </w:rPr>
        <w:t xml:space="preserve"> </w:t>
      </w:r>
      <w:r w:rsidR="00EA2080" w:rsidRPr="000D4206">
        <w:rPr>
          <w:rFonts w:ascii="Simplified Arabic" w:eastAsia="Arial Unicode MS" w:hAnsi="Simplified Arabic" w:cs="Simplified Arabic" w:hint="cs"/>
          <w:color w:val="000000"/>
          <w:rtl/>
        </w:rPr>
        <w:t xml:space="preserve">حوالي </w:t>
      </w:r>
      <w:r w:rsidR="00EA2080" w:rsidRPr="000D4206">
        <w:rPr>
          <w:rFonts w:ascii="Simplified Arabic" w:eastAsia="Arial Unicode MS" w:hAnsi="Simplified Arabic" w:cs="Simplified Arabic"/>
          <w:color w:val="000000"/>
        </w:rPr>
        <w:t>2,076</w:t>
      </w:r>
      <w:r w:rsidR="00EA2080" w:rsidRPr="000D4206">
        <w:rPr>
          <w:rFonts w:ascii="Simplified Arabic" w:eastAsia="Arial Unicode MS" w:hAnsi="Simplified Arabic" w:cs="Simplified Arabic" w:hint="cs"/>
          <w:color w:val="000000"/>
          <w:rtl/>
        </w:rPr>
        <w:t xml:space="preserve"> نوعاً نباتياً،</w:t>
      </w:r>
      <w:r w:rsidR="00EA2080" w:rsidRPr="000D4206">
        <w:rPr>
          <w:rFonts w:ascii="Simplified Arabic" w:hAnsi="Simplified Arabic" w:cs="Simplified Arabic"/>
          <w:color w:val="000000"/>
          <w:rtl/>
        </w:rPr>
        <w:t xml:space="preserve"> منها 90 نوعا</w:t>
      </w:r>
      <w:r w:rsidR="00EA2080" w:rsidRPr="000D4206">
        <w:rPr>
          <w:rFonts w:ascii="Simplified Arabic" w:hAnsi="Simplified Arabic" w:cs="Simplified Arabic" w:hint="cs"/>
          <w:color w:val="000000"/>
          <w:rtl/>
        </w:rPr>
        <w:t>ً</w:t>
      </w:r>
      <w:r w:rsidR="00EA2080" w:rsidRPr="000D4206">
        <w:rPr>
          <w:rFonts w:ascii="Simplified Arabic" w:hAnsi="Simplified Arabic" w:cs="Simplified Arabic"/>
          <w:color w:val="000000"/>
          <w:rtl/>
        </w:rPr>
        <w:t xml:space="preserve"> مهدد</w:t>
      </w:r>
      <w:r w:rsidR="00EA2080" w:rsidRPr="000D4206">
        <w:rPr>
          <w:rFonts w:ascii="Simplified Arabic" w:hAnsi="Simplified Arabic" w:cs="Simplified Arabic" w:hint="cs"/>
          <w:color w:val="000000"/>
          <w:rtl/>
        </w:rPr>
        <w:t>اً بالإنقراض</w:t>
      </w:r>
      <w:r w:rsidR="00EA2080" w:rsidRPr="000D4206">
        <w:rPr>
          <w:rFonts w:ascii="Simplified Arabic" w:hAnsi="Simplified Arabic" w:cs="Simplified Arabic"/>
          <w:color w:val="000000"/>
          <w:rtl/>
        </w:rPr>
        <w:t xml:space="preserve">، </w:t>
      </w:r>
      <w:r w:rsidR="00EA2080" w:rsidRPr="000D4206">
        <w:rPr>
          <w:rFonts w:ascii="Simplified Arabic" w:hAnsi="Simplified Arabic" w:cs="Simplified Arabic" w:hint="cs"/>
          <w:color w:val="000000"/>
          <w:rtl/>
        </w:rPr>
        <w:t>و636</w:t>
      </w:r>
      <w:r w:rsidR="00EA2080" w:rsidRPr="000D4206">
        <w:rPr>
          <w:rFonts w:ascii="Simplified Arabic" w:hAnsi="Simplified Arabic" w:cs="Simplified Arabic"/>
          <w:color w:val="000000"/>
          <w:rtl/>
        </w:rPr>
        <w:t xml:space="preserve"> نوعا</w:t>
      </w:r>
      <w:r w:rsidR="00EA2080" w:rsidRPr="000D4206">
        <w:rPr>
          <w:rFonts w:ascii="Simplified Arabic" w:hAnsi="Simplified Arabic" w:cs="Simplified Arabic" w:hint="cs"/>
          <w:color w:val="000000"/>
          <w:rtl/>
        </w:rPr>
        <w:t>ً</w:t>
      </w:r>
      <w:r w:rsidR="00EA2080" w:rsidRPr="000D4206">
        <w:rPr>
          <w:rFonts w:ascii="Simplified Arabic" w:hAnsi="Simplified Arabic" w:cs="Simplified Arabic"/>
          <w:color w:val="000000"/>
          <w:rtl/>
        </w:rPr>
        <w:t xml:space="preserve"> سجلت كحالة نادرة جدا</w:t>
      </w:r>
      <w:r w:rsidR="00EA2080" w:rsidRPr="000D4206">
        <w:rPr>
          <w:rFonts w:ascii="Simplified Arabic" w:hAnsi="Simplified Arabic" w:cs="Simplified Arabic" w:hint="cs"/>
          <w:color w:val="000000"/>
          <w:rtl/>
        </w:rPr>
        <w:t>ً.</w:t>
      </w:r>
    </w:p>
    <w:p w:rsidR="00EA2080" w:rsidRPr="001E59D2" w:rsidRDefault="00EA2080" w:rsidP="00EA2080">
      <w:pPr>
        <w:jc w:val="both"/>
        <w:rPr>
          <w:rFonts w:ascii="Simplified Arabic" w:hAnsi="Simplified Arabic" w:cs="Simplified Arabic"/>
          <w:color w:val="000000"/>
          <w:sz w:val="16"/>
          <w:szCs w:val="16"/>
          <w:rtl/>
        </w:rPr>
      </w:pPr>
    </w:p>
    <w:p w:rsidR="00EA2080" w:rsidRPr="000D4206" w:rsidRDefault="00EA2080" w:rsidP="00EA2080">
      <w:pPr>
        <w:jc w:val="both"/>
        <w:rPr>
          <w:rFonts w:ascii="Simplified Arabic" w:hAnsi="Simplified Arabic" w:cs="Simplified Arabic"/>
          <w:color w:val="000000"/>
          <w:rtl/>
          <w:lang w:val="en-GB" w:eastAsia="en-GB"/>
        </w:rPr>
      </w:pPr>
      <w:r w:rsidRPr="000D4206">
        <w:rPr>
          <w:rFonts w:ascii="Simplified Arabic" w:hAnsi="Simplified Arabic" w:cs="Simplified Arabic"/>
          <w:color w:val="000000"/>
          <w:rtl/>
          <w:lang w:val="en-GB" w:eastAsia="en-GB"/>
        </w:rPr>
        <w:t>أما بخصوص ال</w:t>
      </w:r>
      <w:r w:rsidRPr="000D4206">
        <w:rPr>
          <w:rFonts w:ascii="Simplified Arabic" w:hAnsi="Simplified Arabic" w:cs="Simplified Arabic" w:hint="cs"/>
          <w:color w:val="000000"/>
          <w:rtl/>
          <w:lang w:val="en-GB" w:eastAsia="en-GB"/>
        </w:rPr>
        <w:t>أ</w:t>
      </w:r>
      <w:r w:rsidRPr="000D4206">
        <w:rPr>
          <w:rFonts w:ascii="Simplified Arabic" w:hAnsi="Simplified Arabic" w:cs="Simplified Arabic"/>
          <w:color w:val="000000"/>
          <w:rtl/>
          <w:lang w:val="en-GB" w:eastAsia="en-GB"/>
        </w:rPr>
        <w:t xml:space="preserve">صناف النادرة من النباتات في الضفة </w:t>
      </w:r>
      <w:r w:rsidRPr="000D4206">
        <w:rPr>
          <w:rFonts w:ascii="Simplified Arabic" w:hAnsi="Simplified Arabic" w:cs="Simplified Arabic" w:hint="cs"/>
          <w:color w:val="000000"/>
          <w:rtl/>
          <w:lang w:val="en-GB" w:eastAsia="en-GB"/>
        </w:rPr>
        <w:t xml:space="preserve">الغربية فقد </w:t>
      </w:r>
      <w:r w:rsidRPr="000D4206">
        <w:rPr>
          <w:rFonts w:ascii="Simplified Arabic" w:hAnsi="Simplified Arabic" w:cs="Simplified Arabic"/>
          <w:color w:val="000000"/>
          <w:rtl/>
          <w:lang w:val="en-GB" w:eastAsia="en-GB"/>
        </w:rPr>
        <w:t>بلغ عدد ال</w:t>
      </w:r>
      <w:r w:rsidRPr="000D4206">
        <w:rPr>
          <w:rFonts w:ascii="Simplified Arabic" w:hAnsi="Simplified Arabic" w:cs="Simplified Arabic" w:hint="cs"/>
          <w:color w:val="000000"/>
          <w:rtl/>
          <w:lang w:val="en-GB" w:eastAsia="en-GB"/>
        </w:rPr>
        <w:t>أ</w:t>
      </w:r>
      <w:r w:rsidRPr="000D4206">
        <w:rPr>
          <w:rFonts w:ascii="Simplified Arabic" w:hAnsi="Simplified Arabic" w:cs="Simplified Arabic"/>
          <w:color w:val="000000"/>
          <w:rtl/>
          <w:lang w:val="en-GB" w:eastAsia="en-GB"/>
        </w:rPr>
        <w:t xml:space="preserve">صناف النباتية النادرة </w:t>
      </w:r>
      <w:r w:rsidRPr="000D4206">
        <w:rPr>
          <w:rFonts w:ascii="Simplified Arabic" w:hAnsi="Simplified Arabic" w:cs="Simplified Arabic" w:hint="cs"/>
          <w:color w:val="000000"/>
          <w:rtl/>
          <w:lang w:val="en-GB" w:eastAsia="en-GB"/>
        </w:rPr>
        <w:t>391</w:t>
      </w:r>
      <w:r w:rsidRPr="000D4206">
        <w:rPr>
          <w:rFonts w:ascii="Simplified Arabic" w:hAnsi="Simplified Arabic" w:cs="Simplified Arabic"/>
          <w:color w:val="000000"/>
          <w:rtl/>
          <w:lang w:val="en-GB" w:eastAsia="en-GB"/>
        </w:rPr>
        <w:t xml:space="preserve"> صنف</w:t>
      </w:r>
      <w:r w:rsidRPr="000D4206">
        <w:rPr>
          <w:rFonts w:ascii="Simplified Arabic" w:hAnsi="Simplified Arabic" w:cs="Simplified Arabic" w:hint="cs"/>
          <w:color w:val="000000"/>
          <w:rtl/>
          <w:lang w:val="en-GB" w:eastAsia="en-GB"/>
        </w:rPr>
        <w:t>اً</w:t>
      </w:r>
      <w:r w:rsidRPr="000D4206">
        <w:rPr>
          <w:rFonts w:ascii="Simplified Arabic" w:hAnsi="Simplified Arabic" w:cs="Simplified Arabic"/>
          <w:color w:val="000000"/>
          <w:rtl/>
          <w:lang w:val="en-GB" w:eastAsia="en-GB"/>
        </w:rPr>
        <w:t xml:space="preserve"> أي ما نسبته </w:t>
      </w:r>
      <w:r w:rsidR="009367BD">
        <w:rPr>
          <w:rFonts w:ascii="Simplified Arabic" w:hAnsi="Simplified Arabic" w:cs="Simplified Arabic"/>
          <w:color w:val="000000"/>
          <w:lang w:eastAsia="en-GB"/>
        </w:rPr>
        <w:t>.0</w:t>
      </w:r>
      <w:r w:rsidRPr="000D4206">
        <w:rPr>
          <w:rFonts w:ascii="Simplified Arabic" w:hAnsi="Simplified Arabic" w:cs="Simplified Arabic" w:hint="cs"/>
          <w:color w:val="000000"/>
          <w:rtl/>
          <w:lang w:val="en-GB" w:eastAsia="en-GB"/>
        </w:rPr>
        <w:t>20</w:t>
      </w:r>
      <w:r w:rsidRPr="000D4206">
        <w:rPr>
          <w:rFonts w:ascii="Simplified Arabic" w:hAnsi="Simplified Arabic" w:cs="Simplified Arabic"/>
          <w:color w:val="000000"/>
          <w:rtl/>
          <w:lang w:val="en-GB" w:eastAsia="en-GB"/>
        </w:rPr>
        <w:t xml:space="preserve">% من </w:t>
      </w:r>
      <w:r w:rsidRPr="000D4206">
        <w:rPr>
          <w:rFonts w:ascii="Simplified Arabic" w:hAnsi="Simplified Arabic" w:cs="Simplified Arabic" w:hint="cs"/>
          <w:color w:val="000000"/>
          <w:rtl/>
          <w:lang w:val="en-GB" w:eastAsia="en-GB"/>
        </w:rPr>
        <w:t>إ</w:t>
      </w:r>
      <w:r w:rsidRPr="000D4206">
        <w:rPr>
          <w:rFonts w:ascii="Simplified Arabic" w:hAnsi="Simplified Arabic" w:cs="Simplified Arabic"/>
          <w:color w:val="000000"/>
          <w:rtl/>
          <w:lang w:val="en-GB" w:eastAsia="en-GB"/>
        </w:rPr>
        <w:t>جمالي ال</w:t>
      </w:r>
      <w:r w:rsidRPr="000D4206">
        <w:rPr>
          <w:rFonts w:ascii="Simplified Arabic" w:hAnsi="Simplified Arabic" w:cs="Simplified Arabic" w:hint="cs"/>
          <w:color w:val="000000"/>
          <w:rtl/>
          <w:lang w:val="en-GB" w:eastAsia="en-GB"/>
        </w:rPr>
        <w:t>أ</w:t>
      </w:r>
      <w:r w:rsidRPr="000D4206">
        <w:rPr>
          <w:rFonts w:ascii="Simplified Arabic" w:hAnsi="Simplified Arabic" w:cs="Simplified Arabic"/>
          <w:color w:val="000000"/>
          <w:rtl/>
          <w:lang w:val="en-GB" w:eastAsia="en-GB"/>
        </w:rPr>
        <w:t>صناف النباتية، و</w:t>
      </w:r>
      <w:r w:rsidRPr="000D4206">
        <w:rPr>
          <w:rFonts w:ascii="Simplified Arabic" w:hAnsi="Simplified Arabic" w:cs="Simplified Arabic" w:hint="cs"/>
          <w:color w:val="000000"/>
          <w:rtl/>
          <w:lang w:val="en-GB" w:eastAsia="en-GB"/>
        </w:rPr>
        <w:t>68</w:t>
      </w:r>
      <w:r w:rsidRPr="000D4206">
        <w:rPr>
          <w:rFonts w:ascii="Simplified Arabic" w:hAnsi="Simplified Arabic" w:cs="Simplified Arabic"/>
          <w:color w:val="000000"/>
          <w:rtl/>
          <w:lang w:val="en-GB" w:eastAsia="en-GB"/>
        </w:rPr>
        <w:t xml:space="preserve"> صنف</w:t>
      </w:r>
      <w:r w:rsidRPr="000D4206">
        <w:rPr>
          <w:rFonts w:ascii="Simplified Arabic" w:hAnsi="Simplified Arabic" w:cs="Simplified Arabic" w:hint="cs"/>
          <w:color w:val="000000"/>
          <w:rtl/>
          <w:lang w:val="en-GB" w:eastAsia="en-GB"/>
        </w:rPr>
        <w:t>اً</w:t>
      </w:r>
      <w:r w:rsidRPr="000D4206">
        <w:rPr>
          <w:rFonts w:ascii="Simplified Arabic" w:hAnsi="Simplified Arabic" w:cs="Simplified Arabic"/>
          <w:color w:val="000000"/>
          <w:rtl/>
          <w:lang w:val="en-GB" w:eastAsia="en-GB"/>
        </w:rPr>
        <w:t xml:space="preserve"> نادر</w:t>
      </w:r>
      <w:r w:rsidRPr="000D4206">
        <w:rPr>
          <w:rFonts w:ascii="Simplified Arabic" w:hAnsi="Simplified Arabic" w:cs="Simplified Arabic" w:hint="cs"/>
          <w:color w:val="000000"/>
          <w:rtl/>
          <w:lang w:val="en-GB" w:eastAsia="en-GB"/>
        </w:rPr>
        <w:t>اً</w:t>
      </w:r>
      <w:r w:rsidRPr="000D4206">
        <w:rPr>
          <w:rFonts w:ascii="Simplified Arabic" w:hAnsi="Simplified Arabic" w:cs="Simplified Arabic"/>
          <w:color w:val="000000"/>
          <w:rtl/>
          <w:lang w:val="en-GB" w:eastAsia="en-GB"/>
        </w:rPr>
        <w:t xml:space="preserve"> جدا</w:t>
      </w:r>
      <w:r w:rsidRPr="000D4206">
        <w:rPr>
          <w:rFonts w:ascii="Simplified Arabic" w:hAnsi="Simplified Arabic" w:cs="Simplified Arabic" w:hint="cs"/>
          <w:color w:val="000000"/>
          <w:rtl/>
          <w:lang w:val="en-GB" w:eastAsia="en-GB"/>
        </w:rPr>
        <w:t>ً</w:t>
      </w:r>
      <w:r w:rsidRPr="000D4206">
        <w:rPr>
          <w:rFonts w:ascii="Simplified Arabic" w:hAnsi="Simplified Arabic" w:cs="Simplified Arabic"/>
          <w:color w:val="000000"/>
          <w:rtl/>
          <w:lang w:val="en-GB" w:eastAsia="en-GB"/>
        </w:rPr>
        <w:t xml:space="preserve"> أي ما نسبته </w:t>
      </w:r>
      <w:r w:rsidRPr="000D4206">
        <w:rPr>
          <w:rFonts w:ascii="Simplified Arabic" w:hAnsi="Simplified Arabic" w:cs="Simplified Arabic" w:hint="cs"/>
          <w:color w:val="000000"/>
          <w:rtl/>
          <w:lang w:val="en-GB" w:eastAsia="en-GB"/>
        </w:rPr>
        <w:t>3.5</w:t>
      </w:r>
      <w:r w:rsidRPr="000D4206">
        <w:rPr>
          <w:rFonts w:ascii="Simplified Arabic" w:hAnsi="Simplified Arabic" w:cs="Simplified Arabic"/>
          <w:color w:val="000000"/>
          <w:rtl/>
          <w:lang w:val="en-GB" w:eastAsia="en-GB"/>
        </w:rPr>
        <w:t xml:space="preserve">% من </w:t>
      </w:r>
      <w:r w:rsidRPr="000D4206">
        <w:rPr>
          <w:rFonts w:ascii="Simplified Arabic" w:hAnsi="Simplified Arabic" w:cs="Simplified Arabic" w:hint="cs"/>
          <w:color w:val="000000"/>
          <w:rtl/>
          <w:lang w:val="en-GB" w:eastAsia="en-GB"/>
        </w:rPr>
        <w:t>إ</w:t>
      </w:r>
      <w:r w:rsidRPr="000D4206">
        <w:rPr>
          <w:rFonts w:ascii="Simplified Arabic" w:hAnsi="Simplified Arabic" w:cs="Simplified Arabic"/>
          <w:color w:val="000000"/>
          <w:rtl/>
          <w:lang w:val="en-GB" w:eastAsia="en-GB"/>
        </w:rPr>
        <w:t>جمالي ال</w:t>
      </w:r>
      <w:r w:rsidRPr="000D4206">
        <w:rPr>
          <w:rFonts w:ascii="Simplified Arabic" w:hAnsi="Simplified Arabic" w:cs="Simplified Arabic" w:hint="cs"/>
          <w:color w:val="000000"/>
          <w:rtl/>
          <w:lang w:val="en-GB" w:eastAsia="en-GB"/>
        </w:rPr>
        <w:t>أ</w:t>
      </w:r>
      <w:r w:rsidRPr="000D4206">
        <w:rPr>
          <w:rFonts w:ascii="Simplified Arabic" w:hAnsi="Simplified Arabic" w:cs="Simplified Arabic"/>
          <w:color w:val="000000"/>
          <w:rtl/>
          <w:lang w:val="en-GB" w:eastAsia="en-GB"/>
        </w:rPr>
        <w:t>صناف النباتية</w:t>
      </w:r>
      <w:r w:rsidRPr="000D4206">
        <w:rPr>
          <w:rFonts w:ascii="Simplified Arabic" w:hAnsi="Simplified Arabic" w:cs="Simplified Arabic" w:hint="cs"/>
          <w:color w:val="000000"/>
          <w:rtl/>
          <w:lang w:val="en-GB" w:eastAsia="en-GB"/>
        </w:rPr>
        <w:t xml:space="preserve"> في فلسطين</w:t>
      </w:r>
      <w:r w:rsidRPr="000D4206">
        <w:rPr>
          <w:rFonts w:ascii="Simplified Arabic" w:hAnsi="Simplified Arabic" w:cs="Simplified Arabic"/>
          <w:color w:val="000000"/>
          <w:rtl/>
          <w:lang w:val="en-GB" w:eastAsia="en-GB"/>
        </w:rPr>
        <w:t>.</w:t>
      </w:r>
      <w:r w:rsidRPr="000D4206">
        <w:rPr>
          <w:rFonts w:ascii="Simplified Arabic" w:hAnsi="Simplified Arabic" w:cs="Simplified Arabic" w:hint="cs"/>
          <w:color w:val="000000"/>
          <w:rtl/>
          <w:lang w:val="en-GB" w:eastAsia="en-GB"/>
        </w:rPr>
        <w:t xml:space="preserve">  </w:t>
      </w:r>
    </w:p>
    <w:p w:rsidR="00EA2080" w:rsidRPr="001E59D2" w:rsidRDefault="00EA2080" w:rsidP="00EA2080">
      <w:pPr>
        <w:jc w:val="both"/>
        <w:rPr>
          <w:rFonts w:ascii="Simplified Arabic" w:hAnsi="Simplified Arabic" w:cs="Simplified Arabic"/>
          <w:color w:val="000000"/>
          <w:sz w:val="16"/>
          <w:szCs w:val="16"/>
          <w:rtl/>
          <w:lang w:val="en-GB" w:eastAsia="en-GB"/>
        </w:rPr>
      </w:pPr>
    </w:p>
    <w:p w:rsidR="00EA2080" w:rsidRPr="000D4206" w:rsidRDefault="00EA2080" w:rsidP="00EA2080">
      <w:pPr>
        <w:jc w:val="both"/>
        <w:rPr>
          <w:rFonts w:cs="Simplified Arabic"/>
          <w:rtl/>
        </w:rPr>
      </w:pPr>
      <w:r w:rsidRPr="000D4206">
        <w:rPr>
          <w:rFonts w:ascii="Simplified Arabic" w:hAnsi="Simplified Arabic" w:cs="Simplified Arabic" w:hint="cs"/>
          <w:color w:val="000000"/>
          <w:rtl/>
          <w:lang w:val="en-GB" w:eastAsia="en-GB"/>
        </w:rPr>
        <w:t>و</w:t>
      </w:r>
      <w:r w:rsidRPr="000D4206">
        <w:rPr>
          <w:rFonts w:ascii="Simplified Arabic" w:hAnsi="Simplified Arabic" w:cs="Simplified Arabic"/>
          <w:color w:val="000000"/>
          <w:rtl/>
          <w:lang w:val="en-GB" w:eastAsia="en-GB"/>
        </w:rPr>
        <w:t>في قطاع غزة بلغ عدد ال</w:t>
      </w:r>
      <w:r w:rsidRPr="000D4206">
        <w:rPr>
          <w:rFonts w:ascii="Simplified Arabic" w:hAnsi="Simplified Arabic" w:cs="Simplified Arabic" w:hint="cs"/>
          <w:color w:val="000000"/>
          <w:rtl/>
          <w:lang w:val="en-GB" w:eastAsia="en-GB"/>
        </w:rPr>
        <w:t>أ</w:t>
      </w:r>
      <w:r w:rsidRPr="000D4206">
        <w:rPr>
          <w:rFonts w:ascii="Simplified Arabic" w:hAnsi="Simplified Arabic" w:cs="Simplified Arabic"/>
          <w:color w:val="000000"/>
          <w:rtl/>
          <w:lang w:val="en-GB" w:eastAsia="en-GB"/>
        </w:rPr>
        <w:t>صناف النباتية النادرة 155 صنف</w:t>
      </w:r>
      <w:r w:rsidRPr="000D4206">
        <w:rPr>
          <w:rFonts w:ascii="Simplified Arabic" w:hAnsi="Simplified Arabic" w:cs="Simplified Arabic" w:hint="cs"/>
          <w:color w:val="000000"/>
          <w:rtl/>
          <w:lang w:val="en-GB" w:eastAsia="en-GB"/>
        </w:rPr>
        <w:t>اً</w:t>
      </w:r>
      <w:r w:rsidRPr="000D4206">
        <w:rPr>
          <w:rFonts w:ascii="Simplified Arabic" w:hAnsi="Simplified Arabic" w:cs="Simplified Arabic"/>
          <w:color w:val="000000"/>
          <w:rtl/>
          <w:lang w:val="en-GB" w:eastAsia="en-GB"/>
        </w:rPr>
        <w:t xml:space="preserve"> أي ما نسبته </w:t>
      </w:r>
      <w:r w:rsidR="009367BD">
        <w:rPr>
          <w:rFonts w:ascii="Simplified Arabic" w:hAnsi="Simplified Arabic" w:cs="Simplified Arabic"/>
          <w:color w:val="000000"/>
          <w:lang w:eastAsia="en-GB"/>
        </w:rPr>
        <w:t>.0</w:t>
      </w:r>
      <w:r w:rsidRPr="000D4206">
        <w:rPr>
          <w:rFonts w:ascii="Simplified Arabic" w:hAnsi="Simplified Arabic" w:cs="Simplified Arabic"/>
          <w:color w:val="000000"/>
          <w:rtl/>
          <w:lang w:val="en-GB" w:eastAsia="en-GB"/>
        </w:rPr>
        <w:t xml:space="preserve">12% من </w:t>
      </w:r>
      <w:r w:rsidRPr="000D4206">
        <w:rPr>
          <w:rFonts w:ascii="Simplified Arabic" w:hAnsi="Simplified Arabic" w:cs="Simplified Arabic" w:hint="cs"/>
          <w:color w:val="000000"/>
          <w:rtl/>
          <w:lang w:val="en-GB" w:eastAsia="en-GB"/>
        </w:rPr>
        <w:t>إ</w:t>
      </w:r>
      <w:r w:rsidRPr="000D4206">
        <w:rPr>
          <w:rFonts w:ascii="Simplified Arabic" w:hAnsi="Simplified Arabic" w:cs="Simplified Arabic"/>
          <w:color w:val="000000"/>
          <w:rtl/>
          <w:lang w:val="en-GB" w:eastAsia="en-GB"/>
        </w:rPr>
        <w:t>جمالي ال</w:t>
      </w:r>
      <w:r w:rsidRPr="000D4206">
        <w:rPr>
          <w:rFonts w:ascii="Simplified Arabic" w:hAnsi="Simplified Arabic" w:cs="Simplified Arabic" w:hint="cs"/>
          <w:color w:val="000000"/>
          <w:rtl/>
          <w:lang w:val="en-GB" w:eastAsia="en-GB"/>
        </w:rPr>
        <w:t>أ</w:t>
      </w:r>
      <w:r w:rsidRPr="000D4206">
        <w:rPr>
          <w:rFonts w:ascii="Simplified Arabic" w:hAnsi="Simplified Arabic" w:cs="Simplified Arabic"/>
          <w:color w:val="000000"/>
          <w:rtl/>
          <w:lang w:val="en-GB" w:eastAsia="en-GB"/>
        </w:rPr>
        <w:t>صناف النباتية، و22 صنف</w:t>
      </w:r>
      <w:r w:rsidRPr="000D4206">
        <w:rPr>
          <w:rFonts w:ascii="Simplified Arabic" w:hAnsi="Simplified Arabic" w:cs="Simplified Arabic" w:hint="cs"/>
          <w:color w:val="000000"/>
          <w:rtl/>
          <w:lang w:val="en-GB" w:eastAsia="en-GB"/>
        </w:rPr>
        <w:t>اً</w:t>
      </w:r>
      <w:r w:rsidRPr="000D4206">
        <w:rPr>
          <w:rFonts w:ascii="Simplified Arabic" w:hAnsi="Simplified Arabic" w:cs="Simplified Arabic"/>
          <w:color w:val="000000"/>
          <w:rtl/>
          <w:lang w:val="en-GB" w:eastAsia="en-GB"/>
        </w:rPr>
        <w:t xml:space="preserve"> نادر</w:t>
      </w:r>
      <w:r w:rsidRPr="000D4206">
        <w:rPr>
          <w:rFonts w:ascii="Simplified Arabic" w:hAnsi="Simplified Arabic" w:cs="Simplified Arabic" w:hint="cs"/>
          <w:color w:val="000000"/>
          <w:rtl/>
          <w:lang w:val="en-GB" w:eastAsia="en-GB"/>
        </w:rPr>
        <w:t>اً</w:t>
      </w:r>
      <w:r w:rsidRPr="000D4206">
        <w:rPr>
          <w:rFonts w:ascii="Simplified Arabic" w:hAnsi="Simplified Arabic" w:cs="Simplified Arabic"/>
          <w:color w:val="000000"/>
          <w:rtl/>
          <w:lang w:val="en-GB" w:eastAsia="en-GB"/>
        </w:rPr>
        <w:t xml:space="preserve"> جدا أي ما نسبته 1.8% من </w:t>
      </w:r>
      <w:r w:rsidRPr="000D4206">
        <w:rPr>
          <w:rFonts w:ascii="Simplified Arabic" w:hAnsi="Simplified Arabic" w:cs="Simplified Arabic" w:hint="cs"/>
          <w:color w:val="000000"/>
          <w:rtl/>
          <w:lang w:val="en-GB" w:eastAsia="en-GB"/>
        </w:rPr>
        <w:t>إ</w:t>
      </w:r>
      <w:r w:rsidRPr="000D4206">
        <w:rPr>
          <w:rFonts w:ascii="Simplified Arabic" w:hAnsi="Simplified Arabic" w:cs="Simplified Arabic"/>
          <w:color w:val="000000"/>
          <w:rtl/>
          <w:lang w:val="en-GB" w:eastAsia="en-GB"/>
        </w:rPr>
        <w:t>جمالي ال</w:t>
      </w:r>
      <w:r w:rsidRPr="000D4206">
        <w:rPr>
          <w:rFonts w:ascii="Simplified Arabic" w:hAnsi="Simplified Arabic" w:cs="Simplified Arabic" w:hint="cs"/>
          <w:color w:val="000000"/>
          <w:rtl/>
          <w:lang w:val="en-GB" w:eastAsia="en-GB"/>
        </w:rPr>
        <w:t>أ</w:t>
      </w:r>
      <w:r w:rsidRPr="000D4206">
        <w:rPr>
          <w:rFonts w:ascii="Simplified Arabic" w:hAnsi="Simplified Arabic" w:cs="Simplified Arabic"/>
          <w:color w:val="000000"/>
          <w:rtl/>
          <w:lang w:val="en-GB" w:eastAsia="en-GB"/>
        </w:rPr>
        <w:t>صناف النباتية</w:t>
      </w:r>
      <w:r>
        <w:rPr>
          <w:rStyle w:val="FootnoteReference"/>
          <w:rFonts w:ascii="Simplified Arabic" w:hAnsi="Simplified Arabic" w:cs="Simplified Arabic"/>
          <w:color w:val="000000"/>
          <w:rtl/>
          <w:lang w:val="en-GB" w:eastAsia="en-GB"/>
        </w:rPr>
        <w:footnoteReference w:id="13"/>
      </w:r>
      <w:r w:rsidRPr="000D4206">
        <w:rPr>
          <w:rFonts w:ascii="Simplified Arabic" w:hAnsi="Simplified Arabic" w:cs="Simplified Arabic" w:hint="cs"/>
          <w:color w:val="000000"/>
          <w:rtl/>
          <w:lang w:val="en-GB" w:eastAsia="en-GB"/>
        </w:rPr>
        <w:t>.</w:t>
      </w:r>
    </w:p>
    <w:p w:rsidR="00EA2080" w:rsidRPr="001E59D2" w:rsidRDefault="00EA2080" w:rsidP="00EA2080">
      <w:pPr>
        <w:jc w:val="both"/>
        <w:rPr>
          <w:rFonts w:cs="Simplified Arabic"/>
          <w:sz w:val="16"/>
          <w:szCs w:val="16"/>
          <w:rtl/>
        </w:rPr>
      </w:pPr>
    </w:p>
    <w:p w:rsidR="00EA2080" w:rsidRDefault="00EA2080" w:rsidP="00EA2080">
      <w:pPr>
        <w:ind w:left="1"/>
        <w:jc w:val="both"/>
        <w:rPr>
          <w:rFonts w:cs="Simplified Arabic"/>
          <w:b/>
          <w:bCs/>
          <w:rtl/>
        </w:rPr>
      </w:pPr>
      <w:r>
        <w:rPr>
          <w:rFonts w:cs="Simplified Arabic" w:hint="cs"/>
          <w:b/>
          <w:bCs/>
          <w:rtl/>
        </w:rPr>
        <w:t>المحميات الطبيعية في فلسطين:</w:t>
      </w:r>
    </w:p>
    <w:p w:rsidR="00EA2080" w:rsidRDefault="00EA2080" w:rsidP="00400E6C">
      <w:pPr>
        <w:ind w:left="1"/>
        <w:jc w:val="both"/>
        <w:rPr>
          <w:rFonts w:cs="Simplified Arabic"/>
          <w:rtl/>
        </w:rPr>
      </w:pPr>
      <w:r>
        <w:rPr>
          <w:rFonts w:cs="Simplified Arabic"/>
          <w:rtl/>
        </w:rPr>
        <w:t>يوجد ف</w:t>
      </w:r>
      <w:r w:rsidR="00FF5392">
        <w:rPr>
          <w:rFonts w:cs="Simplified Arabic"/>
          <w:rtl/>
        </w:rPr>
        <w:t>ي الضفة الغربية أكثر</w:t>
      </w:r>
      <w:r w:rsidR="00FF5392">
        <w:rPr>
          <w:rFonts w:cs="Simplified Arabic" w:hint="cs"/>
          <w:rtl/>
        </w:rPr>
        <w:t xml:space="preserve"> </w:t>
      </w:r>
      <w:r>
        <w:rPr>
          <w:rFonts w:cs="Simplified Arabic"/>
          <w:rtl/>
        </w:rPr>
        <w:t xml:space="preserve">من 48 محمية طبيعية، حدد بعضها في فترة الانتداب البريطاني، ثم </w:t>
      </w:r>
      <w:r w:rsidR="00A37764">
        <w:rPr>
          <w:rFonts w:cs="Simplified Arabic" w:hint="cs"/>
          <w:rtl/>
        </w:rPr>
        <w:t>خلال</w:t>
      </w:r>
      <w:r>
        <w:rPr>
          <w:rFonts w:cs="Simplified Arabic"/>
          <w:rtl/>
        </w:rPr>
        <w:t xml:space="preserve"> فترة الإدارة الأردنية وبعضها الآخر في فترة الاحتلال الإسرائيلي للضفة الغربية، كمحمية أم الريحان في محافظة جنين التي ابتلعها جدار </w:t>
      </w:r>
      <w:r>
        <w:rPr>
          <w:rFonts w:cs="Simplified Arabic" w:hint="cs"/>
          <w:rtl/>
        </w:rPr>
        <w:t>الضم والتوسع</w:t>
      </w:r>
      <w:r>
        <w:rPr>
          <w:rFonts w:cs="Simplified Arabic"/>
          <w:rtl/>
        </w:rPr>
        <w:t xml:space="preserve">، ومحمية وادي القف في محافظة الخليل ومحمية وادي الزرقا العلوي في سلفيت، ومحمية سلمان الفارسي في محافظة طولكرم، ومحمية الجبل الكبير في نابلس، </w:t>
      </w:r>
      <w:r w:rsidR="00A37764">
        <w:rPr>
          <w:rFonts w:cs="Simplified Arabic" w:hint="cs"/>
          <w:rtl/>
        </w:rPr>
        <w:t xml:space="preserve">وفي </w:t>
      </w:r>
      <w:r>
        <w:rPr>
          <w:rFonts w:cs="Simplified Arabic"/>
          <w:rtl/>
        </w:rPr>
        <w:t xml:space="preserve">عام 2000 </w:t>
      </w:r>
      <w:r w:rsidR="00A37764">
        <w:rPr>
          <w:rFonts w:cs="Simplified Arabic" w:hint="cs"/>
          <w:rtl/>
        </w:rPr>
        <w:t xml:space="preserve"> أعلنت </w:t>
      </w:r>
      <w:r>
        <w:rPr>
          <w:rFonts w:cs="Simplified Arabic" w:hint="cs"/>
          <w:rtl/>
        </w:rPr>
        <w:t>سلطة</w:t>
      </w:r>
      <w:r>
        <w:rPr>
          <w:rFonts w:cs="Simplified Arabic"/>
          <w:rtl/>
        </w:rPr>
        <w:t xml:space="preserve"> </w:t>
      </w:r>
      <w:r>
        <w:rPr>
          <w:rFonts w:cs="Simplified Arabic" w:hint="cs"/>
          <w:rtl/>
        </w:rPr>
        <w:t>جودة</w:t>
      </w:r>
      <w:r>
        <w:rPr>
          <w:rFonts w:cs="Simplified Arabic"/>
          <w:rtl/>
        </w:rPr>
        <w:t xml:space="preserve"> البيئة وادي غزة كأول محمية طبيعية</w:t>
      </w:r>
      <w:r w:rsidR="00A37764">
        <w:rPr>
          <w:rFonts w:cs="Simplified Arabic" w:hint="cs"/>
          <w:rtl/>
        </w:rPr>
        <w:t xml:space="preserve"> فلسطينية</w:t>
      </w:r>
      <w:r>
        <w:rPr>
          <w:rFonts w:cs="Simplified Arabic"/>
          <w:rtl/>
        </w:rPr>
        <w:t>.</w:t>
      </w:r>
    </w:p>
    <w:p w:rsidR="00994648" w:rsidRPr="00400E6C" w:rsidRDefault="00994648" w:rsidP="00400E6C">
      <w:pPr>
        <w:ind w:left="1"/>
        <w:jc w:val="both"/>
        <w:rPr>
          <w:rFonts w:cs="Simplified Arabic"/>
          <w:rtl/>
        </w:rPr>
      </w:pPr>
    </w:p>
    <w:p w:rsidR="00EA2080" w:rsidRDefault="00EA2080" w:rsidP="00EA2080">
      <w:pPr>
        <w:ind w:left="1"/>
        <w:jc w:val="both"/>
        <w:rPr>
          <w:rFonts w:cs="Simplified Arabic"/>
          <w:rtl/>
        </w:rPr>
      </w:pPr>
      <w:r w:rsidRPr="009A0A03">
        <w:rPr>
          <w:rFonts w:ascii="Simplified Arabic" w:hAnsi="Simplified Arabic" w:cs="Simplified Arabic" w:hint="cs"/>
          <w:color w:val="000000"/>
          <w:rtl/>
        </w:rPr>
        <w:t xml:space="preserve">تشير دراسات برنامج الأمم المتحدة للبيئة أن </w:t>
      </w:r>
      <w:r w:rsidRPr="009A0A03">
        <w:rPr>
          <w:rFonts w:ascii="Simplified Arabic" w:hAnsi="Simplified Arabic" w:cs="Simplified Arabic"/>
          <w:color w:val="000000"/>
          <w:rtl/>
        </w:rPr>
        <w:t xml:space="preserve">عدد المناطق المحمية في العالم بلغ حوالي عشرة آلاف محمية طبيعية تغطي </w:t>
      </w:r>
      <w:r w:rsidR="00FF5392">
        <w:rPr>
          <w:rFonts w:ascii="Simplified Arabic" w:hAnsi="Simplified Arabic" w:cs="Simplified Arabic" w:hint="cs"/>
          <w:color w:val="000000"/>
          <w:rtl/>
        </w:rPr>
        <w:t xml:space="preserve">حوالي </w:t>
      </w:r>
      <w:r w:rsidRPr="009A0A03">
        <w:rPr>
          <w:rFonts w:ascii="Simplified Arabic" w:hAnsi="Simplified Arabic" w:cs="Simplified Arabic" w:hint="cs"/>
          <w:color w:val="000000"/>
          <w:rtl/>
        </w:rPr>
        <w:t>6</w:t>
      </w:r>
      <w:r w:rsidR="00FF5392">
        <w:rPr>
          <w:rFonts w:ascii="Simplified Arabic" w:hAnsi="Simplified Arabic" w:cs="Simplified Arabic" w:hint="cs"/>
          <w:color w:val="000000"/>
          <w:rtl/>
        </w:rPr>
        <w:t>.0</w:t>
      </w:r>
      <w:r w:rsidRPr="009A0A03">
        <w:rPr>
          <w:rFonts w:ascii="Simplified Arabic" w:hAnsi="Simplified Arabic" w:cs="Simplified Arabic" w:hint="cs"/>
          <w:color w:val="000000"/>
          <w:rtl/>
        </w:rPr>
        <w:t xml:space="preserve">% </w:t>
      </w:r>
      <w:r w:rsidRPr="009A0A03">
        <w:rPr>
          <w:rFonts w:ascii="Simplified Arabic" w:hAnsi="Simplified Arabic" w:cs="Simplified Arabic"/>
          <w:color w:val="000000"/>
          <w:rtl/>
        </w:rPr>
        <w:t>من مساحة كوكب الأرض.</w:t>
      </w:r>
      <w:r>
        <w:rPr>
          <w:rFonts w:ascii="Simplified Arabic" w:hAnsi="Simplified Arabic" w:cs="Simplified Arabic" w:hint="cs"/>
          <w:color w:val="000000"/>
          <w:rtl/>
        </w:rPr>
        <w:t xml:space="preserve">  </w:t>
      </w:r>
      <w:r w:rsidRPr="009A0A03">
        <w:rPr>
          <w:rFonts w:ascii="Simplified Arabic" w:eastAsia="Arial Unicode MS" w:hAnsi="Simplified Arabic" w:cs="Simplified Arabic" w:hint="cs"/>
          <w:rtl/>
        </w:rPr>
        <w:t>أما في فلسطين فقد بلغت مساحة المحميات الطبيعية خلال عام 2011 حوالي 514.7 كم</w:t>
      </w:r>
      <w:r w:rsidRPr="009A0A03">
        <w:rPr>
          <w:rFonts w:ascii="Simplified Arabic" w:eastAsia="Arial Unicode MS" w:hAnsi="Simplified Arabic" w:cs="Simplified Arabic" w:hint="cs"/>
          <w:vertAlign w:val="superscript"/>
          <w:rtl/>
        </w:rPr>
        <w:t>2</w:t>
      </w:r>
      <w:r w:rsidRPr="009A0A03">
        <w:rPr>
          <w:rFonts w:ascii="Simplified Arabic" w:eastAsia="Arial Unicode MS" w:hAnsi="Simplified Arabic" w:cs="Simplified Arabic" w:hint="cs"/>
          <w:rtl/>
        </w:rPr>
        <w:t>، في حين بلغت مساحة الغابات والأحراش حوالي 101.4 كم</w:t>
      </w:r>
      <w:r w:rsidRPr="009A0A03">
        <w:rPr>
          <w:rFonts w:ascii="Simplified Arabic" w:eastAsia="Arial Unicode MS" w:hAnsi="Simplified Arabic" w:cs="Simplified Arabic" w:hint="cs"/>
          <w:vertAlign w:val="superscript"/>
          <w:rtl/>
        </w:rPr>
        <w:t>2</w:t>
      </w:r>
      <w:r w:rsidRPr="009A0A03">
        <w:rPr>
          <w:rFonts w:ascii="Simplified Arabic" w:eastAsia="Arial Unicode MS" w:hAnsi="Simplified Arabic" w:cs="Simplified Arabic" w:hint="cs"/>
          <w:rtl/>
        </w:rPr>
        <w:t>.</w:t>
      </w:r>
    </w:p>
    <w:p w:rsidR="00327508" w:rsidRDefault="00327508" w:rsidP="00EA2080">
      <w:pPr>
        <w:ind w:left="1"/>
        <w:jc w:val="both"/>
        <w:rPr>
          <w:rFonts w:cs="Simplified Arabic"/>
          <w:rtl/>
        </w:rPr>
      </w:pPr>
    </w:p>
    <w:p w:rsidR="00EA2080" w:rsidRDefault="00EA2080" w:rsidP="00EA2080">
      <w:pPr>
        <w:ind w:left="1"/>
        <w:jc w:val="both"/>
        <w:rPr>
          <w:rFonts w:cs="Simplified Arabic"/>
          <w:rtl/>
        </w:rPr>
      </w:pPr>
      <w:r>
        <w:rPr>
          <w:rFonts w:cs="Simplified Arabic"/>
          <w:rtl/>
        </w:rPr>
        <w:t>بالرغم من القيم</w:t>
      </w:r>
      <w:r>
        <w:rPr>
          <w:rFonts w:cs="Simplified Arabic" w:hint="cs"/>
          <w:rtl/>
        </w:rPr>
        <w:t>ة</w:t>
      </w:r>
      <w:r>
        <w:rPr>
          <w:rFonts w:cs="Simplified Arabic"/>
          <w:rtl/>
        </w:rPr>
        <w:t xml:space="preserve"> الكبرى الجمالية والاقتصادية والاجتماعية والطبية للتنوع الحيوي، لا تزال الأخطار تحدق بهذا المصدر الطبيعي الحساس، ممثلةً بتدمير وفقدان المواطن البيئية الطبيعية للأنواع من خلال التغيرات في استخدامات الأراضي لصالح الأنشطة البشرية اليومية، والاستثمارات الاقتصادية غير المستدامة، كذلك تحويل الأرض لصالح الزراعة، حيث حول الإنسان بين 20-50% من مساحة الأحياء البرية على كوكب الأرض إلى أراض</w:t>
      </w:r>
      <w:r>
        <w:rPr>
          <w:rFonts w:cs="Simplified Arabic" w:hint="cs"/>
          <w:rtl/>
        </w:rPr>
        <w:t>ٍ</w:t>
      </w:r>
      <w:r>
        <w:rPr>
          <w:rFonts w:cs="Simplified Arabic"/>
          <w:rtl/>
        </w:rPr>
        <w:t xml:space="preserve"> زراعية.</w:t>
      </w:r>
    </w:p>
    <w:p w:rsidR="00EA2080" w:rsidRPr="00B1300D" w:rsidRDefault="00EA2080" w:rsidP="00EA2080">
      <w:pPr>
        <w:ind w:left="1"/>
        <w:jc w:val="both"/>
        <w:rPr>
          <w:rFonts w:cs="Simplified Arabic"/>
          <w:sz w:val="16"/>
          <w:szCs w:val="16"/>
          <w:rtl/>
        </w:rPr>
      </w:pPr>
    </w:p>
    <w:p w:rsidR="00DA05F3" w:rsidRDefault="00EA2080" w:rsidP="00CA0052">
      <w:pPr>
        <w:pStyle w:val="NormalWeb"/>
        <w:bidi/>
        <w:spacing w:before="0" w:beforeAutospacing="0" w:after="0" w:afterAutospacing="0"/>
        <w:jc w:val="both"/>
        <w:rPr>
          <w:rFonts w:cs="Simplified Arabic"/>
          <w:b/>
          <w:bCs/>
          <w:rtl/>
        </w:rPr>
      </w:pPr>
      <w:r>
        <w:rPr>
          <w:rFonts w:cs="Simplified Arabic"/>
          <w:rtl/>
        </w:rPr>
        <w:t xml:space="preserve">في فلسطين تزداد الأخطار والمهددات على التنوع الحيوي نتيجة </w:t>
      </w:r>
      <w:r>
        <w:rPr>
          <w:rFonts w:cs="Simplified Arabic" w:hint="cs"/>
          <w:rtl/>
        </w:rPr>
        <w:t>ل</w:t>
      </w:r>
      <w:r>
        <w:rPr>
          <w:rFonts w:cs="Simplified Arabic"/>
          <w:rtl/>
        </w:rPr>
        <w:t xml:space="preserve">ممارسات الاحتلال وسياساته على الأرض الفلسطينية، فبناء </w:t>
      </w:r>
      <w:r>
        <w:rPr>
          <w:rFonts w:cs="Simplified Arabic" w:hint="cs"/>
          <w:rtl/>
        </w:rPr>
        <w:t>المستعمرات</w:t>
      </w:r>
      <w:r>
        <w:rPr>
          <w:rFonts w:cs="Simplified Arabic"/>
          <w:rtl/>
        </w:rPr>
        <w:t xml:space="preserve"> وما يصاحبها من مصادرة ونهب وتجريف للأرض الفلسطينية خاصة مناطق الغابات والمحميات الطبيعية الغنية بالتنوع الحيوي والأراضي الزراعية، وما ينتج عنها من نفايات صلبة ومياه عادمة تعمل على تلويث ما تبقى من أراض</w:t>
      </w:r>
      <w:r>
        <w:rPr>
          <w:rFonts w:cs="Simplified Arabic" w:hint="cs"/>
          <w:rtl/>
        </w:rPr>
        <w:t>ي</w:t>
      </w:r>
      <w:r>
        <w:rPr>
          <w:rFonts w:cs="Simplified Arabic"/>
          <w:rtl/>
        </w:rPr>
        <w:t xml:space="preserve"> خارج حدود </w:t>
      </w:r>
      <w:r>
        <w:rPr>
          <w:rFonts w:cs="Simplified Arabic" w:hint="cs"/>
          <w:rtl/>
        </w:rPr>
        <w:t>المستعمرات</w:t>
      </w:r>
      <w:r>
        <w:rPr>
          <w:rFonts w:cs="Simplified Arabic"/>
          <w:rtl/>
        </w:rPr>
        <w:t xml:space="preserve">، وإقامة جدار </w:t>
      </w:r>
      <w:r>
        <w:rPr>
          <w:rFonts w:cs="Simplified Arabic" w:hint="cs"/>
          <w:rtl/>
        </w:rPr>
        <w:t>الضم والتوسع</w:t>
      </w:r>
      <w:r>
        <w:rPr>
          <w:rFonts w:cs="Simplified Arabic"/>
          <w:rtl/>
        </w:rPr>
        <w:t xml:space="preserve"> الذي عمل على تجزئة وتقطيع الأنظمة البيئية الطبيعية </w:t>
      </w:r>
      <w:r>
        <w:rPr>
          <w:rFonts w:cs="Simplified Arabic"/>
          <w:rtl/>
        </w:rPr>
        <w:lastRenderedPageBreak/>
        <w:t xml:space="preserve">للأحياء وعزل الكثير من الأنواع من حرية التنقل والتزاوج، هذا فضلاً عن شق الطرق الالتفافية لصالح </w:t>
      </w:r>
      <w:r>
        <w:rPr>
          <w:rFonts w:cs="Simplified Arabic" w:hint="cs"/>
          <w:rtl/>
        </w:rPr>
        <w:t>المستعمرين</w:t>
      </w:r>
      <w:r>
        <w:rPr>
          <w:rFonts w:cs="Simplified Arabic"/>
          <w:rtl/>
        </w:rPr>
        <w:t xml:space="preserve"> على حساب الأراضي الطبيعية</w:t>
      </w:r>
      <w:r>
        <w:rPr>
          <w:rStyle w:val="FootnoteReference"/>
          <w:rFonts w:cs="Simplified Arabic"/>
          <w:rtl/>
        </w:rPr>
        <w:footnoteReference w:id="14"/>
      </w:r>
      <w:r>
        <w:rPr>
          <w:rFonts w:cs="Simplified Arabic"/>
          <w:rtl/>
        </w:rPr>
        <w:t>.</w:t>
      </w:r>
    </w:p>
    <w:p w:rsidR="00BF153A" w:rsidRPr="008E1840" w:rsidRDefault="00DA05F3" w:rsidP="00DA05F3">
      <w:pPr>
        <w:pStyle w:val="NormalWeb"/>
        <w:bidi/>
        <w:spacing w:before="0" w:beforeAutospacing="0" w:after="0" w:afterAutospacing="0"/>
        <w:jc w:val="both"/>
        <w:rPr>
          <w:rFonts w:cs="Simplified Arabic"/>
          <w:b/>
          <w:bCs/>
          <w:rtl/>
        </w:rPr>
      </w:pPr>
      <w:r w:rsidRPr="008E1840">
        <w:rPr>
          <w:rFonts w:cs="Simplified Arabic" w:hint="cs"/>
          <w:b/>
          <w:bCs/>
          <w:rtl/>
        </w:rPr>
        <w:t>من خلال عرض المؤشرات البيئية نستطيع القول أن تلك المؤشرات تعتبر جزءاً لا يتجزأ من مؤشرات التنمية المستدامة</w:t>
      </w:r>
      <w:r w:rsidR="00FC1FC6" w:rsidRPr="008E1840">
        <w:rPr>
          <w:rFonts w:cs="Simplified Arabic" w:hint="cs"/>
          <w:b/>
          <w:bCs/>
          <w:rtl/>
        </w:rPr>
        <w:t>، وتكتسب أهمية خاصة في كونها تحقق أهداف التنمية المستدامة عن طريق مراقبة الوضع القائم ورصد التغيرات التي تحدث على البيئة والموارد الطبيعية سواءً كانت إيجابية أو سلبية</w:t>
      </w:r>
      <w:r w:rsidR="00BF153A" w:rsidRPr="008E1840">
        <w:rPr>
          <w:rFonts w:cs="Simplified Arabic" w:hint="cs"/>
          <w:b/>
          <w:bCs/>
          <w:rtl/>
        </w:rPr>
        <w:t>.</w:t>
      </w:r>
    </w:p>
    <w:p w:rsidR="00BF153A" w:rsidRPr="008E1840" w:rsidRDefault="00BF153A" w:rsidP="00BF153A">
      <w:pPr>
        <w:pStyle w:val="NormalWeb"/>
        <w:bidi/>
        <w:spacing w:before="0" w:beforeAutospacing="0" w:after="0" w:afterAutospacing="0"/>
        <w:jc w:val="both"/>
        <w:rPr>
          <w:rFonts w:cs="Simplified Arabic"/>
          <w:b/>
          <w:bCs/>
          <w:rtl/>
        </w:rPr>
      </w:pPr>
    </w:p>
    <w:p w:rsidR="00DA05F3" w:rsidRDefault="00BF153A" w:rsidP="00BF153A">
      <w:pPr>
        <w:pStyle w:val="NormalWeb"/>
        <w:bidi/>
        <w:spacing w:before="0" w:beforeAutospacing="0" w:after="0" w:afterAutospacing="0"/>
        <w:jc w:val="both"/>
        <w:rPr>
          <w:rFonts w:cs="Simplified Arabic"/>
          <w:rtl/>
        </w:rPr>
      </w:pPr>
      <w:r w:rsidRPr="008E1840">
        <w:rPr>
          <w:rFonts w:cs="Simplified Arabic" w:hint="cs"/>
          <w:b/>
          <w:bCs/>
          <w:rtl/>
        </w:rPr>
        <w:t>إن الحديث عن البيئة والتنمية المستدامة لا يجب أن يقتصر على المؤشرات البيئية</w:t>
      </w:r>
      <w:r w:rsidR="006B0E4F" w:rsidRPr="008E1840">
        <w:rPr>
          <w:rFonts w:cs="Simplified Arabic" w:hint="cs"/>
          <w:b/>
          <w:bCs/>
          <w:rtl/>
        </w:rPr>
        <w:t xml:space="preserve"> فقط</w:t>
      </w:r>
      <w:r w:rsidRPr="008E1840">
        <w:rPr>
          <w:rFonts w:cs="Simplified Arabic" w:hint="cs"/>
          <w:b/>
          <w:bCs/>
          <w:rtl/>
        </w:rPr>
        <w:t>، بل يجب أن يتم</w:t>
      </w:r>
      <w:r w:rsidR="00121566" w:rsidRPr="008E1840">
        <w:rPr>
          <w:rFonts w:cs="Simplified Arabic" w:hint="cs"/>
          <w:b/>
          <w:bCs/>
          <w:rtl/>
        </w:rPr>
        <w:t xml:space="preserve"> في إطار تكاملي يشمل مؤشرات البعد الاجتماعي والاقتصادي للتنمية المستدامة.</w:t>
      </w:r>
      <w:r>
        <w:rPr>
          <w:rFonts w:cs="Simplified Arabic" w:hint="cs"/>
          <w:rtl/>
        </w:rPr>
        <w:t xml:space="preserve"> </w:t>
      </w:r>
      <w:r w:rsidR="00DA05F3">
        <w:rPr>
          <w:rFonts w:cs="Simplified Arabic" w:hint="cs"/>
          <w:rtl/>
        </w:rPr>
        <w:t xml:space="preserve"> </w:t>
      </w:r>
    </w:p>
    <w:p w:rsidR="00121566" w:rsidRDefault="00121566" w:rsidP="00121566">
      <w:pPr>
        <w:pStyle w:val="NormalWeb"/>
        <w:bidi/>
        <w:spacing w:before="0" w:beforeAutospacing="0" w:after="0" w:afterAutospacing="0"/>
        <w:jc w:val="both"/>
        <w:rPr>
          <w:rFonts w:cs="Simplified Arabic"/>
          <w:rtl/>
        </w:rPr>
      </w:pPr>
    </w:p>
    <w:p w:rsidR="00121566" w:rsidRPr="00121566" w:rsidRDefault="00195A58" w:rsidP="00121566">
      <w:pPr>
        <w:pStyle w:val="NormalWeb"/>
        <w:bidi/>
        <w:spacing w:before="0" w:beforeAutospacing="0" w:after="0" w:afterAutospacing="0"/>
        <w:ind w:right="-142"/>
        <w:jc w:val="both"/>
        <w:rPr>
          <w:rFonts w:cs="Simplified Arabic"/>
          <w:b/>
          <w:bCs/>
          <w:lang w:eastAsia="ar-SA"/>
        </w:rPr>
      </w:pPr>
      <w:r>
        <w:rPr>
          <w:rFonts w:cs="Simplified Arabic" w:hint="cs"/>
          <w:b/>
          <w:bCs/>
          <w:rtl/>
          <w:lang w:eastAsia="ar-SA"/>
        </w:rPr>
        <w:t xml:space="preserve">2.2 </w:t>
      </w:r>
      <w:r w:rsidR="00121566" w:rsidRPr="00121566">
        <w:rPr>
          <w:rFonts w:cs="Simplified Arabic" w:hint="cs"/>
          <w:b/>
          <w:bCs/>
          <w:rtl/>
          <w:lang w:eastAsia="ar-SA"/>
        </w:rPr>
        <w:t>البعد الاجتماعي</w:t>
      </w:r>
      <w:r w:rsidR="0053523A">
        <w:rPr>
          <w:rFonts w:cs="Simplified Arabic" w:hint="cs"/>
          <w:b/>
          <w:bCs/>
          <w:rtl/>
          <w:lang w:eastAsia="ar-SA"/>
        </w:rPr>
        <w:t xml:space="preserve"> للإستدامة</w:t>
      </w:r>
      <w:r w:rsidR="00121566" w:rsidRPr="00121566">
        <w:rPr>
          <w:rFonts w:cs="Simplified Arabic" w:hint="cs"/>
          <w:b/>
          <w:bCs/>
          <w:rtl/>
          <w:lang w:eastAsia="ar-SA"/>
        </w:rPr>
        <w:t xml:space="preserve"> </w:t>
      </w:r>
      <w:r w:rsidR="00121566" w:rsidRPr="00121566">
        <w:rPr>
          <w:rFonts w:cs="Simplified Arabic"/>
          <w:b/>
          <w:bCs/>
          <w:lang w:eastAsia="ar-SA"/>
        </w:rPr>
        <w:t>Social Dimention of Sustainabilty</w:t>
      </w:r>
    </w:p>
    <w:p w:rsidR="00121566" w:rsidRDefault="00121566" w:rsidP="00960CC3">
      <w:pPr>
        <w:pStyle w:val="NormalWeb"/>
        <w:bidi/>
        <w:spacing w:before="0" w:beforeAutospacing="0" w:after="0" w:afterAutospacing="0"/>
        <w:ind w:right="-142"/>
        <w:jc w:val="both"/>
        <w:rPr>
          <w:rFonts w:cs="Simplified Arabic"/>
          <w:rtl/>
          <w:lang w:eastAsia="ar-SA"/>
        </w:rPr>
      </w:pPr>
      <w:r>
        <w:rPr>
          <w:rFonts w:cs="Simplified Arabic" w:hint="cs"/>
          <w:rtl/>
          <w:lang w:eastAsia="ar-SA"/>
        </w:rPr>
        <w:t xml:space="preserve">وهو حق الإنسان الطبيعي في العيش في بيئة نظيفة وسليمة يمارس من خلالها جميع الأنشطة مع كفالة حقه في نصيب عادل من الثروات الطبيعية والخدمات البيئية والاجتماعية، يستثمرها بما يخدم احتياجاته الأساسية، فضلاً عن الاحتياجات المكملة لرفع </w:t>
      </w:r>
      <w:r w:rsidR="00960CC3">
        <w:rPr>
          <w:rFonts w:cs="Simplified Arabic" w:hint="cs"/>
          <w:rtl/>
          <w:lang w:eastAsia="ar-SA"/>
        </w:rPr>
        <w:t>مستوى</w:t>
      </w:r>
      <w:r>
        <w:rPr>
          <w:rFonts w:cs="Simplified Arabic" w:hint="cs"/>
          <w:rtl/>
          <w:lang w:eastAsia="ar-SA"/>
        </w:rPr>
        <w:t xml:space="preserve"> معيشته ودون تقليل فرص الأجيال القادمة.</w:t>
      </w:r>
    </w:p>
    <w:p w:rsidR="0009370A" w:rsidRDefault="0009370A" w:rsidP="0009370A">
      <w:pPr>
        <w:pStyle w:val="NormalWeb"/>
        <w:bidi/>
        <w:spacing w:before="0" w:beforeAutospacing="0" w:after="0" w:afterAutospacing="0"/>
        <w:ind w:right="-142"/>
        <w:jc w:val="both"/>
        <w:rPr>
          <w:rFonts w:cs="Simplified Arabic"/>
          <w:rtl/>
          <w:lang w:eastAsia="ar-SA"/>
        </w:rPr>
      </w:pPr>
    </w:p>
    <w:p w:rsidR="0009370A" w:rsidRDefault="0009370A" w:rsidP="0009370A">
      <w:pPr>
        <w:pStyle w:val="NormalWeb"/>
        <w:bidi/>
        <w:spacing w:before="0" w:beforeAutospacing="0" w:after="0" w:afterAutospacing="0"/>
        <w:ind w:right="-142"/>
        <w:jc w:val="both"/>
        <w:rPr>
          <w:rFonts w:cs="Simplified Arabic"/>
          <w:rtl/>
          <w:lang w:eastAsia="ar-SA"/>
        </w:rPr>
      </w:pPr>
      <w:r>
        <w:rPr>
          <w:rFonts w:cs="Simplified Arabic" w:hint="cs"/>
          <w:rtl/>
          <w:lang w:eastAsia="ar-SA"/>
        </w:rPr>
        <w:t>وتتضمن المؤشرات الاجتماعية للتنمية المستدامة مواضيع عدة تشمل الفقر، والصحة، والتعليم، والتركيبة السكانية.</w:t>
      </w:r>
    </w:p>
    <w:p w:rsidR="00FB2E0E" w:rsidRPr="00FB2E0E" w:rsidRDefault="00FB2E0E" w:rsidP="00FB2E0E">
      <w:pPr>
        <w:pStyle w:val="NormalWeb"/>
        <w:bidi/>
        <w:spacing w:before="0" w:beforeAutospacing="0" w:after="0" w:afterAutospacing="0"/>
        <w:jc w:val="both"/>
        <w:rPr>
          <w:rFonts w:cs="Simplified Arabic"/>
          <w:b/>
          <w:bCs/>
          <w:rtl/>
          <w:lang w:bidi="ar-BH"/>
        </w:rPr>
      </w:pPr>
    </w:p>
    <w:p w:rsidR="00C638A1" w:rsidRPr="00993F1C" w:rsidRDefault="00195A58" w:rsidP="00195A58">
      <w:pPr>
        <w:pStyle w:val="Heading2"/>
        <w:numPr>
          <w:ilvl w:val="0"/>
          <w:numId w:val="0"/>
        </w:numPr>
        <w:bidi/>
        <w:jc w:val="both"/>
        <w:rPr>
          <w:rFonts w:cs="Simplified Arabic"/>
          <w:rtl/>
        </w:rPr>
      </w:pPr>
      <w:r>
        <w:rPr>
          <w:rFonts w:cs="Simplified Arabic" w:hint="cs"/>
          <w:rtl/>
        </w:rPr>
        <w:t>1.2.2</w:t>
      </w:r>
      <w:r w:rsidR="00C638A1" w:rsidRPr="00993F1C">
        <w:rPr>
          <w:rFonts w:cs="Simplified Arabic"/>
          <w:rtl/>
        </w:rPr>
        <w:t xml:space="preserve"> الفقر </w:t>
      </w:r>
    </w:p>
    <w:p w:rsidR="0009370A" w:rsidRDefault="0009370A" w:rsidP="00400E6C">
      <w:pPr>
        <w:jc w:val="lowKashida"/>
        <w:rPr>
          <w:rFonts w:cs="Simplified Arabic"/>
          <w:rtl/>
        </w:rPr>
      </w:pPr>
      <w:r>
        <w:rPr>
          <w:rFonts w:cs="Simplified Arabic" w:hint="cs"/>
          <w:rtl/>
        </w:rPr>
        <w:t>يبقى الفقر هو الهاجس الأكبر لكل السياسات التنموية للدول النامية أو السائرة في طور النمو، ويجب تحدي هذه المعضلة المتفشية كرهان للنهوض بالتنمية المستدامة، لذلك يجب تناول موضوع الفقر عند الحديث عن التنمية المستدامة.</w:t>
      </w:r>
    </w:p>
    <w:p w:rsidR="00C638A1" w:rsidRPr="00AD14A5" w:rsidRDefault="00C638A1" w:rsidP="00AD14A5">
      <w:pPr>
        <w:pStyle w:val="NormalWeb"/>
        <w:bidi/>
        <w:spacing w:before="0" w:beforeAutospacing="0" w:after="0" w:afterAutospacing="0"/>
        <w:jc w:val="both"/>
        <w:rPr>
          <w:rFonts w:cs="Simplified Arabic"/>
          <w:b/>
          <w:bCs/>
          <w:sz w:val="20"/>
          <w:szCs w:val="20"/>
          <w:rtl/>
          <w:lang w:eastAsia="ar-SA"/>
        </w:rPr>
      </w:pPr>
    </w:p>
    <w:p w:rsidR="00C638A1" w:rsidRPr="009B1094" w:rsidRDefault="00C638A1" w:rsidP="00C638A1">
      <w:pPr>
        <w:pStyle w:val="Heading7"/>
        <w:numPr>
          <w:ilvl w:val="0"/>
          <w:numId w:val="0"/>
        </w:numPr>
        <w:ind w:left="1008" w:hanging="1010"/>
        <w:jc w:val="left"/>
        <w:rPr>
          <w:rFonts w:ascii="Simplified Arabic" w:hAnsi="Simplified Arabic" w:cs="Simplified Arabic"/>
          <w:sz w:val="24"/>
          <w:szCs w:val="24"/>
          <w:rtl/>
        </w:rPr>
      </w:pPr>
      <w:r w:rsidRPr="009B1094">
        <w:rPr>
          <w:rFonts w:ascii="Simplified Arabic" w:hAnsi="Simplified Arabic" w:cs="Simplified Arabic"/>
          <w:sz w:val="24"/>
          <w:szCs w:val="24"/>
          <w:rtl/>
        </w:rPr>
        <w:t>خط الفقر</w:t>
      </w:r>
      <w:r w:rsidR="00E62838">
        <w:rPr>
          <w:rFonts w:ascii="Simplified Arabic" w:hAnsi="Simplified Arabic" w:cs="Simplified Arabic" w:hint="cs"/>
          <w:sz w:val="24"/>
          <w:szCs w:val="24"/>
          <w:rtl/>
        </w:rPr>
        <w:t>:</w:t>
      </w:r>
    </w:p>
    <w:p w:rsidR="00C638A1" w:rsidRPr="00993F1C" w:rsidRDefault="00C638A1" w:rsidP="00BB3E20">
      <w:pPr>
        <w:jc w:val="both"/>
        <w:rPr>
          <w:rFonts w:cs="Simplified Arabic"/>
          <w:rtl/>
        </w:rPr>
      </w:pPr>
      <w:r w:rsidRPr="00993F1C">
        <w:rPr>
          <w:rFonts w:cs="Simplified Arabic" w:hint="cs"/>
          <w:rtl/>
        </w:rPr>
        <w:t xml:space="preserve">قدر </w:t>
      </w:r>
      <w:r w:rsidRPr="00993F1C">
        <w:rPr>
          <w:rFonts w:cs="Simplified Arabic"/>
          <w:rtl/>
        </w:rPr>
        <w:t xml:space="preserve">خط الفقر </w:t>
      </w:r>
      <w:r w:rsidRPr="00993F1C">
        <w:rPr>
          <w:rFonts w:cs="Simplified Arabic" w:hint="cs"/>
          <w:rtl/>
        </w:rPr>
        <w:t>للأسرة المرجعية المكونة م</w:t>
      </w:r>
      <w:r w:rsidRPr="00993F1C">
        <w:rPr>
          <w:rFonts w:cs="Simplified Arabic"/>
          <w:rtl/>
        </w:rPr>
        <w:t xml:space="preserve">ن </w:t>
      </w:r>
      <w:r w:rsidRPr="00993F1C">
        <w:rPr>
          <w:rFonts w:cs="Simplified Arabic" w:hint="cs"/>
          <w:rtl/>
        </w:rPr>
        <w:t xml:space="preserve">خمس </w:t>
      </w:r>
      <w:r w:rsidRPr="00993F1C">
        <w:rPr>
          <w:rFonts w:cs="Simplified Arabic"/>
          <w:rtl/>
        </w:rPr>
        <w:t>أفراد</w:t>
      </w:r>
      <w:r w:rsidRPr="00993F1C">
        <w:rPr>
          <w:rFonts w:cs="Simplified Arabic" w:hint="cs"/>
          <w:rtl/>
        </w:rPr>
        <w:t xml:space="preserve"> (</w:t>
      </w:r>
      <w:r w:rsidRPr="00993F1C">
        <w:rPr>
          <w:rFonts w:cs="Simplified Arabic"/>
          <w:rtl/>
        </w:rPr>
        <w:t>بالغين</w:t>
      </w:r>
      <w:r w:rsidRPr="00993F1C">
        <w:rPr>
          <w:rFonts w:cs="Simplified Arabic" w:hint="cs"/>
          <w:rtl/>
        </w:rPr>
        <w:t xml:space="preserve"> اثنين</w:t>
      </w:r>
      <w:r w:rsidRPr="00993F1C">
        <w:rPr>
          <w:rFonts w:cs="Simplified Arabic"/>
          <w:rtl/>
        </w:rPr>
        <w:t xml:space="preserve"> و</w:t>
      </w:r>
      <w:r w:rsidRPr="00993F1C">
        <w:rPr>
          <w:rFonts w:cs="Simplified Arabic" w:hint="cs"/>
          <w:rtl/>
        </w:rPr>
        <w:t xml:space="preserve">ثلاثة </w:t>
      </w:r>
      <w:r w:rsidRPr="00993F1C">
        <w:rPr>
          <w:rFonts w:cs="Simplified Arabic"/>
          <w:rtl/>
        </w:rPr>
        <w:t>أطفال)</w:t>
      </w:r>
      <w:r w:rsidRPr="00993F1C">
        <w:rPr>
          <w:rFonts w:cs="Simplified Arabic" w:hint="cs"/>
          <w:rtl/>
        </w:rPr>
        <w:t xml:space="preserve"> في </w:t>
      </w:r>
      <w:r w:rsidR="00BC3A5B">
        <w:rPr>
          <w:rFonts w:cs="Simplified Arabic" w:hint="cs"/>
          <w:rtl/>
        </w:rPr>
        <w:t>فلسطين</w:t>
      </w:r>
      <w:r w:rsidRPr="00993F1C">
        <w:rPr>
          <w:rFonts w:cs="Simplified Arabic" w:hint="cs"/>
          <w:rtl/>
        </w:rPr>
        <w:t xml:space="preserve"> </w:t>
      </w:r>
      <w:r w:rsidRPr="00993F1C">
        <w:rPr>
          <w:rFonts w:cs="Simplified Arabic"/>
        </w:rPr>
        <w:t>2,293</w:t>
      </w:r>
      <w:r w:rsidR="00F65655">
        <w:rPr>
          <w:rFonts w:cs="Simplified Arabic"/>
          <w:rtl/>
        </w:rPr>
        <w:t xml:space="preserve"> شيكلاً إسرائيلياً</w:t>
      </w:r>
      <w:r w:rsidR="00F65655">
        <w:rPr>
          <w:rFonts w:cs="Simplified Arabic" w:hint="cs"/>
          <w:rtl/>
        </w:rPr>
        <w:t xml:space="preserve"> </w:t>
      </w:r>
      <w:r w:rsidRPr="00993F1C">
        <w:rPr>
          <w:rFonts w:cs="Simplified Arabic" w:hint="cs"/>
          <w:rtl/>
        </w:rPr>
        <w:t>خلال عام 2011</w:t>
      </w:r>
      <w:r w:rsidRPr="00993F1C">
        <w:rPr>
          <w:rFonts w:cs="Simplified Arabic"/>
          <w:rtl/>
        </w:rPr>
        <w:t xml:space="preserve">، بينما بلغ خط الفقر المدقع لنفس الأسرة المرجعية </w:t>
      </w:r>
      <w:r w:rsidRPr="00993F1C">
        <w:rPr>
          <w:rFonts w:cs="Simplified Arabic"/>
        </w:rPr>
        <w:t>1,832</w:t>
      </w:r>
      <w:r w:rsidRPr="00993F1C">
        <w:rPr>
          <w:rFonts w:cs="Simplified Arabic"/>
          <w:rtl/>
        </w:rPr>
        <w:t xml:space="preserve"> شيكلاً إسرائيلياً</w:t>
      </w:r>
      <w:r w:rsidRPr="00993F1C">
        <w:rPr>
          <w:rFonts w:cs="Simplified Arabic" w:hint="cs"/>
          <w:rtl/>
        </w:rPr>
        <w:t>.</w:t>
      </w:r>
    </w:p>
    <w:p w:rsidR="00C638A1" w:rsidRPr="00AD14A5" w:rsidRDefault="00C638A1" w:rsidP="00AD14A5">
      <w:pPr>
        <w:pStyle w:val="NormalWeb"/>
        <w:bidi/>
        <w:spacing w:before="0" w:beforeAutospacing="0" w:after="0" w:afterAutospacing="0"/>
        <w:jc w:val="both"/>
        <w:rPr>
          <w:rFonts w:cs="Simplified Arabic"/>
          <w:b/>
          <w:bCs/>
          <w:sz w:val="20"/>
          <w:szCs w:val="20"/>
          <w:rtl/>
          <w:lang w:eastAsia="ar-SA"/>
        </w:rPr>
      </w:pPr>
    </w:p>
    <w:p w:rsidR="00C638A1" w:rsidRPr="00993F1C" w:rsidRDefault="00C638A1" w:rsidP="00C638A1">
      <w:pPr>
        <w:jc w:val="both"/>
        <w:rPr>
          <w:rFonts w:cs="Simplified Arabic"/>
          <w:rtl/>
        </w:rPr>
      </w:pPr>
      <w:r w:rsidRPr="00993F1C">
        <w:rPr>
          <w:rFonts w:cs="Simplified Arabic" w:hint="cs"/>
          <w:rtl/>
        </w:rPr>
        <w:t>بلغت نسبة</w:t>
      </w:r>
      <w:r w:rsidRPr="00993F1C">
        <w:rPr>
          <w:rFonts w:cs="Simplified Arabic"/>
          <w:rtl/>
        </w:rPr>
        <w:t xml:space="preserve"> الفقر بين </w:t>
      </w:r>
      <w:r w:rsidRPr="00993F1C">
        <w:rPr>
          <w:rFonts w:cs="Simplified Arabic" w:hint="cs"/>
          <w:rtl/>
        </w:rPr>
        <w:t>الأفراد</w:t>
      </w:r>
      <w:r w:rsidRPr="00993F1C">
        <w:rPr>
          <w:rFonts w:cs="Simplified Arabic"/>
          <w:rtl/>
        </w:rPr>
        <w:t xml:space="preserve"> </w:t>
      </w:r>
      <w:r w:rsidRPr="00993F1C">
        <w:rPr>
          <w:rFonts w:cs="Simplified Arabic" w:hint="cs"/>
          <w:rtl/>
        </w:rPr>
        <w:t>خلال العام 2011 وفقا لأنماط الاستهلاك الشهري</w:t>
      </w:r>
      <w:r w:rsidRPr="00993F1C">
        <w:rPr>
          <w:rFonts w:cs="Simplified Arabic"/>
          <w:rtl/>
        </w:rPr>
        <w:t xml:space="preserve"> </w:t>
      </w:r>
      <w:r w:rsidRPr="00993F1C">
        <w:rPr>
          <w:rFonts w:cs="Simplified Arabic"/>
        </w:rPr>
        <w:t>25.8</w:t>
      </w:r>
      <w:r w:rsidRPr="00993F1C">
        <w:rPr>
          <w:rFonts w:cs="Simplified Arabic"/>
          <w:rtl/>
        </w:rPr>
        <w:t>%</w:t>
      </w:r>
      <w:r w:rsidRPr="00993F1C">
        <w:rPr>
          <w:rFonts w:cs="Simplified Arabic" w:hint="cs"/>
          <w:rtl/>
        </w:rPr>
        <w:t>؛</w:t>
      </w:r>
      <w:r w:rsidR="002B7292">
        <w:rPr>
          <w:rFonts w:cs="Simplified Arabic" w:hint="cs"/>
          <w:rtl/>
        </w:rPr>
        <w:t xml:space="preserve"> بواقع</w:t>
      </w:r>
      <w:r w:rsidRPr="00993F1C">
        <w:rPr>
          <w:rFonts w:cs="Simplified Arabic"/>
        </w:rPr>
        <w:t xml:space="preserve">17.8 </w:t>
      </w:r>
      <w:r w:rsidRPr="00993F1C">
        <w:rPr>
          <w:rFonts w:cs="Simplified Arabic" w:hint="cs"/>
          <w:rtl/>
        </w:rPr>
        <w:t>% في الضفة الغربية و</w:t>
      </w:r>
      <w:r w:rsidRPr="00993F1C">
        <w:rPr>
          <w:rFonts w:cs="Simplified Arabic"/>
        </w:rPr>
        <w:t>38.8</w:t>
      </w:r>
      <w:r w:rsidRPr="00993F1C">
        <w:rPr>
          <w:rFonts w:cs="Simplified Arabic" w:hint="cs"/>
          <w:rtl/>
        </w:rPr>
        <w:t>% في قطاع غزة</w:t>
      </w:r>
      <w:r w:rsidRPr="00993F1C">
        <w:rPr>
          <w:rFonts w:cs="Simplified Arabic"/>
          <w:rtl/>
        </w:rPr>
        <w:t xml:space="preserve">. </w:t>
      </w:r>
      <w:r w:rsidRPr="00993F1C">
        <w:rPr>
          <w:rFonts w:cs="Simplified Arabic" w:hint="cs"/>
          <w:rtl/>
        </w:rPr>
        <w:t xml:space="preserve"> في حين أن </w:t>
      </w:r>
      <w:r w:rsidRPr="00993F1C">
        <w:t>47.6</w:t>
      </w:r>
      <w:r w:rsidRPr="00993F1C">
        <w:rPr>
          <w:rFonts w:cs="Simplified Arabic" w:hint="cs"/>
          <w:rtl/>
        </w:rPr>
        <w:t>% من الأفراد الفلسطينيين يقل دخلهم الشهري عن خط الفقر الوطني؛</w:t>
      </w:r>
      <w:r w:rsidR="002B7292">
        <w:rPr>
          <w:rFonts w:cs="Simplified Arabic" w:hint="cs"/>
          <w:rtl/>
        </w:rPr>
        <w:t xml:space="preserve"> منهم</w:t>
      </w:r>
      <w:r w:rsidRPr="00993F1C">
        <w:rPr>
          <w:rFonts w:cs="Simplified Arabic" w:hint="cs"/>
          <w:rtl/>
        </w:rPr>
        <w:t xml:space="preserve"> </w:t>
      </w:r>
      <w:r w:rsidRPr="00993F1C">
        <w:t>35.6</w:t>
      </w:r>
      <w:r w:rsidRPr="00993F1C">
        <w:rPr>
          <w:rFonts w:cs="Simplified Arabic" w:hint="cs"/>
          <w:rtl/>
        </w:rPr>
        <w:t>% في الضفة الغربية و</w:t>
      </w:r>
      <w:r w:rsidRPr="00993F1C">
        <w:t>67.1</w:t>
      </w:r>
      <w:r w:rsidRPr="00993F1C">
        <w:rPr>
          <w:rFonts w:cs="Simplified Arabic" w:hint="cs"/>
          <w:rtl/>
        </w:rPr>
        <w:t>% في قطاع غزة.</w:t>
      </w:r>
    </w:p>
    <w:p w:rsidR="00C638A1" w:rsidRPr="00AD14A5" w:rsidRDefault="00C638A1" w:rsidP="00AD14A5">
      <w:pPr>
        <w:pStyle w:val="NormalWeb"/>
        <w:bidi/>
        <w:spacing w:before="0" w:beforeAutospacing="0" w:after="0" w:afterAutospacing="0"/>
        <w:jc w:val="both"/>
        <w:rPr>
          <w:rFonts w:cs="Simplified Arabic"/>
          <w:b/>
          <w:bCs/>
          <w:sz w:val="20"/>
          <w:szCs w:val="20"/>
          <w:rtl/>
          <w:lang w:eastAsia="ar-SA"/>
        </w:rPr>
      </w:pPr>
    </w:p>
    <w:p w:rsidR="00C638A1" w:rsidRDefault="00C638A1" w:rsidP="00C638A1">
      <w:pPr>
        <w:jc w:val="both"/>
        <w:rPr>
          <w:rFonts w:cs="Simplified Arabic"/>
          <w:rtl/>
        </w:rPr>
      </w:pPr>
      <w:r w:rsidRPr="00993F1C">
        <w:rPr>
          <w:rFonts w:cs="Simplified Arabic"/>
          <w:rtl/>
        </w:rPr>
        <w:t xml:space="preserve">كما تبين أن </w:t>
      </w:r>
      <w:r w:rsidRPr="00993F1C">
        <w:rPr>
          <w:rFonts w:cs="Simplified Arabic"/>
        </w:rPr>
        <w:t>12.9</w:t>
      </w:r>
      <w:r w:rsidRPr="00993F1C">
        <w:rPr>
          <w:rFonts w:cs="Simplified Arabic" w:hint="cs"/>
          <w:rtl/>
        </w:rPr>
        <w:t>% من الأفراد الفلسطينيين</w:t>
      </w:r>
      <w:r w:rsidR="0009232B">
        <w:rPr>
          <w:rFonts w:cs="Simplified Arabic" w:hint="cs"/>
          <w:rtl/>
        </w:rPr>
        <w:t xml:space="preserve"> عام 2011</w:t>
      </w:r>
      <w:r w:rsidR="00B77B2A">
        <w:rPr>
          <w:rFonts w:cs="Simplified Arabic" w:hint="cs"/>
          <w:rtl/>
        </w:rPr>
        <w:t xml:space="preserve"> </w:t>
      </w:r>
      <w:r w:rsidRPr="00993F1C">
        <w:rPr>
          <w:rFonts w:cs="Simplified Arabic" w:hint="cs"/>
          <w:rtl/>
        </w:rPr>
        <w:t>يعانون</w:t>
      </w:r>
      <w:r w:rsidRPr="00993F1C">
        <w:rPr>
          <w:rFonts w:cs="Simplified Arabic"/>
          <w:rtl/>
        </w:rPr>
        <w:t xml:space="preserve"> من الفقر </w:t>
      </w:r>
      <w:r w:rsidRPr="00993F1C">
        <w:rPr>
          <w:rFonts w:cs="Simplified Arabic" w:hint="cs"/>
          <w:rtl/>
        </w:rPr>
        <w:t>الشديد (المدقع) وفقا لأنماط الاستهلاك الشهري للأسرة</w:t>
      </w:r>
      <w:r w:rsidRPr="00993F1C">
        <w:rPr>
          <w:rFonts w:cs="Simplified Arabic"/>
          <w:rtl/>
        </w:rPr>
        <w:t xml:space="preserve"> </w:t>
      </w:r>
      <w:r w:rsidRPr="00993F1C">
        <w:rPr>
          <w:rFonts w:cs="Simplified Arabic"/>
        </w:rPr>
        <w:t>7.8</w:t>
      </w:r>
      <w:r w:rsidRPr="00993F1C">
        <w:rPr>
          <w:rFonts w:cs="Simplified Arabic" w:hint="cs"/>
          <w:rtl/>
        </w:rPr>
        <w:t>% في الضفة الغربية و</w:t>
      </w:r>
      <w:r w:rsidRPr="00993F1C">
        <w:rPr>
          <w:rFonts w:cs="Simplified Arabic"/>
        </w:rPr>
        <w:t>21.1</w:t>
      </w:r>
      <w:r w:rsidRPr="00993F1C">
        <w:rPr>
          <w:rFonts w:cs="Simplified Arabic" w:hint="cs"/>
          <w:rtl/>
        </w:rPr>
        <w:t>% في قطاع غزة</w:t>
      </w:r>
      <w:r w:rsidRPr="00993F1C">
        <w:rPr>
          <w:rFonts w:cs="Simplified Arabic"/>
          <w:rtl/>
        </w:rPr>
        <w:t>.</w:t>
      </w:r>
      <w:r w:rsidRPr="00993F1C">
        <w:rPr>
          <w:rFonts w:cs="Simplified Arabic" w:hint="cs"/>
          <w:rtl/>
        </w:rPr>
        <w:t xml:space="preserve">  أما على مستوى الدخل، فقد تبين أن </w:t>
      </w:r>
      <w:r w:rsidRPr="00993F1C">
        <w:t>36.4</w:t>
      </w:r>
      <w:r w:rsidRPr="00993F1C">
        <w:rPr>
          <w:rFonts w:cs="Simplified Arabic" w:hint="cs"/>
          <w:rtl/>
        </w:rPr>
        <w:t xml:space="preserve">% من الأفراد الفلسطينيين يقل دخلهم الشهري عن خط الفقر الشديد؛ </w:t>
      </w:r>
      <w:r w:rsidRPr="00993F1C">
        <w:t>24.3</w:t>
      </w:r>
      <w:r w:rsidRPr="00993F1C">
        <w:rPr>
          <w:rFonts w:cs="Simplified Arabic" w:hint="cs"/>
          <w:rtl/>
        </w:rPr>
        <w:t>% في الضفة الغربية و</w:t>
      </w:r>
      <w:r w:rsidRPr="00993F1C">
        <w:t>55.9</w:t>
      </w:r>
      <w:r w:rsidRPr="00993F1C">
        <w:rPr>
          <w:rFonts w:cs="Simplified Arabic" w:hint="cs"/>
          <w:rtl/>
        </w:rPr>
        <w:t xml:space="preserve">% في قطاع غزة. </w:t>
      </w:r>
    </w:p>
    <w:p w:rsidR="00631BE8" w:rsidRDefault="00631BE8" w:rsidP="00C638A1">
      <w:pPr>
        <w:autoSpaceDE w:val="0"/>
        <w:autoSpaceDN w:val="0"/>
        <w:adjustRightInd w:val="0"/>
        <w:jc w:val="both"/>
        <w:rPr>
          <w:rFonts w:cs="Simplified Arabic"/>
          <w:rtl/>
        </w:rPr>
      </w:pPr>
    </w:p>
    <w:p w:rsidR="00C638A1" w:rsidRPr="00993F1C" w:rsidRDefault="00C638A1" w:rsidP="00C638A1">
      <w:pPr>
        <w:autoSpaceDE w:val="0"/>
        <w:autoSpaceDN w:val="0"/>
        <w:adjustRightInd w:val="0"/>
        <w:jc w:val="both"/>
        <w:rPr>
          <w:rFonts w:cs="Simplified Arabic"/>
          <w:b/>
          <w:bCs/>
          <w:rtl/>
          <w:lang w:eastAsia="en-US"/>
        </w:rPr>
      </w:pPr>
      <w:r w:rsidRPr="00993F1C">
        <w:rPr>
          <w:rFonts w:cs="Simplified Arabic" w:hint="cs"/>
          <w:rtl/>
        </w:rPr>
        <w:t>وتشكّل ظاهرة الفقر في المجتمع الفلسطيني واحدة من التحديات الأساسية التي تواجه صانعي السياسات نتيجة انعكاساتها وتأثيراتها التي تطال شرائح واسعة في الم</w:t>
      </w:r>
      <w:r w:rsidR="009B74F0" w:rsidRPr="00993F1C">
        <w:rPr>
          <w:rFonts w:cs="Simplified Arabic" w:hint="cs"/>
          <w:rtl/>
        </w:rPr>
        <w:t xml:space="preserve">جتمع الفلسطيني. وبجانب ذلك، فإن </w:t>
      </w:r>
      <w:r w:rsidRPr="00993F1C">
        <w:rPr>
          <w:rFonts w:cs="Simplified Arabic" w:hint="cs"/>
          <w:rtl/>
        </w:rPr>
        <w:t xml:space="preserve">عدم خضوع مؤشرات الفقر في </w:t>
      </w:r>
      <w:r w:rsidR="00BC3A5B">
        <w:rPr>
          <w:rFonts w:cs="Simplified Arabic" w:hint="cs"/>
          <w:rtl/>
        </w:rPr>
        <w:t>فلسطين</w:t>
      </w:r>
      <w:r w:rsidRPr="00993F1C">
        <w:rPr>
          <w:rFonts w:cs="Simplified Arabic" w:hint="cs"/>
          <w:rtl/>
        </w:rPr>
        <w:t xml:space="preserve"> </w:t>
      </w:r>
      <w:r w:rsidRPr="00993F1C">
        <w:rPr>
          <w:rFonts w:cs="Simplified Arabic" w:hint="cs"/>
          <w:rtl/>
        </w:rPr>
        <w:lastRenderedPageBreak/>
        <w:t>لاتجاه محدد وارتباطها بالمؤثرات السياسية والأمنية والعوامل الخا</w:t>
      </w:r>
      <w:r w:rsidR="00885A17">
        <w:rPr>
          <w:rFonts w:cs="Simplified Arabic" w:hint="cs"/>
          <w:rtl/>
        </w:rPr>
        <w:t xml:space="preserve">رجية الأخرى كالمساعدات الدولية، </w:t>
      </w:r>
      <w:r w:rsidRPr="00993F1C">
        <w:rPr>
          <w:rFonts w:cs="Simplified Arabic" w:hint="cs"/>
          <w:rtl/>
        </w:rPr>
        <w:t xml:space="preserve">يزيد من صعوبة مهمة صانعي السياسات في رصد التغيرات ووضع الخطط والبرامج </w:t>
      </w:r>
      <w:r w:rsidR="00885A17">
        <w:rPr>
          <w:rFonts w:cs="Simplified Arabic" w:hint="cs"/>
          <w:rtl/>
        </w:rPr>
        <w:t xml:space="preserve">الهادفة للقضاء على ظاهرة الفقر.  </w:t>
      </w:r>
      <w:r w:rsidRPr="00993F1C">
        <w:rPr>
          <w:rFonts w:cs="Simplified Arabic" w:hint="cs"/>
          <w:rtl/>
        </w:rPr>
        <w:t>ولا يعاني المجتمع الفلسطيني من ظاهرة الفقر فقط، بل يتعرض هذا المجتمع إلى عملية إفقار وتهميش ممنهج يمارسه الاحتلال بهدف الإبقاء على مسببات الفقر، وإضعاف القاعدة الإنتاجية للا</w:t>
      </w:r>
      <w:r w:rsidR="008065E2">
        <w:rPr>
          <w:rFonts w:cs="Simplified Arabic" w:hint="cs"/>
          <w:rtl/>
        </w:rPr>
        <w:t>قتصاد الفلسطيني، وزيادة اعتماد</w:t>
      </w:r>
      <w:r w:rsidRPr="00993F1C">
        <w:rPr>
          <w:rFonts w:cs="Simplified Arabic" w:hint="eastAsia"/>
          <w:rtl/>
        </w:rPr>
        <w:t>ه</w:t>
      </w:r>
      <w:r w:rsidRPr="00993F1C">
        <w:rPr>
          <w:rFonts w:cs="Simplified Arabic" w:hint="cs"/>
          <w:rtl/>
        </w:rPr>
        <w:t xml:space="preserve"> على الاقتصاد الإسرائيلي.</w:t>
      </w:r>
    </w:p>
    <w:p w:rsidR="005E5F6F" w:rsidRDefault="005E5F6F" w:rsidP="008E64A8">
      <w:pPr>
        <w:rPr>
          <w:rFonts w:cs="Simplified Arabic"/>
          <w:b/>
          <w:bCs/>
          <w:sz w:val="22"/>
          <w:szCs w:val="22"/>
          <w:rtl/>
        </w:rPr>
      </w:pPr>
      <w:bookmarkStart w:id="2" w:name="_Toc108421112"/>
    </w:p>
    <w:p w:rsidR="00C638A1" w:rsidRDefault="00C638A1" w:rsidP="008E64A8">
      <w:pPr>
        <w:jc w:val="center"/>
        <w:rPr>
          <w:rFonts w:cs="Simplified Arabic"/>
          <w:b/>
          <w:bCs/>
          <w:sz w:val="22"/>
          <w:szCs w:val="22"/>
          <w:rtl/>
        </w:rPr>
      </w:pPr>
      <w:r w:rsidRPr="006A2FF3">
        <w:rPr>
          <w:rFonts w:cs="Simplified Arabic"/>
          <w:b/>
          <w:bCs/>
          <w:sz w:val="22"/>
          <w:szCs w:val="22"/>
          <w:rtl/>
        </w:rPr>
        <w:t>النسبة المئوية لمن هم دون خط الفقر الوطني</w:t>
      </w:r>
      <w:r w:rsidR="00A361DC">
        <w:rPr>
          <w:rFonts w:cs="Simplified Arabic" w:hint="cs"/>
          <w:b/>
          <w:bCs/>
          <w:sz w:val="22"/>
          <w:szCs w:val="22"/>
          <w:rtl/>
        </w:rPr>
        <w:t xml:space="preserve"> وفقاً لأنماط الاستهلاك الشهري</w:t>
      </w:r>
      <w:r w:rsidRPr="006A2FF3">
        <w:rPr>
          <w:rFonts w:cs="Simplified Arabic"/>
          <w:b/>
          <w:bCs/>
          <w:sz w:val="22"/>
          <w:szCs w:val="22"/>
          <w:rtl/>
        </w:rPr>
        <w:t xml:space="preserve"> في </w:t>
      </w:r>
      <w:r w:rsidR="00BC3A5B">
        <w:rPr>
          <w:rFonts w:cs="Simplified Arabic"/>
          <w:b/>
          <w:bCs/>
          <w:sz w:val="22"/>
          <w:szCs w:val="22"/>
          <w:rtl/>
        </w:rPr>
        <w:t>فلسطين</w:t>
      </w:r>
      <w:r w:rsidRPr="006A2FF3">
        <w:rPr>
          <w:rFonts w:cs="Simplified Arabic"/>
          <w:b/>
          <w:bCs/>
          <w:sz w:val="22"/>
          <w:szCs w:val="22"/>
          <w:rtl/>
        </w:rPr>
        <w:t xml:space="preserve">، </w:t>
      </w:r>
      <w:bookmarkEnd w:id="2"/>
      <w:r w:rsidRPr="006A2FF3">
        <w:rPr>
          <w:rFonts w:cs="Simplified Arabic" w:hint="cs"/>
          <w:b/>
          <w:bCs/>
          <w:sz w:val="22"/>
          <w:szCs w:val="22"/>
          <w:rtl/>
        </w:rPr>
        <w:t>2009</w:t>
      </w:r>
      <w:r w:rsidRPr="006A2FF3">
        <w:rPr>
          <w:rFonts w:cs="Simplified Arabic"/>
          <w:b/>
          <w:bCs/>
          <w:sz w:val="22"/>
          <w:szCs w:val="22"/>
          <w:rtl/>
        </w:rPr>
        <w:t>-</w:t>
      </w:r>
      <w:r w:rsidRPr="006A2FF3">
        <w:rPr>
          <w:rFonts w:cs="Simplified Arabic" w:hint="cs"/>
          <w:b/>
          <w:bCs/>
          <w:sz w:val="22"/>
          <w:szCs w:val="22"/>
          <w:rtl/>
        </w:rPr>
        <w:t>2011</w:t>
      </w:r>
    </w:p>
    <w:tbl>
      <w:tblPr>
        <w:tblStyle w:val="TableGrid"/>
        <w:bidiVisual/>
        <w:tblW w:w="0" w:type="auto"/>
        <w:jc w:val="center"/>
        <w:tblInd w:w="-143" w:type="dxa"/>
        <w:tblLayout w:type="fixed"/>
        <w:tblLook w:val="04A0"/>
      </w:tblPr>
      <w:tblGrid>
        <w:gridCol w:w="8440"/>
      </w:tblGrid>
      <w:tr w:rsidR="004D44BB" w:rsidTr="00920181">
        <w:trPr>
          <w:trHeight w:val="3465"/>
          <w:jc w:val="center"/>
        </w:trPr>
        <w:tc>
          <w:tcPr>
            <w:tcW w:w="8440" w:type="dxa"/>
          </w:tcPr>
          <w:p w:rsidR="004D44BB" w:rsidRDefault="004D44BB" w:rsidP="00927C6D">
            <w:pPr>
              <w:jc w:val="center"/>
              <w:rPr>
                <w:rFonts w:cs="Simplified Arabic"/>
                <w:b/>
                <w:bCs/>
                <w:sz w:val="22"/>
                <w:szCs w:val="22"/>
                <w:rtl/>
              </w:rPr>
            </w:pPr>
            <w:r w:rsidRPr="004D44BB">
              <w:rPr>
                <w:rFonts w:cs="Simplified Arabic"/>
                <w:b/>
                <w:bCs/>
                <w:noProof/>
                <w:sz w:val="22"/>
                <w:szCs w:val="22"/>
                <w:rtl/>
                <w:lang w:eastAsia="en-US"/>
              </w:rPr>
              <w:drawing>
                <wp:inline distT="0" distB="0" distL="0" distR="0">
                  <wp:extent cx="5143500" cy="2133600"/>
                  <wp:effectExtent l="0" t="0" r="0" b="0"/>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6B1479" w:rsidRPr="00993F1C" w:rsidRDefault="00C638A1" w:rsidP="00E62838">
      <w:pPr>
        <w:autoSpaceDE w:val="0"/>
        <w:autoSpaceDN w:val="0"/>
        <w:adjustRightInd w:val="0"/>
        <w:ind w:firstLine="281"/>
        <w:rPr>
          <w:rFonts w:cs="Simplified Arabic"/>
          <w:rtl/>
          <w:lang w:eastAsia="en-US"/>
        </w:rPr>
      </w:pPr>
      <w:r w:rsidRPr="006D52EC">
        <w:rPr>
          <w:rFonts w:ascii="Simplified Arabic" w:hAnsi="Simplified Arabic" w:cs="Simplified Arabic"/>
          <w:b/>
          <w:bCs/>
          <w:sz w:val="18"/>
          <w:szCs w:val="18"/>
          <w:rtl/>
        </w:rPr>
        <w:t>المصدر:</w:t>
      </w:r>
      <w:r w:rsidRPr="00993F1C">
        <w:rPr>
          <w:rFonts w:ascii="Simplified Arabic" w:hAnsi="Simplified Arabic" w:cs="Simplified Arabic"/>
          <w:sz w:val="18"/>
          <w:szCs w:val="18"/>
          <w:rtl/>
        </w:rPr>
        <w:t xml:space="preserve"> الجهاز المركزي للإحصاء الفلسطيني، 2012</w:t>
      </w:r>
      <w:r w:rsidR="006B1479" w:rsidRPr="00993F1C">
        <w:rPr>
          <w:rFonts w:ascii="Simplified Arabic" w:hAnsi="Simplified Arabic" w:cs="Simplified Arabic" w:hint="cs"/>
          <w:i/>
          <w:iCs/>
          <w:sz w:val="18"/>
          <w:szCs w:val="18"/>
          <w:rtl/>
        </w:rPr>
        <w:t xml:space="preserve">.  </w:t>
      </w:r>
      <w:r w:rsidRPr="00993F1C">
        <w:rPr>
          <w:rFonts w:ascii="Simplified Arabic" w:hAnsi="Simplified Arabic" w:cs="Simplified Arabic"/>
          <w:i/>
          <w:iCs/>
          <w:sz w:val="18"/>
          <w:szCs w:val="18"/>
          <w:rtl/>
        </w:rPr>
        <w:t xml:space="preserve"> مستويات المعيشة في </w:t>
      </w:r>
      <w:r w:rsidR="00BC3A5B">
        <w:rPr>
          <w:rFonts w:ascii="Simplified Arabic" w:hAnsi="Simplified Arabic" w:cs="Simplified Arabic"/>
          <w:i/>
          <w:iCs/>
          <w:sz w:val="18"/>
          <w:szCs w:val="18"/>
          <w:rtl/>
        </w:rPr>
        <w:t>فلسطين</w:t>
      </w:r>
      <w:r w:rsidRPr="00993F1C">
        <w:rPr>
          <w:rFonts w:ascii="Simplified Arabic" w:hAnsi="Simplified Arabic" w:cs="Simplified Arabic"/>
          <w:i/>
          <w:iCs/>
          <w:sz w:val="18"/>
          <w:szCs w:val="18"/>
          <w:rtl/>
        </w:rPr>
        <w:t xml:space="preserve">: الانفاق، الاستهلاك، الفقر، 2011.  </w:t>
      </w:r>
      <w:r w:rsidRPr="00993F1C">
        <w:rPr>
          <w:rFonts w:ascii="Simplified Arabic" w:hAnsi="Simplified Arabic" w:cs="Simplified Arabic"/>
          <w:sz w:val="18"/>
          <w:szCs w:val="18"/>
          <w:rtl/>
        </w:rPr>
        <w:t xml:space="preserve">رام الله </w:t>
      </w:r>
      <w:r w:rsidRPr="00993F1C">
        <w:rPr>
          <w:rFonts w:ascii="Simplified Arabic" w:hAnsi="Simplified Arabic" w:cs="Simplified Arabic"/>
          <w:sz w:val="18"/>
          <w:szCs w:val="18"/>
        </w:rPr>
        <w:t>-</w:t>
      </w:r>
      <w:r w:rsidRPr="00993F1C">
        <w:rPr>
          <w:rFonts w:ascii="Simplified Arabic" w:hAnsi="Simplified Arabic" w:cs="Simplified Arabic"/>
          <w:sz w:val="18"/>
          <w:szCs w:val="18"/>
          <w:rtl/>
        </w:rPr>
        <w:t xml:space="preserve"> فلسطين.</w:t>
      </w:r>
    </w:p>
    <w:p w:rsidR="00C638A1" w:rsidRPr="00993F1C" w:rsidRDefault="00C638A1" w:rsidP="00F170B6">
      <w:pPr>
        <w:autoSpaceDE w:val="0"/>
        <w:autoSpaceDN w:val="0"/>
        <w:adjustRightInd w:val="0"/>
        <w:ind w:firstLine="281"/>
        <w:rPr>
          <w:rFonts w:cs="Simplified Arabic"/>
          <w:rtl/>
          <w:lang w:eastAsia="en-US"/>
        </w:rPr>
      </w:pPr>
      <w:r w:rsidRPr="006D52EC">
        <w:rPr>
          <w:rFonts w:ascii="Simplified Arabic" w:hAnsi="Simplified Arabic" w:cs="Simplified Arabic"/>
          <w:b/>
          <w:bCs/>
          <w:sz w:val="18"/>
          <w:szCs w:val="18"/>
          <w:rtl/>
        </w:rPr>
        <w:t>المصدر:</w:t>
      </w:r>
      <w:r w:rsidRPr="00993F1C">
        <w:rPr>
          <w:rFonts w:ascii="Simplified Arabic" w:hAnsi="Simplified Arabic" w:cs="Simplified Arabic"/>
          <w:sz w:val="18"/>
          <w:szCs w:val="18"/>
          <w:rtl/>
        </w:rPr>
        <w:t xml:space="preserve"> الجهاز ال</w:t>
      </w:r>
      <w:r w:rsidR="006B1479" w:rsidRPr="00993F1C">
        <w:rPr>
          <w:rFonts w:ascii="Simplified Arabic" w:hAnsi="Simplified Arabic" w:cs="Simplified Arabic"/>
          <w:sz w:val="18"/>
          <w:szCs w:val="18"/>
          <w:rtl/>
        </w:rPr>
        <w:t xml:space="preserve">مركزي للإحصاء الفلسطيني، </w:t>
      </w:r>
      <w:r w:rsidR="00F170B6">
        <w:rPr>
          <w:rFonts w:ascii="Simplified Arabic" w:hAnsi="Simplified Arabic" w:cs="Simplified Arabic" w:hint="cs"/>
          <w:sz w:val="18"/>
          <w:szCs w:val="18"/>
          <w:rtl/>
        </w:rPr>
        <w:t>2011</w:t>
      </w:r>
      <w:r w:rsidR="006B1479" w:rsidRPr="00993F1C">
        <w:rPr>
          <w:rFonts w:ascii="Simplified Arabic" w:hAnsi="Simplified Arabic" w:cs="Simplified Arabic"/>
          <w:sz w:val="18"/>
          <w:szCs w:val="18"/>
          <w:rtl/>
        </w:rPr>
        <w:t>.</w:t>
      </w:r>
      <w:r w:rsidR="006B1479" w:rsidRPr="00993F1C">
        <w:rPr>
          <w:rFonts w:ascii="Simplified Arabic" w:hAnsi="Simplified Arabic" w:cs="Simplified Arabic" w:hint="cs"/>
          <w:sz w:val="18"/>
          <w:szCs w:val="18"/>
          <w:rtl/>
        </w:rPr>
        <w:t xml:space="preserve">  </w:t>
      </w:r>
      <w:r w:rsidRPr="00993F1C">
        <w:rPr>
          <w:rFonts w:ascii="Simplified Arabic" w:hAnsi="Simplified Arabic" w:cs="Simplified Arabic"/>
          <w:sz w:val="18"/>
          <w:szCs w:val="18"/>
          <w:rtl/>
        </w:rPr>
        <w:t xml:space="preserve">الفقر في </w:t>
      </w:r>
      <w:r w:rsidR="00BC3A5B">
        <w:rPr>
          <w:rFonts w:ascii="Simplified Arabic" w:hAnsi="Simplified Arabic" w:cs="Simplified Arabic"/>
          <w:sz w:val="18"/>
          <w:szCs w:val="18"/>
          <w:rtl/>
        </w:rPr>
        <w:t>فلسطين</w:t>
      </w:r>
      <w:r w:rsidR="006B1479" w:rsidRPr="00993F1C">
        <w:rPr>
          <w:rFonts w:ascii="Simplified Arabic" w:hAnsi="Simplified Arabic" w:cs="Simplified Arabic" w:hint="cs"/>
          <w:sz w:val="18"/>
          <w:szCs w:val="18"/>
          <w:rtl/>
        </w:rPr>
        <w:t xml:space="preserve">.  </w:t>
      </w:r>
      <w:r w:rsidRPr="00993F1C">
        <w:rPr>
          <w:rFonts w:ascii="Simplified Arabic" w:hAnsi="Simplified Arabic" w:cs="Simplified Arabic"/>
          <w:i/>
          <w:iCs/>
          <w:sz w:val="18"/>
          <w:szCs w:val="18"/>
          <w:rtl/>
        </w:rPr>
        <w:t xml:space="preserve"> تقرير النتائج الرئيسية للأعوام 2009-2010.</w:t>
      </w:r>
      <w:r w:rsidRPr="00993F1C">
        <w:rPr>
          <w:rFonts w:ascii="Simplified Arabic" w:hAnsi="Simplified Arabic" w:cs="Simplified Arabic"/>
          <w:sz w:val="18"/>
          <w:szCs w:val="18"/>
          <w:rtl/>
        </w:rPr>
        <w:t xml:space="preserve">  رام الله </w:t>
      </w:r>
      <w:r w:rsidRPr="00993F1C">
        <w:rPr>
          <w:rFonts w:ascii="Simplified Arabic" w:hAnsi="Simplified Arabic" w:cs="Simplified Arabic"/>
          <w:sz w:val="18"/>
          <w:szCs w:val="18"/>
        </w:rPr>
        <w:t>-</w:t>
      </w:r>
      <w:r w:rsidRPr="00993F1C">
        <w:rPr>
          <w:rFonts w:ascii="Simplified Arabic" w:hAnsi="Simplified Arabic" w:cs="Simplified Arabic"/>
          <w:sz w:val="18"/>
          <w:szCs w:val="18"/>
          <w:rtl/>
        </w:rPr>
        <w:t xml:space="preserve"> فلسطين.</w:t>
      </w:r>
    </w:p>
    <w:p w:rsidR="00C638A1" w:rsidRPr="00AD14A5" w:rsidRDefault="00C638A1" w:rsidP="00AD14A5">
      <w:pPr>
        <w:pStyle w:val="NormalWeb"/>
        <w:bidi/>
        <w:spacing w:before="0" w:beforeAutospacing="0" w:after="0" w:afterAutospacing="0"/>
        <w:jc w:val="both"/>
        <w:rPr>
          <w:rFonts w:cs="Simplified Arabic"/>
          <w:b/>
          <w:bCs/>
          <w:sz w:val="20"/>
          <w:szCs w:val="20"/>
          <w:rtl/>
          <w:lang w:eastAsia="ar-SA"/>
        </w:rPr>
      </w:pPr>
    </w:p>
    <w:p w:rsidR="00C638A1" w:rsidRPr="00993F1C" w:rsidRDefault="00C638A1" w:rsidP="00A37764">
      <w:pPr>
        <w:autoSpaceDE w:val="0"/>
        <w:autoSpaceDN w:val="0"/>
        <w:adjustRightInd w:val="0"/>
        <w:jc w:val="both"/>
        <w:rPr>
          <w:rFonts w:cs="Simplified Arabic"/>
          <w:rtl/>
          <w:lang w:eastAsia="en-US"/>
        </w:rPr>
      </w:pPr>
      <w:r w:rsidRPr="00993F1C">
        <w:rPr>
          <w:rFonts w:cs="Simplified Arabic"/>
          <w:rtl/>
          <w:lang w:eastAsia="en-US"/>
        </w:rPr>
        <w:t>إن استراتيجيات المواجهة التي تتبعها الأسر الفلسطينية التي تكافح لمواجهة هذا الواقع الاقتصادي غير الآمن تشمل تجميع الموارد، وتخفيض النفقات والاستهلاك، والاعتماد على المساعدات العامة،</w:t>
      </w:r>
      <w:r w:rsidR="009A337D">
        <w:rPr>
          <w:rFonts w:cs="Simplified Arabic" w:hint="cs"/>
          <w:rtl/>
          <w:lang w:eastAsia="en-US"/>
        </w:rPr>
        <w:t xml:space="preserve"> و</w:t>
      </w:r>
      <w:r w:rsidRPr="00993F1C">
        <w:rPr>
          <w:rFonts w:cs="Simplified Arabic"/>
          <w:rtl/>
          <w:lang w:eastAsia="en-US"/>
        </w:rPr>
        <w:t>الاقتراض.  ويحتاج الأفراد والأسر</w:t>
      </w:r>
      <w:r w:rsidRPr="00993F1C">
        <w:rPr>
          <w:rFonts w:cs="Simplified Arabic"/>
          <w:lang w:eastAsia="en-US"/>
        </w:rPr>
        <w:t xml:space="preserve"> </w:t>
      </w:r>
      <w:r w:rsidRPr="00993F1C">
        <w:rPr>
          <w:rFonts w:cs="Simplified Arabic"/>
          <w:rtl/>
          <w:lang w:eastAsia="en-US"/>
        </w:rPr>
        <w:t>إلى إعادة تنظيم</w:t>
      </w:r>
      <w:r w:rsidR="003A1259">
        <w:rPr>
          <w:rFonts w:cs="Simplified Arabic" w:hint="cs"/>
          <w:rtl/>
          <w:lang w:eastAsia="en-US"/>
        </w:rPr>
        <w:t xml:space="preserve"> </w:t>
      </w:r>
      <w:r w:rsidRPr="00993F1C">
        <w:rPr>
          <w:rFonts w:cs="Simplified Arabic"/>
          <w:rtl/>
          <w:lang w:eastAsia="en-US"/>
        </w:rPr>
        <w:t>أولوياتهم</w:t>
      </w:r>
      <w:r w:rsidR="003A1259">
        <w:rPr>
          <w:rFonts w:cs="Simplified Arabic" w:hint="cs"/>
          <w:rtl/>
          <w:lang w:eastAsia="en-US"/>
        </w:rPr>
        <w:t xml:space="preserve"> </w:t>
      </w:r>
      <w:r w:rsidRPr="00993F1C">
        <w:rPr>
          <w:rFonts w:cs="Simplified Arabic"/>
          <w:rtl/>
          <w:lang w:eastAsia="en-US"/>
        </w:rPr>
        <w:t>والحفاظ</w:t>
      </w:r>
      <w:r w:rsidR="003A1259">
        <w:rPr>
          <w:rFonts w:cs="Simplified Arabic" w:hint="cs"/>
          <w:rtl/>
          <w:lang w:eastAsia="en-US"/>
        </w:rPr>
        <w:t xml:space="preserve"> </w:t>
      </w:r>
      <w:r w:rsidRPr="00993F1C">
        <w:rPr>
          <w:rFonts w:cs="Simplified Arabic"/>
          <w:rtl/>
          <w:lang w:eastAsia="en-US"/>
        </w:rPr>
        <w:t>على</w:t>
      </w:r>
      <w:r w:rsidR="003A1259">
        <w:rPr>
          <w:rFonts w:cs="Simplified Arabic" w:hint="cs"/>
          <w:rtl/>
          <w:lang w:eastAsia="en-US"/>
        </w:rPr>
        <w:t xml:space="preserve"> </w:t>
      </w:r>
      <w:r w:rsidRPr="00993F1C">
        <w:rPr>
          <w:rFonts w:cs="Simplified Arabic"/>
          <w:rtl/>
          <w:lang w:eastAsia="en-US"/>
        </w:rPr>
        <w:t>سلامتهم</w:t>
      </w:r>
      <w:r w:rsidR="003A1259">
        <w:rPr>
          <w:rFonts w:cs="Simplified Arabic" w:hint="cs"/>
          <w:rtl/>
          <w:lang w:eastAsia="en-US"/>
        </w:rPr>
        <w:t xml:space="preserve"> </w:t>
      </w:r>
      <w:r w:rsidRPr="00993F1C">
        <w:rPr>
          <w:rFonts w:cs="Simplified Arabic"/>
          <w:rtl/>
          <w:lang w:eastAsia="en-US"/>
        </w:rPr>
        <w:t>والسعي</w:t>
      </w:r>
      <w:r w:rsidR="003A1259">
        <w:rPr>
          <w:rFonts w:cs="Simplified Arabic" w:hint="cs"/>
          <w:rtl/>
          <w:lang w:eastAsia="en-US"/>
        </w:rPr>
        <w:t xml:space="preserve"> </w:t>
      </w:r>
      <w:r w:rsidRPr="00993F1C">
        <w:rPr>
          <w:rFonts w:cs="Simplified Arabic"/>
          <w:rtl/>
          <w:lang w:eastAsia="en-US"/>
        </w:rPr>
        <w:t>إلى</w:t>
      </w:r>
      <w:r w:rsidR="003A1259">
        <w:rPr>
          <w:rFonts w:cs="Simplified Arabic" w:hint="cs"/>
          <w:rtl/>
          <w:lang w:eastAsia="en-US"/>
        </w:rPr>
        <w:t xml:space="preserve"> </w:t>
      </w:r>
      <w:r w:rsidRPr="00993F1C">
        <w:rPr>
          <w:rFonts w:cs="Simplified Arabic"/>
          <w:rtl/>
          <w:lang w:eastAsia="en-US"/>
        </w:rPr>
        <w:t>تحسين</w:t>
      </w:r>
      <w:r w:rsidR="003A1259">
        <w:rPr>
          <w:rFonts w:cs="Simplified Arabic" w:hint="cs"/>
          <w:rtl/>
          <w:lang w:eastAsia="en-US"/>
        </w:rPr>
        <w:t xml:space="preserve"> </w:t>
      </w:r>
      <w:r w:rsidRPr="00993F1C">
        <w:rPr>
          <w:rFonts w:cs="Simplified Arabic"/>
          <w:rtl/>
          <w:lang w:eastAsia="en-US"/>
        </w:rPr>
        <w:t>الخيارات</w:t>
      </w:r>
      <w:r w:rsidR="003A1259">
        <w:rPr>
          <w:rFonts w:cs="Simplified Arabic" w:hint="cs"/>
          <w:rtl/>
          <w:lang w:eastAsia="en-US"/>
        </w:rPr>
        <w:t xml:space="preserve"> </w:t>
      </w:r>
      <w:r w:rsidRPr="00993F1C">
        <w:rPr>
          <w:rFonts w:cs="Simplified Arabic"/>
          <w:rtl/>
          <w:lang w:eastAsia="en-US"/>
        </w:rPr>
        <w:t>المتاحة</w:t>
      </w:r>
      <w:r w:rsidR="003A1259">
        <w:rPr>
          <w:rFonts w:cs="Simplified Arabic" w:hint="cs"/>
          <w:rtl/>
          <w:lang w:eastAsia="en-US"/>
        </w:rPr>
        <w:t xml:space="preserve"> </w:t>
      </w:r>
      <w:r w:rsidRPr="00993F1C">
        <w:rPr>
          <w:rFonts w:cs="Simplified Arabic"/>
          <w:rtl/>
          <w:lang w:eastAsia="en-US"/>
        </w:rPr>
        <w:t>في</w:t>
      </w:r>
      <w:r w:rsidR="003A1259">
        <w:rPr>
          <w:rFonts w:cs="Simplified Arabic" w:hint="cs"/>
          <w:rtl/>
          <w:lang w:eastAsia="en-US"/>
        </w:rPr>
        <w:t xml:space="preserve"> </w:t>
      </w:r>
      <w:r w:rsidRPr="00993F1C">
        <w:rPr>
          <w:rFonts w:cs="Simplified Arabic"/>
          <w:rtl/>
          <w:lang w:eastAsia="en-US"/>
        </w:rPr>
        <w:t>المستقبل</w:t>
      </w:r>
      <w:r w:rsidR="003A1259">
        <w:rPr>
          <w:rFonts w:cs="Simplified Arabic" w:hint="cs"/>
          <w:rtl/>
          <w:lang w:eastAsia="en-US"/>
        </w:rPr>
        <w:t xml:space="preserve"> </w:t>
      </w:r>
      <w:r w:rsidRPr="00993F1C">
        <w:rPr>
          <w:rFonts w:cs="Simplified Arabic"/>
          <w:rtl/>
          <w:lang w:eastAsia="en-US"/>
        </w:rPr>
        <w:t>كلما</w:t>
      </w:r>
      <w:r w:rsidR="003A1259">
        <w:rPr>
          <w:rFonts w:cs="Simplified Arabic" w:hint="cs"/>
          <w:rtl/>
          <w:lang w:eastAsia="en-US"/>
        </w:rPr>
        <w:t xml:space="preserve"> </w:t>
      </w:r>
      <w:r w:rsidRPr="00993F1C">
        <w:rPr>
          <w:rFonts w:cs="Simplified Arabic"/>
          <w:rtl/>
          <w:lang w:eastAsia="en-US"/>
        </w:rPr>
        <w:t>كان</w:t>
      </w:r>
      <w:r w:rsidR="003A1259">
        <w:rPr>
          <w:rFonts w:cs="Simplified Arabic" w:hint="cs"/>
          <w:rtl/>
          <w:lang w:eastAsia="en-US"/>
        </w:rPr>
        <w:t xml:space="preserve"> </w:t>
      </w:r>
      <w:r w:rsidRPr="00993F1C">
        <w:rPr>
          <w:rFonts w:cs="Simplified Arabic"/>
          <w:rtl/>
          <w:lang w:eastAsia="en-US"/>
        </w:rPr>
        <w:t>ذلك</w:t>
      </w:r>
      <w:r w:rsidR="003A1259">
        <w:rPr>
          <w:rFonts w:cs="Simplified Arabic" w:hint="cs"/>
          <w:rtl/>
          <w:lang w:eastAsia="en-US"/>
        </w:rPr>
        <w:t xml:space="preserve"> </w:t>
      </w:r>
      <w:r w:rsidRPr="00993F1C">
        <w:rPr>
          <w:rFonts w:cs="Simplified Arabic"/>
          <w:rtl/>
          <w:lang w:eastAsia="en-US"/>
        </w:rPr>
        <w:t>ممكناً،</w:t>
      </w:r>
      <w:r w:rsidR="003A1259">
        <w:rPr>
          <w:rFonts w:cs="Simplified Arabic" w:hint="cs"/>
          <w:rtl/>
          <w:lang w:eastAsia="en-US"/>
        </w:rPr>
        <w:t xml:space="preserve"> </w:t>
      </w:r>
      <w:r w:rsidRPr="00993F1C">
        <w:rPr>
          <w:rFonts w:cs="Simplified Arabic"/>
          <w:rtl/>
          <w:lang w:eastAsia="en-US"/>
        </w:rPr>
        <w:t>وغالباً</w:t>
      </w:r>
      <w:r w:rsidR="003A1259">
        <w:rPr>
          <w:rFonts w:cs="Simplified Arabic" w:hint="cs"/>
          <w:rtl/>
          <w:lang w:eastAsia="en-US"/>
        </w:rPr>
        <w:t xml:space="preserve"> </w:t>
      </w:r>
      <w:r w:rsidRPr="00993F1C">
        <w:rPr>
          <w:rFonts w:cs="Simplified Arabic"/>
          <w:rtl/>
          <w:lang w:eastAsia="en-US"/>
        </w:rPr>
        <w:t>ما</w:t>
      </w:r>
      <w:r w:rsidR="003A1259">
        <w:rPr>
          <w:rFonts w:cs="Simplified Arabic" w:hint="cs"/>
          <w:rtl/>
          <w:lang w:eastAsia="en-US"/>
        </w:rPr>
        <w:t xml:space="preserve"> </w:t>
      </w:r>
      <w:r w:rsidRPr="00993F1C">
        <w:rPr>
          <w:rFonts w:cs="Simplified Arabic"/>
          <w:rtl/>
          <w:lang w:eastAsia="en-US"/>
        </w:rPr>
        <w:t>يجبرون</w:t>
      </w:r>
      <w:r w:rsidR="003A1259">
        <w:rPr>
          <w:rFonts w:cs="Simplified Arabic" w:hint="cs"/>
          <w:rtl/>
          <w:lang w:eastAsia="en-US"/>
        </w:rPr>
        <w:t xml:space="preserve"> </w:t>
      </w:r>
      <w:r w:rsidRPr="00993F1C">
        <w:rPr>
          <w:rFonts w:cs="Simplified Arabic"/>
          <w:rtl/>
          <w:lang w:eastAsia="en-US"/>
        </w:rPr>
        <w:t>على</w:t>
      </w:r>
      <w:r w:rsidR="003A1259">
        <w:rPr>
          <w:rFonts w:cs="Simplified Arabic" w:hint="cs"/>
          <w:rtl/>
          <w:lang w:eastAsia="en-US"/>
        </w:rPr>
        <w:t xml:space="preserve"> </w:t>
      </w:r>
      <w:r w:rsidRPr="00993F1C">
        <w:rPr>
          <w:rFonts w:cs="Simplified Arabic"/>
          <w:rtl/>
          <w:lang w:eastAsia="en-US"/>
        </w:rPr>
        <w:t>التنازل</w:t>
      </w:r>
      <w:r w:rsidR="003A1259">
        <w:rPr>
          <w:rFonts w:cs="Simplified Arabic" w:hint="cs"/>
          <w:rtl/>
          <w:lang w:eastAsia="en-US"/>
        </w:rPr>
        <w:t xml:space="preserve"> </w:t>
      </w:r>
      <w:r w:rsidRPr="00993F1C">
        <w:rPr>
          <w:rFonts w:cs="Simplified Arabic"/>
          <w:rtl/>
          <w:lang w:eastAsia="en-US"/>
        </w:rPr>
        <w:t>عن</w:t>
      </w:r>
      <w:r w:rsidR="003A1259">
        <w:rPr>
          <w:rFonts w:cs="Simplified Arabic" w:hint="cs"/>
          <w:rtl/>
          <w:lang w:eastAsia="en-US"/>
        </w:rPr>
        <w:t xml:space="preserve"> </w:t>
      </w:r>
      <w:r w:rsidRPr="00993F1C">
        <w:rPr>
          <w:rFonts w:cs="Simplified Arabic"/>
          <w:rtl/>
          <w:lang w:eastAsia="en-US"/>
        </w:rPr>
        <w:t>تطلعاتهم،</w:t>
      </w:r>
      <w:r w:rsidR="003A1259">
        <w:rPr>
          <w:rFonts w:cs="Simplified Arabic" w:hint="cs"/>
          <w:rtl/>
          <w:lang w:eastAsia="en-US"/>
        </w:rPr>
        <w:t xml:space="preserve"> </w:t>
      </w:r>
      <w:r w:rsidRPr="00993F1C">
        <w:rPr>
          <w:rFonts w:cs="Simplified Arabic"/>
          <w:rtl/>
          <w:lang w:eastAsia="en-US"/>
        </w:rPr>
        <w:t>مع</w:t>
      </w:r>
      <w:r w:rsidR="003A1259">
        <w:rPr>
          <w:rFonts w:cs="Simplified Arabic" w:hint="cs"/>
          <w:rtl/>
          <w:lang w:eastAsia="en-US"/>
        </w:rPr>
        <w:t xml:space="preserve"> </w:t>
      </w:r>
      <w:r w:rsidRPr="00993F1C">
        <w:rPr>
          <w:rFonts w:cs="Simplified Arabic"/>
          <w:rtl/>
          <w:lang w:eastAsia="en-US"/>
        </w:rPr>
        <w:t>ما</w:t>
      </w:r>
      <w:r w:rsidR="003A1259">
        <w:rPr>
          <w:rFonts w:cs="Simplified Arabic" w:hint="cs"/>
          <w:rtl/>
          <w:lang w:eastAsia="en-US"/>
        </w:rPr>
        <w:t xml:space="preserve"> </w:t>
      </w:r>
      <w:r w:rsidRPr="00993F1C">
        <w:rPr>
          <w:rFonts w:cs="Simplified Arabic"/>
          <w:rtl/>
          <w:lang w:eastAsia="en-US"/>
        </w:rPr>
        <w:t>يتركه</w:t>
      </w:r>
      <w:r w:rsidR="003A1259">
        <w:rPr>
          <w:rFonts w:cs="Simplified Arabic" w:hint="cs"/>
          <w:rtl/>
          <w:lang w:eastAsia="en-US"/>
        </w:rPr>
        <w:t xml:space="preserve"> </w:t>
      </w:r>
      <w:r w:rsidRPr="00993F1C">
        <w:rPr>
          <w:rFonts w:cs="Simplified Arabic"/>
          <w:rtl/>
          <w:lang w:eastAsia="en-US"/>
        </w:rPr>
        <w:t>ذلك</w:t>
      </w:r>
      <w:r w:rsidR="003A1259">
        <w:rPr>
          <w:rFonts w:cs="Simplified Arabic" w:hint="cs"/>
          <w:rtl/>
          <w:lang w:eastAsia="en-US"/>
        </w:rPr>
        <w:t xml:space="preserve"> </w:t>
      </w:r>
      <w:r w:rsidRPr="00993F1C">
        <w:rPr>
          <w:rFonts w:cs="Simplified Arabic"/>
          <w:rtl/>
          <w:lang w:eastAsia="en-US"/>
        </w:rPr>
        <w:t>من</w:t>
      </w:r>
      <w:r w:rsidR="003A1259">
        <w:rPr>
          <w:rFonts w:cs="Simplified Arabic" w:hint="cs"/>
          <w:rtl/>
          <w:lang w:eastAsia="en-US"/>
        </w:rPr>
        <w:t xml:space="preserve"> </w:t>
      </w:r>
      <w:r w:rsidRPr="00993F1C">
        <w:rPr>
          <w:rFonts w:cs="Simplified Arabic"/>
          <w:rtl/>
          <w:lang w:eastAsia="en-US"/>
        </w:rPr>
        <w:t>آثار</w:t>
      </w:r>
      <w:r w:rsidR="003A1259">
        <w:rPr>
          <w:rFonts w:cs="Simplified Arabic" w:hint="cs"/>
          <w:rtl/>
          <w:lang w:eastAsia="en-US"/>
        </w:rPr>
        <w:t xml:space="preserve"> </w:t>
      </w:r>
      <w:r w:rsidRPr="00993F1C">
        <w:rPr>
          <w:rFonts w:cs="Simplified Arabic"/>
          <w:rtl/>
          <w:lang w:eastAsia="en-US"/>
        </w:rPr>
        <w:t>متباينة</w:t>
      </w:r>
      <w:r w:rsidR="003A1259">
        <w:rPr>
          <w:rFonts w:cs="Simplified Arabic" w:hint="cs"/>
          <w:rtl/>
          <w:lang w:eastAsia="en-US"/>
        </w:rPr>
        <w:t xml:space="preserve"> </w:t>
      </w:r>
      <w:r w:rsidRPr="00993F1C">
        <w:rPr>
          <w:rFonts w:cs="Simplified Arabic" w:hint="cs"/>
          <w:rtl/>
          <w:lang w:eastAsia="en-US"/>
        </w:rPr>
        <w:t>ع</w:t>
      </w:r>
      <w:r w:rsidRPr="00993F1C">
        <w:rPr>
          <w:rFonts w:cs="Simplified Arabic"/>
          <w:rtl/>
          <w:lang w:eastAsia="en-US"/>
        </w:rPr>
        <w:t>لى</w:t>
      </w:r>
      <w:r w:rsidR="003A1259">
        <w:rPr>
          <w:rFonts w:cs="Simplified Arabic" w:hint="cs"/>
          <w:rtl/>
          <w:lang w:eastAsia="en-US"/>
        </w:rPr>
        <w:t xml:space="preserve"> </w:t>
      </w:r>
      <w:r w:rsidRPr="00993F1C">
        <w:rPr>
          <w:rFonts w:cs="Simplified Arabic"/>
          <w:rtl/>
          <w:lang w:eastAsia="en-US"/>
        </w:rPr>
        <w:t>الناس</w:t>
      </w:r>
      <w:r w:rsidR="003A1259">
        <w:rPr>
          <w:rFonts w:cs="Simplified Arabic" w:hint="cs"/>
          <w:rtl/>
          <w:lang w:eastAsia="en-US"/>
        </w:rPr>
        <w:t xml:space="preserve"> </w:t>
      </w:r>
      <w:r w:rsidRPr="00993F1C">
        <w:rPr>
          <w:rFonts w:cs="Simplified Arabic"/>
          <w:rtl/>
          <w:lang w:eastAsia="en-US"/>
        </w:rPr>
        <w:t>وفقاً</w:t>
      </w:r>
      <w:r w:rsidR="003A1259">
        <w:rPr>
          <w:rFonts w:cs="Simplified Arabic" w:hint="cs"/>
          <w:rtl/>
          <w:lang w:eastAsia="en-US"/>
        </w:rPr>
        <w:t xml:space="preserve"> </w:t>
      </w:r>
      <w:r w:rsidRPr="00993F1C">
        <w:rPr>
          <w:rFonts w:cs="Simplified Arabic"/>
          <w:rtl/>
          <w:lang w:eastAsia="en-US"/>
        </w:rPr>
        <w:t>لأوضاع</w:t>
      </w:r>
      <w:r w:rsidR="003A1259">
        <w:rPr>
          <w:rFonts w:cs="Simplified Arabic" w:hint="cs"/>
          <w:rtl/>
          <w:lang w:eastAsia="en-US"/>
        </w:rPr>
        <w:t xml:space="preserve"> </w:t>
      </w:r>
      <w:r w:rsidRPr="00993F1C">
        <w:rPr>
          <w:rFonts w:cs="Simplified Arabic"/>
          <w:rtl/>
          <w:lang w:eastAsia="en-US"/>
        </w:rPr>
        <w:t>الانكشاف</w:t>
      </w:r>
      <w:r w:rsidR="003A1259">
        <w:rPr>
          <w:rFonts w:cs="Simplified Arabic" w:hint="cs"/>
          <w:rtl/>
          <w:lang w:eastAsia="en-US"/>
        </w:rPr>
        <w:t xml:space="preserve"> </w:t>
      </w:r>
      <w:r w:rsidRPr="00993F1C">
        <w:rPr>
          <w:rFonts w:cs="Simplified Arabic"/>
          <w:rtl/>
          <w:lang w:eastAsia="en-US"/>
        </w:rPr>
        <w:t>الاجتماعية</w:t>
      </w:r>
      <w:r w:rsidR="003A1259">
        <w:rPr>
          <w:rFonts w:cs="Simplified Arabic" w:hint="cs"/>
          <w:rtl/>
          <w:lang w:eastAsia="en-US"/>
        </w:rPr>
        <w:t xml:space="preserve"> </w:t>
      </w:r>
      <w:r w:rsidRPr="00993F1C">
        <w:rPr>
          <w:rFonts w:cs="Simplified Arabic"/>
          <w:rtl/>
          <w:lang w:eastAsia="en-US"/>
        </w:rPr>
        <w:t>السابقة</w:t>
      </w:r>
      <w:r w:rsidR="003A1259">
        <w:rPr>
          <w:rFonts w:cs="Simplified Arabic" w:hint="cs"/>
          <w:rtl/>
          <w:lang w:eastAsia="en-US"/>
        </w:rPr>
        <w:t xml:space="preserve"> </w:t>
      </w:r>
      <w:r w:rsidRPr="00993F1C">
        <w:rPr>
          <w:rFonts w:cs="Simplified Arabic"/>
          <w:rtl/>
          <w:lang w:eastAsia="en-US"/>
        </w:rPr>
        <w:t>سواءً</w:t>
      </w:r>
      <w:r w:rsidR="003A1259">
        <w:rPr>
          <w:rFonts w:cs="Simplified Arabic" w:hint="cs"/>
          <w:rtl/>
          <w:lang w:eastAsia="en-US"/>
        </w:rPr>
        <w:t xml:space="preserve"> </w:t>
      </w:r>
      <w:r w:rsidRPr="00993F1C">
        <w:rPr>
          <w:rFonts w:cs="Simplified Arabic"/>
          <w:rtl/>
          <w:lang w:eastAsia="en-US"/>
        </w:rPr>
        <w:t>كان</w:t>
      </w:r>
      <w:r w:rsidR="003A1259">
        <w:rPr>
          <w:rFonts w:cs="Simplified Arabic" w:hint="cs"/>
          <w:rtl/>
          <w:lang w:eastAsia="en-US"/>
        </w:rPr>
        <w:t xml:space="preserve"> </w:t>
      </w:r>
      <w:r w:rsidRPr="00993F1C">
        <w:rPr>
          <w:rFonts w:cs="Simplified Arabic"/>
          <w:rtl/>
          <w:lang w:eastAsia="en-US"/>
        </w:rPr>
        <w:t>التنازل</w:t>
      </w:r>
      <w:r w:rsidR="003A1259">
        <w:rPr>
          <w:rFonts w:cs="Simplified Arabic" w:hint="cs"/>
          <w:rtl/>
          <w:lang w:eastAsia="en-US"/>
        </w:rPr>
        <w:t xml:space="preserve"> </w:t>
      </w:r>
      <w:r w:rsidRPr="00993F1C">
        <w:rPr>
          <w:rFonts w:cs="Simplified Arabic"/>
          <w:rtl/>
          <w:lang w:eastAsia="en-US"/>
        </w:rPr>
        <w:t>في</w:t>
      </w:r>
      <w:r w:rsidR="003A1259">
        <w:rPr>
          <w:rFonts w:cs="Simplified Arabic" w:hint="cs"/>
          <w:rtl/>
          <w:lang w:eastAsia="en-US"/>
        </w:rPr>
        <w:t xml:space="preserve"> </w:t>
      </w:r>
      <w:r w:rsidRPr="00993F1C">
        <w:rPr>
          <w:rFonts w:cs="Simplified Arabic" w:hint="cs"/>
          <w:rtl/>
          <w:lang w:eastAsia="en-US"/>
        </w:rPr>
        <w:t>آ</w:t>
      </w:r>
      <w:r w:rsidRPr="00993F1C">
        <w:rPr>
          <w:rFonts w:cs="Simplified Arabic"/>
          <w:rtl/>
          <w:lang w:eastAsia="en-US"/>
        </w:rPr>
        <w:t>مال</w:t>
      </w:r>
      <w:r w:rsidR="003A1259">
        <w:rPr>
          <w:rFonts w:cs="Simplified Arabic" w:hint="cs"/>
          <w:rtl/>
          <w:lang w:eastAsia="en-US"/>
        </w:rPr>
        <w:t xml:space="preserve"> </w:t>
      </w:r>
      <w:r w:rsidRPr="00993F1C">
        <w:rPr>
          <w:rFonts w:cs="Simplified Arabic"/>
          <w:rtl/>
          <w:lang w:eastAsia="en-US"/>
        </w:rPr>
        <w:t>الأهالي</w:t>
      </w:r>
      <w:r w:rsidR="003A1259">
        <w:rPr>
          <w:rFonts w:cs="Simplified Arabic" w:hint="cs"/>
          <w:rtl/>
          <w:lang w:eastAsia="en-US"/>
        </w:rPr>
        <w:t xml:space="preserve"> </w:t>
      </w:r>
      <w:r w:rsidRPr="00993F1C">
        <w:rPr>
          <w:rFonts w:cs="Simplified Arabic"/>
          <w:rtl/>
          <w:lang w:eastAsia="en-US"/>
        </w:rPr>
        <w:t>في</w:t>
      </w:r>
      <w:r w:rsidR="003A1259">
        <w:rPr>
          <w:rFonts w:cs="Simplified Arabic" w:hint="cs"/>
          <w:rtl/>
          <w:lang w:eastAsia="en-US"/>
        </w:rPr>
        <w:t xml:space="preserve"> </w:t>
      </w:r>
      <w:r w:rsidRPr="00993F1C">
        <w:rPr>
          <w:rFonts w:cs="Simplified Arabic"/>
          <w:rtl/>
          <w:lang w:eastAsia="en-US"/>
        </w:rPr>
        <w:t>توفي</w:t>
      </w:r>
      <w:r w:rsidR="003A1259">
        <w:rPr>
          <w:rFonts w:cs="Simplified Arabic" w:hint="cs"/>
          <w:rtl/>
          <w:lang w:eastAsia="en-US"/>
        </w:rPr>
        <w:t xml:space="preserve">ر </w:t>
      </w:r>
      <w:r w:rsidRPr="00993F1C">
        <w:rPr>
          <w:rFonts w:cs="Simplified Arabic"/>
          <w:rtl/>
          <w:lang w:eastAsia="en-US"/>
        </w:rPr>
        <w:t>تعليم</w:t>
      </w:r>
      <w:r w:rsidR="003A1259">
        <w:rPr>
          <w:rFonts w:cs="Simplified Arabic" w:hint="cs"/>
          <w:rtl/>
          <w:lang w:eastAsia="en-US"/>
        </w:rPr>
        <w:t xml:space="preserve"> </w:t>
      </w:r>
      <w:r w:rsidRPr="00993F1C">
        <w:rPr>
          <w:rFonts w:cs="Simplified Arabic"/>
          <w:rtl/>
          <w:lang w:eastAsia="en-US"/>
        </w:rPr>
        <w:t>وفرص</w:t>
      </w:r>
      <w:r w:rsidR="003A1259">
        <w:rPr>
          <w:rFonts w:cs="Simplified Arabic" w:hint="cs"/>
          <w:rtl/>
          <w:lang w:eastAsia="en-US"/>
        </w:rPr>
        <w:t xml:space="preserve"> </w:t>
      </w:r>
      <w:r w:rsidRPr="00993F1C">
        <w:rPr>
          <w:rFonts w:cs="Simplified Arabic"/>
          <w:rtl/>
          <w:lang w:eastAsia="en-US"/>
        </w:rPr>
        <w:t>زواج</w:t>
      </w:r>
      <w:r w:rsidR="003A1259">
        <w:rPr>
          <w:rFonts w:cs="Simplified Arabic" w:hint="cs"/>
          <w:rtl/>
          <w:lang w:eastAsia="en-US"/>
        </w:rPr>
        <w:t xml:space="preserve"> </w:t>
      </w:r>
      <w:r w:rsidRPr="00993F1C">
        <w:rPr>
          <w:rFonts w:cs="Simplified Arabic"/>
          <w:rtl/>
          <w:lang w:eastAsia="en-US"/>
        </w:rPr>
        <w:t>أفضل</w:t>
      </w:r>
      <w:r w:rsidR="003A1259">
        <w:rPr>
          <w:rFonts w:cs="Simplified Arabic" w:hint="cs"/>
          <w:rtl/>
          <w:lang w:eastAsia="en-US"/>
        </w:rPr>
        <w:t xml:space="preserve"> </w:t>
      </w:r>
      <w:r w:rsidRPr="00993F1C">
        <w:rPr>
          <w:rFonts w:cs="Simplified Arabic"/>
          <w:rtl/>
          <w:lang w:eastAsia="en-US"/>
        </w:rPr>
        <w:t>لأبنائهم</w:t>
      </w:r>
      <w:r w:rsidR="003A1259">
        <w:rPr>
          <w:rFonts w:cs="Simplified Arabic" w:hint="cs"/>
          <w:rtl/>
          <w:lang w:eastAsia="en-US"/>
        </w:rPr>
        <w:t xml:space="preserve"> </w:t>
      </w:r>
      <w:r w:rsidRPr="00993F1C">
        <w:rPr>
          <w:rFonts w:cs="Simplified Arabic"/>
          <w:rtl/>
          <w:lang w:eastAsia="en-US"/>
        </w:rPr>
        <w:t>وبناتهم،</w:t>
      </w:r>
      <w:r w:rsidR="008065E2">
        <w:rPr>
          <w:rFonts w:cs="Simplified Arabic" w:hint="cs"/>
          <w:rtl/>
          <w:lang w:eastAsia="en-US"/>
        </w:rPr>
        <w:t xml:space="preserve"> أو </w:t>
      </w:r>
      <w:r w:rsidRPr="00993F1C">
        <w:rPr>
          <w:rFonts w:cs="Simplified Arabic"/>
          <w:rtl/>
          <w:lang w:eastAsia="en-US"/>
        </w:rPr>
        <w:t>الرغبة</w:t>
      </w:r>
      <w:r w:rsidR="003A1259">
        <w:rPr>
          <w:rFonts w:cs="Simplified Arabic" w:hint="cs"/>
          <w:rtl/>
          <w:lang w:eastAsia="en-US"/>
        </w:rPr>
        <w:t xml:space="preserve"> </w:t>
      </w:r>
      <w:r w:rsidRPr="00993F1C">
        <w:rPr>
          <w:rFonts w:cs="Simplified Arabic"/>
          <w:rtl/>
          <w:lang w:eastAsia="en-US"/>
        </w:rPr>
        <w:t>الفردية</w:t>
      </w:r>
      <w:r w:rsidR="003A1259">
        <w:rPr>
          <w:rFonts w:cs="Simplified Arabic" w:hint="cs"/>
          <w:rtl/>
          <w:lang w:eastAsia="en-US"/>
        </w:rPr>
        <w:t xml:space="preserve"> </w:t>
      </w:r>
      <w:r w:rsidRPr="00993F1C">
        <w:rPr>
          <w:rFonts w:cs="Simplified Arabic"/>
          <w:rtl/>
          <w:lang w:eastAsia="en-US"/>
        </w:rPr>
        <w:t>أو</w:t>
      </w:r>
      <w:r w:rsidR="003A1259">
        <w:rPr>
          <w:rFonts w:cs="Simplified Arabic" w:hint="cs"/>
          <w:rtl/>
          <w:lang w:eastAsia="en-US"/>
        </w:rPr>
        <w:t xml:space="preserve"> </w:t>
      </w:r>
      <w:r w:rsidRPr="00993F1C">
        <w:rPr>
          <w:rFonts w:cs="Simplified Arabic"/>
          <w:rtl/>
          <w:lang w:eastAsia="en-US"/>
        </w:rPr>
        <w:t>العائلية في</w:t>
      </w:r>
      <w:r w:rsidR="009A337D">
        <w:rPr>
          <w:rFonts w:cs="Simplified Arabic" w:hint="cs"/>
          <w:rtl/>
          <w:lang w:eastAsia="en-US"/>
        </w:rPr>
        <w:t xml:space="preserve"> إ</w:t>
      </w:r>
      <w:r w:rsidRPr="00993F1C">
        <w:rPr>
          <w:rFonts w:cs="Simplified Arabic"/>
          <w:rtl/>
          <w:lang w:eastAsia="en-US"/>
        </w:rPr>
        <w:t>قام</w:t>
      </w:r>
      <w:r w:rsidR="0077243D">
        <w:rPr>
          <w:rFonts w:cs="Simplified Arabic" w:hint="cs"/>
          <w:rtl/>
          <w:lang w:eastAsia="en-US"/>
        </w:rPr>
        <w:t>ة أ</w:t>
      </w:r>
      <w:r w:rsidRPr="00993F1C">
        <w:rPr>
          <w:rFonts w:cs="Simplified Arabic"/>
          <w:rtl/>
          <w:lang w:eastAsia="en-US"/>
        </w:rPr>
        <w:t>س</w:t>
      </w:r>
      <w:r w:rsidR="0077243D">
        <w:rPr>
          <w:rFonts w:cs="Simplified Arabic" w:hint="cs"/>
          <w:rtl/>
          <w:lang w:eastAsia="en-US"/>
        </w:rPr>
        <w:t>ر</w:t>
      </w:r>
      <w:r w:rsidR="0077243D">
        <w:rPr>
          <w:rFonts w:cs="Simplified Arabic"/>
          <w:lang w:eastAsia="en-US"/>
        </w:rPr>
        <w:t xml:space="preserve"> </w:t>
      </w:r>
      <w:r w:rsidRPr="00993F1C">
        <w:rPr>
          <w:rFonts w:cs="Simplified Arabic"/>
          <w:rtl/>
          <w:lang w:eastAsia="en-US"/>
        </w:rPr>
        <w:t>وترتيبا</w:t>
      </w:r>
      <w:r w:rsidR="0077243D">
        <w:rPr>
          <w:rFonts w:cs="Simplified Arabic" w:hint="cs"/>
          <w:rtl/>
          <w:lang w:eastAsia="en-US"/>
        </w:rPr>
        <w:t>ت</w:t>
      </w:r>
      <w:r w:rsidR="0077243D">
        <w:rPr>
          <w:rFonts w:cs="Simplified Arabic"/>
          <w:lang w:eastAsia="en-US"/>
        </w:rPr>
        <w:t xml:space="preserve"> </w:t>
      </w:r>
      <w:r w:rsidRPr="00993F1C">
        <w:rPr>
          <w:rFonts w:cs="Simplified Arabic"/>
          <w:rtl/>
          <w:lang w:eastAsia="en-US"/>
        </w:rPr>
        <w:t>معيشة</w:t>
      </w:r>
      <w:r w:rsidRPr="00993F1C">
        <w:rPr>
          <w:rFonts w:cs="Simplified Arabic"/>
          <w:lang w:eastAsia="en-US"/>
        </w:rPr>
        <w:t xml:space="preserve"> </w:t>
      </w:r>
      <w:r w:rsidRPr="00993F1C">
        <w:rPr>
          <w:rFonts w:cs="Simplified Arabic"/>
          <w:rtl/>
          <w:lang w:eastAsia="en-US"/>
        </w:rPr>
        <w:t>منفصلة لأبنائهم،</w:t>
      </w:r>
      <w:r w:rsidR="00A361DC">
        <w:rPr>
          <w:rFonts w:cs="Simplified Arabic"/>
          <w:lang w:eastAsia="en-US"/>
        </w:rPr>
        <w:t xml:space="preserve"> </w:t>
      </w:r>
      <w:r w:rsidR="008065E2">
        <w:rPr>
          <w:rFonts w:cs="Simplified Arabic" w:hint="cs"/>
          <w:rtl/>
          <w:lang w:eastAsia="en-US"/>
        </w:rPr>
        <w:t xml:space="preserve">أو </w:t>
      </w:r>
      <w:r w:rsidRPr="00993F1C">
        <w:rPr>
          <w:rFonts w:cs="Simplified Arabic"/>
          <w:rtl/>
          <w:lang w:eastAsia="en-US"/>
        </w:rPr>
        <w:t>تطلعات</w:t>
      </w:r>
      <w:r w:rsidRPr="00993F1C">
        <w:rPr>
          <w:rFonts w:cs="Simplified Arabic"/>
          <w:lang w:eastAsia="en-US"/>
        </w:rPr>
        <w:t xml:space="preserve"> </w:t>
      </w:r>
      <w:r w:rsidRPr="00993F1C">
        <w:rPr>
          <w:rFonts w:cs="Simplified Arabic" w:hint="cs"/>
          <w:rtl/>
          <w:lang w:eastAsia="en-US"/>
        </w:rPr>
        <w:t>الأفراد</w:t>
      </w:r>
      <w:r w:rsidRPr="00993F1C">
        <w:rPr>
          <w:rFonts w:cs="Simplified Arabic"/>
          <w:lang w:eastAsia="en-US"/>
        </w:rPr>
        <w:t xml:space="preserve"> </w:t>
      </w:r>
      <w:r w:rsidRPr="00993F1C">
        <w:rPr>
          <w:rFonts w:cs="Simplified Arabic" w:hint="cs"/>
          <w:rtl/>
          <w:lang w:eastAsia="en-US"/>
        </w:rPr>
        <w:t>البالغين</w:t>
      </w:r>
      <w:r w:rsidRPr="00993F1C">
        <w:rPr>
          <w:rFonts w:cs="Simplified Arabic"/>
          <w:rtl/>
          <w:lang w:eastAsia="en-US"/>
        </w:rPr>
        <w:t xml:space="preserve"> أن</w:t>
      </w:r>
      <w:r w:rsidRPr="00993F1C">
        <w:rPr>
          <w:rFonts w:cs="Simplified Arabic"/>
          <w:lang w:eastAsia="en-US"/>
        </w:rPr>
        <w:t xml:space="preserve"> </w:t>
      </w:r>
      <w:r w:rsidRPr="00993F1C">
        <w:rPr>
          <w:rFonts w:cs="Simplified Arabic"/>
          <w:rtl/>
          <w:lang w:eastAsia="en-US"/>
        </w:rPr>
        <w:t>يكونوا</w:t>
      </w:r>
      <w:r w:rsidRPr="00993F1C">
        <w:rPr>
          <w:rFonts w:cs="Simplified Arabic"/>
          <w:lang w:eastAsia="en-US"/>
        </w:rPr>
        <w:t xml:space="preserve"> </w:t>
      </w:r>
      <w:r w:rsidRPr="00993F1C">
        <w:rPr>
          <w:rFonts w:cs="Simplified Arabic"/>
          <w:rtl/>
          <w:lang w:eastAsia="en-US"/>
        </w:rPr>
        <w:t>مستقلين</w:t>
      </w:r>
      <w:r w:rsidRPr="00993F1C">
        <w:rPr>
          <w:rFonts w:cs="Simplified Arabic"/>
          <w:lang w:eastAsia="en-US"/>
        </w:rPr>
        <w:t xml:space="preserve"> </w:t>
      </w:r>
      <w:r w:rsidRPr="00993F1C">
        <w:rPr>
          <w:rFonts w:cs="Simplified Arabic"/>
          <w:rtl/>
          <w:lang w:eastAsia="en-US"/>
        </w:rPr>
        <w:t>ومتحكمين</w:t>
      </w:r>
      <w:r w:rsidRPr="00993F1C">
        <w:rPr>
          <w:rFonts w:cs="Simplified Arabic"/>
          <w:lang w:eastAsia="en-US"/>
        </w:rPr>
        <w:t xml:space="preserve"> </w:t>
      </w:r>
      <w:r w:rsidR="0092099B" w:rsidRPr="00993F1C">
        <w:rPr>
          <w:rFonts w:cs="Simplified Arabic"/>
          <w:rtl/>
          <w:lang w:eastAsia="en-US"/>
        </w:rPr>
        <w:t>في الموارد</w:t>
      </w:r>
      <w:r w:rsidRPr="00993F1C">
        <w:rPr>
          <w:rFonts w:cs="Simplified Arabic"/>
          <w:rtl/>
          <w:lang w:eastAsia="en-US"/>
        </w:rPr>
        <w:t>.</w:t>
      </w:r>
    </w:p>
    <w:p w:rsidR="00EA4362" w:rsidRPr="00993F1C" w:rsidRDefault="00EA4362">
      <w:pPr>
        <w:autoSpaceDE w:val="0"/>
        <w:autoSpaceDN w:val="0"/>
        <w:adjustRightInd w:val="0"/>
        <w:jc w:val="both"/>
        <w:rPr>
          <w:rFonts w:cs="Simplified Arabic"/>
          <w:rtl/>
          <w:lang w:eastAsia="en-US"/>
        </w:rPr>
      </w:pPr>
    </w:p>
    <w:p w:rsidR="00EA4362" w:rsidRPr="00993F1C" w:rsidRDefault="007C10EB" w:rsidP="00DC3771">
      <w:pPr>
        <w:pStyle w:val="Heading2"/>
        <w:numPr>
          <w:ilvl w:val="0"/>
          <w:numId w:val="0"/>
        </w:numPr>
        <w:bidi/>
        <w:ind w:left="1"/>
        <w:jc w:val="both"/>
        <w:rPr>
          <w:rFonts w:cs="Simplified Arabic"/>
          <w:rtl/>
        </w:rPr>
      </w:pPr>
      <w:bookmarkStart w:id="3" w:name="_Toc93808827"/>
      <w:bookmarkStart w:id="4" w:name="_Toc93809592"/>
      <w:bookmarkStart w:id="5" w:name="_Toc94327362"/>
      <w:bookmarkStart w:id="6" w:name="_Toc108752586"/>
      <w:r>
        <w:rPr>
          <w:rFonts w:cs="Simplified Arabic" w:hint="cs"/>
          <w:rtl/>
        </w:rPr>
        <w:t>ارتفاع</w:t>
      </w:r>
      <w:r w:rsidR="00EA4362" w:rsidRPr="00993F1C">
        <w:rPr>
          <w:rFonts w:cs="Simplified Arabic" w:hint="cs"/>
          <w:rtl/>
        </w:rPr>
        <w:t xml:space="preserve"> نسب </w:t>
      </w:r>
      <w:r w:rsidR="00DC3771">
        <w:rPr>
          <w:rFonts w:cs="Simplified Arabic" w:hint="cs"/>
          <w:rtl/>
        </w:rPr>
        <w:t>الأسر</w:t>
      </w:r>
      <w:r w:rsidR="00497193">
        <w:rPr>
          <w:rFonts w:cs="Simplified Arabic" w:hint="cs"/>
          <w:rtl/>
        </w:rPr>
        <w:t xml:space="preserve"> القادرة</w:t>
      </w:r>
      <w:r w:rsidR="00EA4362" w:rsidRPr="00993F1C">
        <w:rPr>
          <w:rFonts w:cs="Simplified Arabic" w:hint="cs"/>
          <w:rtl/>
        </w:rPr>
        <w:t xml:space="preserve"> على </w:t>
      </w:r>
      <w:r w:rsidR="00EA4362" w:rsidRPr="00993F1C">
        <w:rPr>
          <w:rFonts w:cs="Simplified Arabic"/>
          <w:rtl/>
        </w:rPr>
        <w:t>الوصول إلى مياه شرب آمنة</w:t>
      </w:r>
      <w:r w:rsidR="002C6FD6">
        <w:rPr>
          <w:rFonts w:cs="Simplified Arabic" w:hint="cs"/>
          <w:rtl/>
        </w:rPr>
        <w:t>:</w:t>
      </w:r>
      <w:r w:rsidR="00EA4362" w:rsidRPr="00993F1C">
        <w:rPr>
          <w:rFonts w:cs="Simplified Arabic"/>
          <w:rtl/>
        </w:rPr>
        <w:t xml:space="preserve"> </w:t>
      </w:r>
    </w:p>
    <w:p w:rsidR="0065538F" w:rsidRDefault="0009370A" w:rsidP="00494F30">
      <w:pPr>
        <w:ind w:left="1"/>
        <w:jc w:val="both"/>
        <w:rPr>
          <w:rFonts w:cs="Simplified Arabic"/>
          <w:rtl/>
        </w:rPr>
      </w:pPr>
      <w:r>
        <w:rPr>
          <w:rFonts w:cs="Simplified Arabic" w:hint="cs"/>
          <w:rtl/>
        </w:rPr>
        <w:t>إن ارتفاع نسب الأسر القادرة على الوصول إلى مياه شرب آمنة يُعد مؤشراً على وجود تنمية، و</w:t>
      </w:r>
      <w:r w:rsidR="00A37764">
        <w:rPr>
          <w:rFonts w:cs="Simplified Arabic"/>
          <w:rtl/>
        </w:rPr>
        <w:t xml:space="preserve">في الوقت الذي </w:t>
      </w:r>
      <w:r w:rsidR="00A37764">
        <w:rPr>
          <w:rFonts w:cs="Simplified Arabic" w:hint="cs"/>
          <w:rtl/>
        </w:rPr>
        <w:t>ي</w:t>
      </w:r>
      <w:r w:rsidR="00EA4362" w:rsidRPr="00993F1C">
        <w:rPr>
          <w:rFonts w:cs="Simplified Arabic"/>
          <w:rtl/>
        </w:rPr>
        <w:t xml:space="preserve">كون فيه </w:t>
      </w:r>
      <w:r w:rsidR="00A37764">
        <w:rPr>
          <w:rFonts w:cs="Simplified Arabic" w:hint="cs"/>
          <w:rtl/>
        </w:rPr>
        <w:t xml:space="preserve">توفر </w:t>
      </w:r>
      <w:r w:rsidR="00EA4362" w:rsidRPr="00993F1C">
        <w:rPr>
          <w:rFonts w:cs="Simplified Arabic"/>
          <w:rtl/>
        </w:rPr>
        <w:t>المياه العذبة والنظيفة من الأمور المسلم بها</w:t>
      </w:r>
      <w:r w:rsidR="00EA4362" w:rsidRPr="00993F1C">
        <w:rPr>
          <w:rFonts w:cs="Simplified Arabic"/>
        </w:rPr>
        <w:t xml:space="preserve"> </w:t>
      </w:r>
      <w:r w:rsidR="00EA4362" w:rsidRPr="00993F1C">
        <w:rPr>
          <w:rFonts w:cs="Simplified Arabic"/>
          <w:rtl/>
        </w:rPr>
        <w:t>في أماكن كثيرة، نجد أنها لا تزال تُعد من الموارد الشحيحة في أماكن أخرى، إما بسبب</w:t>
      </w:r>
      <w:r w:rsidR="00EA4362" w:rsidRPr="00993F1C">
        <w:rPr>
          <w:rFonts w:cs="Simplified Arabic"/>
        </w:rPr>
        <w:t xml:space="preserve"> </w:t>
      </w:r>
      <w:r w:rsidR="00EA4362" w:rsidRPr="00993F1C">
        <w:rPr>
          <w:rFonts w:cs="Simplified Arabic"/>
          <w:rtl/>
        </w:rPr>
        <w:t>ندرة توافرها أو نظ</w:t>
      </w:r>
      <w:r w:rsidR="00EB01B4" w:rsidRPr="00993F1C">
        <w:rPr>
          <w:rFonts w:cs="Simplified Arabic"/>
          <w:rtl/>
        </w:rPr>
        <w:t>راً لتلوث مصادرها،</w:t>
      </w:r>
      <w:r w:rsidR="009F3120">
        <w:rPr>
          <w:rFonts w:cs="Simplified Arabic" w:hint="cs"/>
          <w:rtl/>
        </w:rPr>
        <w:t xml:space="preserve"> </w:t>
      </w:r>
      <w:r w:rsidR="00A37764">
        <w:rPr>
          <w:rFonts w:cs="Simplified Arabic" w:hint="cs"/>
          <w:rtl/>
        </w:rPr>
        <w:t>وفي الحالة الفلسطينية فإن ذلك الشح يعود إلى سيطرة الاحتلال الاسرائيلي على مصادر المياه الفلسطينية ال</w:t>
      </w:r>
      <w:r w:rsidR="00494F30">
        <w:rPr>
          <w:rFonts w:cs="Simplified Arabic" w:hint="cs"/>
          <w:rtl/>
        </w:rPr>
        <w:t>مختلفة سواءً السطحية أو الجوفية</w:t>
      </w:r>
      <w:r w:rsidR="009F3120">
        <w:rPr>
          <w:rFonts w:cs="Simplified Arabic" w:hint="cs"/>
          <w:rtl/>
        </w:rPr>
        <w:t>،</w:t>
      </w:r>
      <w:r w:rsidR="00EB01B4" w:rsidRPr="00993F1C">
        <w:rPr>
          <w:rFonts w:cs="Simplified Arabic"/>
          <w:rtl/>
        </w:rPr>
        <w:t xml:space="preserve"> ومن هنا نجد </w:t>
      </w:r>
      <w:r w:rsidR="00EB01B4" w:rsidRPr="00993F1C">
        <w:rPr>
          <w:rFonts w:cs="Simplified Arabic" w:hint="cs"/>
          <w:rtl/>
        </w:rPr>
        <w:t>أ</w:t>
      </w:r>
      <w:r w:rsidR="00EA4362" w:rsidRPr="00993F1C">
        <w:rPr>
          <w:rFonts w:cs="Simplified Arabic"/>
          <w:rtl/>
        </w:rPr>
        <w:t xml:space="preserve">نه في </w:t>
      </w:r>
      <w:r w:rsidR="00BC3A5B">
        <w:rPr>
          <w:rFonts w:cs="Simplified Arabic"/>
          <w:rtl/>
        </w:rPr>
        <w:t>فلسطين</w:t>
      </w:r>
      <w:r w:rsidR="00EA4362" w:rsidRPr="00993F1C">
        <w:rPr>
          <w:rFonts w:cs="Simplified Arabic"/>
          <w:rtl/>
        </w:rPr>
        <w:t xml:space="preserve"> وخلال عام </w:t>
      </w:r>
      <w:r w:rsidR="009A571B" w:rsidRPr="00993F1C">
        <w:rPr>
          <w:rFonts w:cs="Simplified Arabic" w:hint="cs"/>
          <w:rtl/>
        </w:rPr>
        <w:t>2011</w:t>
      </w:r>
      <w:r w:rsidR="00EA4362" w:rsidRPr="00993F1C">
        <w:rPr>
          <w:rFonts w:cs="Simplified Arabic"/>
          <w:rtl/>
        </w:rPr>
        <w:t xml:space="preserve"> لم يتمكن ما يقرب من </w:t>
      </w:r>
      <w:r w:rsidR="009E36A3" w:rsidRPr="00993F1C">
        <w:rPr>
          <w:rFonts w:cs="Simplified Arabic" w:hint="cs"/>
          <w:rtl/>
        </w:rPr>
        <w:t>6</w:t>
      </w:r>
      <w:r w:rsidR="00EA4362" w:rsidRPr="00993F1C">
        <w:rPr>
          <w:rFonts w:cs="Simplified Arabic"/>
          <w:rtl/>
        </w:rPr>
        <w:t>.</w:t>
      </w:r>
      <w:r w:rsidR="00A64A5E" w:rsidRPr="00993F1C">
        <w:rPr>
          <w:rFonts w:cs="Simplified Arabic" w:hint="cs"/>
          <w:rtl/>
        </w:rPr>
        <w:t>2</w:t>
      </w:r>
      <w:r w:rsidR="00EA4362" w:rsidRPr="00993F1C">
        <w:rPr>
          <w:rFonts w:cs="Simplified Arabic"/>
          <w:rtl/>
        </w:rPr>
        <w:t xml:space="preserve">% من </w:t>
      </w:r>
      <w:r w:rsidR="00DC3771">
        <w:rPr>
          <w:rFonts w:cs="Simplified Arabic" w:hint="cs"/>
          <w:rtl/>
        </w:rPr>
        <w:t>الأسر</w:t>
      </w:r>
      <w:r w:rsidR="00EA4362" w:rsidRPr="00993F1C">
        <w:rPr>
          <w:rFonts w:cs="Simplified Arabic"/>
          <w:rtl/>
        </w:rPr>
        <w:t xml:space="preserve"> من الوصول إلى مياه الشرب الآمنة</w:t>
      </w:r>
      <w:r w:rsidR="007C10EB">
        <w:rPr>
          <w:rFonts w:cs="Simplified Arabic" w:hint="cs"/>
          <w:rtl/>
        </w:rPr>
        <w:t xml:space="preserve">، إلا أن هذه النسبة انخفضت في العام 2013 لتصل إلى 2.5% من </w:t>
      </w:r>
      <w:r w:rsidR="00A37764">
        <w:rPr>
          <w:rFonts w:cs="Simplified Arabic" w:hint="cs"/>
          <w:rtl/>
        </w:rPr>
        <w:t>الأسر</w:t>
      </w:r>
      <w:r w:rsidR="00EA4362" w:rsidRPr="00993F1C">
        <w:rPr>
          <w:rFonts w:cs="Simplified Arabic"/>
          <w:rtl/>
        </w:rPr>
        <w:t>.</w:t>
      </w:r>
    </w:p>
    <w:p w:rsidR="0009370A" w:rsidRPr="00327508" w:rsidRDefault="00EA4362" w:rsidP="00327508">
      <w:pPr>
        <w:pStyle w:val="NormalWeb"/>
        <w:bidi/>
        <w:spacing w:before="0" w:beforeAutospacing="0" w:after="0" w:afterAutospacing="0"/>
        <w:jc w:val="both"/>
        <w:rPr>
          <w:rFonts w:cs="Simplified Arabic"/>
          <w:b/>
          <w:bCs/>
          <w:sz w:val="20"/>
          <w:szCs w:val="20"/>
          <w:rtl/>
          <w:lang w:eastAsia="ar-SA"/>
        </w:rPr>
      </w:pPr>
      <w:r w:rsidRPr="00AD14A5">
        <w:rPr>
          <w:rFonts w:cs="Simplified Arabic"/>
          <w:b/>
          <w:bCs/>
          <w:sz w:val="20"/>
          <w:szCs w:val="20"/>
          <w:rtl/>
          <w:lang w:eastAsia="ar-SA"/>
        </w:rPr>
        <w:t xml:space="preserve"> </w:t>
      </w:r>
    </w:p>
    <w:p w:rsidR="00EE2242" w:rsidRDefault="00EE2242" w:rsidP="008065E2">
      <w:pPr>
        <w:ind w:left="1"/>
        <w:jc w:val="center"/>
        <w:rPr>
          <w:rFonts w:cs="Simplified Arabic"/>
          <w:b/>
          <w:bCs/>
          <w:sz w:val="22"/>
          <w:szCs w:val="22"/>
          <w:rtl/>
        </w:rPr>
      </w:pPr>
    </w:p>
    <w:p w:rsidR="00EE2242" w:rsidRDefault="00EE2242" w:rsidP="005A64FB">
      <w:pPr>
        <w:rPr>
          <w:rFonts w:cs="Simplified Arabic"/>
          <w:b/>
          <w:bCs/>
          <w:sz w:val="22"/>
          <w:szCs w:val="22"/>
          <w:rtl/>
        </w:rPr>
      </w:pPr>
    </w:p>
    <w:p w:rsidR="00EA4362" w:rsidRDefault="008065E2" w:rsidP="008065E2">
      <w:pPr>
        <w:ind w:left="1"/>
        <w:jc w:val="center"/>
        <w:rPr>
          <w:rFonts w:cs="Simplified Arabic"/>
          <w:b/>
          <w:bCs/>
          <w:sz w:val="22"/>
          <w:szCs w:val="22"/>
          <w:rtl/>
        </w:rPr>
      </w:pPr>
      <w:r>
        <w:rPr>
          <w:rFonts w:cs="Simplified Arabic" w:hint="cs"/>
          <w:b/>
          <w:bCs/>
          <w:sz w:val="22"/>
          <w:szCs w:val="22"/>
          <w:rtl/>
        </w:rPr>
        <w:lastRenderedPageBreak/>
        <w:t>نسبة الأسر</w:t>
      </w:r>
      <w:r w:rsidR="00DC3771">
        <w:rPr>
          <w:rFonts w:cs="Simplified Arabic"/>
          <w:b/>
          <w:bCs/>
          <w:sz w:val="22"/>
          <w:szCs w:val="22"/>
          <w:rtl/>
        </w:rPr>
        <w:t xml:space="preserve"> القادر</w:t>
      </w:r>
      <w:r w:rsidR="00DC3771">
        <w:rPr>
          <w:rFonts w:cs="Simplified Arabic" w:hint="cs"/>
          <w:b/>
          <w:bCs/>
          <w:sz w:val="22"/>
          <w:szCs w:val="22"/>
          <w:rtl/>
        </w:rPr>
        <w:t>ة</w:t>
      </w:r>
      <w:r w:rsidR="00EA4362" w:rsidRPr="00993F1C">
        <w:rPr>
          <w:rFonts w:cs="Simplified Arabic"/>
          <w:b/>
          <w:bCs/>
          <w:sz w:val="22"/>
          <w:szCs w:val="22"/>
          <w:rtl/>
        </w:rPr>
        <w:t xml:space="preserve"> على الوصول إلى مياه شرب آمنة</w:t>
      </w:r>
      <w:r w:rsidR="00686D9B">
        <w:rPr>
          <w:rFonts w:cs="Simplified Arabic" w:hint="cs"/>
          <w:b/>
          <w:bCs/>
          <w:sz w:val="22"/>
          <w:szCs w:val="22"/>
          <w:rtl/>
        </w:rPr>
        <w:t xml:space="preserve"> </w:t>
      </w:r>
      <w:r w:rsidR="00EA4362" w:rsidRPr="00993F1C">
        <w:rPr>
          <w:rFonts w:cs="Simplified Arabic"/>
          <w:b/>
          <w:bCs/>
          <w:sz w:val="22"/>
          <w:szCs w:val="22"/>
          <w:rtl/>
        </w:rPr>
        <w:t xml:space="preserve">في </w:t>
      </w:r>
      <w:r w:rsidR="00BC3A5B">
        <w:rPr>
          <w:rFonts w:cs="Simplified Arabic"/>
          <w:b/>
          <w:bCs/>
          <w:sz w:val="22"/>
          <w:szCs w:val="22"/>
          <w:rtl/>
        </w:rPr>
        <w:t>فلسطين</w:t>
      </w:r>
      <w:r>
        <w:rPr>
          <w:rFonts w:cs="Simplified Arabic" w:hint="cs"/>
          <w:b/>
          <w:bCs/>
          <w:sz w:val="22"/>
          <w:szCs w:val="22"/>
          <w:rtl/>
        </w:rPr>
        <w:t xml:space="preserve"> لسنوات مختارة</w:t>
      </w:r>
    </w:p>
    <w:tbl>
      <w:tblPr>
        <w:tblStyle w:val="TableGrid"/>
        <w:bidiVisual/>
        <w:tblW w:w="0" w:type="auto"/>
        <w:jc w:val="center"/>
        <w:tblInd w:w="106" w:type="dxa"/>
        <w:tblLayout w:type="fixed"/>
        <w:tblLook w:val="04A0"/>
      </w:tblPr>
      <w:tblGrid>
        <w:gridCol w:w="8645"/>
      </w:tblGrid>
      <w:tr w:rsidR="0065538F" w:rsidTr="00AD14A5">
        <w:trPr>
          <w:jc w:val="center"/>
        </w:trPr>
        <w:tc>
          <w:tcPr>
            <w:tcW w:w="8645" w:type="dxa"/>
          </w:tcPr>
          <w:p w:rsidR="0065538F" w:rsidRDefault="0065538F" w:rsidP="00686D9B">
            <w:pPr>
              <w:jc w:val="center"/>
              <w:rPr>
                <w:rFonts w:cs="Simplified Arabic"/>
                <w:b/>
                <w:bCs/>
                <w:sz w:val="22"/>
                <w:szCs w:val="22"/>
                <w:rtl/>
              </w:rPr>
            </w:pPr>
            <w:r w:rsidRPr="0065538F">
              <w:rPr>
                <w:rFonts w:cs="Simplified Arabic"/>
                <w:b/>
                <w:bCs/>
                <w:noProof/>
                <w:sz w:val="22"/>
                <w:szCs w:val="22"/>
                <w:rtl/>
                <w:lang w:eastAsia="en-US"/>
              </w:rPr>
              <w:drawing>
                <wp:inline distT="0" distB="0" distL="0" distR="0">
                  <wp:extent cx="5448300" cy="2190750"/>
                  <wp:effectExtent l="0" t="0" r="0" b="0"/>
                  <wp:docPr id="6"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bookmarkEnd w:id="3"/>
    <w:bookmarkEnd w:id="4"/>
    <w:bookmarkEnd w:id="5"/>
    <w:bookmarkEnd w:id="6"/>
    <w:p w:rsidR="00EA4362" w:rsidRPr="00993F1C" w:rsidRDefault="00E62838" w:rsidP="00C06F19">
      <w:pPr>
        <w:pStyle w:val="Heading2"/>
        <w:numPr>
          <w:ilvl w:val="0"/>
          <w:numId w:val="0"/>
        </w:numPr>
        <w:bidi/>
        <w:jc w:val="both"/>
        <w:rPr>
          <w:rFonts w:cs="Simplified Arabic"/>
          <w:b w:val="0"/>
          <w:bCs w:val="0"/>
          <w:sz w:val="18"/>
          <w:szCs w:val="18"/>
          <w:rtl/>
        </w:rPr>
      </w:pPr>
      <w:r>
        <w:rPr>
          <w:rFonts w:cs="Simplified Arabic" w:hint="cs"/>
          <w:sz w:val="18"/>
          <w:szCs w:val="18"/>
          <w:rtl/>
        </w:rPr>
        <w:t xml:space="preserve">    </w:t>
      </w:r>
      <w:r w:rsidR="00EA4362" w:rsidRPr="006D52EC">
        <w:rPr>
          <w:rFonts w:cs="Simplified Arabic"/>
          <w:sz w:val="18"/>
          <w:szCs w:val="18"/>
          <w:rtl/>
        </w:rPr>
        <w:t>المصد</w:t>
      </w:r>
      <w:r w:rsidR="00EA4362" w:rsidRPr="006D52EC">
        <w:rPr>
          <w:rFonts w:cs="Simplified Arabic" w:hint="cs"/>
          <w:sz w:val="18"/>
          <w:szCs w:val="18"/>
          <w:rtl/>
        </w:rPr>
        <w:t>ر:</w:t>
      </w:r>
      <w:r w:rsidR="00EA4362" w:rsidRPr="00993F1C">
        <w:rPr>
          <w:rFonts w:cs="Simplified Arabic"/>
          <w:b w:val="0"/>
          <w:bCs w:val="0"/>
          <w:sz w:val="18"/>
          <w:szCs w:val="18"/>
          <w:rtl/>
        </w:rPr>
        <w:t xml:space="preserve"> الجهاز المركزي للإحصاء الفلسطيني</w:t>
      </w:r>
      <w:r w:rsidR="00EA4362" w:rsidRPr="00993F1C">
        <w:rPr>
          <w:rFonts w:cs="Simplified Arabic" w:hint="cs"/>
          <w:b w:val="0"/>
          <w:bCs w:val="0"/>
          <w:sz w:val="18"/>
          <w:szCs w:val="18"/>
          <w:rtl/>
        </w:rPr>
        <w:t>.  مسح البيئة المنزلي، 2004-</w:t>
      </w:r>
      <w:r w:rsidR="00C06F19">
        <w:rPr>
          <w:rFonts w:cs="Simplified Arabic" w:hint="cs"/>
          <w:b w:val="0"/>
          <w:bCs w:val="0"/>
          <w:sz w:val="18"/>
          <w:szCs w:val="18"/>
          <w:rtl/>
        </w:rPr>
        <w:t>2013</w:t>
      </w:r>
      <w:r w:rsidR="00EA4362" w:rsidRPr="00993F1C">
        <w:rPr>
          <w:rFonts w:cs="Simplified Arabic" w:hint="cs"/>
          <w:b w:val="0"/>
          <w:bCs w:val="0"/>
          <w:sz w:val="18"/>
          <w:szCs w:val="18"/>
          <w:rtl/>
        </w:rPr>
        <w:t xml:space="preserve">.  رام الله </w:t>
      </w:r>
      <w:r w:rsidR="00EA4362" w:rsidRPr="00993F1C">
        <w:rPr>
          <w:rFonts w:cs="Simplified Arabic"/>
          <w:b w:val="0"/>
          <w:bCs w:val="0"/>
          <w:sz w:val="18"/>
          <w:szCs w:val="18"/>
          <w:rtl/>
        </w:rPr>
        <w:t>–</w:t>
      </w:r>
      <w:r w:rsidR="00EA4362" w:rsidRPr="00993F1C">
        <w:rPr>
          <w:rFonts w:cs="Simplified Arabic" w:hint="cs"/>
          <w:b w:val="0"/>
          <w:bCs w:val="0"/>
          <w:sz w:val="18"/>
          <w:szCs w:val="18"/>
          <w:rtl/>
        </w:rPr>
        <w:t xml:space="preserve">  فلسطين.  </w:t>
      </w:r>
    </w:p>
    <w:p w:rsidR="00EA4362" w:rsidRPr="008972A4" w:rsidRDefault="00EA4362">
      <w:pPr>
        <w:rPr>
          <w:rtl/>
        </w:rPr>
      </w:pPr>
    </w:p>
    <w:p w:rsidR="00773693" w:rsidRPr="00773693" w:rsidRDefault="00773693" w:rsidP="00773693">
      <w:pPr>
        <w:pStyle w:val="Heading2"/>
        <w:numPr>
          <w:ilvl w:val="0"/>
          <w:numId w:val="0"/>
        </w:numPr>
        <w:bidi/>
        <w:jc w:val="both"/>
        <w:rPr>
          <w:rFonts w:cs="Simplified Arabic"/>
          <w:rtl/>
        </w:rPr>
      </w:pPr>
      <w:r w:rsidRPr="00773693">
        <w:rPr>
          <w:rFonts w:cs="Simplified Arabic" w:hint="cs"/>
          <w:rtl/>
        </w:rPr>
        <w:t xml:space="preserve">تحسن نسب </w:t>
      </w:r>
      <w:r w:rsidRPr="00773693">
        <w:rPr>
          <w:rFonts w:cs="Simplified Arabic"/>
          <w:rtl/>
        </w:rPr>
        <w:t>الحصول على الكهرباء</w:t>
      </w:r>
      <w:r w:rsidR="002C6FD6">
        <w:rPr>
          <w:rFonts w:cs="Simplified Arabic" w:hint="cs"/>
          <w:rtl/>
        </w:rPr>
        <w:t>:</w:t>
      </w:r>
      <w:r w:rsidRPr="00773693">
        <w:rPr>
          <w:rFonts w:cs="Simplified Arabic"/>
          <w:rtl/>
        </w:rPr>
        <w:t xml:space="preserve"> </w:t>
      </w:r>
    </w:p>
    <w:p w:rsidR="00773693" w:rsidRPr="00327508" w:rsidRDefault="00773693" w:rsidP="00B7798D">
      <w:pPr>
        <w:ind w:left="1"/>
        <w:jc w:val="both"/>
        <w:rPr>
          <w:rFonts w:cs="Simplified Arabic"/>
          <w:rtl/>
        </w:rPr>
      </w:pPr>
      <w:r w:rsidRPr="00773693">
        <w:rPr>
          <w:rFonts w:cs="Simplified Arabic"/>
          <w:rtl/>
          <w:lang w:bidi="ar-MA"/>
        </w:rPr>
        <w:t xml:space="preserve">يعتبر استهلاك الطاقة مؤشراً من مؤشرات التنمية ويرتبط بباقي المؤشرات ويؤثر فيها ويتأثر بها، وفي هذا السياق </w:t>
      </w:r>
      <w:r w:rsidRPr="00773693">
        <w:rPr>
          <w:rFonts w:cs="Simplified Arabic" w:hint="cs"/>
          <w:rtl/>
          <w:lang w:bidi="ar-MA"/>
        </w:rPr>
        <w:t xml:space="preserve">نجد </w:t>
      </w:r>
      <w:r w:rsidRPr="00773693">
        <w:rPr>
          <w:rFonts w:cs="Simplified Arabic"/>
          <w:rtl/>
        </w:rPr>
        <w:t xml:space="preserve">أن نسبة </w:t>
      </w:r>
      <w:r>
        <w:rPr>
          <w:rFonts w:cs="Simplified Arabic" w:hint="cs"/>
          <w:rtl/>
        </w:rPr>
        <w:t>الأ</w:t>
      </w:r>
      <w:r w:rsidRPr="00773693">
        <w:rPr>
          <w:rFonts w:cs="Simplified Arabic" w:hint="cs"/>
          <w:rtl/>
        </w:rPr>
        <w:t>سر</w:t>
      </w:r>
      <w:r w:rsidRPr="00773693">
        <w:rPr>
          <w:rFonts w:cs="Simplified Arabic"/>
          <w:rtl/>
        </w:rPr>
        <w:t xml:space="preserve"> التي لا تحصل على الكهرباء في فلسطين في العام </w:t>
      </w:r>
      <w:r>
        <w:rPr>
          <w:rFonts w:cs="Simplified Arabic" w:hint="cs"/>
          <w:rtl/>
        </w:rPr>
        <w:t>2005</w:t>
      </w:r>
      <w:r w:rsidRPr="00773693">
        <w:rPr>
          <w:rFonts w:cs="Simplified Arabic"/>
          <w:rtl/>
        </w:rPr>
        <w:t xml:space="preserve"> قد بلغت 0.</w:t>
      </w:r>
      <w:r>
        <w:rPr>
          <w:rFonts w:cs="Simplified Arabic" w:hint="cs"/>
          <w:rtl/>
        </w:rPr>
        <w:t>4</w:t>
      </w:r>
      <w:r w:rsidRPr="00773693">
        <w:rPr>
          <w:rFonts w:cs="Simplified Arabic"/>
          <w:rtl/>
        </w:rPr>
        <w:t xml:space="preserve">%، ثم انخفضت إلى </w:t>
      </w:r>
      <w:r w:rsidRPr="00773693">
        <w:rPr>
          <w:rFonts w:cs="Simplified Arabic" w:hint="cs"/>
          <w:rtl/>
        </w:rPr>
        <w:t xml:space="preserve">أقل من </w:t>
      </w:r>
      <w:r w:rsidRPr="00773693">
        <w:rPr>
          <w:rFonts w:cs="Simplified Arabic"/>
          <w:rtl/>
        </w:rPr>
        <w:t>0.</w:t>
      </w:r>
      <w:r w:rsidRPr="00773693">
        <w:rPr>
          <w:rFonts w:cs="Simplified Arabic" w:hint="cs"/>
          <w:rtl/>
        </w:rPr>
        <w:t>1</w:t>
      </w:r>
      <w:r w:rsidRPr="00773693">
        <w:rPr>
          <w:rFonts w:cs="Simplified Arabic"/>
          <w:rtl/>
        </w:rPr>
        <w:t xml:space="preserve">% في العام </w:t>
      </w:r>
      <w:r w:rsidRPr="00773693">
        <w:rPr>
          <w:rFonts w:cs="Simplified Arabic" w:hint="cs"/>
          <w:rtl/>
        </w:rPr>
        <w:t>2013</w:t>
      </w:r>
      <w:r w:rsidRPr="00773693">
        <w:rPr>
          <w:rFonts w:cs="Simplified Arabic"/>
          <w:rtl/>
        </w:rPr>
        <w:t xml:space="preserve">، </w:t>
      </w:r>
      <w:r w:rsidR="00B7798D">
        <w:rPr>
          <w:rFonts w:cs="Simplified Arabic" w:hint="cs"/>
          <w:rtl/>
        </w:rPr>
        <w:t>أما بالنسبة إلى عدد ساعات توفر خدمة الكهرباء فإن 33.8% من الأسر تتوفر لديهم الخدمة أقل من 16 ساعة في اليوم، موزعة إلى 0.1% في الضفة الغربية، و97.2% في قطاع غزة في عام 2013</w:t>
      </w:r>
      <w:r w:rsidRPr="00773693">
        <w:rPr>
          <w:rFonts w:cs="Simplified Arabic"/>
          <w:rtl/>
        </w:rPr>
        <w:t>.</w:t>
      </w:r>
      <w:r w:rsidRPr="00773693">
        <w:rPr>
          <w:rFonts w:cs="Simplified Arabic" w:hint="cs"/>
          <w:rtl/>
        </w:rPr>
        <w:t xml:space="preserve"> </w:t>
      </w:r>
    </w:p>
    <w:p w:rsidR="00400E6C" w:rsidRDefault="00400E6C" w:rsidP="00773693">
      <w:pPr>
        <w:jc w:val="center"/>
        <w:rPr>
          <w:rFonts w:cs="Simplified Arabic"/>
          <w:b/>
          <w:bCs/>
          <w:sz w:val="22"/>
          <w:szCs w:val="22"/>
          <w:rtl/>
        </w:rPr>
      </w:pPr>
    </w:p>
    <w:p w:rsidR="00773693" w:rsidRPr="00773693" w:rsidRDefault="00773693" w:rsidP="00D11712">
      <w:pPr>
        <w:jc w:val="center"/>
        <w:rPr>
          <w:rFonts w:cs="Simplified Arabic"/>
          <w:b/>
          <w:bCs/>
          <w:sz w:val="22"/>
          <w:szCs w:val="22"/>
          <w:rtl/>
        </w:rPr>
      </w:pPr>
      <w:r w:rsidRPr="00773693">
        <w:rPr>
          <w:rFonts w:cs="Simplified Arabic"/>
          <w:b/>
          <w:bCs/>
          <w:sz w:val="22"/>
          <w:szCs w:val="22"/>
          <w:rtl/>
        </w:rPr>
        <w:t xml:space="preserve">نسبة </w:t>
      </w:r>
      <w:r w:rsidRPr="00773693">
        <w:rPr>
          <w:rFonts w:cs="Simplified Arabic" w:hint="cs"/>
          <w:b/>
          <w:bCs/>
          <w:sz w:val="22"/>
          <w:szCs w:val="22"/>
          <w:rtl/>
        </w:rPr>
        <w:t>الأسر</w:t>
      </w:r>
      <w:r w:rsidRPr="00773693">
        <w:rPr>
          <w:rFonts w:cs="Simplified Arabic"/>
          <w:b/>
          <w:bCs/>
          <w:sz w:val="22"/>
          <w:szCs w:val="22"/>
          <w:rtl/>
        </w:rPr>
        <w:t xml:space="preserve"> التي لا تحصل على الكهرباء في فلسطين</w:t>
      </w:r>
      <w:r w:rsidR="00D11712">
        <w:rPr>
          <w:rFonts w:cs="Simplified Arabic" w:hint="cs"/>
          <w:b/>
          <w:bCs/>
          <w:sz w:val="22"/>
          <w:szCs w:val="22"/>
          <w:rtl/>
        </w:rPr>
        <w:t xml:space="preserve"> لسنوات مختارة</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85"/>
      </w:tblGrid>
      <w:tr w:rsidR="00773693" w:rsidRPr="00773693" w:rsidTr="001975F9">
        <w:trPr>
          <w:trHeight w:val="3241"/>
          <w:jc w:val="center"/>
        </w:trPr>
        <w:tc>
          <w:tcPr>
            <w:tcW w:w="8885" w:type="dxa"/>
          </w:tcPr>
          <w:p w:rsidR="00773693" w:rsidRPr="00773693" w:rsidRDefault="00773693" w:rsidP="00332D7C">
            <w:pPr>
              <w:jc w:val="center"/>
              <w:rPr>
                <w:rFonts w:cs="Simplified Arabic"/>
                <w:b/>
                <w:bCs/>
                <w:sz w:val="22"/>
                <w:szCs w:val="22"/>
                <w:rtl/>
              </w:rPr>
            </w:pPr>
            <w:r w:rsidRPr="00773693">
              <w:rPr>
                <w:rFonts w:cs="Simplified Arabic"/>
                <w:noProof/>
                <w:bdr w:val="single" w:sz="4" w:space="0" w:color="auto"/>
                <w:lang w:eastAsia="en-US"/>
              </w:rPr>
              <w:drawing>
                <wp:inline distT="0" distB="0" distL="0" distR="0">
                  <wp:extent cx="5429250" cy="2286000"/>
                  <wp:effectExtent l="0" t="0" r="0" b="0"/>
                  <wp:docPr id="20"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D11712" w:rsidRPr="00EE2242" w:rsidRDefault="00773693" w:rsidP="00EE2242">
      <w:pPr>
        <w:jc w:val="both"/>
        <w:rPr>
          <w:rFonts w:cs="Simplified Arabic"/>
          <w:b/>
          <w:bCs/>
          <w:sz w:val="18"/>
          <w:szCs w:val="18"/>
          <w:rtl/>
        </w:rPr>
      </w:pPr>
      <w:r w:rsidRPr="00773693">
        <w:rPr>
          <w:rFonts w:cs="Simplified Arabic" w:hint="cs"/>
          <w:sz w:val="18"/>
          <w:szCs w:val="18"/>
          <w:rtl/>
        </w:rPr>
        <w:t xml:space="preserve">      </w:t>
      </w:r>
      <w:r w:rsidRPr="00773693">
        <w:rPr>
          <w:rFonts w:cs="Simplified Arabic"/>
          <w:b/>
          <w:bCs/>
          <w:sz w:val="18"/>
          <w:szCs w:val="18"/>
          <w:rtl/>
        </w:rPr>
        <w:t>المصد</w:t>
      </w:r>
      <w:r w:rsidRPr="00773693">
        <w:rPr>
          <w:rFonts w:cs="Simplified Arabic" w:hint="cs"/>
          <w:b/>
          <w:bCs/>
          <w:sz w:val="18"/>
          <w:szCs w:val="18"/>
          <w:rtl/>
        </w:rPr>
        <w:t>ر:</w:t>
      </w:r>
      <w:r w:rsidRPr="00773693">
        <w:rPr>
          <w:rFonts w:cs="Simplified Arabic"/>
          <w:b/>
          <w:bCs/>
          <w:sz w:val="18"/>
          <w:szCs w:val="18"/>
          <w:rtl/>
        </w:rPr>
        <w:t xml:space="preserve"> </w:t>
      </w:r>
      <w:r w:rsidRPr="00773693">
        <w:rPr>
          <w:rFonts w:cs="Simplified Arabic"/>
          <w:sz w:val="18"/>
          <w:szCs w:val="18"/>
          <w:rtl/>
        </w:rPr>
        <w:t>الجهاز المركزي للإحصاء الفلسطيني</w:t>
      </w:r>
      <w:r w:rsidRPr="00773693">
        <w:rPr>
          <w:rFonts w:cs="Simplified Arabic" w:hint="cs"/>
          <w:sz w:val="18"/>
          <w:szCs w:val="18"/>
          <w:rtl/>
        </w:rPr>
        <w:t xml:space="preserve">.  مسح الطاقة المنزلي، 2003-2013.  رام الله </w:t>
      </w:r>
      <w:r w:rsidRPr="00773693">
        <w:rPr>
          <w:rFonts w:cs="Simplified Arabic"/>
          <w:sz w:val="18"/>
          <w:szCs w:val="18"/>
          <w:rtl/>
        </w:rPr>
        <w:t>–</w:t>
      </w:r>
      <w:r w:rsidRPr="00773693">
        <w:rPr>
          <w:rFonts w:cs="Simplified Arabic" w:hint="cs"/>
          <w:sz w:val="18"/>
          <w:szCs w:val="18"/>
          <w:rtl/>
        </w:rPr>
        <w:t xml:space="preserve">  فلسطين.</w:t>
      </w:r>
      <w:r>
        <w:rPr>
          <w:rFonts w:cs="Simplified Arabic" w:hint="cs"/>
          <w:b/>
          <w:bCs/>
          <w:sz w:val="18"/>
          <w:szCs w:val="18"/>
          <w:rtl/>
        </w:rPr>
        <w:t xml:space="preserve"> </w:t>
      </w:r>
    </w:p>
    <w:p w:rsidR="00D11712" w:rsidRDefault="00D11712" w:rsidP="00D95B21">
      <w:pPr>
        <w:jc w:val="both"/>
        <w:rPr>
          <w:rFonts w:cs="Simplified Arabic"/>
          <w:rtl/>
        </w:rPr>
      </w:pPr>
    </w:p>
    <w:p w:rsidR="001B3D8A" w:rsidRPr="00327508" w:rsidRDefault="00AD2D1E" w:rsidP="00327508">
      <w:pPr>
        <w:bidi w:val="0"/>
        <w:jc w:val="right"/>
        <w:rPr>
          <w:rFonts w:cs="Simplified Arabic"/>
        </w:rPr>
      </w:pPr>
      <w:r>
        <w:rPr>
          <w:rFonts w:cs="Simplified Arabic" w:hint="cs"/>
          <w:b/>
          <w:bCs/>
          <w:rtl/>
        </w:rPr>
        <w:t>2</w:t>
      </w:r>
      <w:r w:rsidR="00195A58" w:rsidRPr="000D4D54">
        <w:rPr>
          <w:rFonts w:cs="Simplified Arabic" w:hint="cs"/>
          <w:b/>
          <w:bCs/>
          <w:rtl/>
        </w:rPr>
        <w:t>.2.2</w:t>
      </w:r>
      <w:r w:rsidR="000D4D54">
        <w:rPr>
          <w:rFonts w:cs="Simplified Arabic" w:hint="cs"/>
          <w:b/>
          <w:bCs/>
          <w:rtl/>
        </w:rPr>
        <w:t xml:space="preserve"> </w:t>
      </w:r>
      <w:r w:rsidR="001B3D8A" w:rsidRPr="00D06C66">
        <w:rPr>
          <w:rFonts w:cs="Simplified Arabic"/>
          <w:b/>
          <w:bCs/>
          <w:rtl/>
        </w:rPr>
        <w:t>الحكم</w:t>
      </w:r>
    </w:p>
    <w:p w:rsidR="00EA4362" w:rsidRPr="00D06C66" w:rsidRDefault="00EA4362" w:rsidP="009B1550">
      <w:pPr>
        <w:jc w:val="both"/>
        <w:rPr>
          <w:rFonts w:cs="Simplified Arabic"/>
          <w:rtl/>
        </w:rPr>
      </w:pPr>
      <w:r w:rsidRPr="00D06C66">
        <w:rPr>
          <w:rFonts w:cs="Simplified Arabic"/>
          <w:rtl/>
        </w:rPr>
        <w:t xml:space="preserve">هناك ارتباط </w:t>
      </w:r>
      <w:r w:rsidR="00232B55">
        <w:rPr>
          <w:rFonts w:hint="cs"/>
          <w:rtl/>
        </w:rPr>
        <w:t>وثيق</w:t>
      </w:r>
      <w:r w:rsidR="00232B55" w:rsidRPr="00D06C66">
        <w:rPr>
          <w:rFonts w:cs="Simplified Arabic"/>
          <w:rtl/>
        </w:rPr>
        <w:t xml:space="preserve"> </w:t>
      </w:r>
      <w:r w:rsidRPr="00D06C66">
        <w:rPr>
          <w:rFonts w:cs="Simplified Arabic"/>
          <w:rtl/>
        </w:rPr>
        <w:t>بين الحكم والتنمية، فالتنمية لا يمكن أن تتواصل بدون الحكم الرشيد ولا يمكن أن يكون الحكم رشيدا</w:t>
      </w:r>
      <w:r w:rsidR="00A848B2">
        <w:rPr>
          <w:rFonts w:cs="Simplified Arabic" w:hint="cs"/>
          <w:rtl/>
        </w:rPr>
        <w:t>ً</w:t>
      </w:r>
      <w:r w:rsidRPr="00D06C66">
        <w:rPr>
          <w:rFonts w:cs="Simplified Arabic"/>
          <w:rtl/>
        </w:rPr>
        <w:t xml:space="preserve"> ما لم </w:t>
      </w:r>
      <w:r w:rsidR="003C5564" w:rsidRPr="00D06C66">
        <w:rPr>
          <w:rFonts w:cs="Simplified Arabic"/>
          <w:rtl/>
        </w:rPr>
        <w:t>يؤدي إلى استدامة التنمية. وبناء</w:t>
      </w:r>
      <w:r w:rsidR="003C5564" w:rsidRPr="00D06C66">
        <w:rPr>
          <w:rFonts w:cs="Simplified Arabic" w:hint="cs"/>
          <w:rtl/>
        </w:rPr>
        <w:t>ً</w:t>
      </w:r>
      <w:r w:rsidRPr="00D06C66">
        <w:rPr>
          <w:rFonts w:cs="Simplified Arabic"/>
          <w:rtl/>
        </w:rPr>
        <w:t xml:space="preserve"> عليه فقد قرر برنامج</w:t>
      </w:r>
      <w:r w:rsidRPr="00D06C66">
        <w:rPr>
          <w:rFonts w:cs="Simplified Arabic"/>
        </w:rPr>
        <w:t xml:space="preserve"> </w:t>
      </w:r>
      <w:r w:rsidRPr="00D06C66">
        <w:rPr>
          <w:rFonts w:cs="Simplified Arabic"/>
          <w:rtl/>
        </w:rPr>
        <w:t>الأمم</w:t>
      </w:r>
      <w:r w:rsidRPr="00D06C66">
        <w:rPr>
          <w:rFonts w:cs="Simplified Arabic"/>
        </w:rPr>
        <w:t xml:space="preserve"> </w:t>
      </w:r>
      <w:r w:rsidRPr="00D06C66">
        <w:rPr>
          <w:rFonts w:cs="Simplified Arabic"/>
          <w:rtl/>
        </w:rPr>
        <w:t>المتحدة</w:t>
      </w:r>
      <w:r w:rsidRPr="00D06C66">
        <w:rPr>
          <w:rFonts w:cs="Simplified Arabic"/>
        </w:rPr>
        <w:t xml:space="preserve"> </w:t>
      </w:r>
      <w:r w:rsidRPr="00D06C66">
        <w:rPr>
          <w:rFonts w:cs="Simplified Arabic"/>
          <w:rtl/>
        </w:rPr>
        <w:t xml:space="preserve">الإنمائي عام </w:t>
      </w:r>
      <w:r w:rsidRPr="00D06C66">
        <w:rPr>
          <w:rFonts w:cs="Simplified Arabic"/>
        </w:rPr>
        <w:t xml:space="preserve"> 1994</w:t>
      </w:r>
      <w:r w:rsidR="00470711" w:rsidRPr="00D06C66">
        <w:rPr>
          <w:rFonts w:cs="Simplified Arabic"/>
          <w:rtl/>
        </w:rPr>
        <w:t xml:space="preserve">من خلال مشروع مبادرات من </w:t>
      </w:r>
      <w:r w:rsidR="00470711" w:rsidRPr="00D06C66">
        <w:rPr>
          <w:rFonts w:cs="Simplified Arabic" w:hint="cs"/>
          <w:rtl/>
        </w:rPr>
        <w:t>أ</w:t>
      </w:r>
      <w:r w:rsidRPr="00D06C66">
        <w:rPr>
          <w:rFonts w:cs="Simplified Arabic"/>
          <w:rtl/>
        </w:rPr>
        <w:t xml:space="preserve">جل التغيير أنه "ينبغي أن يتمثل هدف المبادرات المتعلقة بشؤون الحكم في تنمية القدرات اللازمة لتحقيق التنمية التي تعطي الأولوية للفقراء والنهوض بالمرأة واستدامة البيئة وخلق الفرص اللازمة للعمل وغير ذلك من </w:t>
      </w:r>
      <w:r w:rsidRPr="00D06C66">
        <w:rPr>
          <w:rFonts w:cs="Simplified Arabic" w:hint="cs"/>
          <w:rtl/>
        </w:rPr>
        <w:t>أ</w:t>
      </w:r>
      <w:r w:rsidRPr="00D06C66">
        <w:rPr>
          <w:rFonts w:cs="Simplified Arabic"/>
          <w:rtl/>
        </w:rPr>
        <w:t xml:space="preserve">شكال المعيشة". </w:t>
      </w:r>
    </w:p>
    <w:p w:rsidR="00EA4362" w:rsidRPr="00AD14A5" w:rsidRDefault="00EA4362">
      <w:pPr>
        <w:ind w:left="1"/>
        <w:jc w:val="both"/>
        <w:rPr>
          <w:rFonts w:cs="Simplified Arabic"/>
          <w:sz w:val="18"/>
          <w:szCs w:val="18"/>
          <w:rtl/>
        </w:rPr>
      </w:pPr>
    </w:p>
    <w:p w:rsidR="00EA4362" w:rsidRPr="00D06C66" w:rsidRDefault="00784F91" w:rsidP="00A37764">
      <w:pPr>
        <w:ind w:left="1"/>
        <w:jc w:val="both"/>
        <w:rPr>
          <w:rFonts w:cs="Simplified Arabic"/>
          <w:rtl/>
        </w:rPr>
      </w:pPr>
      <w:r>
        <w:rPr>
          <w:rFonts w:cs="Simplified Arabic"/>
          <w:rtl/>
        </w:rPr>
        <w:lastRenderedPageBreak/>
        <w:t>ظهر مفهوم الحكم الر</w:t>
      </w:r>
      <w:r w:rsidR="00EA4362" w:rsidRPr="00D06C66">
        <w:rPr>
          <w:rFonts w:cs="Simplified Arabic"/>
          <w:rtl/>
        </w:rPr>
        <w:t>ش</w:t>
      </w:r>
      <w:r>
        <w:rPr>
          <w:rFonts w:cs="Simplified Arabic" w:hint="cs"/>
          <w:rtl/>
        </w:rPr>
        <w:t>ي</w:t>
      </w:r>
      <w:r w:rsidR="00EA4362" w:rsidRPr="00D06C66">
        <w:rPr>
          <w:rFonts w:cs="Simplified Arabic"/>
          <w:rtl/>
        </w:rPr>
        <w:t xml:space="preserve">د مع تطوير مفاهيم التنمية فقد تغيرت مفاهيم التنمية من التركيز </w:t>
      </w:r>
      <w:r w:rsidR="00A848B2">
        <w:rPr>
          <w:rFonts w:cs="Simplified Arabic"/>
          <w:rtl/>
        </w:rPr>
        <w:t>على النمو الاقتصادي إلى التركي</w:t>
      </w:r>
      <w:r w:rsidR="00A848B2">
        <w:rPr>
          <w:rFonts w:cs="Simplified Arabic" w:hint="cs"/>
          <w:rtl/>
        </w:rPr>
        <w:t xml:space="preserve">ز </w:t>
      </w:r>
      <w:r w:rsidR="00EA4362" w:rsidRPr="00D06C66">
        <w:rPr>
          <w:rFonts w:cs="Simplified Arabic"/>
          <w:rtl/>
        </w:rPr>
        <w:t>على التنمية البشري</w:t>
      </w:r>
      <w:r w:rsidR="004D46FA" w:rsidRPr="00D06C66">
        <w:rPr>
          <w:rFonts w:cs="Simplified Arabic"/>
          <w:rtl/>
        </w:rPr>
        <w:t xml:space="preserve">ة ثم التنمية البشرية المستدامة </w:t>
      </w:r>
      <w:r w:rsidR="004D46FA" w:rsidRPr="00D06C66">
        <w:rPr>
          <w:rFonts w:cs="Simplified Arabic" w:hint="cs"/>
          <w:rtl/>
        </w:rPr>
        <w:t>أ</w:t>
      </w:r>
      <w:r>
        <w:rPr>
          <w:rFonts w:cs="Simplified Arabic"/>
          <w:rtl/>
        </w:rPr>
        <w:t>ي (الانتقال من الرأسمال البشر</w:t>
      </w:r>
      <w:r>
        <w:rPr>
          <w:rFonts w:cs="Simplified Arabic" w:hint="cs"/>
          <w:rtl/>
        </w:rPr>
        <w:t>ي</w:t>
      </w:r>
      <w:r w:rsidR="00EA4362" w:rsidRPr="00D06C66">
        <w:rPr>
          <w:rFonts w:cs="Simplified Arabic"/>
          <w:rtl/>
        </w:rPr>
        <w:t xml:space="preserve"> إلى الرأسمال الاجتماعي)</w:t>
      </w:r>
      <w:r w:rsidR="00B04F35">
        <w:rPr>
          <w:rFonts w:cs="Simplified Arabic" w:hint="cs"/>
          <w:rtl/>
        </w:rPr>
        <w:t xml:space="preserve"> </w:t>
      </w:r>
      <w:r w:rsidR="00E37E66" w:rsidRPr="00D06C66">
        <w:rPr>
          <w:rFonts w:cs="Simplified Arabic"/>
          <w:rtl/>
        </w:rPr>
        <w:t>وصولاً إلى التنمية الإنسانية.</w:t>
      </w:r>
      <w:r w:rsidR="00E37E66" w:rsidRPr="00D06C66">
        <w:rPr>
          <w:rFonts w:cs="Simplified Arabic" w:hint="cs"/>
          <w:rtl/>
        </w:rPr>
        <w:t xml:space="preserve">  </w:t>
      </w:r>
      <w:r w:rsidR="00EA4362" w:rsidRPr="00D06C66">
        <w:rPr>
          <w:rFonts w:cs="Simplified Arabic"/>
          <w:rtl/>
        </w:rPr>
        <w:t>واقترن هذا التطوير في مفاهيم</w:t>
      </w:r>
      <w:r w:rsidR="00A7388A">
        <w:rPr>
          <w:rFonts w:cs="Simplified Arabic"/>
          <w:rtl/>
        </w:rPr>
        <w:t xml:space="preserve"> التنمية بإدخال مفهوم الحكم الر</w:t>
      </w:r>
      <w:r w:rsidR="00EA4362" w:rsidRPr="00D06C66">
        <w:rPr>
          <w:rFonts w:cs="Simplified Arabic"/>
          <w:rtl/>
        </w:rPr>
        <w:t>ش</w:t>
      </w:r>
      <w:r w:rsidR="00A7388A">
        <w:rPr>
          <w:rFonts w:cs="Simplified Arabic" w:hint="cs"/>
          <w:rtl/>
        </w:rPr>
        <w:t>ي</w:t>
      </w:r>
      <w:r w:rsidR="00EA4362" w:rsidRPr="00D06C66">
        <w:rPr>
          <w:rFonts w:cs="Simplified Arabic"/>
          <w:rtl/>
        </w:rPr>
        <w:t>د في أدبيات منظمة الأمم المتحدة وأخيرا</w:t>
      </w:r>
      <w:r w:rsidR="00366F04" w:rsidRPr="00D06C66">
        <w:rPr>
          <w:rFonts w:cs="Simplified Arabic" w:hint="cs"/>
          <w:rtl/>
        </w:rPr>
        <w:t>ً</w:t>
      </w:r>
      <w:r w:rsidR="00EA4362" w:rsidRPr="00D06C66">
        <w:rPr>
          <w:rFonts w:cs="Simplified Arabic"/>
          <w:rtl/>
        </w:rPr>
        <w:t xml:space="preserve"> البنك الدولي وصندوق النقد </w:t>
      </w:r>
      <w:r w:rsidR="00A7388A">
        <w:rPr>
          <w:rFonts w:cs="Simplified Arabic"/>
          <w:rtl/>
        </w:rPr>
        <w:t>الدولي، وتم ربط مفهوم الحكم الر</w:t>
      </w:r>
      <w:r w:rsidR="00803BA2" w:rsidRPr="00D06C66">
        <w:rPr>
          <w:rFonts w:cs="Simplified Arabic"/>
          <w:rtl/>
        </w:rPr>
        <w:t>ش</w:t>
      </w:r>
      <w:r w:rsidR="00A7388A">
        <w:rPr>
          <w:rFonts w:cs="Simplified Arabic" w:hint="cs"/>
          <w:rtl/>
        </w:rPr>
        <w:t>ي</w:t>
      </w:r>
      <w:r w:rsidR="00803BA2" w:rsidRPr="00D06C66">
        <w:rPr>
          <w:rFonts w:cs="Simplified Arabic"/>
          <w:rtl/>
        </w:rPr>
        <w:t xml:space="preserve">د مع مفهوم التنمية المستدامة </w:t>
      </w:r>
      <w:r w:rsidR="00803BA2" w:rsidRPr="00D06C66">
        <w:rPr>
          <w:rFonts w:cs="Simplified Arabic" w:hint="cs"/>
          <w:rtl/>
        </w:rPr>
        <w:t>لأ</w:t>
      </w:r>
      <w:r w:rsidR="006B42C1">
        <w:rPr>
          <w:rFonts w:cs="Simplified Arabic"/>
          <w:rtl/>
        </w:rPr>
        <w:t>ن الحكم الر</w:t>
      </w:r>
      <w:r w:rsidR="00EA4362" w:rsidRPr="00D06C66">
        <w:rPr>
          <w:rFonts w:cs="Simplified Arabic"/>
          <w:rtl/>
        </w:rPr>
        <w:t>ش</w:t>
      </w:r>
      <w:r w:rsidR="006B42C1">
        <w:rPr>
          <w:rFonts w:cs="Simplified Arabic" w:hint="cs"/>
          <w:rtl/>
        </w:rPr>
        <w:t>ي</w:t>
      </w:r>
      <w:r w:rsidR="00EA4362" w:rsidRPr="00D06C66">
        <w:rPr>
          <w:rFonts w:cs="Simplified Arabic"/>
          <w:rtl/>
        </w:rPr>
        <w:t>د هو الرابط الضروري ل</w:t>
      </w:r>
      <w:r w:rsidR="00A37764">
        <w:rPr>
          <w:rFonts w:cs="Simplified Arabic"/>
          <w:rtl/>
        </w:rPr>
        <w:t>تحويل النمو الاقتصادي إلى تنمية</w:t>
      </w:r>
      <w:r w:rsidR="00A37764">
        <w:rPr>
          <w:rFonts w:cs="Simplified Arabic" w:hint="cs"/>
          <w:rtl/>
        </w:rPr>
        <w:t xml:space="preserve"> </w:t>
      </w:r>
      <w:r w:rsidR="00EA4362" w:rsidRPr="00D06C66">
        <w:rPr>
          <w:rFonts w:cs="Simplified Arabic"/>
          <w:rtl/>
        </w:rPr>
        <w:t>مستدامة.</w:t>
      </w:r>
    </w:p>
    <w:p w:rsidR="00EA4362" w:rsidRPr="00AD14A5" w:rsidRDefault="00EA4362">
      <w:pPr>
        <w:ind w:left="1"/>
        <w:jc w:val="both"/>
        <w:rPr>
          <w:rFonts w:cs="Simplified Arabic"/>
          <w:sz w:val="18"/>
          <w:szCs w:val="18"/>
          <w:rtl/>
        </w:rPr>
      </w:pPr>
    </w:p>
    <w:p w:rsidR="00EA4362" w:rsidRPr="00D06C66" w:rsidRDefault="00EA4362" w:rsidP="00F332BD">
      <w:pPr>
        <w:ind w:left="1"/>
        <w:jc w:val="both"/>
        <w:rPr>
          <w:rFonts w:cs="Simplified Arabic"/>
          <w:rtl/>
        </w:rPr>
      </w:pPr>
      <w:r w:rsidRPr="00D06C66">
        <w:rPr>
          <w:rFonts w:cs="Simplified Arabic"/>
          <w:rtl/>
        </w:rPr>
        <w:t>إن تمكين المواطنين وتوسع خياراتهم يتطلب تقوية المشاركة بأشكالها ومستوياتها</w:t>
      </w:r>
      <w:r w:rsidR="00A37764">
        <w:rPr>
          <w:rFonts w:cs="Simplified Arabic" w:hint="cs"/>
          <w:rtl/>
        </w:rPr>
        <w:t xml:space="preserve"> المختلفة</w:t>
      </w:r>
      <w:r w:rsidRPr="00D06C66">
        <w:rPr>
          <w:rFonts w:cs="Simplified Arabic"/>
          <w:rtl/>
        </w:rPr>
        <w:t xml:space="preserve"> عبر الانتخابات العامة لمؤسسات الحكم وعبر تفعيل دور الأحزاب السياسية وضمان تعددها وتنافسها وعبر حرية العمل النقابي واستقلالية منظمات المجتمع المدني.</w:t>
      </w:r>
      <w:r w:rsidR="007C4467">
        <w:rPr>
          <w:rFonts w:cs="Simplified Arabic"/>
        </w:rPr>
        <w:t xml:space="preserve">  </w:t>
      </w:r>
      <w:r w:rsidRPr="00D06C66">
        <w:rPr>
          <w:rFonts w:cs="Simplified Arabic"/>
          <w:rtl/>
        </w:rPr>
        <w:t>وهذه السمات وا</w:t>
      </w:r>
      <w:r w:rsidR="00A7388A">
        <w:rPr>
          <w:rFonts w:cs="Simplified Arabic"/>
          <w:rtl/>
        </w:rPr>
        <w:t>لمؤشرات لا يؤمنها إلا الحكم الر</w:t>
      </w:r>
      <w:r w:rsidRPr="00D06C66">
        <w:rPr>
          <w:rFonts w:cs="Simplified Arabic"/>
          <w:rtl/>
        </w:rPr>
        <w:t>ش</w:t>
      </w:r>
      <w:r w:rsidR="00A7388A">
        <w:rPr>
          <w:rFonts w:cs="Simplified Arabic" w:hint="cs"/>
          <w:rtl/>
        </w:rPr>
        <w:t>ي</w:t>
      </w:r>
      <w:r w:rsidRPr="00D06C66">
        <w:rPr>
          <w:rFonts w:cs="Simplified Arabic"/>
          <w:rtl/>
        </w:rPr>
        <w:t>د و</w:t>
      </w:r>
      <w:r w:rsidR="00F332BD">
        <w:rPr>
          <w:rFonts w:cs="Simplified Arabic" w:hint="cs"/>
          <w:rtl/>
        </w:rPr>
        <w:t>في هذا السياق يمكن التركيز</w:t>
      </w:r>
      <w:r w:rsidRPr="00D06C66">
        <w:rPr>
          <w:rFonts w:cs="Simplified Arabic"/>
          <w:rtl/>
        </w:rPr>
        <w:t xml:space="preserve"> </w:t>
      </w:r>
      <w:r w:rsidR="00F332BD">
        <w:rPr>
          <w:rFonts w:cs="Simplified Arabic" w:hint="cs"/>
          <w:rtl/>
        </w:rPr>
        <w:t xml:space="preserve">على </w:t>
      </w:r>
      <w:r w:rsidR="00F332BD">
        <w:rPr>
          <w:rFonts w:cs="Simplified Arabic"/>
          <w:rtl/>
        </w:rPr>
        <w:t>خمسة</w:t>
      </w:r>
      <w:r w:rsidR="00F332BD">
        <w:rPr>
          <w:rFonts w:cs="Simplified Arabic" w:hint="cs"/>
          <w:rtl/>
        </w:rPr>
        <w:t xml:space="preserve"> </w:t>
      </w:r>
      <w:r w:rsidRPr="00D06C66">
        <w:rPr>
          <w:rFonts w:cs="Simplified Arabic"/>
          <w:rtl/>
        </w:rPr>
        <w:t>مؤشرات للتنمية المستدامة:</w:t>
      </w:r>
    </w:p>
    <w:p w:rsidR="00EA4362" w:rsidRPr="00E62838" w:rsidRDefault="00EA4362" w:rsidP="00E62838">
      <w:pPr>
        <w:pStyle w:val="ListParagraph"/>
        <w:numPr>
          <w:ilvl w:val="0"/>
          <w:numId w:val="23"/>
        </w:numPr>
        <w:ind w:left="423" w:hanging="284"/>
        <w:jc w:val="both"/>
        <w:rPr>
          <w:rFonts w:cs="Simplified Arabic"/>
          <w:rtl/>
        </w:rPr>
      </w:pPr>
      <w:r w:rsidRPr="00E62838">
        <w:rPr>
          <w:rFonts w:cs="Simplified Arabic"/>
          <w:rtl/>
        </w:rPr>
        <w:t>الأمان الشخصي: ويتضمن الحق في الحياة بعيداً عن التهديد والأمراض والتهجير والقمع.</w:t>
      </w:r>
    </w:p>
    <w:p w:rsidR="00EA4362" w:rsidRPr="00E62838" w:rsidRDefault="00EA4362" w:rsidP="00E62838">
      <w:pPr>
        <w:pStyle w:val="ListParagraph"/>
        <w:numPr>
          <w:ilvl w:val="0"/>
          <w:numId w:val="23"/>
        </w:numPr>
        <w:ind w:left="423" w:hanging="284"/>
        <w:jc w:val="both"/>
        <w:rPr>
          <w:rFonts w:cs="Simplified Arabic"/>
          <w:rtl/>
        </w:rPr>
      </w:pPr>
      <w:r w:rsidRPr="00E62838">
        <w:rPr>
          <w:rFonts w:cs="Simplified Arabic"/>
          <w:rtl/>
        </w:rPr>
        <w:t>التعاون: يتضمن مفهوم الانتماء والاندماج والتضميني</w:t>
      </w:r>
      <w:r w:rsidR="00193087" w:rsidRPr="00E62838">
        <w:rPr>
          <w:rFonts w:cs="Simplified Arabic"/>
          <w:rtl/>
        </w:rPr>
        <w:t>ة كمصدر للإشباع الذاتي الفردي</w:t>
      </w:r>
      <w:r w:rsidR="00A7388A" w:rsidRPr="00E62838">
        <w:rPr>
          <w:rFonts w:cs="Simplified Arabic" w:hint="cs"/>
          <w:rtl/>
        </w:rPr>
        <w:t xml:space="preserve">، </w:t>
      </w:r>
      <w:r w:rsidR="00193087" w:rsidRPr="00E62838">
        <w:rPr>
          <w:rFonts w:cs="Simplified Arabic" w:hint="cs"/>
          <w:rtl/>
        </w:rPr>
        <w:t>لأ</w:t>
      </w:r>
      <w:r w:rsidRPr="00E62838">
        <w:rPr>
          <w:rFonts w:cs="Simplified Arabic"/>
          <w:rtl/>
        </w:rPr>
        <w:t>ن التعاون هو التفاعل الاجتماعي الضروري.</w:t>
      </w:r>
    </w:p>
    <w:p w:rsidR="00EA4362" w:rsidRPr="00E62838" w:rsidRDefault="00EA4362" w:rsidP="00E62838">
      <w:pPr>
        <w:pStyle w:val="ListParagraph"/>
        <w:numPr>
          <w:ilvl w:val="0"/>
          <w:numId w:val="23"/>
        </w:numPr>
        <w:ind w:left="423" w:hanging="284"/>
        <w:jc w:val="both"/>
        <w:rPr>
          <w:rFonts w:cs="Simplified Arabic"/>
          <w:rtl/>
        </w:rPr>
      </w:pPr>
      <w:r w:rsidRPr="00E62838">
        <w:rPr>
          <w:rFonts w:cs="Simplified Arabic"/>
          <w:rtl/>
        </w:rPr>
        <w:t>العدالة في التوزيع: وتشمل الإمكانيات والفرص وليس فقط الدخل.</w:t>
      </w:r>
    </w:p>
    <w:p w:rsidR="00EA4362" w:rsidRPr="00E62838" w:rsidRDefault="00F332BD" w:rsidP="00E62838">
      <w:pPr>
        <w:pStyle w:val="ListParagraph"/>
        <w:numPr>
          <w:ilvl w:val="0"/>
          <w:numId w:val="23"/>
        </w:numPr>
        <w:ind w:left="423" w:hanging="284"/>
        <w:jc w:val="both"/>
        <w:rPr>
          <w:rFonts w:cs="Simplified Arabic"/>
          <w:rtl/>
        </w:rPr>
      </w:pPr>
      <w:r>
        <w:rPr>
          <w:rFonts w:cs="Simplified Arabic" w:hint="cs"/>
          <w:rtl/>
        </w:rPr>
        <w:t xml:space="preserve">التمكين: </w:t>
      </w:r>
      <w:r w:rsidR="00EA4362" w:rsidRPr="00E62838">
        <w:rPr>
          <w:rFonts w:cs="Simplified Arabic"/>
          <w:rtl/>
        </w:rPr>
        <w:t>توسيع قدرات المو</w:t>
      </w:r>
      <w:r w:rsidR="00EA4362" w:rsidRPr="00E62838">
        <w:rPr>
          <w:rFonts w:cs="Simplified Arabic" w:hint="cs"/>
          <w:rtl/>
        </w:rPr>
        <w:t>ا</w:t>
      </w:r>
      <w:r w:rsidR="00EA4362" w:rsidRPr="00E62838">
        <w:rPr>
          <w:rFonts w:cs="Simplified Arabic"/>
          <w:rtl/>
        </w:rPr>
        <w:t>طنين وخياراتهم وإمكانية ممارستهم لحرية الاختيار بعيداً عن الجوع والحرمان ومشاركتهم الفعلية في القرارات التي تتعلق بحياتهم وتؤثر فيهم.</w:t>
      </w:r>
    </w:p>
    <w:p w:rsidR="000539C5" w:rsidRPr="00400E6C" w:rsidRDefault="00EA4362" w:rsidP="00400E6C">
      <w:pPr>
        <w:pStyle w:val="ListParagraph"/>
        <w:numPr>
          <w:ilvl w:val="0"/>
          <w:numId w:val="23"/>
        </w:numPr>
        <w:ind w:left="423" w:hanging="284"/>
        <w:jc w:val="both"/>
        <w:rPr>
          <w:rFonts w:cs="Simplified Arabic"/>
          <w:rtl/>
        </w:rPr>
      </w:pPr>
      <w:r w:rsidRPr="00E62838">
        <w:rPr>
          <w:rFonts w:cs="Simplified Arabic"/>
          <w:rtl/>
        </w:rPr>
        <w:t>الاستدامة: تتضمن القدرة على تلبية حاجات الجيل الحالي من دون التأثير سلباً في حياة الأجيال اللاحقة وحقها في العيش الكريم.</w:t>
      </w:r>
    </w:p>
    <w:p w:rsidR="00D62CAB" w:rsidRDefault="00D62CAB" w:rsidP="000539C5">
      <w:pPr>
        <w:jc w:val="both"/>
        <w:rPr>
          <w:rFonts w:cs="Simplified Arabic"/>
          <w:rtl/>
        </w:rPr>
      </w:pPr>
    </w:p>
    <w:p w:rsidR="000539C5" w:rsidRDefault="000539C5" w:rsidP="000539C5">
      <w:pPr>
        <w:jc w:val="both"/>
        <w:rPr>
          <w:rFonts w:cs="Simplified Arabic"/>
          <w:rtl/>
        </w:rPr>
      </w:pPr>
      <w:r>
        <w:rPr>
          <w:rFonts w:cs="Simplified Arabic" w:hint="cs"/>
          <w:rtl/>
        </w:rPr>
        <w:t xml:space="preserve">فالحكم الرشيد هو عنصر قوة للدولة، وهو يوفر بيئة من المميزات الحسنة، </w:t>
      </w:r>
      <w:r w:rsidR="00F332BD">
        <w:rPr>
          <w:rFonts w:cs="Simplified Arabic" w:hint="cs"/>
          <w:rtl/>
        </w:rPr>
        <w:t xml:space="preserve">التي </w:t>
      </w:r>
      <w:r>
        <w:rPr>
          <w:rFonts w:cs="Simplified Arabic" w:hint="cs"/>
          <w:rtl/>
        </w:rPr>
        <w:t>تحقق الشرعية وتوفر الحرية لإنشاء منظمات المجتمع المدني، لترتقي بالمجتمع وتفعل المشاركة الإيجابية في الحياة العامة وتدعم حرية التعبير، كما أنها تضمن وجود هياكل ونظم قانونية وتشريعية ثابتة وعادلة، وتعتمد الشفافية والنزاهة والمساءلة وحكم القانون في عمل كل الإدارات، وتحقق التعاون المثمر بين الحكومة ومنظمات المجتمع المدني</w:t>
      </w:r>
      <w:r w:rsidR="002D22C5">
        <w:rPr>
          <w:rStyle w:val="FootnoteReference"/>
          <w:rFonts w:cs="Simplified Arabic"/>
          <w:rtl/>
        </w:rPr>
        <w:footnoteReference w:id="15"/>
      </w:r>
      <w:r>
        <w:rPr>
          <w:rFonts w:cs="Simplified Arabic" w:hint="cs"/>
          <w:rtl/>
        </w:rPr>
        <w:t>.</w:t>
      </w:r>
    </w:p>
    <w:p w:rsidR="000539C5" w:rsidRDefault="000539C5" w:rsidP="000539C5">
      <w:pPr>
        <w:jc w:val="both"/>
        <w:rPr>
          <w:rFonts w:cs="Simplified Arabic"/>
          <w:rtl/>
        </w:rPr>
      </w:pPr>
    </w:p>
    <w:p w:rsidR="000539C5" w:rsidRDefault="000539C5" w:rsidP="00AD3A3B">
      <w:pPr>
        <w:jc w:val="both"/>
        <w:rPr>
          <w:rFonts w:cs="Simplified Arabic"/>
          <w:rtl/>
        </w:rPr>
      </w:pPr>
      <w:r>
        <w:rPr>
          <w:rFonts w:cs="Simplified Arabic" w:hint="cs"/>
          <w:rtl/>
        </w:rPr>
        <w:t xml:space="preserve">لذلك فإن الشفافية والنزاهة والمساءلة وحكم القانون مقومات أساسية من مقومات الحكم </w:t>
      </w:r>
      <w:r w:rsidR="00AD3A3B">
        <w:rPr>
          <w:rFonts w:cs="Simplified Arabic" w:hint="cs"/>
          <w:rtl/>
        </w:rPr>
        <w:t>الرشيد</w:t>
      </w:r>
      <w:r>
        <w:rPr>
          <w:rFonts w:cs="Simplified Arabic" w:hint="cs"/>
          <w:rtl/>
        </w:rPr>
        <w:t xml:space="preserve"> الذي يُشكل شرطاً مسبقاً من شروط تحقيق التنمية</w:t>
      </w:r>
      <w:r w:rsidR="002D22C5">
        <w:rPr>
          <w:rFonts w:cs="Simplified Arabic" w:hint="cs"/>
          <w:rtl/>
        </w:rPr>
        <w:t>، فهي مفاهيم متصلة تضمن كل منها الأخرى</w:t>
      </w:r>
      <w:r w:rsidR="00DA5870">
        <w:rPr>
          <w:rFonts w:cs="Simplified Arabic" w:hint="cs"/>
          <w:rtl/>
        </w:rPr>
        <w:t xml:space="preserve">، </w:t>
      </w:r>
      <w:r w:rsidR="00DA5870" w:rsidRPr="00DA5870">
        <w:rPr>
          <w:rFonts w:cs="Simplified Arabic" w:hint="cs"/>
          <w:rtl/>
        </w:rPr>
        <w:t>فو</w:t>
      </w:r>
      <w:r w:rsidR="00DA5870" w:rsidRPr="00DA5870">
        <w:rPr>
          <w:rFonts w:cs="Simplified Arabic"/>
          <w:rtl/>
        </w:rPr>
        <w:t>جود نظام متكامل للمحاسبة والمساءلة السياسية، وإمكانية تطبيق هذ</w:t>
      </w:r>
      <w:r w:rsidR="00AD3A3B">
        <w:rPr>
          <w:rFonts w:cs="Simplified Arabic"/>
          <w:rtl/>
        </w:rPr>
        <w:t>ا النظام على جميع متخذي القرار</w:t>
      </w:r>
      <w:r w:rsidR="00AD3A3B">
        <w:rPr>
          <w:rFonts w:cs="Simplified Arabic" w:hint="cs"/>
          <w:rtl/>
        </w:rPr>
        <w:t xml:space="preserve"> </w:t>
      </w:r>
      <w:r w:rsidR="00DA5870" w:rsidRPr="00DA5870">
        <w:rPr>
          <w:rFonts w:cs="Simplified Arabic"/>
          <w:rtl/>
        </w:rPr>
        <w:t>في إطار الدولة</w:t>
      </w:r>
      <w:r w:rsidR="00AD3A3B">
        <w:rPr>
          <w:rFonts w:cs="Simplified Arabic" w:hint="cs"/>
          <w:rtl/>
        </w:rPr>
        <w:t>، يضمن الحكم الرشيد فيها وخلوها من الفساد</w:t>
      </w:r>
      <w:r w:rsidR="008804B4">
        <w:rPr>
          <w:rFonts w:cs="Simplified Arabic" w:hint="cs"/>
          <w:rtl/>
        </w:rPr>
        <w:t>.</w:t>
      </w:r>
    </w:p>
    <w:p w:rsidR="000539C5" w:rsidRDefault="000539C5" w:rsidP="000539C5">
      <w:pPr>
        <w:jc w:val="both"/>
        <w:rPr>
          <w:rFonts w:cs="Simplified Arabic"/>
          <w:rtl/>
        </w:rPr>
      </w:pPr>
    </w:p>
    <w:p w:rsidR="00421134" w:rsidRPr="00C779F0" w:rsidRDefault="00421134" w:rsidP="00C779F0">
      <w:pPr>
        <w:jc w:val="lowKashida"/>
        <w:rPr>
          <w:rFonts w:cs="Simplified Arabic"/>
          <w:rtl/>
        </w:rPr>
      </w:pPr>
      <w:r>
        <w:rPr>
          <w:rFonts w:cs="Simplified Arabic" w:hint="cs"/>
          <w:rtl/>
        </w:rPr>
        <w:t xml:space="preserve">وأظهرت نتائج مسح أُجري </w:t>
      </w:r>
      <w:r w:rsidR="00DE144E">
        <w:rPr>
          <w:rFonts w:cs="Simplified Arabic" w:hint="cs"/>
          <w:rtl/>
        </w:rPr>
        <w:t>حول</w:t>
      </w:r>
      <w:r w:rsidR="00DE144E" w:rsidRPr="00E77833">
        <w:rPr>
          <w:rFonts w:cs="Simplified Arabic" w:hint="cs"/>
          <w:rtl/>
        </w:rPr>
        <w:t xml:space="preserve"> </w:t>
      </w:r>
      <w:r w:rsidR="00DE144E">
        <w:rPr>
          <w:rFonts w:cs="Simplified Arabic" w:hint="cs"/>
          <w:rtl/>
        </w:rPr>
        <w:t xml:space="preserve">واقع الفساد وانتشاره </w:t>
      </w:r>
      <w:r w:rsidR="00DE144E" w:rsidRPr="00E77833">
        <w:rPr>
          <w:rFonts w:cs="Simplified Arabic" w:hint="cs"/>
          <w:rtl/>
        </w:rPr>
        <w:t xml:space="preserve"> في </w:t>
      </w:r>
      <w:r w:rsidR="00A265E9">
        <w:rPr>
          <w:rFonts w:cs="Simplified Arabic" w:hint="cs"/>
          <w:rtl/>
        </w:rPr>
        <w:t>فلسطين في العام 2013 أن 93</w:t>
      </w:r>
      <w:r w:rsidRPr="00421134">
        <w:rPr>
          <w:rFonts w:cs="Simplified Arabic" w:hint="cs"/>
          <w:rtl/>
        </w:rPr>
        <w:t>.</w:t>
      </w:r>
      <w:r w:rsidR="00A265E9">
        <w:rPr>
          <w:rFonts w:cs="Simplified Arabic" w:hint="cs"/>
          <w:rtl/>
        </w:rPr>
        <w:t>2</w:t>
      </w:r>
      <w:r w:rsidRPr="00421134">
        <w:rPr>
          <w:rFonts w:cs="Simplified Arabic" w:hint="cs"/>
          <w:rtl/>
        </w:rPr>
        <w:t xml:space="preserve">% </w:t>
      </w:r>
      <w:r w:rsidR="00F332BD">
        <w:rPr>
          <w:rFonts w:cs="Simplified Arabic" w:hint="cs"/>
          <w:rtl/>
        </w:rPr>
        <w:t>من الأفراد في فلسطين يعتقدون أن الفساد</w:t>
      </w:r>
      <w:r w:rsidR="00365E4F">
        <w:rPr>
          <w:rFonts w:cs="Simplified Arabic" w:hint="cs"/>
          <w:rtl/>
        </w:rPr>
        <w:t xml:space="preserve"> بسبب </w:t>
      </w:r>
      <w:r w:rsidR="00A265E9">
        <w:rPr>
          <w:rFonts w:cs="Simplified Arabic" w:hint="cs"/>
          <w:rtl/>
        </w:rPr>
        <w:t>الواسطة</w:t>
      </w:r>
      <w:r w:rsidRPr="00421134">
        <w:rPr>
          <w:rFonts w:cs="Simplified Arabic" w:hint="cs"/>
          <w:rtl/>
        </w:rPr>
        <w:t xml:space="preserve"> منتشر في القطاع العام المدني، </w:t>
      </w:r>
      <w:r w:rsidRPr="00C779F0">
        <w:rPr>
          <w:rFonts w:cs="Simplified Arabic" w:hint="cs"/>
          <w:rtl/>
        </w:rPr>
        <w:t>مقارنة مع 8</w:t>
      </w:r>
      <w:r w:rsidR="00C779F0" w:rsidRPr="00C779F0">
        <w:rPr>
          <w:rFonts w:cs="Simplified Arabic" w:hint="cs"/>
          <w:rtl/>
        </w:rPr>
        <w:t>6</w:t>
      </w:r>
      <w:r w:rsidRPr="00C779F0">
        <w:rPr>
          <w:rFonts w:cs="Simplified Arabic" w:hint="cs"/>
          <w:rtl/>
        </w:rPr>
        <w:t>.</w:t>
      </w:r>
      <w:r w:rsidR="00C779F0" w:rsidRPr="00C779F0">
        <w:rPr>
          <w:rFonts w:cs="Simplified Arabic" w:hint="cs"/>
          <w:rtl/>
        </w:rPr>
        <w:t>4</w:t>
      </w:r>
      <w:r w:rsidRPr="00C779F0">
        <w:rPr>
          <w:rFonts w:cs="Simplified Arabic" w:hint="cs"/>
          <w:rtl/>
        </w:rPr>
        <w:t>% و</w:t>
      </w:r>
      <w:r w:rsidR="00C779F0" w:rsidRPr="00C779F0">
        <w:rPr>
          <w:rFonts w:cs="Simplified Arabic" w:hint="cs"/>
          <w:rtl/>
        </w:rPr>
        <w:t>86</w:t>
      </w:r>
      <w:r w:rsidRPr="00C779F0">
        <w:rPr>
          <w:rFonts w:cs="Simplified Arabic" w:hint="cs"/>
          <w:rtl/>
        </w:rPr>
        <w:t>.1%. في القطاعين الخاص والمجتمع المدني عل</w:t>
      </w:r>
      <w:r w:rsidRPr="00C779F0">
        <w:rPr>
          <w:rFonts w:cs="Simplified Arabic" w:hint="eastAsia"/>
          <w:rtl/>
        </w:rPr>
        <w:t>ى</w:t>
      </w:r>
      <w:r w:rsidRPr="00C779F0">
        <w:rPr>
          <w:rFonts w:cs="Simplified Arabic" w:hint="cs"/>
          <w:rtl/>
        </w:rPr>
        <w:t xml:space="preserve"> التوالي.</w:t>
      </w:r>
    </w:p>
    <w:p w:rsidR="00F332BD" w:rsidRDefault="00F332BD" w:rsidP="00400E6C">
      <w:pPr>
        <w:rPr>
          <w:rFonts w:ascii="Arial" w:hAnsi="Arial" w:cs="Simplified Arabic"/>
          <w:b/>
          <w:bCs/>
          <w:color w:val="000000"/>
          <w:sz w:val="22"/>
          <w:szCs w:val="22"/>
          <w:rtl/>
          <w:lang w:eastAsia="en-US"/>
        </w:rPr>
      </w:pPr>
    </w:p>
    <w:p w:rsidR="00EE2242" w:rsidRDefault="00EE2242" w:rsidP="00421134">
      <w:pPr>
        <w:jc w:val="center"/>
        <w:rPr>
          <w:rFonts w:ascii="Arial" w:hAnsi="Arial" w:cs="Simplified Arabic"/>
          <w:b/>
          <w:bCs/>
          <w:color w:val="000000"/>
          <w:sz w:val="22"/>
          <w:szCs w:val="22"/>
          <w:rtl/>
          <w:lang w:eastAsia="en-US"/>
        </w:rPr>
      </w:pPr>
    </w:p>
    <w:p w:rsidR="00EE2242" w:rsidRDefault="00EE2242" w:rsidP="00421134">
      <w:pPr>
        <w:jc w:val="center"/>
        <w:rPr>
          <w:rFonts w:ascii="Arial" w:hAnsi="Arial" w:cs="Simplified Arabic"/>
          <w:b/>
          <w:bCs/>
          <w:color w:val="000000"/>
          <w:sz w:val="22"/>
          <w:szCs w:val="22"/>
          <w:rtl/>
          <w:lang w:eastAsia="en-US"/>
        </w:rPr>
      </w:pPr>
    </w:p>
    <w:p w:rsidR="00421134" w:rsidRDefault="00421134" w:rsidP="00421134">
      <w:pPr>
        <w:jc w:val="center"/>
        <w:rPr>
          <w:rFonts w:ascii="Arial" w:hAnsi="Arial" w:cs="Simplified Arabic"/>
          <w:b/>
          <w:bCs/>
          <w:color w:val="000000"/>
          <w:sz w:val="22"/>
          <w:szCs w:val="22"/>
          <w:rtl/>
          <w:lang w:eastAsia="en-US"/>
        </w:rPr>
      </w:pPr>
      <w:r>
        <w:rPr>
          <w:rFonts w:ascii="Arial" w:hAnsi="Arial" w:cs="Simplified Arabic" w:hint="cs"/>
          <w:b/>
          <w:bCs/>
          <w:color w:val="000000"/>
          <w:sz w:val="22"/>
          <w:szCs w:val="22"/>
          <w:rtl/>
          <w:lang w:eastAsia="en-US"/>
        </w:rPr>
        <w:lastRenderedPageBreak/>
        <w:t xml:space="preserve">نسبة الأفراد (18 سنة فأكثر) في فلسطين حسب وجهة نظرهم من انتشار الفساد حسب شكل الفساد والقطاع، </w:t>
      </w:r>
      <w:r w:rsidRPr="00821B65">
        <w:rPr>
          <w:rFonts w:ascii="Arial" w:hAnsi="Arial" w:cs="Simplified Arabic" w:hint="cs"/>
          <w:b/>
          <w:bCs/>
          <w:color w:val="000000"/>
          <w:sz w:val="22"/>
          <w:szCs w:val="22"/>
          <w:rtl/>
          <w:lang w:eastAsia="en-US"/>
        </w:rPr>
        <w:t>أيلول</w:t>
      </w:r>
      <w:r w:rsidRPr="00821B65">
        <w:rPr>
          <w:rFonts w:ascii="Arial" w:hAnsi="Arial" w:cs="Simplified Arabic"/>
          <w:b/>
          <w:bCs/>
          <w:color w:val="000000"/>
          <w:sz w:val="22"/>
          <w:szCs w:val="22"/>
          <w:rtl/>
          <w:lang w:eastAsia="en-US"/>
        </w:rPr>
        <w:t xml:space="preserve"> 2013</w:t>
      </w:r>
    </w:p>
    <w:tbl>
      <w:tblPr>
        <w:tblStyle w:val="TableGrid"/>
        <w:bidiVisual/>
        <w:tblW w:w="0" w:type="auto"/>
        <w:jc w:val="center"/>
        <w:tblLook w:val="04A0"/>
      </w:tblPr>
      <w:tblGrid>
        <w:gridCol w:w="9006"/>
      </w:tblGrid>
      <w:tr w:rsidR="00D33FFE" w:rsidTr="00920181">
        <w:trPr>
          <w:jc w:val="center"/>
        </w:trPr>
        <w:tc>
          <w:tcPr>
            <w:tcW w:w="8647" w:type="dxa"/>
          </w:tcPr>
          <w:p w:rsidR="00D33FFE" w:rsidRDefault="00D33FFE" w:rsidP="00421134">
            <w:pPr>
              <w:jc w:val="center"/>
              <w:rPr>
                <w:rFonts w:ascii="Arial" w:hAnsi="Arial" w:cs="Simplified Arabic"/>
                <w:b/>
                <w:bCs/>
                <w:color w:val="000000"/>
                <w:sz w:val="22"/>
                <w:szCs w:val="22"/>
                <w:rtl/>
                <w:lang w:eastAsia="en-US"/>
              </w:rPr>
            </w:pPr>
            <w:r w:rsidRPr="00D33FFE">
              <w:rPr>
                <w:rFonts w:ascii="Arial" w:hAnsi="Arial" w:cs="Simplified Arabic" w:hint="cs"/>
                <w:b/>
                <w:bCs/>
                <w:noProof/>
                <w:color w:val="000000"/>
                <w:sz w:val="22"/>
                <w:szCs w:val="22"/>
                <w:rtl/>
                <w:lang w:eastAsia="en-US"/>
              </w:rPr>
              <w:drawing>
                <wp:inline distT="0" distB="0" distL="0" distR="0">
                  <wp:extent cx="5543550" cy="2428875"/>
                  <wp:effectExtent l="19050" t="0" r="19050" b="0"/>
                  <wp:docPr id="1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EA4362" w:rsidRPr="00D33FFE" w:rsidRDefault="00D33FFE" w:rsidP="00C779F0">
      <w:pPr>
        <w:jc w:val="both"/>
        <w:rPr>
          <w:rFonts w:cs="Simplified Arabic"/>
          <w:b/>
          <w:bCs/>
          <w:sz w:val="18"/>
          <w:szCs w:val="18"/>
          <w:rtl/>
        </w:rPr>
      </w:pPr>
      <w:r>
        <w:rPr>
          <w:rFonts w:cs="Simplified Arabic" w:hint="cs"/>
          <w:b/>
          <w:bCs/>
          <w:sz w:val="18"/>
          <w:szCs w:val="18"/>
          <w:rtl/>
        </w:rPr>
        <w:t xml:space="preserve"> </w:t>
      </w:r>
      <w:r w:rsidR="00421134">
        <w:rPr>
          <w:rFonts w:cs="Simplified Arabic" w:hint="cs"/>
          <w:b/>
          <w:bCs/>
          <w:sz w:val="18"/>
          <w:szCs w:val="18"/>
          <w:rtl/>
        </w:rPr>
        <w:t xml:space="preserve"> </w:t>
      </w:r>
      <w:r w:rsidR="00421134" w:rsidRPr="006D52EC">
        <w:rPr>
          <w:rFonts w:cs="Simplified Arabic"/>
          <w:b/>
          <w:bCs/>
          <w:sz w:val="18"/>
          <w:szCs w:val="18"/>
          <w:rtl/>
        </w:rPr>
        <w:t>المصد</w:t>
      </w:r>
      <w:r w:rsidR="00421134" w:rsidRPr="006D52EC">
        <w:rPr>
          <w:rFonts w:cs="Simplified Arabic" w:hint="cs"/>
          <w:b/>
          <w:bCs/>
          <w:sz w:val="18"/>
          <w:szCs w:val="18"/>
          <w:rtl/>
        </w:rPr>
        <w:t>ر</w:t>
      </w:r>
      <w:r w:rsidR="00421134">
        <w:rPr>
          <w:rFonts w:cs="Simplified Arabic" w:hint="cs"/>
          <w:sz w:val="18"/>
          <w:szCs w:val="18"/>
          <w:rtl/>
        </w:rPr>
        <w:t xml:space="preserve">: </w:t>
      </w:r>
      <w:r w:rsidR="00421134" w:rsidRPr="00421134">
        <w:rPr>
          <w:rFonts w:cs="Simplified Arabic"/>
          <w:sz w:val="18"/>
          <w:szCs w:val="18"/>
          <w:rtl/>
        </w:rPr>
        <w:t>الجهاز المركزي للإحصاء الفلسطيني،</w:t>
      </w:r>
      <w:r w:rsidR="00421134" w:rsidRPr="00421134">
        <w:rPr>
          <w:rFonts w:cs="Simplified Arabic"/>
          <w:sz w:val="18"/>
          <w:szCs w:val="18"/>
        </w:rPr>
        <w:t xml:space="preserve"> </w:t>
      </w:r>
      <w:r w:rsidR="00421134" w:rsidRPr="00421134">
        <w:rPr>
          <w:rFonts w:cs="Simplified Arabic" w:hint="cs"/>
          <w:sz w:val="18"/>
          <w:szCs w:val="18"/>
          <w:rtl/>
        </w:rPr>
        <w:t>2013</w:t>
      </w:r>
      <w:r w:rsidR="00421134" w:rsidRPr="00421134">
        <w:rPr>
          <w:rFonts w:cs="Simplified Arabic"/>
          <w:sz w:val="18"/>
          <w:szCs w:val="18"/>
          <w:rtl/>
        </w:rPr>
        <w:t xml:space="preserve">. </w:t>
      </w:r>
      <w:r w:rsidR="00C779F0">
        <w:rPr>
          <w:rFonts w:cs="Simplified Arabic" w:hint="cs"/>
          <w:sz w:val="18"/>
          <w:szCs w:val="18"/>
          <w:rtl/>
        </w:rPr>
        <w:t xml:space="preserve">بيان صحفي بعنوان </w:t>
      </w:r>
      <w:r w:rsidR="00421134" w:rsidRPr="00421134">
        <w:rPr>
          <w:rFonts w:cs="Simplified Arabic" w:hint="cs"/>
          <w:sz w:val="18"/>
          <w:szCs w:val="18"/>
          <w:rtl/>
        </w:rPr>
        <w:t>توجهات الاسر حول واقع الفساد وانتشاره في فلسطين، 2013</w:t>
      </w:r>
      <w:r w:rsidR="00421134" w:rsidRPr="00421134">
        <w:rPr>
          <w:rFonts w:cs="Simplified Arabic"/>
          <w:sz w:val="18"/>
          <w:szCs w:val="18"/>
          <w:rtl/>
        </w:rPr>
        <w:t>.</w:t>
      </w:r>
      <w:r w:rsidR="00421134" w:rsidRPr="00421134">
        <w:rPr>
          <w:rFonts w:cs="Simplified Arabic" w:hint="cs"/>
          <w:sz w:val="18"/>
          <w:szCs w:val="18"/>
          <w:rtl/>
        </w:rPr>
        <w:t xml:space="preserve">  </w:t>
      </w:r>
      <w:r w:rsidR="00421134" w:rsidRPr="00421134">
        <w:rPr>
          <w:rFonts w:cs="Simplified Arabic"/>
          <w:sz w:val="18"/>
          <w:szCs w:val="18"/>
          <w:rtl/>
        </w:rPr>
        <w:t>رام الله – فلسطين.</w:t>
      </w:r>
    </w:p>
    <w:p w:rsidR="00421134" w:rsidRDefault="00421134" w:rsidP="00095612">
      <w:pPr>
        <w:pStyle w:val="Heading2"/>
        <w:numPr>
          <w:ilvl w:val="0"/>
          <w:numId w:val="0"/>
        </w:numPr>
        <w:bidi/>
        <w:ind w:left="1"/>
        <w:jc w:val="both"/>
        <w:rPr>
          <w:rFonts w:cs="Simplified Arabic"/>
          <w:rtl/>
        </w:rPr>
      </w:pPr>
    </w:p>
    <w:p w:rsidR="00EA4362" w:rsidRDefault="00095612" w:rsidP="005E6440">
      <w:pPr>
        <w:pStyle w:val="Heading2"/>
        <w:numPr>
          <w:ilvl w:val="0"/>
          <w:numId w:val="0"/>
        </w:numPr>
        <w:bidi/>
        <w:ind w:left="1"/>
        <w:jc w:val="both"/>
        <w:rPr>
          <w:rFonts w:cs="Simplified Arabic"/>
          <w:rtl/>
        </w:rPr>
      </w:pPr>
      <w:r>
        <w:rPr>
          <w:rFonts w:cs="Simplified Arabic" w:hint="cs"/>
          <w:rtl/>
        </w:rPr>
        <w:t xml:space="preserve">تزايد </w:t>
      </w:r>
      <w:r w:rsidR="00EA4362">
        <w:rPr>
          <w:rFonts w:cs="Simplified Arabic"/>
          <w:rtl/>
        </w:rPr>
        <w:t>عدد جرائم العنف والقتل</w:t>
      </w:r>
      <w:r w:rsidR="002C6FD6">
        <w:rPr>
          <w:rFonts w:cs="Simplified Arabic" w:hint="cs"/>
          <w:rtl/>
        </w:rPr>
        <w:t>:</w:t>
      </w:r>
      <w:r w:rsidR="00EA4362">
        <w:rPr>
          <w:rFonts w:cs="Simplified Arabic"/>
          <w:rtl/>
        </w:rPr>
        <w:t xml:space="preserve"> </w:t>
      </w:r>
    </w:p>
    <w:p w:rsidR="004A7BFE" w:rsidRDefault="00FE2DB6" w:rsidP="005E6440">
      <w:pPr>
        <w:pStyle w:val="NormalWeb"/>
        <w:bidi/>
        <w:spacing w:before="0" w:beforeAutospacing="0" w:after="0" w:afterAutospacing="0"/>
        <w:jc w:val="both"/>
        <w:rPr>
          <w:rFonts w:cs="Simplified Arabic"/>
          <w:rtl/>
        </w:rPr>
      </w:pPr>
      <w:r>
        <w:rPr>
          <w:rFonts w:cs="Simplified Arabic" w:hint="cs"/>
          <w:rtl/>
        </w:rPr>
        <w:t>تواصلت جرائم انتهاك الحق في الحياه والاعتداء على السلامة الشخصية خلال العام 2013 جراء استمرار حالة سوء استخدام السلاح والاعتداء على سيادة القانون، ووفقاً لتوثيق المركز الفلسطيني لحق</w:t>
      </w:r>
      <w:r w:rsidR="00431633">
        <w:rPr>
          <w:rFonts w:cs="Simplified Arabic" w:hint="cs"/>
          <w:rtl/>
        </w:rPr>
        <w:t>وق الإنسان لعام 2013، فقد قُتل 44</w:t>
      </w:r>
      <w:r>
        <w:rPr>
          <w:rFonts w:cs="Simplified Arabic" w:hint="cs"/>
          <w:rtl/>
        </w:rPr>
        <w:t xml:space="preserve"> شخصاً، منهم 31 شخصاً </w:t>
      </w:r>
      <w:r w:rsidR="004A7BFE">
        <w:rPr>
          <w:rFonts w:cs="Simplified Arabic" w:hint="cs"/>
          <w:rtl/>
        </w:rPr>
        <w:t>في قطاع غزة، و13 شخصاً في الضفة الغربية</w:t>
      </w:r>
      <w:r w:rsidR="00F332BD">
        <w:rPr>
          <w:rFonts w:cs="Simplified Arabic" w:hint="cs"/>
          <w:rtl/>
        </w:rPr>
        <w:t>.</w:t>
      </w:r>
    </w:p>
    <w:p w:rsidR="00F332BD" w:rsidRDefault="00F332BD" w:rsidP="00F332BD">
      <w:pPr>
        <w:pStyle w:val="NormalWeb"/>
        <w:bidi/>
        <w:spacing w:before="0" w:beforeAutospacing="0" w:after="0" w:afterAutospacing="0"/>
        <w:jc w:val="both"/>
        <w:rPr>
          <w:rFonts w:cs="Simplified Arabic"/>
          <w:rtl/>
        </w:rPr>
      </w:pPr>
    </w:p>
    <w:p w:rsidR="00F332BD" w:rsidRPr="008D72ED" w:rsidRDefault="00F332BD" w:rsidP="00F332BD">
      <w:pPr>
        <w:jc w:val="center"/>
        <w:rPr>
          <w:rFonts w:cs="Simplified Arabic"/>
          <w:b/>
          <w:bCs/>
          <w:sz w:val="22"/>
          <w:szCs w:val="22"/>
          <w:rtl/>
        </w:rPr>
      </w:pPr>
      <w:r w:rsidRPr="008D72ED">
        <w:rPr>
          <w:rFonts w:cs="Simplified Arabic"/>
          <w:b/>
          <w:bCs/>
          <w:sz w:val="22"/>
          <w:szCs w:val="22"/>
          <w:rtl/>
        </w:rPr>
        <w:t xml:space="preserve">عدد </w:t>
      </w:r>
      <w:r w:rsidR="00994648">
        <w:rPr>
          <w:rFonts w:cs="Simplified Arabic" w:hint="cs"/>
          <w:b/>
          <w:bCs/>
          <w:sz w:val="22"/>
          <w:szCs w:val="22"/>
          <w:rtl/>
        </w:rPr>
        <w:t>ال</w:t>
      </w:r>
      <w:r w:rsidRPr="008D72ED">
        <w:rPr>
          <w:rFonts w:cs="Simplified Arabic"/>
          <w:b/>
          <w:bCs/>
          <w:sz w:val="22"/>
          <w:szCs w:val="22"/>
          <w:rtl/>
        </w:rPr>
        <w:t xml:space="preserve">جرائم </w:t>
      </w:r>
      <w:r w:rsidR="00994648">
        <w:rPr>
          <w:rFonts w:cs="Simplified Arabic" w:hint="cs"/>
          <w:b/>
          <w:bCs/>
          <w:sz w:val="22"/>
          <w:szCs w:val="22"/>
          <w:rtl/>
        </w:rPr>
        <w:t xml:space="preserve">المبلغ عنها </w:t>
      </w:r>
      <w:r w:rsidRPr="008D72ED">
        <w:rPr>
          <w:rFonts w:cs="Simplified Arabic"/>
          <w:b/>
          <w:bCs/>
          <w:sz w:val="22"/>
          <w:szCs w:val="22"/>
          <w:rtl/>
        </w:rPr>
        <w:t xml:space="preserve">في </w:t>
      </w:r>
      <w:r w:rsidRPr="008D72ED">
        <w:rPr>
          <w:rFonts w:cs="Simplified Arabic" w:hint="cs"/>
          <w:b/>
          <w:bCs/>
          <w:sz w:val="22"/>
          <w:szCs w:val="22"/>
          <w:rtl/>
        </w:rPr>
        <w:t>الضفة الغربية</w:t>
      </w:r>
      <w:r w:rsidR="00994648">
        <w:rPr>
          <w:rFonts w:cs="Simplified Arabic" w:hint="cs"/>
          <w:b/>
          <w:bCs/>
          <w:sz w:val="22"/>
          <w:szCs w:val="22"/>
          <w:rtl/>
        </w:rPr>
        <w:t xml:space="preserve"> </w:t>
      </w:r>
      <w:r w:rsidRPr="008D72ED">
        <w:rPr>
          <w:rFonts w:cs="Simplified Arabic"/>
          <w:b/>
          <w:bCs/>
          <w:sz w:val="22"/>
          <w:szCs w:val="22"/>
          <w:rtl/>
        </w:rPr>
        <w:t>لكل 1000 نسمة</w:t>
      </w:r>
      <w:r w:rsidR="00994648">
        <w:rPr>
          <w:rFonts w:cs="Simplified Arabic" w:hint="cs"/>
          <w:b/>
          <w:bCs/>
          <w:sz w:val="22"/>
          <w:szCs w:val="22"/>
          <w:rtl/>
        </w:rPr>
        <w:t xml:space="preserve"> من السكان</w:t>
      </w:r>
      <w:r w:rsidRPr="008D72ED">
        <w:rPr>
          <w:rFonts w:cs="Simplified Arabic"/>
          <w:b/>
          <w:bCs/>
          <w:sz w:val="22"/>
          <w:szCs w:val="22"/>
          <w:rtl/>
        </w:rPr>
        <w:t xml:space="preserve">، </w:t>
      </w:r>
      <w:r w:rsidRPr="008D72ED">
        <w:rPr>
          <w:rFonts w:cs="Simplified Arabic" w:hint="cs"/>
          <w:b/>
          <w:bCs/>
          <w:sz w:val="22"/>
          <w:szCs w:val="22"/>
          <w:rtl/>
        </w:rPr>
        <w:t>2008-2012</w:t>
      </w:r>
    </w:p>
    <w:tbl>
      <w:tblPr>
        <w:tblStyle w:val="TableGrid"/>
        <w:bidiVisual/>
        <w:tblW w:w="0" w:type="auto"/>
        <w:jc w:val="center"/>
        <w:tblBorders>
          <w:insideH w:val="none" w:sz="0" w:space="0" w:color="auto"/>
          <w:insideV w:val="none" w:sz="0" w:space="0" w:color="auto"/>
        </w:tblBorders>
        <w:tblLayout w:type="fixed"/>
        <w:tblLook w:val="04A0"/>
      </w:tblPr>
      <w:tblGrid>
        <w:gridCol w:w="8646"/>
      </w:tblGrid>
      <w:tr w:rsidR="00F332BD" w:rsidTr="00BB3C81">
        <w:trPr>
          <w:trHeight w:val="3411"/>
          <w:jc w:val="center"/>
        </w:trPr>
        <w:tc>
          <w:tcPr>
            <w:tcW w:w="8646" w:type="dxa"/>
          </w:tcPr>
          <w:p w:rsidR="00F332BD" w:rsidRPr="00AD14A5" w:rsidRDefault="00F332BD" w:rsidP="00BB3C81">
            <w:pPr>
              <w:jc w:val="both"/>
              <w:rPr>
                <w:rFonts w:ascii="Simplified Arabic" w:cs="Simplified Arabic"/>
                <w:sz w:val="18"/>
                <w:szCs w:val="18"/>
                <w:rtl/>
                <w:lang w:eastAsia="en-US"/>
              </w:rPr>
            </w:pPr>
            <w:r w:rsidRPr="006820EE">
              <w:rPr>
                <w:rFonts w:cs="Simplified Arabic"/>
                <w:noProof/>
                <w:rtl/>
                <w:lang w:eastAsia="en-US"/>
              </w:rPr>
              <w:drawing>
                <wp:inline distT="0" distB="0" distL="0" distR="0">
                  <wp:extent cx="5353050" cy="2085975"/>
                  <wp:effectExtent l="0" t="0" r="0" b="0"/>
                  <wp:docPr id="2"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F332BD" w:rsidRDefault="00F332BD" w:rsidP="00F332BD">
      <w:pPr>
        <w:pStyle w:val="NormalWeb"/>
        <w:bidi/>
        <w:spacing w:before="0" w:beforeAutospacing="0" w:after="0" w:afterAutospacing="0"/>
        <w:jc w:val="both"/>
        <w:rPr>
          <w:rFonts w:cs="Simplified Arabic"/>
          <w:rtl/>
        </w:rPr>
      </w:pPr>
      <w:r w:rsidRPr="00C6075D">
        <w:rPr>
          <w:rFonts w:ascii="Simplified Arabic" w:cs="Simplified Arabic" w:hint="cs"/>
          <w:b/>
          <w:bCs/>
          <w:sz w:val="18"/>
          <w:szCs w:val="18"/>
          <w:rtl/>
        </w:rPr>
        <w:t xml:space="preserve">    المصدر:</w:t>
      </w:r>
      <w:r w:rsidRPr="00C6075D">
        <w:rPr>
          <w:rFonts w:ascii="Simplified Arabic" w:cs="Simplified Arabic" w:hint="cs"/>
          <w:sz w:val="18"/>
          <w:szCs w:val="18"/>
          <w:rtl/>
        </w:rPr>
        <w:t xml:space="preserve"> الجهاز المركزي للإحصاء الفلسطيني، 2013.  قاعدة بيانات مسح الضحية 2008- 2012.  رام الله </w:t>
      </w:r>
      <w:r w:rsidRPr="00C6075D">
        <w:rPr>
          <w:rFonts w:ascii="Simplified Arabic" w:cs="Simplified Arabic"/>
          <w:sz w:val="18"/>
          <w:szCs w:val="18"/>
          <w:rtl/>
        </w:rPr>
        <w:t>–</w:t>
      </w:r>
      <w:r w:rsidRPr="00C6075D">
        <w:rPr>
          <w:rFonts w:ascii="Simplified Arabic" w:cs="Simplified Arabic" w:hint="cs"/>
          <w:sz w:val="18"/>
          <w:szCs w:val="18"/>
          <w:rtl/>
        </w:rPr>
        <w:t xml:space="preserve"> فلسطين</w:t>
      </w:r>
    </w:p>
    <w:p w:rsidR="00327508" w:rsidRDefault="00327508" w:rsidP="00327508">
      <w:pPr>
        <w:pStyle w:val="NormalWeb"/>
        <w:bidi/>
        <w:spacing w:before="0" w:beforeAutospacing="0" w:after="0" w:afterAutospacing="0"/>
        <w:jc w:val="both"/>
        <w:rPr>
          <w:rFonts w:cs="Simplified Arabic"/>
          <w:b/>
          <w:bCs/>
          <w:rtl/>
        </w:rPr>
      </w:pPr>
    </w:p>
    <w:p w:rsidR="00D11712" w:rsidRDefault="008D17CD" w:rsidP="005634A1">
      <w:pPr>
        <w:pStyle w:val="NormalWeb"/>
        <w:bidi/>
        <w:spacing w:before="0" w:beforeAutospacing="0" w:after="0" w:afterAutospacing="0"/>
        <w:jc w:val="both"/>
        <w:rPr>
          <w:rFonts w:cs="Simplified Arabic"/>
          <w:b/>
          <w:bCs/>
          <w:rtl/>
        </w:rPr>
      </w:pPr>
      <w:r>
        <w:rPr>
          <w:rFonts w:cs="Simplified Arabic" w:hint="cs"/>
          <w:rtl/>
        </w:rPr>
        <w:t xml:space="preserve">كما </w:t>
      </w:r>
      <w:r w:rsidR="00D11712">
        <w:rPr>
          <w:rFonts w:cs="Simplified Arabic" w:hint="cs"/>
          <w:rtl/>
        </w:rPr>
        <w:t>وشهد العام 2012 ازدياد في الأعمال الإجرامية في الضفة الغربية مقارنةً بالعام الماضي، حيث بلغ</w:t>
      </w:r>
      <w:r w:rsidR="00D11712">
        <w:rPr>
          <w:rFonts w:cs="Simplified Arabic"/>
          <w:rtl/>
        </w:rPr>
        <w:t xml:space="preserve"> عدد ال</w:t>
      </w:r>
      <w:r w:rsidR="00D11712">
        <w:rPr>
          <w:rFonts w:cs="Simplified Arabic" w:hint="cs"/>
          <w:rtl/>
        </w:rPr>
        <w:t>أ</w:t>
      </w:r>
      <w:r w:rsidR="00D11712">
        <w:rPr>
          <w:rFonts w:cs="Simplified Arabic"/>
          <w:rtl/>
        </w:rPr>
        <w:t>فعال ال</w:t>
      </w:r>
      <w:r w:rsidR="00D11712">
        <w:rPr>
          <w:rFonts w:cs="Simplified Arabic" w:hint="cs"/>
          <w:rtl/>
        </w:rPr>
        <w:t>إ</w:t>
      </w:r>
      <w:r w:rsidR="00D11712" w:rsidRPr="00BD74AF">
        <w:rPr>
          <w:rFonts w:cs="Simplified Arabic"/>
          <w:rtl/>
        </w:rPr>
        <w:t>جرام</w:t>
      </w:r>
      <w:r w:rsidR="00D11712">
        <w:rPr>
          <w:rFonts w:cs="Simplified Arabic"/>
          <w:rtl/>
        </w:rPr>
        <w:t>ية المبلغ عنها في الضفة الغربية</w:t>
      </w:r>
      <w:r w:rsidR="00D11712">
        <w:rPr>
          <w:rFonts w:cs="Simplified Arabic" w:hint="cs"/>
          <w:rtl/>
        </w:rPr>
        <w:t xml:space="preserve"> </w:t>
      </w:r>
      <w:r w:rsidR="00D11712">
        <w:rPr>
          <w:rFonts w:cs="Simplified Arabic"/>
        </w:rPr>
        <w:t>18,330</w:t>
      </w:r>
      <w:r w:rsidR="00D11712" w:rsidRPr="00BD74AF">
        <w:rPr>
          <w:rFonts w:cs="Simplified Arabic"/>
          <w:rtl/>
        </w:rPr>
        <w:t xml:space="preserve"> فعلا</w:t>
      </w:r>
      <w:r w:rsidR="00D11712">
        <w:rPr>
          <w:rFonts w:cs="Simplified Arabic" w:hint="cs"/>
          <w:rtl/>
        </w:rPr>
        <w:t>ً</w:t>
      </w:r>
      <w:r w:rsidR="00D11712">
        <w:rPr>
          <w:rFonts w:cs="Simplified Arabic"/>
          <w:rtl/>
        </w:rPr>
        <w:t xml:space="preserve"> </w:t>
      </w:r>
      <w:r w:rsidR="00D11712">
        <w:rPr>
          <w:rFonts w:cs="Simplified Arabic" w:hint="cs"/>
          <w:rtl/>
        </w:rPr>
        <w:t>إ</w:t>
      </w:r>
      <w:r w:rsidR="00D11712" w:rsidRPr="00BD74AF">
        <w:rPr>
          <w:rFonts w:cs="Simplified Arabic"/>
          <w:rtl/>
        </w:rPr>
        <w:t>جراميا</w:t>
      </w:r>
      <w:r w:rsidR="00D11712">
        <w:rPr>
          <w:rFonts w:cs="Simplified Arabic" w:hint="cs"/>
          <w:rtl/>
        </w:rPr>
        <w:t xml:space="preserve">ً، </w:t>
      </w:r>
      <w:r w:rsidR="00D11712" w:rsidRPr="00BD74AF">
        <w:rPr>
          <w:rFonts w:cs="Simplified Arabic"/>
          <w:rtl/>
        </w:rPr>
        <w:t xml:space="preserve">أي </w:t>
      </w:r>
      <w:r w:rsidR="005634A1">
        <w:rPr>
          <w:rFonts w:cs="Simplified Arabic" w:hint="cs"/>
          <w:rtl/>
        </w:rPr>
        <w:t xml:space="preserve">أن هناك </w:t>
      </w:r>
      <w:r w:rsidR="00D11712" w:rsidRPr="00BD74AF">
        <w:rPr>
          <w:rFonts w:cs="Simplified Arabic"/>
          <w:rtl/>
        </w:rPr>
        <w:t xml:space="preserve">8 </w:t>
      </w:r>
      <w:r w:rsidR="005634A1">
        <w:rPr>
          <w:rFonts w:cs="Simplified Arabic" w:hint="cs"/>
          <w:rtl/>
        </w:rPr>
        <w:t>أفعال</w:t>
      </w:r>
      <w:r w:rsidR="00D11712">
        <w:rPr>
          <w:rFonts w:cs="Simplified Arabic"/>
          <w:rtl/>
        </w:rPr>
        <w:t xml:space="preserve"> </w:t>
      </w:r>
      <w:r w:rsidR="00D11712">
        <w:rPr>
          <w:rFonts w:cs="Simplified Arabic" w:hint="cs"/>
          <w:rtl/>
        </w:rPr>
        <w:t>إ</w:t>
      </w:r>
      <w:r w:rsidR="005634A1">
        <w:rPr>
          <w:rFonts w:cs="Simplified Arabic"/>
          <w:rtl/>
        </w:rPr>
        <w:t>جرام</w:t>
      </w:r>
      <w:r w:rsidR="005634A1">
        <w:rPr>
          <w:rFonts w:cs="Simplified Arabic" w:hint="cs"/>
          <w:rtl/>
        </w:rPr>
        <w:t>ية</w:t>
      </w:r>
      <w:r w:rsidR="00D11712" w:rsidRPr="00BD74AF">
        <w:rPr>
          <w:rFonts w:cs="Simplified Arabic"/>
          <w:rtl/>
        </w:rPr>
        <w:t xml:space="preserve"> لكل 1000 </w:t>
      </w:r>
      <w:r w:rsidR="00D11712">
        <w:rPr>
          <w:rFonts w:cs="Simplified Arabic" w:hint="cs"/>
          <w:rtl/>
        </w:rPr>
        <w:t xml:space="preserve">نسمة </w:t>
      </w:r>
      <w:r w:rsidR="00D11712" w:rsidRPr="00BD74AF">
        <w:rPr>
          <w:rFonts w:cs="Simplified Arabic"/>
          <w:rtl/>
        </w:rPr>
        <w:t>من السكان</w:t>
      </w:r>
      <w:r w:rsidR="00D11712">
        <w:rPr>
          <w:rFonts w:cs="Simplified Arabic" w:hint="cs"/>
          <w:rtl/>
        </w:rPr>
        <w:t>.</w:t>
      </w:r>
    </w:p>
    <w:p w:rsidR="00D11712" w:rsidRDefault="00D11712" w:rsidP="00D11712">
      <w:pPr>
        <w:pStyle w:val="NormalWeb"/>
        <w:bidi/>
        <w:spacing w:before="0" w:beforeAutospacing="0" w:after="0" w:afterAutospacing="0"/>
        <w:jc w:val="both"/>
        <w:rPr>
          <w:rFonts w:cs="Simplified Arabic"/>
          <w:b/>
          <w:bCs/>
          <w:rtl/>
        </w:rPr>
      </w:pPr>
    </w:p>
    <w:p w:rsidR="00EE2242" w:rsidRDefault="00EE2242" w:rsidP="00D11712">
      <w:pPr>
        <w:pStyle w:val="NormalWeb"/>
        <w:bidi/>
        <w:spacing w:before="0" w:beforeAutospacing="0" w:after="0" w:afterAutospacing="0"/>
        <w:jc w:val="both"/>
        <w:rPr>
          <w:rFonts w:cs="Simplified Arabic"/>
          <w:b/>
          <w:bCs/>
          <w:rtl/>
        </w:rPr>
      </w:pPr>
    </w:p>
    <w:p w:rsidR="00EE2242" w:rsidRDefault="00EE2242" w:rsidP="00EE2242">
      <w:pPr>
        <w:pStyle w:val="NormalWeb"/>
        <w:bidi/>
        <w:spacing w:before="0" w:beforeAutospacing="0" w:after="0" w:afterAutospacing="0"/>
        <w:jc w:val="both"/>
        <w:rPr>
          <w:rFonts w:cs="Simplified Arabic"/>
          <w:b/>
          <w:bCs/>
          <w:rtl/>
        </w:rPr>
      </w:pPr>
    </w:p>
    <w:p w:rsidR="004A7BFE" w:rsidRDefault="004A7BFE" w:rsidP="00EE2242">
      <w:pPr>
        <w:pStyle w:val="NormalWeb"/>
        <w:bidi/>
        <w:spacing w:before="0" w:beforeAutospacing="0" w:after="0" w:afterAutospacing="0"/>
        <w:jc w:val="both"/>
        <w:rPr>
          <w:rFonts w:cs="Simplified Arabic"/>
          <w:b/>
          <w:bCs/>
          <w:rtl/>
        </w:rPr>
      </w:pPr>
      <w:r w:rsidRPr="004A7BFE">
        <w:rPr>
          <w:rFonts w:cs="Simplified Arabic" w:hint="cs"/>
          <w:b/>
          <w:bCs/>
          <w:rtl/>
        </w:rPr>
        <w:lastRenderedPageBreak/>
        <w:t xml:space="preserve">استمرار </w:t>
      </w:r>
      <w:r w:rsidR="001D00FB">
        <w:rPr>
          <w:rFonts w:cs="Simplified Arabic" w:hint="cs"/>
          <w:b/>
          <w:bCs/>
          <w:rtl/>
        </w:rPr>
        <w:t>العمل بعقوبة الإعدام</w:t>
      </w:r>
      <w:r w:rsidR="002C6FD6">
        <w:rPr>
          <w:rFonts w:cs="Simplified Arabic" w:hint="cs"/>
          <w:b/>
          <w:bCs/>
          <w:rtl/>
        </w:rPr>
        <w:t>:</w:t>
      </w:r>
    </w:p>
    <w:p w:rsidR="00FF17E1" w:rsidRDefault="004A7BFE" w:rsidP="00F332BD">
      <w:pPr>
        <w:pStyle w:val="NormalWeb"/>
        <w:bidi/>
        <w:spacing w:before="0" w:beforeAutospacing="0" w:after="0" w:afterAutospacing="0"/>
        <w:jc w:val="both"/>
        <w:rPr>
          <w:rFonts w:cs="Simplified Arabic"/>
          <w:b/>
          <w:bCs/>
          <w:rtl/>
        </w:rPr>
      </w:pPr>
      <w:r>
        <w:rPr>
          <w:rFonts w:cs="Simplified Arabic" w:hint="cs"/>
          <w:rtl/>
        </w:rPr>
        <w:t xml:space="preserve">ما تزال عقوبة الإعدام إحدى القضايا التي تبعث على القلق لدى منظمات حقوق الإنسان الفلسطينية، ووفقاً لتوثيق المركز الفلسطيني لحقوق الإنسان، فقد تصاعدت أحكام الإعدام الصادرة في </w:t>
      </w:r>
      <w:r w:rsidR="00B51F07">
        <w:rPr>
          <w:rFonts w:cs="Simplified Arabic" w:hint="cs"/>
          <w:rtl/>
        </w:rPr>
        <w:t>فلسطين</w:t>
      </w:r>
      <w:r>
        <w:rPr>
          <w:rFonts w:cs="Simplified Arabic" w:hint="cs"/>
          <w:rtl/>
        </w:rPr>
        <w:t xml:space="preserve"> بشكل ملحوظ خلال العام 2013 حيث شهدت 14 حكماً بالإعدام</w:t>
      </w:r>
      <w:r w:rsidR="00B51F07">
        <w:rPr>
          <w:rFonts w:cs="Simplified Arabic" w:hint="cs"/>
          <w:rtl/>
        </w:rPr>
        <w:t xml:space="preserve"> (13 حكماً في قطاع غزة، وحكم واحد في الضفة الغربية)</w:t>
      </w:r>
      <w:r>
        <w:rPr>
          <w:rFonts w:cs="Simplified Arabic" w:hint="cs"/>
          <w:rtl/>
        </w:rPr>
        <w:t>، مقارنةً بعام 2012 الذي شهد إصدار 6 أحكام إعدام</w:t>
      </w:r>
      <w:r w:rsidR="00432427" w:rsidRPr="004A7BFE">
        <w:rPr>
          <w:rStyle w:val="FootnoteReference"/>
          <w:rFonts w:cs="Simplified Arabic"/>
          <w:rtl/>
        </w:rPr>
        <w:footnoteReference w:id="16"/>
      </w:r>
      <w:r w:rsidR="00EA4362" w:rsidRPr="004A7BFE">
        <w:rPr>
          <w:rFonts w:cs="Simplified Arabic"/>
          <w:rtl/>
        </w:rPr>
        <w:t>.</w:t>
      </w:r>
      <w:r w:rsidR="00EA4362" w:rsidRPr="004A7BFE">
        <w:rPr>
          <w:rFonts w:cs="Simplified Arabic"/>
          <w:b/>
          <w:bCs/>
          <w:rtl/>
        </w:rPr>
        <w:t xml:space="preserve"> </w:t>
      </w:r>
    </w:p>
    <w:p w:rsidR="00DE0BB2" w:rsidRPr="00AD14A5" w:rsidRDefault="00DE0BB2" w:rsidP="00B97720">
      <w:pPr>
        <w:jc w:val="both"/>
        <w:rPr>
          <w:rFonts w:cs="Simplified Arabic"/>
          <w:sz w:val="20"/>
          <w:szCs w:val="20"/>
          <w:rtl/>
        </w:rPr>
      </w:pPr>
      <w:bookmarkStart w:id="7" w:name="OLE_LINK8"/>
      <w:bookmarkStart w:id="8" w:name="OLE_LINK9"/>
    </w:p>
    <w:bookmarkEnd w:id="7"/>
    <w:bookmarkEnd w:id="8"/>
    <w:p w:rsidR="00F332BD" w:rsidRPr="00584622" w:rsidRDefault="00EA4362" w:rsidP="00F332BD">
      <w:pPr>
        <w:pStyle w:val="ListParagraph"/>
        <w:numPr>
          <w:ilvl w:val="2"/>
          <w:numId w:val="44"/>
        </w:numPr>
        <w:ind w:left="706" w:hanging="708"/>
        <w:rPr>
          <w:rFonts w:cs="Simplified Arabic"/>
          <w:b/>
          <w:bCs/>
          <w:color w:val="000000" w:themeColor="text1"/>
        </w:rPr>
      </w:pPr>
      <w:r w:rsidRPr="00584622">
        <w:rPr>
          <w:rFonts w:cs="Simplified Arabic"/>
          <w:b/>
          <w:bCs/>
          <w:color w:val="000000" w:themeColor="text1"/>
          <w:rtl/>
        </w:rPr>
        <w:t>الصحة</w:t>
      </w:r>
    </w:p>
    <w:p w:rsidR="002F3BD9" w:rsidRPr="00F332BD" w:rsidRDefault="002F3BD9" w:rsidP="00365E4F">
      <w:pPr>
        <w:ind w:left="-2"/>
        <w:jc w:val="both"/>
        <w:rPr>
          <w:rFonts w:cs="Simplified Arabic"/>
          <w:b/>
          <w:bCs/>
          <w:rtl/>
        </w:rPr>
      </w:pPr>
      <w:r w:rsidRPr="00F332BD">
        <w:rPr>
          <w:rFonts w:cs="Simplified Arabic" w:hint="cs"/>
          <w:rtl/>
        </w:rPr>
        <w:t>ينص المبدأ الأول من إعلان ريو للبيئة والتنمية على أن البشر يقعون في صميم الاهتمامات المتعلقة بالتنمية المستدامة، ويحق لهم أن يحيوا حياه صحية ومنتجة في وئام مع الطبيعة، ولا يمكن تحقيق التنمية المستدامة مع تفشي الأمراض المهلكة بدرجة كبيرة، كما يتعذر الحفاظ على صحة السكان دون وجود تنمية مستدامة من الناحية البيئية.</w:t>
      </w:r>
    </w:p>
    <w:p w:rsidR="002F3BD9" w:rsidRDefault="002F3BD9" w:rsidP="005F1419">
      <w:pPr>
        <w:ind w:left="360"/>
        <w:jc w:val="both"/>
        <w:rPr>
          <w:rFonts w:cs="Simplified Arabic"/>
          <w:rtl/>
        </w:rPr>
      </w:pPr>
    </w:p>
    <w:p w:rsidR="00B937EC" w:rsidRPr="00034C4A" w:rsidRDefault="00EA4362" w:rsidP="00B5377A">
      <w:pPr>
        <w:jc w:val="both"/>
        <w:rPr>
          <w:rFonts w:cs="Simplified Arabic"/>
          <w:b/>
          <w:bCs/>
          <w:rtl/>
        </w:rPr>
      </w:pPr>
      <w:r w:rsidRPr="00332D7C">
        <w:rPr>
          <w:rFonts w:cs="Simplified Arabic"/>
          <w:rtl/>
        </w:rPr>
        <w:t>عل</w:t>
      </w:r>
      <w:r w:rsidR="0077243D" w:rsidRPr="00332D7C">
        <w:rPr>
          <w:rFonts w:cs="Simplified Arabic" w:hint="cs"/>
          <w:rtl/>
        </w:rPr>
        <w:t>ى</w:t>
      </w:r>
      <w:r w:rsidRPr="00332D7C">
        <w:rPr>
          <w:rFonts w:cs="Simplified Arabic"/>
        </w:rPr>
        <w:t xml:space="preserve"> </w:t>
      </w:r>
      <w:r w:rsidRPr="00332D7C">
        <w:rPr>
          <w:rFonts w:cs="Simplified Arabic"/>
          <w:rtl/>
        </w:rPr>
        <w:t>الرغم</w:t>
      </w:r>
      <w:r w:rsidRPr="00332D7C">
        <w:rPr>
          <w:rFonts w:cs="Simplified Arabic"/>
        </w:rPr>
        <w:t xml:space="preserve"> </w:t>
      </w:r>
      <w:r w:rsidRPr="00332D7C">
        <w:rPr>
          <w:rFonts w:cs="Simplified Arabic"/>
          <w:rtl/>
        </w:rPr>
        <w:t>من</w:t>
      </w:r>
      <w:r w:rsidRPr="00332D7C">
        <w:rPr>
          <w:rFonts w:cs="Simplified Arabic"/>
        </w:rPr>
        <w:t xml:space="preserve"> </w:t>
      </w:r>
      <w:r w:rsidRPr="00332D7C">
        <w:rPr>
          <w:rFonts w:cs="Simplified Arabic"/>
          <w:rtl/>
        </w:rPr>
        <w:t>الصعوبات</w:t>
      </w:r>
      <w:r w:rsidRPr="00332D7C">
        <w:rPr>
          <w:rFonts w:cs="Simplified Arabic"/>
        </w:rPr>
        <w:t xml:space="preserve"> </w:t>
      </w:r>
      <w:r w:rsidRPr="00332D7C">
        <w:rPr>
          <w:rFonts w:cs="Simplified Arabic"/>
          <w:rtl/>
        </w:rPr>
        <w:t>الواضحة</w:t>
      </w:r>
      <w:r w:rsidRPr="00332D7C">
        <w:rPr>
          <w:rFonts w:cs="Simplified Arabic"/>
        </w:rPr>
        <w:t xml:space="preserve"> </w:t>
      </w:r>
      <w:r w:rsidRPr="00332D7C">
        <w:rPr>
          <w:rFonts w:cs="Simplified Arabic"/>
          <w:rtl/>
        </w:rPr>
        <w:t>التي</w:t>
      </w:r>
      <w:r w:rsidRPr="00332D7C">
        <w:rPr>
          <w:rFonts w:cs="Simplified Arabic"/>
        </w:rPr>
        <w:t xml:space="preserve"> </w:t>
      </w:r>
      <w:r w:rsidRPr="00332D7C">
        <w:rPr>
          <w:rFonts w:cs="Simplified Arabic"/>
          <w:rtl/>
        </w:rPr>
        <w:t>يواجهها الفلسطينيون، تعتبر</w:t>
      </w:r>
      <w:r w:rsidRPr="00332D7C">
        <w:rPr>
          <w:rFonts w:cs="Simplified Arabic"/>
        </w:rPr>
        <w:t xml:space="preserve"> </w:t>
      </w:r>
      <w:r w:rsidRPr="00332D7C">
        <w:rPr>
          <w:rFonts w:cs="Simplified Arabic"/>
          <w:rtl/>
        </w:rPr>
        <w:t>منظمة</w:t>
      </w:r>
      <w:r w:rsidRPr="00332D7C">
        <w:rPr>
          <w:rFonts w:cs="Simplified Arabic"/>
        </w:rPr>
        <w:t xml:space="preserve"> </w:t>
      </w:r>
      <w:r w:rsidRPr="00332D7C">
        <w:rPr>
          <w:rFonts w:cs="Simplified Arabic"/>
          <w:rtl/>
        </w:rPr>
        <w:t>الصحة</w:t>
      </w:r>
      <w:r w:rsidRPr="00332D7C">
        <w:rPr>
          <w:rFonts w:cs="Simplified Arabic"/>
        </w:rPr>
        <w:t xml:space="preserve"> </w:t>
      </w:r>
      <w:r w:rsidRPr="00332D7C">
        <w:rPr>
          <w:rFonts w:cs="Simplified Arabic"/>
          <w:rtl/>
        </w:rPr>
        <w:t>العالمية</w:t>
      </w:r>
      <w:r w:rsidRPr="00332D7C">
        <w:rPr>
          <w:rFonts w:cs="Simplified Arabic"/>
        </w:rPr>
        <w:t xml:space="preserve"> </w:t>
      </w:r>
      <w:r w:rsidRPr="00332D7C">
        <w:rPr>
          <w:rFonts w:cs="Simplified Arabic"/>
          <w:rtl/>
        </w:rPr>
        <w:t>الحالة</w:t>
      </w:r>
      <w:r w:rsidRPr="00332D7C">
        <w:rPr>
          <w:rFonts w:cs="Simplified Arabic"/>
        </w:rPr>
        <w:t xml:space="preserve"> </w:t>
      </w:r>
      <w:r w:rsidRPr="00332D7C">
        <w:rPr>
          <w:rFonts w:cs="Simplified Arabic"/>
          <w:rtl/>
        </w:rPr>
        <w:t>الصحية</w:t>
      </w:r>
      <w:r w:rsidRPr="00332D7C">
        <w:rPr>
          <w:rFonts w:cs="Simplified Arabic"/>
        </w:rPr>
        <w:t xml:space="preserve"> </w:t>
      </w:r>
      <w:r w:rsidRPr="00332D7C">
        <w:rPr>
          <w:rFonts w:cs="Simplified Arabic"/>
          <w:rtl/>
        </w:rPr>
        <w:t>العامة</w:t>
      </w:r>
      <w:r w:rsidR="00332D7C" w:rsidRPr="00332D7C">
        <w:rPr>
          <w:rFonts w:cs="Simplified Arabic" w:hint="cs"/>
          <w:rtl/>
        </w:rPr>
        <w:t xml:space="preserve">                         </w:t>
      </w:r>
      <w:r w:rsidRPr="00332D7C">
        <w:rPr>
          <w:rFonts w:cs="Simplified Arabic"/>
          <w:rtl/>
        </w:rPr>
        <w:t xml:space="preserve"> </w:t>
      </w:r>
      <w:r w:rsidR="007A11FF" w:rsidRPr="00332D7C">
        <w:rPr>
          <w:rFonts w:cs="Simplified Arabic" w:hint="cs"/>
          <w:rtl/>
        </w:rPr>
        <w:t>لفلسطين</w:t>
      </w:r>
      <w:r w:rsidRPr="00332D7C">
        <w:rPr>
          <w:rFonts w:cs="Simplified Arabic"/>
        </w:rPr>
        <w:t xml:space="preserve"> </w:t>
      </w:r>
      <w:r w:rsidRPr="00332D7C">
        <w:rPr>
          <w:rFonts w:cs="Simplified Arabic"/>
          <w:rtl/>
        </w:rPr>
        <w:t>المحتلة معقولة</w:t>
      </w:r>
      <w:r w:rsidRPr="00332D7C">
        <w:rPr>
          <w:rFonts w:cs="Simplified Arabic"/>
        </w:rPr>
        <w:t xml:space="preserve"> </w:t>
      </w:r>
      <w:r w:rsidRPr="00332D7C">
        <w:rPr>
          <w:rFonts w:cs="Simplified Arabic"/>
          <w:rtl/>
        </w:rPr>
        <w:t>لدرجة</w:t>
      </w:r>
      <w:r w:rsidRPr="00332D7C">
        <w:rPr>
          <w:rFonts w:cs="Simplified Arabic"/>
        </w:rPr>
        <w:t xml:space="preserve"> </w:t>
      </w:r>
      <w:r w:rsidRPr="00332D7C">
        <w:rPr>
          <w:rFonts w:cs="Simplified Arabic"/>
          <w:rtl/>
        </w:rPr>
        <w:t>جديرة بالثناء</w:t>
      </w:r>
      <w:r>
        <w:rPr>
          <w:rStyle w:val="FootnoteReference"/>
          <w:rFonts w:cs="Simplified Arabic"/>
          <w:rtl/>
        </w:rPr>
        <w:footnoteReference w:id="17"/>
      </w:r>
      <w:r w:rsidR="00E55D1E" w:rsidRPr="00332D7C">
        <w:rPr>
          <w:rFonts w:cs="Simplified Arabic"/>
          <w:rtl/>
        </w:rPr>
        <w:t xml:space="preserve">، </w:t>
      </w:r>
      <w:r w:rsidR="00E55D1E" w:rsidRPr="00332D7C">
        <w:rPr>
          <w:rFonts w:cs="Simplified Arabic" w:hint="cs"/>
          <w:rtl/>
        </w:rPr>
        <w:t>و</w:t>
      </w:r>
      <w:r w:rsidRPr="00332D7C">
        <w:rPr>
          <w:rFonts w:cs="Simplified Arabic"/>
          <w:rtl/>
        </w:rPr>
        <w:t>حسب تقارير التنمية الألفية وبيانات الج</w:t>
      </w:r>
      <w:r w:rsidR="00456863" w:rsidRPr="00332D7C">
        <w:rPr>
          <w:rFonts w:cs="Simplified Arabic"/>
          <w:rtl/>
        </w:rPr>
        <w:t>هاز المركزي للإحصاء الفلسطيني ف</w:t>
      </w:r>
      <w:r w:rsidR="00456863" w:rsidRPr="00332D7C">
        <w:rPr>
          <w:rFonts w:cs="Simplified Arabic" w:hint="cs"/>
          <w:rtl/>
        </w:rPr>
        <w:t>إ</w:t>
      </w:r>
      <w:r w:rsidRPr="00332D7C">
        <w:rPr>
          <w:rFonts w:cs="Simplified Arabic"/>
          <w:rtl/>
        </w:rPr>
        <w:t>ن الملاريا قد تم</w:t>
      </w:r>
      <w:r w:rsidRPr="00332D7C">
        <w:rPr>
          <w:rFonts w:cs="Simplified Arabic"/>
        </w:rPr>
        <w:t xml:space="preserve"> </w:t>
      </w:r>
      <w:r w:rsidRPr="00332D7C">
        <w:rPr>
          <w:rFonts w:cs="Simplified Arabic"/>
          <w:rtl/>
        </w:rPr>
        <w:t>القضاء</w:t>
      </w:r>
      <w:r w:rsidRPr="00332D7C">
        <w:rPr>
          <w:rFonts w:cs="Simplified Arabic"/>
        </w:rPr>
        <w:t xml:space="preserve"> </w:t>
      </w:r>
      <w:r w:rsidRPr="00332D7C">
        <w:rPr>
          <w:rFonts w:cs="Simplified Arabic"/>
          <w:rtl/>
        </w:rPr>
        <w:t>عليها،</w:t>
      </w:r>
      <w:r w:rsidRPr="00332D7C">
        <w:rPr>
          <w:rFonts w:cs="Simplified Arabic"/>
        </w:rPr>
        <w:t xml:space="preserve"> </w:t>
      </w:r>
      <w:r w:rsidRPr="00332D7C">
        <w:rPr>
          <w:rFonts w:cs="Simplified Arabic"/>
          <w:rtl/>
        </w:rPr>
        <w:t>ويخلو</w:t>
      </w:r>
      <w:r w:rsidRPr="00332D7C">
        <w:rPr>
          <w:rFonts w:cs="Simplified Arabic"/>
        </w:rPr>
        <w:t xml:space="preserve"> </w:t>
      </w:r>
      <w:r w:rsidRPr="00332D7C">
        <w:rPr>
          <w:rFonts w:cs="Simplified Arabic"/>
          <w:rtl/>
        </w:rPr>
        <w:t>السكان</w:t>
      </w:r>
      <w:r w:rsidRPr="00332D7C">
        <w:rPr>
          <w:rFonts w:cs="Simplified Arabic"/>
        </w:rPr>
        <w:t xml:space="preserve"> </w:t>
      </w:r>
      <w:r w:rsidRPr="00332D7C">
        <w:rPr>
          <w:rFonts w:cs="Simplified Arabic"/>
          <w:rtl/>
        </w:rPr>
        <w:t>إلى</w:t>
      </w:r>
      <w:r w:rsidRPr="00332D7C">
        <w:rPr>
          <w:rFonts w:cs="Simplified Arabic"/>
        </w:rPr>
        <w:t xml:space="preserve"> </w:t>
      </w:r>
      <w:r w:rsidRPr="00332D7C">
        <w:rPr>
          <w:rFonts w:cs="Simplified Arabic"/>
          <w:rtl/>
        </w:rPr>
        <w:t>حد</w:t>
      </w:r>
      <w:r w:rsidRPr="00332D7C">
        <w:rPr>
          <w:rFonts w:cs="Simplified Arabic"/>
        </w:rPr>
        <w:t xml:space="preserve"> </w:t>
      </w:r>
      <w:r w:rsidRPr="00332D7C">
        <w:rPr>
          <w:rFonts w:cs="Simplified Arabic"/>
          <w:rtl/>
        </w:rPr>
        <w:t>كبير</w:t>
      </w:r>
      <w:r w:rsidRPr="00332D7C">
        <w:rPr>
          <w:rFonts w:cs="Simplified Arabic"/>
        </w:rPr>
        <w:t xml:space="preserve"> </w:t>
      </w:r>
      <w:r w:rsidRPr="00332D7C">
        <w:rPr>
          <w:rFonts w:cs="Simplified Arabic"/>
          <w:rtl/>
        </w:rPr>
        <w:t>من</w:t>
      </w:r>
      <w:r w:rsidRPr="00332D7C">
        <w:rPr>
          <w:rFonts w:cs="Simplified Arabic"/>
        </w:rPr>
        <w:t xml:space="preserve"> </w:t>
      </w:r>
      <w:r w:rsidRPr="00332D7C">
        <w:rPr>
          <w:rFonts w:cs="Simplified Arabic"/>
          <w:rtl/>
        </w:rPr>
        <w:t>شلل</w:t>
      </w:r>
      <w:r w:rsidRPr="00332D7C">
        <w:rPr>
          <w:rFonts w:cs="Simplified Arabic"/>
        </w:rPr>
        <w:t xml:space="preserve"> </w:t>
      </w:r>
      <w:r w:rsidRPr="00332D7C">
        <w:rPr>
          <w:rFonts w:cs="Simplified Arabic"/>
          <w:rtl/>
        </w:rPr>
        <w:t>الأطفال والسل</w:t>
      </w:r>
      <w:r w:rsidRPr="00332D7C">
        <w:rPr>
          <w:rFonts w:cs="Simplified Arabic"/>
        </w:rPr>
        <w:t xml:space="preserve"> </w:t>
      </w:r>
      <w:r w:rsidRPr="00332D7C">
        <w:rPr>
          <w:rFonts w:cs="Simplified Arabic"/>
          <w:rtl/>
        </w:rPr>
        <w:t>والحصبة</w:t>
      </w:r>
      <w:r w:rsidRPr="00332D7C">
        <w:rPr>
          <w:rFonts w:cs="Simplified Arabic"/>
        </w:rPr>
        <w:t xml:space="preserve"> </w:t>
      </w:r>
      <w:r w:rsidRPr="00332D7C">
        <w:rPr>
          <w:rFonts w:cs="Simplified Arabic"/>
          <w:rtl/>
        </w:rPr>
        <w:t>بسبب</w:t>
      </w:r>
      <w:r w:rsidR="00365E4F">
        <w:rPr>
          <w:rFonts w:cs="Simplified Arabic" w:hint="cs"/>
          <w:rtl/>
        </w:rPr>
        <w:t xml:space="preserve"> </w:t>
      </w:r>
      <w:r w:rsidRPr="00332D7C">
        <w:rPr>
          <w:rFonts w:cs="Simplified Arabic"/>
          <w:rtl/>
        </w:rPr>
        <w:t>سلسلة</w:t>
      </w:r>
      <w:r w:rsidRPr="00332D7C">
        <w:rPr>
          <w:rFonts w:cs="Simplified Arabic"/>
        </w:rPr>
        <w:t xml:space="preserve"> </w:t>
      </w:r>
      <w:r w:rsidRPr="00332D7C">
        <w:rPr>
          <w:rFonts w:cs="Simplified Arabic"/>
          <w:rtl/>
        </w:rPr>
        <w:t>من</w:t>
      </w:r>
      <w:r w:rsidRPr="00332D7C">
        <w:rPr>
          <w:rFonts w:cs="Simplified Arabic"/>
        </w:rPr>
        <w:t xml:space="preserve"> </w:t>
      </w:r>
      <w:r w:rsidRPr="00332D7C">
        <w:rPr>
          <w:rFonts w:cs="Simplified Arabic"/>
          <w:rtl/>
        </w:rPr>
        <w:t>برامج</w:t>
      </w:r>
      <w:r w:rsidRPr="00332D7C">
        <w:rPr>
          <w:rFonts w:cs="Simplified Arabic"/>
        </w:rPr>
        <w:t xml:space="preserve"> </w:t>
      </w:r>
      <w:r w:rsidR="00365E4F">
        <w:rPr>
          <w:rFonts w:cs="Simplified Arabic"/>
          <w:rtl/>
        </w:rPr>
        <w:t xml:space="preserve">التحصين الناجحة، </w:t>
      </w:r>
      <w:r w:rsidR="00B5377A">
        <w:rPr>
          <w:rFonts w:cs="Simplified Arabic" w:hint="cs"/>
          <w:rtl/>
        </w:rPr>
        <w:t>وحسب برنامج التطعيم في فلسطين يتضح أن نسبة التطعيم لدى الأطفال 12-23 شهراً</w:t>
      </w:r>
      <w:r w:rsidR="0033133A">
        <w:rPr>
          <w:rFonts w:cs="Simplified Arabic" w:hint="cs"/>
          <w:rtl/>
        </w:rPr>
        <w:t xml:space="preserve"> مرتفعة بشكل ملحوظ</w:t>
      </w:r>
      <w:r w:rsidR="00EC4DF4">
        <w:rPr>
          <w:rFonts w:cs="Simplified Arabic" w:hint="cs"/>
          <w:rtl/>
        </w:rPr>
        <w:t>.</w:t>
      </w:r>
    </w:p>
    <w:p w:rsidR="00F332BD" w:rsidRDefault="00F332BD" w:rsidP="00DE0BB2">
      <w:pPr>
        <w:ind w:left="1"/>
        <w:jc w:val="center"/>
        <w:rPr>
          <w:rFonts w:cs="Simplified Arabic"/>
          <w:b/>
          <w:bCs/>
          <w:sz w:val="22"/>
          <w:szCs w:val="22"/>
          <w:rtl/>
        </w:rPr>
      </w:pPr>
    </w:p>
    <w:p w:rsidR="00B937EC" w:rsidRDefault="00B937EC" w:rsidP="0033133A">
      <w:pPr>
        <w:ind w:left="1"/>
        <w:jc w:val="center"/>
        <w:rPr>
          <w:rFonts w:cs="Simplified Arabic"/>
          <w:b/>
          <w:bCs/>
          <w:sz w:val="22"/>
          <w:szCs w:val="22"/>
          <w:rtl/>
        </w:rPr>
      </w:pPr>
      <w:r>
        <w:rPr>
          <w:rFonts w:cs="Simplified Arabic"/>
          <w:b/>
          <w:bCs/>
          <w:sz w:val="22"/>
          <w:szCs w:val="22"/>
          <w:rtl/>
        </w:rPr>
        <w:t>نسبة</w:t>
      </w:r>
      <w:r w:rsidR="005A64FB">
        <w:rPr>
          <w:rFonts w:cs="Simplified Arabic" w:hint="cs"/>
          <w:b/>
          <w:bCs/>
          <w:sz w:val="22"/>
          <w:szCs w:val="22"/>
          <w:rtl/>
        </w:rPr>
        <w:t xml:space="preserve"> </w:t>
      </w:r>
      <w:r w:rsidR="00EC4DF4">
        <w:rPr>
          <w:rFonts w:cs="Simplified Arabic" w:hint="cs"/>
          <w:b/>
          <w:bCs/>
          <w:sz w:val="22"/>
          <w:szCs w:val="22"/>
          <w:rtl/>
        </w:rPr>
        <w:t xml:space="preserve">الأطفال في فلسطين </w:t>
      </w:r>
      <w:r w:rsidR="0033133A">
        <w:rPr>
          <w:rFonts w:cs="Simplified Arabic" w:hint="cs"/>
          <w:b/>
          <w:bCs/>
          <w:sz w:val="22"/>
          <w:szCs w:val="22"/>
          <w:rtl/>
        </w:rPr>
        <w:t>الذين أعمارهم</w:t>
      </w:r>
      <w:r w:rsidR="00EC4DF4">
        <w:rPr>
          <w:rFonts w:cs="Simplified Arabic" w:hint="cs"/>
          <w:b/>
          <w:bCs/>
          <w:sz w:val="22"/>
          <w:szCs w:val="22"/>
          <w:rtl/>
        </w:rPr>
        <w:t xml:space="preserve"> </w:t>
      </w:r>
      <w:r>
        <w:rPr>
          <w:rFonts w:cs="Simplified Arabic"/>
          <w:b/>
          <w:bCs/>
          <w:sz w:val="22"/>
          <w:szCs w:val="22"/>
          <w:rtl/>
        </w:rPr>
        <w:t>12-23 شهرا</w:t>
      </w:r>
      <w:r>
        <w:rPr>
          <w:rFonts w:cs="Simplified Arabic" w:hint="cs"/>
          <w:b/>
          <w:bCs/>
          <w:sz w:val="22"/>
          <w:szCs w:val="22"/>
          <w:rtl/>
        </w:rPr>
        <w:t>ً</w:t>
      </w:r>
      <w:r w:rsidR="00D11EE6">
        <w:rPr>
          <w:rFonts w:cs="Simplified Arabic" w:hint="cs"/>
          <w:b/>
          <w:bCs/>
          <w:sz w:val="22"/>
          <w:szCs w:val="22"/>
          <w:rtl/>
        </w:rPr>
        <w:t xml:space="preserve"> </w:t>
      </w:r>
      <w:r w:rsidR="0033133A">
        <w:rPr>
          <w:rFonts w:cs="Simplified Arabic" w:hint="cs"/>
          <w:b/>
          <w:bCs/>
          <w:sz w:val="22"/>
          <w:szCs w:val="22"/>
          <w:rtl/>
        </w:rPr>
        <w:t>الذين تلقوا مطاعيم محدد</w:t>
      </w:r>
      <w:r w:rsidR="006560E6">
        <w:rPr>
          <w:rFonts w:cs="Simplified Arabic" w:hint="cs"/>
          <w:b/>
          <w:bCs/>
          <w:sz w:val="22"/>
          <w:szCs w:val="22"/>
          <w:rtl/>
        </w:rPr>
        <w:t>ه</w:t>
      </w:r>
      <w:r w:rsidR="0033133A">
        <w:rPr>
          <w:rFonts w:cs="Simplified Arabic" w:hint="cs"/>
          <w:b/>
          <w:bCs/>
          <w:sz w:val="22"/>
          <w:szCs w:val="22"/>
          <w:rtl/>
        </w:rPr>
        <w:t>، 2010</w:t>
      </w:r>
    </w:p>
    <w:tbl>
      <w:tblPr>
        <w:tblStyle w:val="TableGrid"/>
        <w:bidiVisual/>
        <w:tblW w:w="0" w:type="auto"/>
        <w:jc w:val="center"/>
        <w:tblInd w:w="106" w:type="dxa"/>
        <w:tblLayout w:type="fixed"/>
        <w:tblLook w:val="04A0"/>
      </w:tblPr>
      <w:tblGrid>
        <w:gridCol w:w="8646"/>
      </w:tblGrid>
      <w:tr w:rsidR="00DE0BB2" w:rsidTr="00AD14A5">
        <w:trPr>
          <w:jc w:val="center"/>
        </w:trPr>
        <w:tc>
          <w:tcPr>
            <w:tcW w:w="8646" w:type="dxa"/>
          </w:tcPr>
          <w:p w:rsidR="00DE0BB2" w:rsidRPr="00DE0BB2" w:rsidRDefault="00DE0BB2" w:rsidP="00DE0BB2">
            <w:pPr>
              <w:ind w:left="1"/>
              <w:jc w:val="both"/>
              <w:rPr>
                <w:rFonts w:cs="Simplified Arabic"/>
                <w:rtl/>
              </w:rPr>
            </w:pPr>
            <w:r w:rsidRPr="00B937EC">
              <w:rPr>
                <w:rFonts w:cs="Simplified Arabic"/>
                <w:noProof/>
                <w:rtl/>
                <w:lang w:eastAsia="en-US"/>
              </w:rPr>
              <w:drawing>
                <wp:inline distT="0" distB="0" distL="0" distR="0">
                  <wp:extent cx="5448300" cy="1905000"/>
                  <wp:effectExtent l="0" t="0" r="0" b="0"/>
                  <wp:docPr id="28"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rsidR="00B937EC" w:rsidRDefault="00AD14A5" w:rsidP="005F1419">
      <w:pPr>
        <w:keepLines/>
        <w:widowControl w:val="0"/>
        <w:autoSpaceDE w:val="0"/>
        <w:autoSpaceDN w:val="0"/>
        <w:adjustRightInd w:val="0"/>
        <w:ind w:left="-2"/>
        <w:jc w:val="both"/>
        <w:rPr>
          <w:rFonts w:cs="Simplified Arabic"/>
          <w:sz w:val="18"/>
          <w:szCs w:val="18"/>
          <w:rtl/>
        </w:rPr>
      </w:pPr>
      <w:r>
        <w:rPr>
          <w:rFonts w:cs="Simplified Arabic" w:hint="cs"/>
          <w:b/>
          <w:bCs/>
          <w:sz w:val="18"/>
          <w:szCs w:val="18"/>
          <w:rtl/>
        </w:rPr>
        <w:t xml:space="preserve">    </w:t>
      </w:r>
      <w:r w:rsidR="00B937EC" w:rsidRPr="003E7CF8">
        <w:rPr>
          <w:rFonts w:cs="Simplified Arabic" w:hint="cs"/>
          <w:b/>
          <w:bCs/>
          <w:sz w:val="18"/>
          <w:szCs w:val="18"/>
          <w:rtl/>
        </w:rPr>
        <w:t>المصدر</w:t>
      </w:r>
      <w:r w:rsidR="00B937EC">
        <w:rPr>
          <w:rFonts w:cs="Simplified Arabic" w:hint="cs"/>
          <w:sz w:val="18"/>
          <w:szCs w:val="18"/>
          <w:rtl/>
        </w:rPr>
        <w:t xml:space="preserve">: </w:t>
      </w:r>
      <w:r w:rsidR="00B937EC">
        <w:rPr>
          <w:rFonts w:cs="Simplified Arabic"/>
          <w:sz w:val="18"/>
          <w:szCs w:val="18"/>
          <w:rtl/>
        </w:rPr>
        <w:t xml:space="preserve">الجهاز المركزي للإحصاء الفلسطيني، </w:t>
      </w:r>
      <w:r w:rsidR="005F1419">
        <w:rPr>
          <w:rFonts w:cs="Simplified Arabic" w:hint="cs"/>
          <w:sz w:val="18"/>
          <w:szCs w:val="18"/>
          <w:rtl/>
        </w:rPr>
        <w:t>2014</w:t>
      </w:r>
      <w:r w:rsidR="00B937EC">
        <w:rPr>
          <w:rFonts w:cs="Simplified Arabic"/>
          <w:sz w:val="18"/>
          <w:szCs w:val="18"/>
          <w:rtl/>
        </w:rPr>
        <w:t xml:space="preserve">.  </w:t>
      </w:r>
      <w:r w:rsidR="00B937EC">
        <w:rPr>
          <w:rFonts w:cs="Simplified Arabic" w:hint="cs"/>
          <w:sz w:val="18"/>
          <w:szCs w:val="18"/>
          <w:rtl/>
        </w:rPr>
        <w:t>مسح الاسرة الفلسطيني، 2010.</w:t>
      </w:r>
      <w:r w:rsidR="00B937EC">
        <w:rPr>
          <w:rFonts w:cs="Simplified Arabic"/>
          <w:sz w:val="18"/>
          <w:szCs w:val="18"/>
          <w:rtl/>
        </w:rPr>
        <w:t xml:space="preserve">  رام الله – فلسطين</w:t>
      </w:r>
    </w:p>
    <w:p w:rsidR="00327508" w:rsidRDefault="00327508" w:rsidP="008315A3">
      <w:pPr>
        <w:keepLines/>
        <w:widowControl w:val="0"/>
        <w:autoSpaceDE w:val="0"/>
        <w:autoSpaceDN w:val="0"/>
        <w:adjustRightInd w:val="0"/>
        <w:jc w:val="both"/>
        <w:rPr>
          <w:rFonts w:cs="Simplified Arabic"/>
          <w:rtl/>
        </w:rPr>
      </w:pPr>
    </w:p>
    <w:p w:rsidR="00EA4362" w:rsidRPr="00F509F3" w:rsidRDefault="005F1419" w:rsidP="008D17CD">
      <w:pPr>
        <w:keepLines/>
        <w:widowControl w:val="0"/>
        <w:autoSpaceDE w:val="0"/>
        <w:autoSpaceDN w:val="0"/>
        <w:adjustRightInd w:val="0"/>
        <w:jc w:val="both"/>
        <w:rPr>
          <w:rFonts w:cs="Simplified Arabic"/>
          <w:rtl/>
        </w:rPr>
      </w:pPr>
      <w:r w:rsidRPr="008D72ED">
        <w:rPr>
          <w:rFonts w:cs="Simplified Arabic"/>
          <w:rtl/>
        </w:rPr>
        <w:t>يمر</w:t>
      </w:r>
      <w:r w:rsidRPr="008D72ED">
        <w:rPr>
          <w:rFonts w:cs="Simplified Arabic" w:hint="cs"/>
          <w:rtl/>
        </w:rPr>
        <w:t xml:space="preserve"> </w:t>
      </w:r>
      <w:r w:rsidRPr="008D72ED">
        <w:rPr>
          <w:rFonts w:cs="Simplified Arabic"/>
          <w:rtl/>
        </w:rPr>
        <w:t>الفلسطينيون</w:t>
      </w:r>
      <w:r w:rsidRPr="008D72ED">
        <w:rPr>
          <w:rFonts w:cs="Simplified Arabic" w:hint="cs"/>
          <w:rtl/>
        </w:rPr>
        <w:t xml:space="preserve"> </w:t>
      </w:r>
      <w:r w:rsidRPr="008D72ED">
        <w:rPr>
          <w:rFonts w:cs="Simplified Arabic"/>
          <w:rtl/>
        </w:rPr>
        <w:t>في</w:t>
      </w:r>
      <w:r w:rsidRPr="008D72ED">
        <w:rPr>
          <w:rFonts w:cs="Simplified Arabic" w:hint="cs"/>
          <w:rtl/>
        </w:rPr>
        <w:t xml:space="preserve"> </w:t>
      </w:r>
      <w:r w:rsidRPr="008D72ED">
        <w:rPr>
          <w:rFonts w:cs="Simplified Arabic"/>
          <w:rtl/>
        </w:rPr>
        <w:t>مرحلة</w:t>
      </w:r>
      <w:r w:rsidRPr="008D72ED">
        <w:rPr>
          <w:rFonts w:cs="Simplified Arabic" w:hint="cs"/>
          <w:rtl/>
        </w:rPr>
        <w:t xml:space="preserve"> </w:t>
      </w:r>
      <w:r w:rsidRPr="008D72ED">
        <w:rPr>
          <w:rFonts w:cs="Simplified Arabic"/>
          <w:rtl/>
        </w:rPr>
        <w:t>تحول</w:t>
      </w:r>
      <w:r w:rsidRPr="008D72ED">
        <w:rPr>
          <w:rFonts w:cs="Simplified Arabic" w:hint="cs"/>
          <w:rtl/>
        </w:rPr>
        <w:t xml:space="preserve"> </w:t>
      </w:r>
      <w:r w:rsidRPr="008D72ED">
        <w:rPr>
          <w:rFonts w:cs="Simplified Arabic"/>
          <w:rtl/>
        </w:rPr>
        <w:t>وبائي</w:t>
      </w:r>
      <w:r w:rsidRPr="008D72ED">
        <w:rPr>
          <w:rFonts w:cs="Simplified Arabic" w:hint="cs"/>
          <w:rtl/>
        </w:rPr>
        <w:t xml:space="preserve"> </w:t>
      </w:r>
      <w:r w:rsidRPr="008D72ED">
        <w:rPr>
          <w:rFonts w:cs="Simplified Arabic"/>
          <w:rtl/>
        </w:rPr>
        <w:t>سريع</w:t>
      </w:r>
      <w:r w:rsidRPr="008D72ED">
        <w:rPr>
          <w:rFonts w:cs="Simplified Arabic" w:hint="cs"/>
          <w:rtl/>
        </w:rPr>
        <w:t xml:space="preserve"> </w:t>
      </w:r>
      <w:r w:rsidRPr="008D72ED">
        <w:rPr>
          <w:rFonts w:cs="Simplified Arabic"/>
          <w:rtl/>
        </w:rPr>
        <w:t>فالأمراض</w:t>
      </w:r>
      <w:r w:rsidRPr="008D72ED">
        <w:rPr>
          <w:rFonts w:cs="Simplified Arabic" w:hint="cs"/>
          <w:rtl/>
        </w:rPr>
        <w:t xml:space="preserve"> </w:t>
      </w:r>
      <w:r w:rsidRPr="008D72ED">
        <w:rPr>
          <w:rFonts w:cs="Simplified Arabic"/>
          <w:rtl/>
        </w:rPr>
        <w:t>غير</w:t>
      </w:r>
      <w:r w:rsidRPr="008D72ED">
        <w:rPr>
          <w:rFonts w:cs="Simplified Arabic" w:hint="cs"/>
          <w:rtl/>
        </w:rPr>
        <w:t xml:space="preserve"> </w:t>
      </w:r>
      <w:r w:rsidRPr="008D72ED">
        <w:rPr>
          <w:rFonts w:cs="Simplified Arabic"/>
          <w:rtl/>
        </w:rPr>
        <w:t>المعدية</w:t>
      </w:r>
      <w:r w:rsidRPr="008D72ED">
        <w:rPr>
          <w:rFonts w:cs="Simplified Arabic" w:hint="cs"/>
          <w:rtl/>
        </w:rPr>
        <w:t xml:space="preserve"> </w:t>
      </w:r>
      <w:r w:rsidRPr="008D72ED">
        <w:rPr>
          <w:rFonts w:cs="Simplified Arabic"/>
          <w:rtl/>
        </w:rPr>
        <w:t>مثل</w:t>
      </w:r>
      <w:r w:rsidRPr="008D72ED">
        <w:rPr>
          <w:rFonts w:cs="Simplified Arabic" w:hint="cs"/>
          <w:rtl/>
        </w:rPr>
        <w:t xml:space="preserve"> </w:t>
      </w:r>
      <w:r w:rsidRPr="008D72ED">
        <w:rPr>
          <w:rFonts w:cs="Simplified Arabic"/>
          <w:rtl/>
        </w:rPr>
        <w:t>أمراض</w:t>
      </w:r>
      <w:r w:rsidRPr="008D72ED">
        <w:rPr>
          <w:rFonts w:cs="Simplified Arabic" w:hint="cs"/>
          <w:rtl/>
        </w:rPr>
        <w:t xml:space="preserve"> </w:t>
      </w:r>
      <w:r w:rsidRPr="008D72ED">
        <w:rPr>
          <w:rFonts w:cs="Simplified Arabic"/>
          <w:rtl/>
        </w:rPr>
        <w:t>القلب</w:t>
      </w:r>
      <w:r w:rsidRPr="008D72ED">
        <w:rPr>
          <w:rFonts w:cs="Simplified Arabic" w:hint="cs"/>
          <w:rtl/>
        </w:rPr>
        <w:t xml:space="preserve"> </w:t>
      </w:r>
      <w:r w:rsidRPr="008D72ED">
        <w:rPr>
          <w:rFonts w:cs="Simplified Arabic"/>
          <w:rtl/>
        </w:rPr>
        <w:t>وارتفاع</w:t>
      </w:r>
      <w:r w:rsidRPr="008D72ED">
        <w:rPr>
          <w:rFonts w:cs="Simplified Arabic" w:hint="cs"/>
          <w:rtl/>
        </w:rPr>
        <w:t xml:space="preserve"> </w:t>
      </w:r>
      <w:r w:rsidRPr="008D72ED">
        <w:rPr>
          <w:rFonts w:cs="Simplified Arabic"/>
          <w:rtl/>
        </w:rPr>
        <w:t>ضغط</w:t>
      </w:r>
      <w:r w:rsidRPr="008D72ED">
        <w:rPr>
          <w:rFonts w:cs="Simplified Arabic" w:hint="cs"/>
          <w:rtl/>
        </w:rPr>
        <w:t xml:space="preserve"> </w:t>
      </w:r>
      <w:r w:rsidRPr="008D72ED">
        <w:rPr>
          <w:rFonts w:cs="Simplified Arabic"/>
          <w:rtl/>
        </w:rPr>
        <w:t>الدم</w:t>
      </w:r>
      <w:r w:rsidRPr="008D72ED">
        <w:rPr>
          <w:rFonts w:cs="Simplified Arabic" w:hint="cs"/>
          <w:rtl/>
        </w:rPr>
        <w:t xml:space="preserve"> </w:t>
      </w:r>
      <w:r w:rsidRPr="008D72ED">
        <w:rPr>
          <w:rFonts w:cs="Simplified Arabic"/>
          <w:rtl/>
        </w:rPr>
        <w:t>والسكري</w:t>
      </w:r>
      <w:r w:rsidRPr="008D72ED">
        <w:rPr>
          <w:rFonts w:cs="Simplified Arabic" w:hint="cs"/>
          <w:rtl/>
        </w:rPr>
        <w:t xml:space="preserve"> </w:t>
      </w:r>
      <w:r w:rsidRPr="008D72ED">
        <w:rPr>
          <w:rFonts w:cs="Simplified Arabic"/>
          <w:rtl/>
        </w:rPr>
        <w:t>والسرطان</w:t>
      </w:r>
      <w:r w:rsidRPr="008D72ED">
        <w:rPr>
          <w:rFonts w:cs="Simplified Arabic" w:hint="cs"/>
          <w:rtl/>
        </w:rPr>
        <w:t xml:space="preserve"> </w:t>
      </w:r>
      <w:r w:rsidRPr="008D72ED">
        <w:rPr>
          <w:rFonts w:cs="Simplified Arabic"/>
          <w:rtl/>
        </w:rPr>
        <w:t>قد</w:t>
      </w:r>
      <w:r w:rsidRPr="008D72ED">
        <w:rPr>
          <w:rFonts w:cs="Simplified Arabic" w:hint="cs"/>
          <w:rtl/>
        </w:rPr>
        <w:t xml:space="preserve"> </w:t>
      </w:r>
      <w:r w:rsidRPr="008D72ED">
        <w:rPr>
          <w:rFonts w:cs="Simplified Arabic"/>
          <w:rtl/>
        </w:rPr>
        <w:t>طغت</w:t>
      </w:r>
      <w:r w:rsidRPr="008D72ED">
        <w:rPr>
          <w:rFonts w:cs="Simplified Arabic" w:hint="cs"/>
          <w:rtl/>
        </w:rPr>
        <w:t xml:space="preserve"> </w:t>
      </w:r>
      <w:r w:rsidRPr="008D72ED">
        <w:rPr>
          <w:rFonts w:cs="Simplified Arabic"/>
          <w:rtl/>
        </w:rPr>
        <w:t>على</w:t>
      </w:r>
      <w:r w:rsidRPr="008D72ED">
        <w:rPr>
          <w:rFonts w:cs="Simplified Arabic" w:hint="cs"/>
          <w:rtl/>
        </w:rPr>
        <w:t xml:space="preserve"> </w:t>
      </w:r>
      <w:r w:rsidRPr="008D72ED">
        <w:rPr>
          <w:rFonts w:cs="Simplified Arabic"/>
          <w:rtl/>
        </w:rPr>
        <w:t>الأمراض</w:t>
      </w:r>
      <w:r w:rsidRPr="008D72ED">
        <w:rPr>
          <w:rFonts w:cs="Simplified Arabic" w:hint="cs"/>
          <w:rtl/>
        </w:rPr>
        <w:t xml:space="preserve"> </w:t>
      </w:r>
      <w:r w:rsidRPr="008D72ED">
        <w:rPr>
          <w:rFonts w:cs="Simplified Arabic"/>
          <w:rtl/>
        </w:rPr>
        <w:t>المعدية</w:t>
      </w:r>
      <w:r w:rsidRPr="008D72ED">
        <w:rPr>
          <w:rFonts w:cs="Simplified Arabic" w:hint="cs"/>
          <w:rtl/>
        </w:rPr>
        <w:t xml:space="preserve"> </w:t>
      </w:r>
      <w:r w:rsidRPr="008D72ED">
        <w:rPr>
          <w:rFonts w:cs="Simplified Arabic"/>
          <w:rtl/>
        </w:rPr>
        <w:t>كأسباب</w:t>
      </w:r>
      <w:r w:rsidRPr="008D72ED">
        <w:rPr>
          <w:rFonts w:cs="Simplified Arabic" w:hint="cs"/>
          <w:rtl/>
        </w:rPr>
        <w:t xml:space="preserve"> </w:t>
      </w:r>
      <w:r w:rsidRPr="008D72ED">
        <w:rPr>
          <w:rFonts w:cs="Simplified Arabic"/>
          <w:rtl/>
        </w:rPr>
        <w:t>رئيسة</w:t>
      </w:r>
      <w:r w:rsidRPr="008D72ED">
        <w:rPr>
          <w:rFonts w:cs="Simplified Arabic" w:hint="cs"/>
          <w:rtl/>
        </w:rPr>
        <w:t xml:space="preserve"> </w:t>
      </w:r>
      <w:r w:rsidRPr="008D72ED">
        <w:rPr>
          <w:rFonts w:cs="Simplified Arabic"/>
          <w:rtl/>
        </w:rPr>
        <w:t>للاعتلال</w:t>
      </w:r>
      <w:r w:rsidRPr="008D72ED">
        <w:rPr>
          <w:rFonts w:cs="Simplified Arabic" w:hint="cs"/>
          <w:rtl/>
        </w:rPr>
        <w:t xml:space="preserve"> </w:t>
      </w:r>
      <w:r w:rsidRPr="008D72ED">
        <w:rPr>
          <w:rFonts w:cs="Simplified Arabic"/>
          <w:rtl/>
        </w:rPr>
        <w:t>والوفيات</w:t>
      </w:r>
      <w:r w:rsidRPr="008D72ED">
        <w:rPr>
          <w:rFonts w:cs="Simplified Arabic" w:hint="cs"/>
          <w:rtl/>
        </w:rPr>
        <w:t>، وحسب التقرير الصادر عن مركز المعلومات الصحية الفلسطيني فإن أمراض القلب والأوعية الدموية ومضاعفاتها كانت المسبب الأول للوفيات</w:t>
      </w:r>
      <w:r w:rsidR="00F804EA">
        <w:rPr>
          <w:rFonts w:cs="Simplified Arabic" w:hint="cs"/>
          <w:rtl/>
        </w:rPr>
        <w:t xml:space="preserve"> المبلغ عنها</w:t>
      </w:r>
      <w:r w:rsidRPr="008D72ED">
        <w:rPr>
          <w:rFonts w:cs="Simplified Arabic" w:hint="cs"/>
          <w:rtl/>
        </w:rPr>
        <w:t xml:space="preserve"> في </w:t>
      </w:r>
      <w:r w:rsidR="00F804EA">
        <w:rPr>
          <w:rFonts w:cs="Simplified Arabic" w:hint="cs"/>
          <w:rtl/>
        </w:rPr>
        <w:t>فلسطين</w:t>
      </w:r>
      <w:r w:rsidRPr="008D72ED">
        <w:rPr>
          <w:rFonts w:cs="Simplified Arabic" w:hint="cs"/>
          <w:rtl/>
        </w:rPr>
        <w:t xml:space="preserve"> حيث أودت بحياة </w:t>
      </w:r>
      <w:r w:rsidR="00F804EA">
        <w:rPr>
          <w:rFonts w:cs="Simplified Arabic" w:hint="cs"/>
          <w:rtl/>
        </w:rPr>
        <w:t>31.9</w:t>
      </w:r>
      <w:r w:rsidRPr="008D72ED">
        <w:rPr>
          <w:rFonts w:cs="Simplified Arabic" w:hint="cs"/>
          <w:rtl/>
        </w:rPr>
        <w:t xml:space="preserve">% من </w:t>
      </w:r>
      <w:r w:rsidR="008D17CD">
        <w:rPr>
          <w:rFonts w:cs="Simplified Arabic" w:hint="cs"/>
          <w:rtl/>
        </w:rPr>
        <w:t>مجموع</w:t>
      </w:r>
      <w:r w:rsidRPr="008D72ED">
        <w:rPr>
          <w:rFonts w:cs="Simplified Arabic" w:hint="cs"/>
          <w:rtl/>
        </w:rPr>
        <w:t xml:space="preserve"> الوفيات المبلغ عنها في عام 2013، </w:t>
      </w:r>
      <w:r w:rsidR="00F804EA">
        <w:rPr>
          <w:rFonts w:cs="Simplified Arabic" w:hint="cs"/>
          <w:rtl/>
        </w:rPr>
        <w:t>تلتها</w:t>
      </w:r>
      <w:r w:rsidRPr="008D72ED">
        <w:rPr>
          <w:rFonts w:cs="Simplified Arabic" w:hint="cs"/>
          <w:rtl/>
        </w:rPr>
        <w:t xml:space="preserve"> أمراض السرطان بنسبة 13.</w:t>
      </w:r>
      <w:r w:rsidR="00F804EA">
        <w:rPr>
          <w:rFonts w:cs="Simplified Arabic" w:hint="cs"/>
          <w:rtl/>
        </w:rPr>
        <w:t xml:space="preserve">3%، أما </w:t>
      </w:r>
      <w:r w:rsidRPr="008D72ED">
        <w:rPr>
          <w:rFonts w:cs="Simplified Arabic" w:hint="cs"/>
          <w:rtl/>
        </w:rPr>
        <w:t xml:space="preserve">المسبب الثالث </w:t>
      </w:r>
      <w:r w:rsidR="00F804EA">
        <w:rPr>
          <w:rFonts w:cs="Simplified Arabic" w:hint="cs"/>
          <w:rtl/>
        </w:rPr>
        <w:t>فهو الجلطات</w:t>
      </w:r>
      <w:r w:rsidRPr="008D72ED">
        <w:rPr>
          <w:rFonts w:cs="Simplified Arabic" w:hint="cs"/>
          <w:rtl/>
        </w:rPr>
        <w:t xml:space="preserve"> الدماغية بنسبة 12.2%</w:t>
      </w:r>
      <w:r w:rsidRPr="008D72ED">
        <w:rPr>
          <w:rStyle w:val="FootnoteReference"/>
          <w:rFonts w:cs="Simplified Arabic"/>
          <w:rtl/>
        </w:rPr>
        <w:footnoteReference w:id="18"/>
      </w:r>
      <w:r w:rsidRPr="008D72ED">
        <w:rPr>
          <w:rFonts w:cs="Simplified Arabic" w:hint="cs"/>
          <w:rtl/>
        </w:rPr>
        <w:t>.</w:t>
      </w:r>
    </w:p>
    <w:p w:rsidR="00400E6C" w:rsidRDefault="00EA4362" w:rsidP="005C78F3">
      <w:pPr>
        <w:keepLines/>
        <w:widowControl w:val="0"/>
        <w:autoSpaceDE w:val="0"/>
        <w:autoSpaceDN w:val="0"/>
        <w:adjustRightInd w:val="0"/>
        <w:jc w:val="both"/>
        <w:rPr>
          <w:rFonts w:cs="Simplified Arabic"/>
          <w:rtl/>
        </w:rPr>
      </w:pPr>
      <w:r>
        <w:rPr>
          <w:rFonts w:cs="Simplified Arabic"/>
          <w:rtl/>
        </w:rPr>
        <w:lastRenderedPageBreak/>
        <w:t>بالنسبة</w:t>
      </w:r>
      <w:r>
        <w:rPr>
          <w:rFonts w:cs="Simplified Arabic" w:hint="cs"/>
          <w:rtl/>
        </w:rPr>
        <w:t xml:space="preserve"> </w:t>
      </w:r>
      <w:r>
        <w:rPr>
          <w:rFonts w:cs="Simplified Arabic"/>
          <w:rtl/>
        </w:rPr>
        <w:t>لوفيات</w:t>
      </w:r>
      <w:r>
        <w:rPr>
          <w:rFonts w:cs="Simplified Arabic" w:hint="cs"/>
          <w:rtl/>
        </w:rPr>
        <w:t xml:space="preserve"> </w:t>
      </w:r>
      <w:r>
        <w:rPr>
          <w:rFonts w:cs="Simplified Arabic"/>
          <w:rtl/>
        </w:rPr>
        <w:t>الأطفال</w:t>
      </w:r>
      <w:r>
        <w:rPr>
          <w:rFonts w:cs="Simplified Arabic" w:hint="cs"/>
          <w:rtl/>
        </w:rPr>
        <w:t xml:space="preserve"> </w:t>
      </w:r>
      <w:r>
        <w:rPr>
          <w:rFonts w:cs="Simplified Arabic"/>
          <w:rtl/>
        </w:rPr>
        <w:t>دون</w:t>
      </w:r>
      <w:r>
        <w:rPr>
          <w:rFonts w:cs="Simplified Arabic" w:hint="cs"/>
          <w:rtl/>
        </w:rPr>
        <w:t xml:space="preserve"> </w:t>
      </w:r>
      <w:r>
        <w:rPr>
          <w:rFonts w:cs="Simplified Arabic"/>
          <w:rtl/>
        </w:rPr>
        <w:t>سن</w:t>
      </w:r>
      <w:r>
        <w:rPr>
          <w:rFonts w:cs="Simplified Arabic" w:hint="cs"/>
          <w:rtl/>
        </w:rPr>
        <w:t xml:space="preserve"> </w:t>
      </w:r>
      <w:r w:rsidRPr="00C90DF9">
        <w:rPr>
          <w:rFonts w:cs="Simplified Arabic"/>
          <w:rtl/>
        </w:rPr>
        <w:t>الخامسة،</w:t>
      </w:r>
      <w:r w:rsidRPr="00C90DF9">
        <w:rPr>
          <w:rFonts w:cs="Simplified Arabic" w:hint="cs"/>
          <w:rtl/>
        </w:rPr>
        <w:t xml:space="preserve"> </w:t>
      </w:r>
      <w:r w:rsidRPr="00C90DF9">
        <w:rPr>
          <w:rFonts w:cs="Simplified Arabic"/>
          <w:rtl/>
        </w:rPr>
        <w:t>حدث</w:t>
      </w:r>
      <w:r w:rsidRPr="00C90DF9">
        <w:rPr>
          <w:rFonts w:cs="Simplified Arabic" w:hint="cs"/>
          <w:rtl/>
        </w:rPr>
        <w:t xml:space="preserve"> </w:t>
      </w:r>
      <w:r w:rsidRPr="00C90DF9">
        <w:rPr>
          <w:rFonts w:cs="Simplified Arabic"/>
          <w:rtl/>
        </w:rPr>
        <w:t>تقدم</w:t>
      </w:r>
      <w:r>
        <w:rPr>
          <w:rFonts w:cs="Simplified Arabic" w:hint="cs"/>
          <w:rtl/>
        </w:rPr>
        <w:t xml:space="preserve"> </w:t>
      </w:r>
      <w:r>
        <w:rPr>
          <w:rFonts w:cs="Simplified Arabic"/>
          <w:rtl/>
        </w:rPr>
        <w:t>ملحوظ</w:t>
      </w:r>
      <w:r>
        <w:rPr>
          <w:rFonts w:cs="Simplified Arabic" w:hint="cs"/>
          <w:rtl/>
        </w:rPr>
        <w:t xml:space="preserve"> </w:t>
      </w:r>
      <w:r>
        <w:rPr>
          <w:rFonts w:cs="Simplified Arabic"/>
          <w:rtl/>
        </w:rPr>
        <w:t>في</w:t>
      </w:r>
      <w:r>
        <w:rPr>
          <w:rFonts w:cs="Simplified Arabic" w:hint="cs"/>
          <w:rtl/>
        </w:rPr>
        <w:t xml:space="preserve"> </w:t>
      </w:r>
      <w:r>
        <w:rPr>
          <w:rFonts w:cs="Simplified Arabic"/>
          <w:rtl/>
        </w:rPr>
        <w:t>الفترة</w:t>
      </w:r>
      <w:r>
        <w:rPr>
          <w:rFonts w:cs="Simplified Arabic" w:hint="cs"/>
          <w:rtl/>
        </w:rPr>
        <w:t xml:space="preserve"> </w:t>
      </w:r>
      <w:r w:rsidR="004C0A9B">
        <w:rPr>
          <w:rFonts w:cs="Simplified Arabic" w:hint="cs"/>
          <w:rtl/>
        </w:rPr>
        <w:t>200</w:t>
      </w:r>
      <w:r w:rsidR="00400E6C">
        <w:rPr>
          <w:rFonts w:cs="Simplified Arabic" w:hint="cs"/>
          <w:rtl/>
        </w:rPr>
        <w:t>4</w:t>
      </w:r>
      <w:r>
        <w:rPr>
          <w:rFonts w:cs="Simplified Arabic" w:hint="cs"/>
          <w:rtl/>
        </w:rPr>
        <w:t xml:space="preserve"> و</w:t>
      </w:r>
      <w:r w:rsidR="003E79DD">
        <w:rPr>
          <w:rFonts w:cs="Simplified Arabic" w:hint="cs"/>
          <w:rtl/>
        </w:rPr>
        <w:t>2010</w:t>
      </w:r>
      <w:r>
        <w:rPr>
          <w:rFonts w:cs="Simplified Arabic"/>
          <w:rtl/>
        </w:rPr>
        <w:t>،</w:t>
      </w:r>
      <w:r w:rsidR="00803E6D">
        <w:rPr>
          <w:rFonts w:cs="Simplified Arabic" w:hint="cs"/>
          <w:rtl/>
        </w:rPr>
        <w:t xml:space="preserve"> </w:t>
      </w:r>
      <w:r>
        <w:rPr>
          <w:rFonts w:cs="Simplified Arabic"/>
          <w:rtl/>
        </w:rPr>
        <w:t>ففي</w:t>
      </w:r>
      <w:r>
        <w:rPr>
          <w:rFonts w:cs="Simplified Arabic" w:hint="cs"/>
          <w:rtl/>
        </w:rPr>
        <w:t xml:space="preserve"> </w:t>
      </w:r>
      <w:r w:rsidR="004C0A9B">
        <w:rPr>
          <w:rFonts w:cs="Simplified Arabic"/>
          <w:rtl/>
        </w:rPr>
        <w:t>عام</w:t>
      </w:r>
      <w:r w:rsidR="00FF28B9">
        <w:rPr>
          <w:rFonts w:cs="Simplified Arabic" w:hint="cs"/>
          <w:rtl/>
        </w:rPr>
        <w:t xml:space="preserve"> </w:t>
      </w:r>
      <w:r>
        <w:rPr>
          <w:rFonts w:cs="Simplified Arabic" w:hint="cs"/>
          <w:rtl/>
        </w:rPr>
        <w:t>200</w:t>
      </w:r>
      <w:r w:rsidR="004C0A9B">
        <w:rPr>
          <w:rFonts w:cs="Simplified Arabic" w:hint="cs"/>
          <w:rtl/>
        </w:rPr>
        <w:t>6</w:t>
      </w:r>
      <w:r>
        <w:rPr>
          <w:rFonts w:cs="Simplified Arabic" w:hint="cs"/>
          <w:rtl/>
        </w:rPr>
        <w:t xml:space="preserve"> </w:t>
      </w:r>
      <w:r>
        <w:rPr>
          <w:rFonts w:cs="Simplified Arabic"/>
          <w:rtl/>
        </w:rPr>
        <w:t>بلغ</w:t>
      </w:r>
      <w:r>
        <w:rPr>
          <w:rFonts w:cs="Simplified Arabic" w:hint="cs"/>
          <w:rtl/>
        </w:rPr>
        <w:t xml:space="preserve"> </w:t>
      </w:r>
      <w:r w:rsidR="00F509F3">
        <w:rPr>
          <w:rFonts w:cs="Simplified Arabic" w:hint="cs"/>
          <w:rtl/>
        </w:rPr>
        <w:t xml:space="preserve"> </w:t>
      </w:r>
      <w:r>
        <w:rPr>
          <w:rFonts w:cs="Simplified Arabic"/>
          <w:rtl/>
        </w:rPr>
        <w:t>المعدل</w:t>
      </w:r>
      <w:r w:rsidR="004C0A9B">
        <w:rPr>
          <w:rFonts w:cs="Simplified Arabic"/>
        </w:rPr>
        <w:t>28</w:t>
      </w:r>
      <w:r>
        <w:rPr>
          <w:rFonts w:cs="Simplified Arabic"/>
        </w:rPr>
        <w:t>.</w:t>
      </w:r>
      <w:r w:rsidR="004C0A9B">
        <w:rPr>
          <w:rFonts w:cs="Simplified Arabic"/>
        </w:rPr>
        <w:t>2</w:t>
      </w:r>
      <w:r w:rsidR="00F509F3">
        <w:rPr>
          <w:rFonts w:cs="Simplified Arabic"/>
        </w:rPr>
        <w:t xml:space="preserve"> </w:t>
      </w:r>
      <w:r w:rsidR="00F509F3">
        <w:rPr>
          <w:rFonts w:cs="Simplified Arabic" w:hint="cs"/>
          <w:rtl/>
        </w:rPr>
        <w:t xml:space="preserve"> </w:t>
      </w:r>
      <w:r>
        <w:rPr>
          <w:rFonts w:cs="Simplified Arabic"/>
          <w:rtl/>
        </w:rPr>
        <w:t>وفاة</w:t>
      </w:r>
      <w:r>
        <w:rPr>
          <w:rFonts w:cs="Simplified Arabic" w:hint="cs"/>
          <w:rtl/>
        </w:rPr>
        <w:t xml:space="preserve"> </w:t>
      </w:r>
      <w:r>
        <w:rPr>
          <w:rFonts w:cs="Simplified Arabic"/>
          <w:rtl/>
        </w:rPr>
        <w:t>لكل</w:t>
      </w:r>
      <w:r>
        <w:rPr>
          <w:rFonts w:cs="Simplified Arabic"/>
        </w:rPr>
        <w:t xml:space="preserve"> </w:t>
      </w:r>
      <w:r>
        <w:rPr>
          <w:rFonts w:cs="Simplified Arabic" w:hint="cs"/>
          <w:rtl/>
        </w:rPr>
        <w:t xml:space="preserve">1000 </w:t>
      </w:r>
      <w:r>
        <w:rPr>
          <w:rFonts w:cs="Simplified Arabic"/>
          <w:rtl/>
        </w:rPr>
        <w:t>ولادة</w:t>
      </w:r>
      <w:r>
        <w:rPr>
          <w:rFonts w:cs="Simplified Arabic" w:hint="cs"/>
          <w:rtl/>
        </w:rPr>
        <w:t xml:space="preserve"> </w:t>
      </w:r>
      <w:r>
        <w:rPr>
          <w:rFonts w:cs="Simplified Arabic"/>
          <w:rtl/>
        </w:rPr>
        <w:t>حية،</w:t>
      </w:r>
      <w:r w:rsidR="00D13A3A">
        <w:rPr>
          <w:rFonts w:cs="Simplified Arabic" w:hint="cs"/>
          <w:rtl/>
        </w:rPr>
        <w:t xml:space="preserve"> </w:t>
      </w:r>
      <w:r w:rsidR="007904CF">
        <w:rPr>
          <w:rFonts w:cs="Simplified Arabic" w:hint="cs"/>
          <w:rtl/>
        </w:rPr>
        <w:t xml:space="preserve">وانخفض هذا المعدل بشكل ملحوظ خلال العام 2010 ليصل إلى </w:t>
      </w:r>
      <w:r w:rsidR="00B80111">
        <w:rPr>
          <w:rFonts w:cs="Simplified Arabic"/>
        </w:rPr>
        <w:t>23.4</w:t>
      </w:r>
      <w:r w:rsidR="007904CF">
        <w:rPr>
          <w:rFonts w:cs="Simplified Arabic" w:hint="cs"/>
          <w:rtl/>
        </w:rPr>
        <w:t xml:space="preserve"> وفاة لكل 1000 ولادة حية</w:t>
      </w:r>
      <w:r>
        <w:rPr>
          <w:rFonts w:cs="Simplified Arabic"/>
          <w:rtl/>
        </w:rPr>
        <w:t>،</w:t>
      </w:r>
      <w:r>
        <w:rPr>
          <w:rFonts w:cs="Simplified Arabic"/>
        </w:rPr>
        <w:t xml:space="preserve"> </w:t>
      </w:r>
      <w:r w:rsidR="005C78F3">
        <w:rPr>
          <w:rFonts w:cs="Simplified Arabic" w:hint="cs"/>
          <w:rtl/>
        </w:rPr>
        <w:t>و</w:t>
      </w:r>
      <w:r>
        <w:rPr>
          <w:rFonts w:cs="Simplified Arabic"/>
          <w:rtl/>
        </w:rPr>
        <w:t>يشير</w:t>
      </w:r>
      <w:r>
        <w:rPr>
          <w:rFonts w:cs="Simplified Arabic"/>
        </w:rPr>
        <w:t xml:space="preserve"> </w:t>
      </w:r>
      <w:r w:rsidR="005C78F3">
        <w:rPr>
          <w:rFonts w:cs="Simplified Arabic" w:hint="cs"/>
          <w:rtl/>
        </w:rPr>
        <w:t>ال</w:t>
      </w:r>
      <w:r w:rsidR="004C0A9B">
        <w:rPr>
          <w:rFonts w:cs="Simplified Arabic" w:hint="cs"/>
          <w:rtl/>
        </w:rPr>
        <w:t>انخفاض</w:t>
      </w:r>
      <w:r>
        <w:rPr>
          <w:rFonts w:cs="Simplified Arabic" w:hint="cs"/>
          <w:rtl/>
        </w:rPr>
        <w:t xml:space="preserve"> </w:t>
      </w:r>
      <w:r w:rsidR="005C78F3">
        <w:rPr>
          <w:rFonts w:cs="Simplified Arabic" w:hint="cs"/>
          <w:rtl/>
        </w:rPr>
        <w:t xml:space="preserve">في </w:t>
      </w:r>
      <w:r>
        <w:rPr>
          <w:rFonts w:cs="Simplified Arabic" w:hint="cs"/>
          <w:rtl/>
        </w:rPr>
        <w:t>معدل</w:t>
      </w:r>
      <w:r>
        <w:rPr>
          <w:rFonts w:cs="Simplified Arabic"/>
        </w:rPr>
        <w:t xml:space="preserve"> </w:t>
      </w:r>
      <w:r>
        <w:rPr>
          <w:rFonts w:cs="Simplified Arabic"/>
          <w:rtl/>
        </w:rPr>
        <w:t>وفيات</w:t>
      </w:r>
      <w:r>
        <w:rPr>
          <w:rFonts w:cs="Simplified Arabic"/>
        </w:rPr>
        <w:t xml:space="preserve"> </w:t>
      </w:r>
      <w:r>
        <w:rPr>
          <w:rFonts w:cs="Simplified Arabic"/>
          <w:rtl/>
        </w:rPr>
        <w:t xml:space="preserve">الأطفال </w:t>
      </w:r>
      <w:r w:rsidR="005C78F3">
        <w:rPr>
          <w:rFonts w:cs="Simplified Arabic" w:hint="cs"/>
          <w:rtl/>
        </w:rPr>
        <w:t>إلى</w:t>
      </w:r>
      <w:r>
        <w:rPr>
          <w:rFonts w:cs="Simplified Arabic" w:hint="cs"/>
          <w:rtl/>
        </w:rPr>
        <w:t xml:space="preserve"> </w:t>
      </w:r>
      <w:r w:rsidR="00D13A3A">
        <w:rPr>
          <w:rFonts w:cs="Simplified Arabic" w:hint="cs"/>
          <w:rtl/>
        </w:rPr>
        <w:t>تقدم</w:t>
      </w:r>
      <w:r>
        <w:rPr>
          <w:rFonts w:cs="Simplified Arabic" w:hint="cs"/>
          <w:rtl/>
        </w:rPr>
        <w:t xml:space="preserve"> الخدمات والظروف الصحية المرتبطة بالولادات</w:t>
      </w:r>
      <w:r>
        <w:rPr>
          <w:rFonts w:cs="Simplified Arabic"/>
          <w:rtl/>
        </w:rPr>
        <w:t>.</w:t>
      </w:r>
    </w:p>
    <w:p w:rsidR="00400E6C" w:rsidRDefault="00400E6C" w:rsidP="00A2516D">
      <w:pPr>
        <w:keepLines/>
        <w:widowControl w:val="0"/>
        <w:autoSpaceDE w:val="0"/>
        <w:autoSpaceDN w:val="0"/>
        <w:adjustRightInd w:val="0"/>
        <w:jc w:val="both"/>
        <w:rPr>
          <w:rFonts w:cs="Simplified Arabic"/>
          <w:rtl/>
        </w:rPr>
      </w:pPr>
    </w:p>
    <w:p w:rsidR="00400E6C" w:rsidRDefault="00400E6C" w:rsidP="00400E6C">
      <w:pPr>
        <w:jc w:val="center"/>
        <w:rPr>
          <w:rFonts w:cs="Simplified Arabic"/>
          <w:b/>
          <w:bCs/>
          <w:sz w:val="22"/>
          <w:szCs w:val="22"/>
          <w:rtl/>
        </w:rPr>
      </w:pPr>
      <w:r w:rsidRPr="00B9674C">
        <w:rPr>
          <w:rFonts w:cs="Simplified Arabic"/>
          <w:b/>
          <w:bCs/>
          <w:sz w:val="22"/>
          <w:szCs w:val="22"/>
          <w:rtl/>
        </w:rPr>
        <w:t xml:space="preserve">معدل وفيات الأطفال دون سن الخامسة في </w:t>
      </w:r>
      <w:r>
        <w:rPr>
          <w:rFonts w:cs="Simplified Arabic"/>
          <w:b/>
          <w:bCs/>
          <w:sz w:val="22"/>
          <w:szCs w:val="22"/>
          <w:rtl/>
        </w:rPr>
        <w:t>فلسطين</w:t>
      </w:r>
      <w:r w:rsidRPr="00B9674C">
        <w:rPr>
          <w:rFonts w:cs="Simplified Arabic" w:hint="cs"/>
          <w:b/>
          <w:bCs/>
          <w:sz w:val="22"/>
          <w:szCs w:val="22"/>
          <w:rtl/>
        </w:rPr>
        <w:t xml:space="preserve"> لسنوات مختارة</w:t>
      </w:r>
    </w:p>
    <w:tbl>
      <w:tblPr>
        <w:tblStyle w:val="TableGrid"/>
        <w:tblpPr w:leftFromText="180" w:rightFromText="180" w:vertAnchor="text" w:tblpXSpec="center" w:tblpY="1"/>
        <w:tblOverlap w:val="never"/>
        <w:bidiVisual/>
        <w:tblW w:w="0" w:type="auto"/>
        <w:tblLook w:val="04A0"/>
      </w:tblPr>
      <w:tblGrid>
        <w:gridCol w:w="9002"/>
      </w:tblGrid>
      <w:tr w:rsidR="00400E6C" w:rsidTr="00167F41">
        <w:tc>
          <w:tcPr>
            <w:tcW w:w="9002" w:type="dxa"/>
          </w:tcPr>
          <w:p w:rsidR="00400E6C" w:rsidRPr="00034C4A" w:rsidRDefault="00400E6C" w:rsidP="00167F41">
            <w:pPr>
              <w:ind w:left="-2" w:firstLine="3"/>
              <w:jc w:val="center"/>
              <w:rPr>
                <w:rFonts w:cs="Simplified Arabic"/>
                <w:b/>
                <w:bCs/>
                <w:sz w:val="22"/>
                <w:szCs w:val="22"/>
                <w:rtl/>
              </w:rPr>
            </w:pPr>
            <w:r w:rsidRPr="009F1C9A">
              <w:rPr>
                <w:rFonts w:cs="Simplified Arabic"/>
                <w:b/>
                <w:bCs/>
                <w:noProof/>
                <w:sz w:val="22"/>
                <w:szCs w:val="22"/>
                <w:rtl/>
                <w:lang w:eastAsia="en-US"/>
              </w:rPr>
              <w:drawing>
                <wp:inline distT="0" distB="0" distL="0" distR="0">
                  <wp:extent cx="5476875" cy="2076450"/>
                  <wp:effectExtent l="0" t="0" r="0" b="0"/>
                  <wp:docPr id="1"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A2516D" w:rsidRDefault="00400E6C" w:rsidP="00A2516D">
      <w:pPr>
        <w:keepLines/>
        <w:widowControl w:val="0"/>
        <w:autoSpaceDE w:val="0"/>
        <w:autoSpaceDN w:val="0"/>
        <w:adjustRightInd w:val="0"/>
        <w:jc w:val="both"/>
        <w:rPr>
          <w:rFonts w:cs="Simplified Arabic"/>
          <w:rtl/>
        </w:rPr>
      </w:pPr>
      <w:r>
        <w:rPr>
          <w:rFonts w:cs="Simplified Arabic" w:hint="cs"/>
          <w:b/>
          <w:bCs/>
          <w:sz w:val="18"/>
          <w:szCs w:val="18"/>
          <w:rtl/>
        </w:rPr>
        <w:t xml:space="preserve">   </w:t>
      </w:r>
      <w:r w:rsidRPr="005067FB">
        <w:rPr>
          <w:rFonts w:cs="Simplified Arabic" w:hint="cs"/>
          <w:b/>
          <w:bCs/>
          <w:sz w:val="18"/>
          <w:szCs w:val="18"/>
          <w:rtl/>
        </w:rPr>
        <w:t>المصدر:</w:t>
      </w:r>
      <w:r w:rsidRPr="00B9674C">
        <w:rPr>
          <w:rFonts w:cs="Simplified Arabic" w:hint="cs"/>
          <w:sz w:val="18"/>
          <w:szCs w:val="18"/>
          <w:rtl/>
        </w:rPr>
        <w:t xml:space="preserve"> </w:t>
      </w:r>
      <w:r w:rsidRPr="00B9674C">
        <w:rPr>
          <w:rFonts w:cs="Simplified Arabic"/>
          <w:sz w:val="18"/>
          <w:szCs w:val="18"/>
          <w:rtl/>
        </w:rPr>
        <w:t>الجهاز المركزي للإحصاء الفلسطيني،</w:t>
      </w:r>
      <w:r>
        <w:rPr>
          <w:rFonts w:cs="Simplified Arabic" w:hint="cs"/>
          <w:sz w:val="18"/>
          <w:szCs w:val="18"/>
          <w:rtl/>
        </w:rPr>
        <w:t xml:space="preserve"> 2014</w:t>
      </w:r>
      <w:r w:rsidRPr="00B9674C">
        <w:rPr>
          <w:rFonts w:cs="Simplified Arabic"/>
          <w:sz w:val="18"/>
          <w:szCs w:val="18"/>
          <w:rtl/>
        </w:rPr>
        <w:t xml:space="preserve">.  </w:t>
      </w:r>
      <w:r w:rsidRPr="00B9674C">
        <w:rPr>
          <w:rFonts w:cs="Simplified Arabic" w:hint="cs"/>
          <w:sz w:val="18"/>
          <w:szCs w:val="18"/>
          <w:rtl/>
        </w:rPr>
        <w:t>مسح الأسرة الفلسطيني، 2010.</w:t>
      </w:r>
      <w:r w:rsidRPr="00B9674C">
        <w:rPr>
          <w:rFonts w:cs="Simplified Arabic"/>
          <w:sz w:val="18"/>
          <w:szCs w:val="18"/>
          <w:rtl/>
        </w:rPr>
        <w:t xml:space="preserve">  رام الله – فلسطين</w:t>
      </w:r>
      <w:r w:rsidR="00EA4362">
        <w:rPr>
          <w:rFonts w:cs="Simplified Arabic"/>
          <w:rtl/>
        </w:rPr>
        <w:t xml:space="preserve"> </w:t>
      </w:r>
    </w:p>
    <w:p w:rsidR="00A859F9" w:rsidRDefault="00A859F9" w:rsidP="00920181">
      <w:pPr>
        <w:keepLines/>
        <w:widowControl w:val="0"/>
        <w:autoSpaceDE w:val="0"/>
        <w:autoSpaceDN w:val="0"/>
        <w:adjustRightInd w:val="0"/>
        <w:jc w:val="both"/>
        <w:rPr>
          <w:rFonts w:cs="Simplified Arabic"/>
          <w:rtl/>
        </w:rPr>
      </w:pPr>
    </w:p>
    <w:p w:rsidR="00DD58A2" w:rsidRDefault="005C78F3" w:rsidP="00F509F3">
      <w:pPr>
        <w:keepLines/>
        <w:widowControl w:val="0"/>
        <w:autoSpaceDE w:val="0"/>
        <w:autoSpaceDN w:val="0"/>
        <w:adjustRightInd w:val="0"/>
        <w:jc w:val="both"/>
        <w:rPr>
          <w:rFonts w:cs="Simplified Arabic"/>
          <w:rtl/>
        </w:rPr>
      </w:pPr>
      <w:r>
        <w:rPr>
          <w:rFonts w:cs="Simplified Arabic" w:hint="cs"/>
          <w:rtl/>
        </w:rPr>
        <w:t>تشير بيانات عام 2010 أن 3.7% من الأطفال دون سن الخامسة يعانون من الهزال،</w:t>
      </w:r>
      <w:r w:rsidR="00856856">
        <w:rPr>
          <w:rFonts w:cs="Simplified Arabic" w:hint="cs"/>
          <w:rtl/>
        </w:rPr>
        <w:t xml:space="preserve"> </w:t>
      </w:r>
      <w:r>
        <w:rPr>
          <w:rFonts w:cs="Simplified Arabic" w:hint="cs"/>
          <w:rtl/>
        </w:rPr>
        <w:t>و</w:t>
      </w:r>
      <w:r w:rsidR="00EA4362" w:rsidRPr="00250F6B">
        <w:rPr>
          <w:rFonts w:cs="Simplified Arabic" w:hint="cs"/>
          <w:rtl/>
        </w:rPr>
        <w:t>10.</w:t>
      </w:r>
      <w:r w:rsidR="009F0A9A" w:rsidRPr="00250F6B">
        <w:rPr>
          <w:rFonts w:cs="Simplified Arabic" w:hint="cs"/>
          <w:rtl/>
        </w:rPr>
        <w:t>9</w:t>
      </w:r>
      <w:r w:rsidR="00EA4362" w:rsidRPr="00250F6B">
        <w:rPr>
          <w:rFonts w:cs="Simplified Arabic" w:hint="cs"/>
          <w:rtl/>
        </w:rPr>
        <w:t xml:space="preserve">% </w:t>
      </w:r>
      <w:r w:rsidR="00EA4362" w:rsidRPr="00250F6B">
        <w:rPr>
          <w:rFonts w:cs="Simplified Arabic"/>
          <w:rtl/>
        </w:rPr>
        <w:t>من</w:t>
      </w:r>
      <w:r w:rsidR="00EA4362" w:rsidRPr="00250F6B">
        <w:rPr>
          <w:rFonts w:cs="Simplified Arabic" w:hint="cs"/>
          <w:rtl/>
        </w:rPr>
        <w:t xml:space="preserve"> </w:t>
      </w:r>
      <w:r w:rsidR="00EA4362" w:rsidRPr="00250F6B">
        <w:rPr>
          <w:rFonts w:cs="Simplified Arabic"/>
          <w:rtl/>
        </w:rPr>
        <w:t>الأطفال</w:t>
      </w:r>
      <w:r w:rsidR="00EA4362" w:rsidRPr="00250F6B">
        <w:rPr>
          <w:rFonts w:cs="Simplified Arabic" w:hint="cs"/>
          <w:rtl/>
        </w:rPr>
        <w:t xml:space="preserve"> </w:t>
      </w:r>
      <w:r w:rsidR="00EA4362" w:rsidRPr="00250F6B">
        <w:rPr>
          <w:rFonts w:cs="Simplified Arabic"/>
          <w:rtl/>
        </w:rPr>
        <w:t>دون</w:t>
      </w:r>
      <w:r w:rsidR="00EA4362" w:rsidRPr="00250F6B">
        <w:rPr>
          <w:rFonts w:cs="Simplified Arabic" w:hint="cs"/>
          <w:rtl/>
        </w:rPr>
        <w:t xml:space="preserve"> </w:t>
      </w:r>
      <w:r w:rsidR="00EA4362" w:rsidRPr="00250F6B">
        <w:rPr>
          <w:rFonts w:cs="Simplified Arabic"/>
          <w:rtl/>
        </w:rPr>
        <w:t>سن</w:t>
      </w:r>
      <w:r w:rsidR="00EA4362" w:rsidRPr="00250F6B">
        <w:rPr>
          <w:rFonts w:cs="Simplified Arabic" w:hint="cs"/>
          <w:rtl/>
        </w:rPr>
        <w:t xml:space="preserve"> </w:t>
      </w:r>
      <w:r w:rsidR="00EA4362" w:rsidRPr="00250F6B">
        <w:rPr>
          <w:rFonts w:cs="Simplified Arabic"/>
          <w:rtl/>
        </w:rPr>
        <w:t>الخامسة</w:t>
      </w:r>
      <w:r w:rsidR="00EC0378" w:rsidRPr="00250F6B">
        <w:rPr>
          <w:rFonts w:cs="Simplified Arabic" w:hint="cs"/>
          <w:rtl/>
        </w:rPr>
        <w:t xml:space="preserve"> </w:t>
      </w:r>
      <w:r w:rsidR="00EA4362" w:rsidRPr="00250F6B">
        <w:rPr>
          <w:rFonts w:cs="Simplified Arabic"/>
          <w:rtl/>
        </w:rPr>
        <w:t>يعانون</w:t>
      </w:r>
      <w:r w:rsidR="00EA4362" w:rsidRPr="00250F6B">
        <w:rPr>
          <w:rFonts w:cs="Simplified Arabic" w:hint="cs"/>
          <w:rtl/>
        </w:rPr>
        <w:t xml:space="preserve"> </w:t>
      </w:r>
      <w:r w:rsidR="00EA4362" w:rsidRPr="00250F6B">
        <w:rPr>
          <w:rFonts w:cs="Simplified Arabic"/>
          <w:rtl/>
        </w:rPr>
        <w:t>من</w:t>
      </w:r>
      <w:r w:rsidR="00EA4362" w:rsidRPr="00250F6B">
        <w:rPr>
          <w:rFonts w:cs="Simplified Arabic" w:hint="cs"/>
          <w:rtl/>
        </w:rPr>
        <w:t xml:space="preserve"> </w:t>
      </w:r>
      <w:r w:rsidR="00EA4362" w:rsidRPr="00250F6B">
        <w:rPr>
          <w:rFonts w:cs="Simplified Arabic"/>
          <w:rtl/>
        </w:rPr>
        <w:t>سوء</w:t>
      </w:r>
      <w:r w:rsidR="00EA4362" w:rsidRPr="00250F6B">
        <w:rPr>
          <w:rFonts w:cs="Simplified Arabic" w:hint="cs"/>
          <w:rtl/>
        </w:rPr>
        <w:t xml:space="preserve"> </w:t>
      </w:r>
      <w:r w:rsidR="00EA4362" w:rsidRPr="00250F6B">
        <w:rPr>
          <w:rFonts w:cs="Simplified Arabic"/>
          <w:rtl/>
        </w:rPr>
        <w:t>التغذية</w:t>
      </w:r>
      <w:r w:rsidR="00EA4362" w:rsidRPr="00250F6B">
        <w:rPr>
          <w:rFonts w:cs="Simplified Arabic" w:hint="cs"/>
          <w:rtl/>
        </w:rPr>
        <w:t xml:space="preserve"> </w:t>
      </w:r>
      <w:r w:rsidR="00EA4362" w:rsidRPr="00250F6B">
        <w:rPr>
          <w:rFonts w:cs="Simplified Arabic"/>
          <w:rtl/>
        </w:rPr>
        <w:t>المزمن</w:t>
      </w:r>
      <w:r w:rsidR="00F509F3">
        <w:rPr>
          <w:rFonts w:cs="Simplified Arabic" w:hint="cs"/>
          <w:rtl/>
        </w:rPr>
        <w:t xml:space="preserve">.  </w:t>
      </w:r>
      <w:r w:rsidR="00EA4362" w:rsidRPr="00D1004D">
        <w:rPr>
          <w:rFonts w:cs="Simplified Arabic"/>
          <w:rtl/>
        </w:rPr>
        <w:t>وتعتبر</w:t>
      </w:r>
      <w:r w:rsidR="00925413" w:rsidRPr="00D1004D">
        <w:rPr>
          <w:rFonts w:cs="Simplified Arabic" w:hint="cs"/>
          <w:rtl/>
        </w:rPr>
        <w:t xml:space="preserve"> </w:t>
      </w:r>
      <w:r w:rsidR="00EA4362" w:rsidRPr="00D1004D">
        <w:rPr>
          <w:rFonts w:cs="Simplified Arabic"/>
          <w:rtl/>
        </w:rPr>
        <w:t>حالات</w:t>
      </w:r>
      <w:r w:rsidR="00925413" w:rsidRPr="00D1004D">
        <w:rPr>
          <w:rFonts w:cs="Simplified Arabic" w:hint="cs"/>
          <w:rtl/>
        </w:rPr>
        <w:t xml:space="preserve"> </w:t>
      </w:r>
      <w:r w:rsidR="00EA4362" w:rsidRPr="00D1004D">
        <w:rPr>
          <w:rFonts w:cs="Simplified Arabic"/>
          <w:rtl/>
        </w:rPr>
        <w:t>قصر القامة</w:t>
      </w:r>
      <w:r w:rsidR="00925413" w:rsidRPr="00D1004D">
        <w:rPr>
          <w:rFonts w:cs="Simplified Arabic" w:hint="cs"/>
          <w:rtl/>
        </w:rPr>
        <w:t xml:space="preserve"> </w:t>
      </w:r>
      <w:r w:rsidR="00EA4362" w:rsidRPr="00D1004D">
        <w:rPr>
          <w:rFonts w:cs="Simplified Arabic"/>
          <w:rtl/>
        </w:rPr>
        <w:t>والهزال</w:t>
      </w:r>
      <w:r w:rsidR="00925413" w:rsidRPr="00D1004D">
        <w:rPr>
          <w:rFonts w:cs="Simplified Arabic" w:hint="cs"/>
          <w:rtl/>
        </w:rPr>
        <w:t xml:space="preserve"> </w:t>
      </w:r>
      <w:r w:rsidR="00EA4362" w:rsidRPr="00D1004D">
        <w:rPr>
          <w:rFonts w:cs="Simplified Arabic"/>
          <w:rtl/>
        </w:rPr>
        <w:t>في</w:t>
      </w:r>
      <w:r w:rsidR="00925413" w:rsidRPr="00D1004D">
        <w:rPr>
          <w:rFonts w:cs="Simplified Arabic" w:hint="cs"/>
          <w:rtl/>
        </w:rPr>
        <w:t xml:space="preserve"> </w:t>
      </w:r>
      <w:r w:rsidR="00EA4362" w:rsidRPr="00D1004D">
        <w:rPr>
          <w:rFonts w:cs="Simplified Arabic"/>
          <w:rtl/>
        </w:rPr>
        <w:t>الأطفال</w:t>
      </w:r>
      <w:r w:rsidR="00925413" w:rsidRPr="00D1004D">
        <w:rPr>
          <w:rFonts w:cs="Simplified Arabic" w:hint="cs"/>
          <w:rtl/>
        </w:rPr>
        <w:t xml:space="preserve"> </w:t>
      </w:r>
      <w:r w:rsidR="00EA4362" w:rsidRPr="00D1004D">
        <w:rPr>
          <w:rFonts w:cs="Simplified Arabic"/>
          <w:rtl/>
        </w:rPr>
        <w:t>دون</w:t>
      </w:r>
      <w:r w:rsidR="00925413" w:rsidRPr="00D1004D">
        <w:rPr>
          <w:rFonts w:cs="Simplified Arabic" w:hint="cs"/>
          <w:rtl/>
        </w:rPr>
        <w:t xml:space="preserve"> </w:t>
      </w:r>
      <w:r w:rsidR="00EA4362" w:rsidRPr="00D1004D">
        <w:rPr>
          <w:rFonts w:cs="Simplified Arabic"/>
          <w:rtl/>
        </w:rPr>
        <w:t>سن</w:t>
      </w:r>
      <w:r w:rsidR="00925413" w:rsidRPr="00D1004D">
        <w:rPr>
          <w:rFonts w:cs="Simplified Arabic" w:hint="cs"/>
          <w:rtl/>
        </w:rPr>
        <w:t xml:space="preserve"> </w:t>
      </w:r>
      <w:r w:rsidR="00EA4362" w:rsidRPr="00D1004D">
        <w:rPr>
          <w:rFonts w:cs="Simplified Arabic"/>
          <w:rtl/>
        </w:rPr>
        <w:t>الخامسة</w:t>
      </w:r>
      <w:r w:rsidR="00925413" w:rsidRPr="00D1004D">
        <w:rPr>
          <w:rFonts w:cs="Simplified Arabic" w:hint="cs"/>
          <w:rtl/>
        </w:rPr>
        <w:t xml:space="preserve"> </w:t>
      </w:r>
      <w:r w:rsidR="00EA4362" w:rsidRPr="00D1004D">
        <w:rPr>
          <w:rFonts w:cs="Simplified Arabic"/>
          <w:rtl/>
        </w:rPr>
        <w:t>مصدر</w:t>
      </w:r>
      <w:r w:rsidR="00925413" w:rsidRPr="00D1004D">
        <w:rPr>
          <w:rFonts w:cs="Simplified Arabic" w:hint="cs"/>
          <w:rtl/>
        </w:rPr>
        <w:t xml:space="preserve"> </w:t>
      </w:r>
      <w:r w:rsidR="00EA4362" w:rsidRPr="00D1004D">
        <w:rPr>
          <w:rFonts w:cs="Simplified Arabic"/>
          <w:rtl/>
        </w:rPr>
        <w:t>قلق</w:t>
      </w:r>
      <w:r w:rsidR="00925413" w:rsidRPr="00D1004D">
        <w:rPr>
          <w:rFonts w:cs="Simplified Arabic" w:hint="cs"/>
          <w:rtl/>
        </w:rPr>
        <w:t xml:space="preserve"> </w:t>
      </w:r>
      <w:r w:rsidR="00D24965" w:rsidRPr="00D1004D">
        <w:rPr>
          <w:rFonts w:cs="Simplified Arabic"/>
          <w:rtl/>
        </w:rPr>
        <w:t>متزايد</w:t>
      </w:r>
      <w:r w:rsidR="00D24965" w:rsidRPr="00D1004D">
        <w:rPr>
          <w:rFonts w:cs="Simplified Arabic" w:hint="cs"/>
          <w:rtl/>
        </w:rPr>
        <w:t>،</w:t>
      </w:r>
      <w:r w:rsidR="00D24965" w:rsidRPr="00D1004D">
        <w:rPr>
          <w:rFonts w:cs="Simplified Arabic"/>
          <w:rtl/>
        </w:rPr>
        <w:t xml:space="preserve"> </w:t>
      </w:r>
      <w:r w:rsidR="00EA4362" w:rsidRPr="00D1004D">
        <w:rPr>
          <w:rFonts w:cs="Simplified Arabic"/>
          <w:rtl/>
        </w:rPr>
        <w:t>فقصر</w:t>
      </w:r>
      <w:r w:rsidR="00925413" w:rsidRPr="00D1004D">
        <w:rPr>
          <w:rFonts w:cs="Simplified Arabic" w:hint="cs"/>
          <w:rtl/>
        </w:rPr>
        <w:t xml:space="preserve"> </w:t>
      </w:r>
      <w:r w:rsidR="00EA4362" w:rsidRPr="00D1004D">
        <w:rPr>
          <w:rFonts w:cs="Simplified Arabic"/>
          <w:rtl/>
        </w:rPr>
        <w:t>القامة</w:t>
      </w:r>
      <w:r w:rsidR="00925413" w:rsidRPr="00D1004D">
        <w:rPr>
          <w:rFonts w:cs="Simplified Arabic" w:hint="cs"/>
          <w:rtl/>
        </w:rPr>
        <w:t xml:space="preserve"> </w:t>
      </w:r>
      <w:r w:rsidR="00EA4362" w:rsidRPr="00D1004D">
        <w:rPr>
          <w:rFonts w:cs="Simplified Arabic"/>
          <w:rtl/>
        </w:rPr>
        <w:t>أثناء</w:t>
      </w:r>
      <w:r w:rsidR="00925413" w:rsidRPr="00D1004D">
        <w:rPr>
          <w:rFonts w:cs="Simplified Arabic" w:hint="cs"/>
          <w:rtl/>
        </w:rPr>
        <w:t xml:space="preserve"> </w:t>
      </w:r>
      <w:r w:rsidR="00EA4362" w:rsidRPr="00D1004D">
        <w:rPr>
          <w:rFonts w:cs="Simplified Arabic"/>
          <w:rtl/>
        </w:rPr>
        <w:t>مرحلة</w:t>
      </w:r>
      <w:r w:rsidR="00925413" w:rsidRPr="00D1004D">
        <w:rPr>
          <w:rFonts w:cs="Simplified Arabic" w:hint="cs"/>
          <w:rtl/>
        </w:rPr>
        <w:t xml:space="preserve"> </w:t>
      </w:r>
      <w:r w:rsidR="00EA4362" w:rsidRPr="00D1004D">
        <w:rPr>
          <w:rFonts w:cs="Simplified Arabic"/>
          <w:rtl/>
        </w:rPr>
        <w:t>الطفولة</w:t>
      </w:r>
      <w:r w:rsidR="00925413" w:rsidRPr="00D1004D">
        <w:rPr>
          <w:rFonts w:cs="Simplified Arabic" w:hint="cs"/>
          <w:rtl/>
        </w:rPr>
        <w:t xml:space="preserve"> </w:t>
      </w:r>
      <w:r w:rsidR="00EA4362" w:rsidRPr="00D1004D">
        <w:rPr>
          <w:rFonts w:cs="Simplified Arabic"/>
          <w:rtl/>
        </w:rPr>
        <w:t>يعد</w:t>
      </w:r>
      <w:r w:rsidR="00925413" w:rsidRPr="00D1004D">
        <w:rPr>
          <w:rFonts w:cs="Simplified Arabic" w:hint="cs"/>
          <w:rtl/>
        </w:rPr>
        <w:t xml:space="preserve"> </w:t>
      </w:r>
      <w:r w:rsidR="00EA4362" w:rsidRPr="00D1004D">
        <w:rPr>
          <w:rFonts w:cs="Simplified Arabic"/>
          <w:rtl/>
        </w:rPr>
        <w:t>مؤشراً</w:t>
      </w:r>
      <w:r w:rsidR="00925413" w:rsidRPr="00D1004D">
        <w:rPr>
          <w:rFonts w:cs="Simplified Arabic" w:hint="cs"/>
          <w:rtl/>
        </w:rPr>
        <w:t xml:space="preserve"> </w:t>
      </w:r>
      <w:r w:rsidR="00EA4362" w:rsidRPr="00D1004D">
        <w:rPr>
          <w:rFonts w:cs="Simplified Arabic"/>
          <w:rtl/>
        </w:rPr>
        <w:t>على</w:t>
      </w:r>
      <w:r w:rsidR="00925413" w:rsidRPr="00D1004D">
        <w:rPr>
          <w:rFonts w:cs="Simplified Arabic" w:hint="cs"/>
          <w:rtl/>
        </w:rPr>
        <w:t xml:space="preserve"> </w:t>
      </w:r>
      <w:r w:rsidR="00EA4362" w:rsidRPr="00D1004D">
        <w:rPr>
          <w:rFonts w:cs="Simplified Arabic"/>
          <w:rtl/>
        </w:rPr>
        <w:t>سوء</w:t>
      </w:r>
      <w:r w:rsidR="00925413" w:rsidRPr="00D1004D">
        <w:rPr>
          <w:rFonts w:cs="Simplified Arabic" w:hint="cs"/>
          <w:rtl/>
        </w:rPr>
        <w:t xml:space="preserve"> </w:t>
      </w:r>
      <w:r w:rsidR="00EA4362" w:rsidRPr="00D1004D">
        <w:rPr>
          <w:rFonts w:cs="Simplified Arabic"/>
          <w:rtl/>
        </w:rPr>
        <w:t>التغذية</w:t>
      </w:r>
      <w:r w:rsidR="00925413" w:rsidRPr="00D1004D">
        <w:rPr>
          <w:rFonts w:cs="Simplified Arabic" w:hint="cs"/>
          <w:rtl/>
        </w:rPr>
        <w:t xml:space="preserve"> </w:t>
      </w:r>
      <w:r w:rsidR="00EA4362" w:rsidRPr="00D1004D">
        <w:rPr>
          <w:rFonts w:cs="Simplified Arabic"/>
          <w:rtl/>
        </w:rPr>
        <w:t>المزمن</w:t>
      </w:r>
      <w:r w:rsidR="00925413" w:rsidRPr="00D1004D">
        <w:rPr>
          <w:rFonts w:cs="Simplified Arabic" w:hint="cs"/>
          <w:rtl/>
        </w:rPr>
        <w:t xml:space="preserve"> </w:t>
      </w:r>
      <w:r w:rsidR="00EA4362" w:rsidRPr="00D1004D">
        <w:rPr>
          <w:rFonts w:cs="Simplified Arabic"/>
          <w:rtl/>
        </w:rPr>
        <w:t>ويترافق</w:t>
      </w:r>
      <w:r w:rsidR="00925413" w:rsidRPr="00D1004D">
        <w:rPr>
          <w:rFonts w:cs="Simplified Arabic" w:hint="cs"/>
          <w:rtl/>
        </w:rPr>
        <w:t xml:space="preserve"> </w:t>
      </w:r>
      <w:r w:rsidR="00EA4362" w:rsidRPr="00D1004D">
        <w:rPr>
          <w:rFonts w:cs="Simplified Arabic"/>
          <w:rtl/>
        </w:rPr>
        <w:t>مع</w:t>
      </w:r>
      <w:r w:rsidR="00925413" w:rsidRPr="00D1004D">
        <w:rPr>
          <w:rFonts w:cs="Simplified Arabic" w:hint="cs"/>
          <w:rtl/>
        </w:rPr>
        <w:t xml:space="preserve"> </w:t>
      </w:r>
      <w:r w:rsidR="00EA4362" w:rsidRPr="00D1004D">
        <w:rPr>
          <w:rFonts w:cs="Simplified Arabic"/>
          <w:rtl/>
        </w:rPr>
        <w:t>زيادة</w:t>
      </w:r>
      <w:r w:rsidR="00925413" w:rsidRPr="00D1004D">
        <w:rPr>
          <w:rFonts w:cs="Simplified Arabic" w:hint="cs"/>
          <w:rtl/>
        </w:rPr>
        <w:t xml:space="preserve"> </w:t>
      </w:r>
      <w:r w:rsidR="00EA4362" w:rsidRPr="00D1004D">
        <w:rPr>
          <w:rFonts w:cs="Simplified Arabic"/>
          <w:rtl/>
        </w:rPr>
        <w:t>في</w:t>
      </w:r>
      <w:r w:rsidR="00925413" w:rsidRPr="00D1004D">
        <w:rPr>
          <w:rFonts w:cs="Simplified Arabic" w:hint="cs"/>
          <w:rtl/>
        </w:rPr>
        <w:t xml:space="preserve"> </w:t>
      </w:r>
      <w:r w:rsidR="00EA4362" w:rsidRPr="00D1004D">
        <w:rPr>
          <w:rFonts w:cs="Simplified Arabic"/>
          <w:rtl/>
        </w:rPr>
        <w:t>الأمراض</w:t>
      </w:r>
      <w:r w:rsidR="00925413" w:rsidRPr="00D1004D">
        <w:rPr>
          <w:rFonts w:cs="Simplified Arabic" w:hint="cs"/>
          <w:rtl/>
        </w:rPr>
        <w:t xml:space="preserve"> </w:t>
      </w:r>
      <w:r w:rsidR="00EA4362" w:rsidRPr="00D1004D">
        <w:rPr>
          <w:rFonts w:cs="Simplified Arabic"/>
          <w:rtl/>
        </w:rPr>
        <w:t>والوفيات،</w:t>
      </w:r>
      <w:r w:rsidR="00925413" w:rsidRPr="00D1004D">
        <w:rPr>
          <w:rFonts w:cs="Simplified Arabic" w:hint="cs"/>
          <w:rtl/>
        </w:rPr>
        <w:t xml:space="preserve"> </w:t>
      </w:r>
      <w:r w:rsidR="0045078F">
        <w:rPr>
          <w:rFonts w:cs="Simplified Arabic" w:hint="cs"/>
          <w:rtl/>
        </w:rPr>
        <w:t>ب</w:t>
      </w:r>
      <w:r w:rsidR="00EA4362" w:rsidRPr="00D1004D">
        <w:rPr>
          <w:rFonts w:cs="Simplified Arabic"/>
          <w:rtl/>
        </w:rPr>
        <w:t>ما</w:t>
      </w:r>
      <w:r w:rsidR="00925413" w:rsidRPr="00D1004D">
        <w:rPr>
          <w:rFonts w:cs="Simplified Arabic" w:hint="cs"/>
          <w:rtl/>
        </w:rPr>
        <w:t xml:space="preserve"> </w:t>
      </w:r>
      <w:r w:rsidR="00EA4362" w:rsidRPr="00D1004D">
        <w:rPr>
          <w:rFonts w:cs="Simplified Arabic"/>
          <w:rtl/>
        </w:rPr>
        <w:t>في</w:t>
      </w:r>
      <w:r w:rsidR="00925413" w:rsidRPr="00D1004D">
        <w:rPr>
          <w:rFonts w:cs="Simplified Arabic" w:hint="cs"/>
          <w:rtl/>
        </w:rPr>
        <w:t xml:space="preserve"> </w:t>
      </w:r>
      <w:r w:rsidR="00EA4362" w:rsidRPr="00D1004D">
        <w:rPr>
          <w:rFonts w:cs="Simplified Arabic"/>
          <w:rtl/>
        </w:rPr>
        <w:t>ذلك</w:t>
      </w:r>
      <w:r w:rsidR="00925413" w:rsidRPr="00D1004D">
        <w:rPr>
          <w:rFonts w:cs="Simplified Arabic" w:hint="cs"/>
          <w:rtl/>
        </w:rPr>
        <w:t xml:space="preserve"> </w:t>
      </w:r>
      <w:r w:rsidR="00EA4362" w:rsidRPr="00D1004D">
        <w:rPr>
          <w:rFonts w:cs="Simplified Arabic"/>
          <w:rtl/>
        </w:rPr>
        <w:t>تضرر</w:t>
      </w:r>
      <w:r w:rsidR="00925413" w:rsidRPr="00D1004D">
        <w:rPr>
          <w:rFonts w:cs="Simplified Arabic" w:hint="cs"/>
          <w:rtl/>
        </w:rPr>
        <w:t xml:space="preserve"> </w:t>
      </w:r>
      <w:r w:rsidR="00EA4362" w:rsidRPr="00D1004D">
        <w:rPr>
          <w:rFonts w:cs="Simplified Arabic"/>
          <w:rtl/>
        </w:rPr>
        <w:t>التطور</w:t>
      </w:r>
      <w:r w:rsidR="00925413" w:rsidRPr="00D1004D">
        <w:rPr>
          <w:rFonts w:cs="Simplified Arabic" w:hint="cs"/>
          <w:rtl/>
        </w:rPr>
        <w:t xml:space="preserve"> </w:t>
      </w:r>
      <w:r w:rsidR="00EA4362" w:rsidRPr="00D1004D">
        <w:rPr>
          <w:rFonts w:cs="Simplified Arabic"/>
          <w:rtl/>
        </w:rPr>
        <w:t>المعرفي</w:t>
      </w:r>
      <w:r w:rsidR="00925413" w:rsidRPr="00D1004D">
        <w:rPr>
          <w:rFonts w:cs="Simplified Arabic" w:hint="cs"/>
          <w:rtl/>
        </w:rPr>
        <w:t xml:space="preserve"> </w:t>
      </w:r>
      <w:r w:rsidR="00EA4362" w:rsidRPr="00D1004D">
        <w:rPr>
          <w:rFonts w:cs="Simplified Arabic"/>
          <w:rtl/>
        </w:rPr>
        <w:t>والأداء</w:t>
      </w:r>
      <w:r w:rsidR="00925413" w:rsidRPr="00D1004D">
        <w:rPr>
          <w:rFonts w:cs="Simplified Arabic" w:hint="cs"/>
          <w:rtl/>
        </w:rPr>
        <w:t xml:space="preserve"> </w:t>
      </w:r>
      <w:r w:rsidR="00EA4362" w:rsidRPr="00D1004D">
        <w:rPr>
          <w:rFonts w:cs="Simplified Arabic"/>
          <w:rtl/>
        </w:rPr>
        <w:t>التعليمي</w:t>
      </w:r>
      <w:r w:rsidR="00EA4362" w:rsidRPr="00D1004D">
        <w:rPr>
          <w:rStyle w:val="FootnoteReference"/>
          <w:rFonts w:cs="Simplified Arabic"/>
          <w:rtl/>
        </w:rPr>
        <w:footnoteReference w:id="19"/>
      </w:r>
      <w:r w:rsidR="00EA4362" w:rsidRPr="00D1004D">
        <w:rPr>
          <w:rFonts w:cs="Simplified Arabic"/>
          <w:rtl/>
        </w:rPr>
        <w:t>.</w:t>
      </w:r>
      <w:r w:rsidR="00245B4E" w:rsidRPr="00D1004D">
        <w:rPr>
          <w:rFonts w:cs="Simplified Arabic" w:hint="cs"/>
          <w:rtl/>
        </w:rPr>
        <w:t xml:space="preserve">  </w:t>
      </w:r>
      <w:r w:rsidR="00EA4362" w:rsidRPr="00D1004D">
        <w:rPr>
          <w:rFonts w:cs="Simplified Arabic"/>
          <w:rtl/>
        </w:rPr>
        <w:t>ومن</w:t>
      </w:r>
      <w:r w:rsidR="00245B4E" w:rsidRPr="00D1004D">
        <w:rPr>
          <w:rFonts w:cs="Simplified Arabic" w:hint="cs"/>
          <w:rtl/>
        </w:rPr>
        <w:t xml:space="preserve"> </w:t>
      </w:r>
      <w:r w:rsidR="00EA4362" w:rsidRPr="00D1004D">
        <w:rPr>
          <w:rFonts w:cs="Simplified Arabic"/>
          <w:rtl/>
        </w:rPr>
        <w:t>ناحية</w:t>
      </w:r>
      <w:r w:rsidR="00245B4E" w:rsidRPr="00D1004D">
        <w:rPr>
          <w:rFonts w:cs="Simplified Arabic" w:hint="cs"/>
          <w:rtl/>
        </w:rPr>
        <w:t xml:space="preserve"> </w:t>
      </w:r>
      <w:r w:rsidR="00EA4362" w:rsidRPr="00D1004D">
        <w:rPr>
          <w:rFonts w:cs="Simplified Arabic"/>
          <w:rtl/>
        </w:rPr>
        <w:t>أخرى،</w:t>
      </w:r>
      <w:r w:rsidR="00245B4E" w:rsidRPr="00D1004D">
        <w:rPr>
          <w:rFonts w:cs="Simplified Arabic" w:hint="cs"/>
          <w:rtl/>
        </w:rPr>
        <w:t xml:space="preserve"> </w:t>
      </w:r>
      <w:r w:rsidR="00EA4362" w:rsidRPr="00D1004D">
        <w:rPr>
          <w:rFonts w:cs="Simplified Arabic"/>
          <w:rtl/>
        </w:rPr>
        <w:t>يعاني</w:t>
      </w:r>
      <w:r w:rsidR="00245B4E" w:rsidRPr="00D1004D">
        <w:rPr>
          <w:rFonts w:cs="Simplified Arabic" w:hint="cs"/>
          <w:rtl/>
        </w:rPr>
        <w:t xml:space="preserve"> </w:t>
      </w:r>
      <w:r w:rsidR="00E523C5">
        <w:rPr>
          <w:rFonts w:cs="Simplified Arabic" w:hint="cs"/>
          <w:rtl/>
        </w:rPr>
        <w:t>25.6% من</w:t>
      </w:r>
      <w:r w:rsidR="00245B4E" w:rsidRPr="00D1004D">
        <w:rPr>
          <w:rFonts w:cs="Simplified Arabic" w:hint="cs"/>
          <w:rtl/>
        </w:rPr>
        <w:t xml:space="preserve"> </w:t>
      </w:r>
      <w:r w:rsidR="00EA4362" w:rsidRPr="00D1004D">
        <w:rPr>
          <w:rFonts w:cs="Simplified Arabic"/>
          <w:rtl/>
        </w:rPr>
        <w:t>الأطفال</w:t>
      </w:r>
      <w:r w:rsidR="00245B4E" w:rsidRPr="00D1004D">
        <w:rPr>
          <w:rFonts w:cs="Simplified Arabic" w:hint="cs"/>
          <w:rtl/>
        </w:rPr>
        <w:t xml:space="preserve"> </w:t>
      </w:r>
      <w:r w:rsidR="00EA4362" w:rsidRPr="00D1004D">
        <w:rPr>
          <w:rFonts w:cs="Simplified Arabic"/>
          <w:rtl/>
        </w:rPr>
        <w:t>الذين</w:t>
      </w:r>
      <w:r w:rsidR="00245B4E" w:rsidRPr="00D1004D">
        <w:rPr>
          <w:rFonts w:cs="Simplified Arabic" w:hint="cs"/>
          <w:rtl/>
        </w:rPr>
        <w:t xml:space="preserve"> </w:t>
      </w:r>
      <w:r w:rsidR="00EA4362" w:rsidRPr="00D1004D">
        <w:rPr>
          <w:rFonts w:cs="Simplified Arabic"/>
          <w:rtl/>
        </w:rPr>
        <w:t>تتراوح</w:t>
      </w:r>
      <w:r w:rsidR="00245B4E" w:rsidRPr="00D1004D">
        <w:rPr>
          <w:rFonts w:cs="Simplified Arabic" w:hint="cs"/>
          <w:rtl/>
        </w:rPr>
        <w:t xml:space="preserve"> </w:t>
      </w:r>
      <w:r w:rsidR="00EA4362" w:rsidRPr="00D1004D">
        <w:rPr>
          <w:rFonts w:cs="Simplified Arabic"/>
          <w:rtl/>
        </w:rPr>
        <w:t>أعمارهم</w:t>
      </w:r>
      <w:r w:rsidR="00245B4E" w:rsidRPr="00D1004D">
        <w:rPr>
          <w:rFonts w:cs="Simplified Arabic" w:hint="cs"/>
          <w:rtl/>
        </w:rPr>
        <w:t xml:space="preserve"> </w:t>
      </w:r>
      <w:r w:rsidR="00EA4362" w:rsidRPr="00D1004D">
        <w:rPr>
          <w:rFonts w:cs="Simplified Arabic"/>
          <w:rtl/>
        </w:rPr>
        <w:t>بين 6-36 شهراً</w:t>
      </w:r>
      <w:r w:rsidR="00245B4E" w:rsidRPr="00D1004D">
        <w:rPr>
          <w:rFonts w:cs="Simplified Arabic" w:hint="cs"/>
          <w:rtl/>
        </w:rPr>
        <w:t xml:space="preserve"> </w:t>
      </w:r>
      <w:r w:rsidR="00EA4362" w:rsidRPr="00D1004D">
        <w:rPr>
          <w:rFonts w:cs="Simplified Arabic"/>
          <w:rtl/>
        </w:rPr>
        <w:t>في</w:t>
      </w:r>
      <w:r w:rsidR="00245B4E" w:rsidRPr="00D1004D">
        <w:rPr>
          <w:rFonts w:cs="Simplified Arabic" w:hint="cs"/>
          <w:rtl/>
        </w:rPr>
        <w:t xml:space="preserve"> </w:t>
      </w:r>
      <w:r w:rsidR="00EA4362" w:rsidRPr="00D1004D">
        <w:rPr>
          <w:rFonts w:cs="Simplified Arabic"/>
          <w:rtl/>
        </w:rPr>
        <w:t>قطاع</w:t>
      </w:r>
      <w:r w:rsidR="00245B4E" w:rsidRPr="00D1004D">
        <w:rPr>
          <w:rFonts w:cs="Simplified Arabic" w:hint="cs"/>
          <w:rtl/>
        </w:rPr>
        <w:t xml:space="preserve"> </w:t>
      </w:r>
      <w:r w:rsidR="00EA4362" w:rsidRPr="00D1004D">
        <w:rPr>
          <w:rFonts w:cs="Simplified Arabic"/>
          <w:rtl/>
        </w:rPr>
        <w:t>غزة</w:t>
      </w:r>
      <w:r w:rsidR="00E523C5">
        <w:rPr>
          <w:rFonts w:cs="Simplified Arabic" w:hint="cs"/>
          <w:rtl/>
        </w:rPr>
        <w:t>،</w:t>
      </w:r>
      <w:r w:rsidR="00245B4E" w:rsidRPr="00D1004D">
        <w:rPr>
          <w:rFonts w:cs="Simplified Arabic" w:hint="cs"/>
          <w:rtl/>
        </w:rPr>
        <w:t xml:space="preserve"> </w:t>
      </w:r>
      <w:r w:rsidR="00E523C5">
        <w:rPr>
          <w:rFonts w:cs="Simplified Arabic" w:hint="cs"/>
          <w:rtl/>
        </w:rPr>
        <w:t>و13.4%</w:t>
      </w:r>
      <w:r w:rsidR="00245B4E" w:rsidRPr="00D1004D">
        <w:rPr>
          <w:rFonts w:cs="Simplified Arabic" w:hint="cs"/>
          <w:rtl/>
        </w:rPr>
        <w:t xml:space="preserve"> </w:t>
      </w:r>
      <w:r w:rsidR="00EA4362" w:rsidRPr="00D1004D">
        <w:rPr>
          <w:rFonts w:cs="Simplified Arabic"/>
          <w:rtl/>
        </w:rPr>
        <w:t>في</w:t>
      </w:r>
      <w:r w:rsidR="00245B4E" w:rsidRPr="00D1004D">
        <w:rPr>
          <w:rFonts w:cs="Simplified Arabic" w:hint="cs"/>
          <w:rtl/>
        </w:rPr>
        <w:t xml:space="preserve"> </w:t>
      </w:r>
      <w:r w:rsidR="00EA4362" w:rsidRPr="00D1004D">
        <w:rPr>
          <w:rFonts w:cs="Simplified Arabic"/>
          <w:rtl/>
        </w:rPr>
        <w:t>الضفة</w:t>
      </w:r>
      <w:r w:rsidR="00245B4E" w:rsidRPr="00D1004D">
        <w:rPr>
          <w:rFonts w:cs="Simplified Arabic" w:hint="cs"/>
          <w:rtl/>
        </w:rPr>
        <w:t xml:space="preserve"> </w:t>
      </w:r>
      <w:r w:rsidR="00EA4362" w:rsidRPr="00D1004D">
        <w:rPr>
          <w:rFonts w:cs="Simplified Arabic"/>
          <w:rtl/>
        </w:rPr>
        <w:t>الغربية</w:t>
      </w:r>
      <w:r w:rsidR="00245B4E" w:rsidRPr="00D1004D">
        <w:rPr>
          <w:rFonts w:cs="Simplified Arabic" w:hint="cs"/>
          <w:rtl/>
        </w:rPr>
        <w:t xml:space="preserve"> </w:t>
      </w:r>
      <w:r w:rsidR="00EA4362" w:rsidRPr="00D1004D">
        <w:rPr>
          <w:rFonts w:cs="Simplified Arabic"/>
          <w:rtl/>
        </w:rPr>
        <w:t>من</w:t>
      </w:r>
      <w:r w:rsidR="00245B4E" w:rsidRPr="00D1004D">
        <w:rPr>
          <w:rFonts w:cs="Simplified Arabic" w:hint="cs"/>
          <w:rtl/>
        </w:rPr>
        <w:t xml:space="preserve"> </w:t>
      </w:r>
      <w:r w:rsidR="00EA4362" w:rsidRPr="00D1004D">
        <w:rPr>
          <w:rFonts w:cs="Simplified Arabic"/>
          <w:rtl/>
        </w:rPr>
        <w:t>فقر</w:t>
      </w:r>
      <w:r w:rsidR="00245B4E" w:rsidRPr="00D1004D">
        <w:rPr>
          <w:rFonts w:cs="Simplified Arabic" w:hint="cs"/>
          <w:rtl/>
        </w:rPr>
        <w:t xml:space="preserve"> </w:t>
      </w:r>
      <w:r w:rsidR="00452EA3">
        <w:rPr>
          <w:rFonts w:cs="Simplified Arabic"/>
          <w:rtl/>
        </w:rPr>
        <w:t>الدم</w:t>
      </w:r>
      <w:r w:rsidR="00452EA3">
        <w:rPr>
          <w:rFonts w:cs="Simplified Arabic" w:hint="cs"/>
          <w:rtl/>
        </w:rPr>
        <w:t xml:space="preserve">. </w:t>
      </w:r>
    </w:p>
    <w:p w:rsidR="00DD58A2" w:rsidRPr="00920181" w:rsidRDefault="00DD58A2" w:rsidP="003E533B">
      <w:pPr>
        <w:widowControl w:val="0"/>
        <w:autoSpaceDE w:val="0"/>
        <w:autoSpaceDN w:val="0"/>
        <w:adjustRightInd w:val="0"/>
        <w:jc w:val="both"/>
        <w:rPr>
          <w:rFonts w:cs="Simplified Arabic"/>
          <w:sz w:val="20"/>
          <w:szCs w:val="20"/>
          <w:rtl/>
        </w:rPr>
      </w:pPr>
    </w:p>
    <w:p w:rsidR="00EA4362" w:rsidRPr="00D1004D" w:rsidRDefault="00766394" w:rsidP="003E533B">
      <w:pPr>
        <w:widowControl w:val="0"/>
        <w:autoSpaceDE w:val="0"/>
        <w:autoSpaceDN w:val="0"/>
        <w:adjustRightInd w:val="0"/>
        <w:jc w:val="both"/>
        <w:rPr>
          <w:rFonts w:cs="Simplified Arabic"/>
          <w:rtl/>
        </w:rPr>
      </w:pPr>
      <w:r>
        <w:rPr>
          <w:rFonts w:cs="Simplified Arabic" w:hint="cs"/>
          <w:rtl/>
        </w:rPr>
        <w:t>في</w:t>
      </w:r>
      <w:r w:rsidRPr="00D1004D">
        <w:rPr>
          <w:rFonts w:cs="Simplified Arabic"/>
        </w:rPr>
        <w:t xml:space="preserve"> </w:t>
      </w:r>
      <w:r w:rsidRPr="00D1004D">
        <w:rPr>
          <w:rFonts w:cs="Simplified Arabic"/>
          <w:rtl/>
        </w:rPr>
        <w:t>عام</w:t>
      </w:r>
      <w:r w:rsidRPr="00D1004D">
        <w:rPr>
          <w:rFonts w:cs="Simplified Arabic" w:hint="cs"/>
          <w:rtl/>
        </w:rPr>
        <w:t xml:space="preserve"> </w:t>
      </w:r>
      <w:r>
        <w:rPr>
          <w:rFonts w:cs="Simplified Arabic" w:hint="cs"/>
          <w:rtl/>
        </w:rPr>
        <w:t>2002 تبين أن 33.2</w:t>
      </w:r>
      <w:r w:rsidR="00856856">
        <w:rPr>
          <w:rFonts w:cs="Simplified Arabic" w:hint="cs"/>
          <w:rtl/>
        </w:rPr>
        <w:t>% من النساء</w:t>
      </w:r>
      <w:r w:rsidR="00452EA3">
        <w:rPr>
          <w:rFonts w:cs="Simplified Arabic" w:hint="cs"/>
          <w:rtl/>
        </w:rPr>
        <w:t xml:space="preserve"> غير الحوامل</w:t>
      </w:r>
      <w:r w:rsidR="00856856">
        <w:rPr>
          <w:rFonts w:cs="Simplified Arabic" w:hint="cs"/>
          <w:rtl/>
        </w:rPr>
        <w:t xml:space="preserve"> في الفئة العمرية 15</w:t>
      </w:r>
      <w:r>
        <w:rPr>
          <w:rFonts w:cs="Simplified Arabic"/>
          <w:rtl/>
        </w:rPr>
        <w:t>–</w:t>
      </w:r>
      <w:r w:rsidR="00856856">
        <w:rPr>
          <w:rFonts w:cs="Simplified Arabic" w:hint="cs"/>
          <w:rtl/>
        </w:rPr>
        <w:t xml:space="preserve"> </w:t>
      </w:r>
      <w:r>
        <w:rPr>
          <w:rFonts w:cs="Simplified Arabic" w:hint="cs"/>
          <w:rtl/>
        </w:rPr>
        <w:t>49 سنة في فلسطين يعانين من فقر الدم، بواقع 31.4% في الضفة الغربية و36.4% في قطاع غزة، فيما انخفضت هذه النسبة في عام 2010 بفارق ملحوظ لتصل</w:t>
      </w:r>
      <w:r w:rsidR="0061243A">
        <w:rPr>
          <w:rFonts w:cs="Simplified Arabic" w:hint="cs"/>
          <w:rtl/>
        </w:rPr>
        <w:t xml:space="preserve"> </w:t>
      </w:r>
      <w:r>
        <w:rPr>
          <w:rFonts w:cs="Simplified Arabic" w:hint="cs"/>
          <w:rtl/>
        </w:rPr>
        <w:t>إلى 21.6% في فلسطين، موزعةً بواقع 16.8% في الضفة الغربية و</w:t>
      </w:r>
      <w:r w:rsidR="003E533B">
        <w:rPr>
          <w:rFonts w:cs="Simplified Arabic" w:hint="cs"/>
          <w:rtl/>
        </w:rPr>
        <w:t>29.3</w:t>
      </w:r>
      <w:r>
        <w:rPr>
          <w:rFonts w:cs="Simplified Arabic" w:hint="cs"/>
          <w:rtl/>
        </w:rPr>
        <w:t>% في قطاع غزة،</w:t>
      </w:r>
      <w:r w:rsidR="003E533B">
        <w:rPr>
          <w:rFonts w:cs="Simplified Arabic" w:hint="cs"/>
          <w:rtl/>
        </w:rPr>
        <w:t xml:space="preserve"> ويُعزى ذلك للتقدم الصحي الحاصل وزيا</w:t>
      </w:r>
      <w:r w:rsidR="00584EEB">
        <w:rPr>
          <w:rFonts w:cs="Simplified Arabic" w:hint="cs"/>
          <w:rtl/>
        </w:rPr>
        <w:t>دة الوعي بالرعاية الصحية لدى الف</w:t>
      </w:r>
      <w:r w:rsidR="003E533B">
        <w:rPr>
          <w:rFonts w:cs="Simplified Arabic" w:hint="cs"/>
          <w:rtl/>
        </w:rPr>
        <w:t>لسطيني</w:t>
      </w:r>
      <w:r w:rsidR="00584EEB">
        <w:rPr>
          <w:rFonts w:cs="Simplified Arabic" w:hint="cs"/>
          <w:rtl/>
        </w:rPr>
        <w:t>ي</w:t>
      </w:r>
      <w:r w:rsidR="003E533B">
        <w:rPr>
          <w:rFonts w:cs="Simplified Arabic" w:hint="cs"/>
          <w:rtl/>
        </w:rPr>
        <w:t>ن.</w:t>
      </w:r>
      <w:r>
        <w:rPr>
          <w:rFonts w:cs="Simplified Arabic" w:hint="cs"/>
          <w:rtl/>
        </w:rPr>
        <w:t xml:space="preserve"> </w:t>
      </w:r>
    </w:p>
    <w:p w:rsidR="00EA4362" w:rsidRPr="00920181" w:rsidRDefault="00EA4362" w:rsidP="00AD14A5">
      <w:pPr>
        <w:widowControl w:val="0"/>
        <w:autoSpaceDE w:val="0"/>
        <w:autoSpaceDN w:val="0"/>
        <w:adjustRightInd w:val="0"/>
        <w:jc w:val="both"/>
        <w:rPr>
          <w:rFonts w:cs="Simplified Arabic"/>
          <w:sz w:val="20"/>
          <w:szCs w:val="20"/>
        </w:rPr>
      </w:pPr>
    </w:p>
    <w:p w:rsidR="00034C4A" w:rsidRDefault="00EA4362" w:rsidP="00034C4A">
      <w:pPr>
        <w:keepLines/>
        <w:widowControl w:val="0"/>
        <w:autoSpaceDE w:val="0"/>
        <w:autoSpaceDN w:val="0"/>
        <w:adjustRightInd w:val="0"/>
        <w:jc w:val="both"/>
        <w:rPr>
          <w:rFonts w:cs="Simplified Arabic"/>
          <w:rtl/>
        </w:rPr>
      </w:pPr>
      <w:r w:rsidRPr="00B9674C">
        <w:rPr>
          <w:rFonts w:cs="Simplified Arabic"/>
          <w:rtl/>
        </w:rPr>
        <w:t>هذا وتستخدم</w:t>
      </w:r>
      <w:r w:rsidRPr="00B9674C">
        <w:rPr>
          <w:rFonts w:cs="Simplified Arabic"/>
        </w:rPr>
        <w:t xml:space="preserve"> </w:t>
      </w:r>
      <w:r w:rsidRPr="00B9674C">
        <w:rPr>
          <w:rFonts w:cs="Simplified Arabic"/>
          <w:rtl/>
        </w:rPr>
        <w:t>أكثر</w:t>
      </w:r>
      <w:r w:rsidRPr="00B9674C">
        <w:rPr>
          <w:rFonts w:cs="Simplified Arabic"/>
        </w:rPr>
        <w:t xml:space="preserve"> </w:t>
      </w:r>
      <w:r w:rsidRPr="00B9674C">
        <w:rPr>
          <w:rFonts w:cs="Simplified Arabic"/>
          <w:rtl/>
        </w:rPr>
        <w:t>من نصف</w:t>
      </w:r>
      <w:r w:rsidR="00BB3C81">
        <w:rPr>
          <w:rFonts w:cs="Simplified Arabic"/>
        </w:rPr>
        <w:t xml:space="preserve"> </w:t>
      </w:r>
      <w:r w:rsidRPr="00B9674C">
        <w:rPr>
          <w:rFonts w:cs="Simplified Arabic"/>
          <w:rtl/>
        </w:rPr>
        <w:t>النساء</w:t>
      </w:r>
      <w:r w:rsidRPr="00B9674C">
        <w:rPr>
          <w:rFonts w:cs="Simplified Arabic"/>
        </w:rPr>
        <w:t xml:space="preserve"> </w:t>
      </w:r>
      <w:r w:rsidRPr="00B9674C">
        <w:rPr>
          <w:rFonts w:cs="Simplified Arabic"/>
          <w:rtl/>
        </w:rPr>
        <w:t>بين</w:t>
      </w:r>
      <w:r w:rsidRPr="00B9674C">
        <w:rPr>
          <w:rFonts w:cs="Simplified Arabic"/>
        </w:rPr>
        <w:t xml:space="preserve"> 15 </w:t>
      </w:r>
      <w:r w:rsidRPr="00B9674C">
        <w:rPr>
          <w:rFonts w:cs="Simplified Arabic"/>
          <w:rtl/>
        </w:rPr>
        <w:t>و</w:t>
      </w:r>
      <w:r w:rsidRPr="00B9674C">
        <w:rPr>
          <w:rFonts w:cs="Simplified Arabic"/>
        </w:rPr>
        <w:t xml:space="preserve"> 49</w:t>
      </w:r>
      <w:r w:rsidRPr="00B9674C">
        <w:rPr>
          <w:rFonts w:cs="Simplified Arabic"/>
          <w:rtl/>
        </w:rPr>
        <w:t>سنة</w:t>
      </w:r>
      <w:r w:rsidRPr="00B9674C">
        <w:rPr>
          <w:rFonts w:cs="Simplified Arabic"/>
        </w:rPr>
        <w:t xml:space="preserve"> </w:t>
      </w:r>
      <w:r w:rsidRPr="00B9674C">
        <w:rPr>
          <w:rFonts w:cs="Simplified Arabic"/>
          <w:rtl/>
        </w:rPr>
        <w:t>وسائل</w:t>
      </w:r>
      <w:r w:rsidRPr="00B9674C">
        <w:rPr>
          <w:rFonts w:cs="Simplified Arabic"/>
        </w:rPr>
        <w:t xml:space="preserve"> </w:t>
      </w:r>
      <w:r w:rsidRPr="00B9674C">
        <w:rPr>
          <w:rFonts w:cs="Simplified Arabic"/>
          <w:rtl/>
        </w:rPr>
        <w:t>تنظيم</w:t>
      </w:r>
      <w:r w:rsidRPr="00B9674C">
        <w:rPr>
          <w:rFonts w:cs="Simplified Arabic"/>
        </w:rPr>
        <w:t xml:space="preserve"> </w:t>
      </w:r>
      <w:r w:rsidRPr="00B9674C">
        <w:rPr>
          <w:rFonts w:cs="Simplified Arabic"/>
          <w:rtl/>
        </w:rPr>
        <w:t xml:space="preserve">الأسرة، </w:t>
      </w:r>
      <w:r w:rsidRPr="00B9674C">
        <w:rPr>
          <w:rFonts w:cs="Simplified Arabic" w:hint="cs"/>
          <w:rtl/>
        </w:rPr>
        <w:t xml:space="preserve">موزعة بواقع </w:t>
      </w:r>
      <w:r w:rsidR="00655FC1" w:rsidRPr="00B9674C">
        <w:rPr>
          <w:rFonts w:cs="Simplified Arabic"/>
        </w:rPr>
        <w:t>55.1</w:t>
      </w:r>
      <w:r w:rsidRPr="00B9674C">
        <w:rPr>
          <w:rFonts w:cs="Simplified Arabic" w:hint="cs"/>
          <w:rtl/>
        </w:rPr>
        <w:t xml:space="preserve">% في الضفة الغربية  </w:t>
      </w:r>
      <w:r w:rsidR="00655FC1" w:rsidRPr="00B9674C">
        <w:rPr>
          <w:rFonts w:cs="Simplified Arabic" w:hint="cs"/>
          <w:rtl/>
        </w:rPr>
        <w:t>و48.2</w:t>
      </w:r>
      <w:r w:rsidR="00AE517C">
        <w:rPr>
          <w:rFonts w:cs="Simplified Arabic" w:hint="cs"/>
          <w:rtl/>
        </w:rPr>
        <w:t>% في قطاع غزة</w:t>
      </w:r>
      <w:r w:rsidR="00930AD9">
        <w:rPr>
          <w:rFonts w:cs="Simplified Arabic" w:hint="cs"/>
          <w:rtl/>
        </w:rPr>
        <w:t>، وذلك في العام 2010</w:t>
      </w:r>
      <w:r w:rsidRPr="00B9674C">
        <w:rPr>
          <w:rFonts w:cs="Simplified Arabic" w:hint="cs"/>
          <w:rtl/>
        </w:rPr>
        <w:t>.</w:t>
      </w:r>
    </w:p>
    <w:p w:rsidR="00034C4A" w:rsidRPr="00034C4A" w:rsidRDefault="00034C4A" w:rsidP="00034C4A">
      <w:pPr>
        <w:keepLines/>
        <w:widowControl w:val="0"/>
        <w:autoSpaceDE w:val="0"/>
        <w:autoSpaceDN w:val="0"/>
        <w:adjustRightInd w:val="0"/>
        <w:jc w:val="both"/>
        <w:rPr>
          <w:rFonts w:cs="Simplified Arabic"/>
          <w:rtl/>
        </w:rPr>
      </w:pPr>
    </w:p>
    <w:p w:rsidR="00F509F3" w:rsidRDefault="00F509F3" w:rsidP="00452EA3">
      <w:pPr>
        <w:ind w:left="1"/>
        <w:jc w:val="center"/>
        <w:rPr>
          <w:rFonts w:cs="Simplified Arabic"/>
          <w:b/>
          <w:bCs/>
          <w:sz w:val="22"/>
          <w:szCs w:val="22"/>
          <w:rtl/>
        </w:rPr>
      </w:pPr>
    </w:p>
    <w:p w:rsidR="00F509F3" w:rsidRDefault="00F509F3" w:rsidP="00452EA3">
      <w:pPr>
        <w:ind w:left="1"/>
        <w:jc w:val="center"/>
        <w:rPr>
          <w:rFonts w:cs="Simplified Arabic"/>
          <w:b/>
          <w:bCs/>
          <w:sz w:val="22"/>
          <w:szCs w:val="22"/>
          <w:rtl/>
        </w:rPr>
      </w:pPr>
    </w:p>
    <w:p w:rsidR="00DE2252" w:rsidRDefault="00DE2252" w:rsidP="00452EA3">
      <w:pPr>
        <w:ind w:left="1"/>
        <w:jc w:val="center"/>
        <w:rPr>
          <w:rFonts w:cs="Simplified Arabic"/>
          <w:b/>
          <w:bCs/>
          <w:sz w:val="22"/>
          <w:szCs w:val="22"/>
          <w:rtl/>
        </w:rPr>
      </w:pPr>
    </w:p>
    <w:p w:rsidR="0009076D" w:rsidRDefault="00EA4362" w:rsidP="00452EA3">
      <w:pPr>
        <w:ind w:left="1"/>
        <w:jc w:val="center"/>
        <w:rPr>
          <w:rFonts w:cs="Simplified Arabic"/>
          <w:b/>
          <w:bCs/>
          <w:sz w:val="22"/>
          <w:szCs w:val="22"/>
          <w:rtl/>
        </w:rPr>
      </w:pPr>
      <w:r w:rsidRPr="00B9674C">
        <w:rPr>
          <w:rFonts w:cs="Simplified Arabic"/>
          <w:b/>
          <w:bCs/>
          <w:sz w:val="22"/>
          <w:szCs w:val="22"/>
          <w:rtl/>
        </w:rPr>
        <w:lastRenderedPageBreak/>
        <w:t xml:space="preserve">معدل انتشار وسائل </w:t>
      </w:r>
      <w:r w:rsidR="00856856">
        <w:rPr>
          <w:rFonts w:cs="Simplified Arabic" w:hint="cs"/>
          <w:b/>
          <w:bCs/>
          <w:sz w:val="22"/>
          <w:szCs w:val="22"/>
          <w:rtl/>
        </w:rPr>
        <w:t>تنظيم الأسرة</w:t>
      </w:r>
      <w:r w:rsidR="00452EA3">
        <w:rPr>
          <w:rFonts w:cs="Simplified Arabic"/>
          <w:b/>
          <w:bCs/>
          <w:sz w:val="22"/>
          <w:szCs w:val="22"/>
          <w:rtl/>
        </w:rPr>
        <w:t xml:space="preserve"> للنساء 15-49 سنة</w:t>
      </w:r>
      <w:r w:rsidR="00452EA3">
        <w:rPr>
          <w:rFonts w:cs="Simplified Arabic" w:hint="cs"/>
          <w:b/>
          <w:bCs/>
          <w:sz w:val="22"/>
          <w:szCs w:val="22"/>
          <w:rtl/>
        </w:rPr>
        <w:t xml:space="preserve"> </w:t>
      </w:r>
      <w:r w:rsidRPr="00B9674C">
        <w:rPr>
          <w:rFonts w:cs="Simplified Arabic"/>
          <w:b/>
          <w:bCs/>
          <w:sz w:val="22"/>
          <w:szCs w:val="22"/>
          <w:rtl/>
        </w:rPr>
        <w:t xml:space="preserve">في </w:t>
      </w:r>
      <w:r w:rsidR="00BC3A5B">
        <w:rPr>
          <w:rFonts w:cs="Simplified Arabic"/>
          <w:b/>
          <w:bCs/>
          <w:sz w:val="22"/>
          <w:szCs w:val="22"/>
          <w:rtl/>
        </w:rPr>
        <w:t>فلسطين</w:t>
      </w:r>
      <w:r w:rsidR="00856856">
        <w:rPr>
          <w:rFonts w:cs="Simplified Arabic" w:hint="cs"/>
          <w:b/>
          <w:bCs/>
          <w:sz w:val="22"/>
          <w:szCs w:val="22"/>
          <w:rtl/>
        </w:rPr>
        <w:t xml:space="preserve"> لسنوات مختارة</w:t>
      </w:r>
    </w:p>
    <w:tbl>
      <w:tblPr>
        <w:tblStyle w:val="TableGrid"/>
        <w:bidiVisual/>
        <w:tblW w:w="0" w:type="auto"/>
        <w:jc w:val="center"/>
        <w:tblInd w:w="389" w:type="dxa"/>
        <w:tblLook w:val="04A0"/>
      </w:tblPr>
      <w:tblGrid>
        <w:gridCol w:w="8897"/>
      </w:tblGrid>
      <w:tr w:rsidR="00D57884" w:rsidTr="00D1004D">
        <w:trPr>
          <w:trHeight w:val="3210"/>
          <w:jc w:val="center"/>
        </w:trPr>
        <w:tc>
          <w:tcPr>
            <w:tcW w:w="8897" w:type="dxa"/>
          </w:tcPr>
          <w:p w:rsidR="00D57884" w:rsidRDefault="00D57884" w:rsidP="008D72ED">
            <w:pPr>
              <w:ind w:left="1"/>
              <w:jc w:val="center"/>
              <w:rPr>
                <w:rFonts w:cs="Simplified Arabic"/>
                <w:b/>
                <w:bCs/>
                <w:sz w:val="22"/>
                <w:szCs w:val="22"/>
                <w:rtl/>
              </w:rPr>
            </w:pPr>
            <w:r>
              <w:rPr>
                <w:rFonts w:cs="Simplified Arabic" w:hint="cs"/>
                <w:b/>
                <w:bCs/>
                <w:noProof/>
                <w:sz w:val="22"/>
                <w:szCs w:val="22"/>
                <w:rtl/>
                <w:lang w:eastAsia="en-US"/>
              </w:rPr>
              <w:drawing>
                <wp:inline distT="0" distB="0" distL="0" distR="0">
                  <wp:extent cx="5476875" cy="2047875"/>
                  <wp:effectExtent l="0" t="0" r="0" b="0"/>
                  <wp:docPr id="31"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rsidR="00A2516D" w:rsidRDefault="005067FB" w:rsidP="00034C4A">
      <w:pPr>
        <w:keepLines/>
        <w:widowControl w:val="0"/>
        <w:autoSpaceDE w:val="0"/>
        <w:autoSpaceDN w:val="0"/>
        <w:adjustRightInd w:val="0"/>
        <w:ind w:left="-144" w:right="1800"/>
        <w:jc w:val="both"/>
        <w:rPr>
          <w:rFonts w:cs="Simplified Arabic"/>
          <w:rtl/>
        </w:rPr>
      </w:pPr>
      <w:r>
        <w:rPr>
          <w:rFonts w:cs="Simplified Arabic" w:hint="cs"/>
          <w:b/>
          <w:bCs/>
          <w:sz w:val="18"/>
          <w:szCs w:val="18"/>
          <w:rtl/>
        </w:rPr>
        <w:t xml:space="preserve"> </w:t>
      </w:r>
      <w:r w:rsidR="00D1004D">
        <w:rPr>
          <w:rFonts w:cs="Simplified Arabic" w:hint="cs"/>
          <w:b/>
          <w:bCs/>
          <w:sz w:val="18"/>
          <w:szCs w:val="18"/>
          <w:rtl/>
        </w:rPr>
        <w:t xml:space="preserve">  </w:t>
      </w:r>
      <w:r>
        <w:rPr>
          <w:rFonts w:cs="Simplified Arabic" w:hint="cs"/>
          <w:b/>
          <w:bCs/>
          <w:sz w:val="18"/>
          <w:szCs w:val="18"/>
          <w:rtl/>
        </w:rPr>
        <w:t xml:space="preserve"> </w:t>
      </w:r>
      <w:r w:rsidR="00EA4362" w:rsidRPr="005067FB">
        <w:rPr>
          <w:rFonts w:cs="Simplified Arabic" w:hint="cs"/>
          <w:b/>
          <w:bCs/>
          <w:sz w:val="18"/>
          <w:szCs w:val="18"/>
          <w:rtl/>
        </w:rPr>
        <w:t>المصدر:</w:t>
      </w:r>
      <w:r w:rsidR="00EA4362" w:rsidRPr="00B9674C">
        <w:rPr>
          <w:rFonts w:cs="Simplified Arabic" w:hint="cs"/>
          <w:sz w:val="18"/>
          <w:szCs w:val="18"/>
          <w:rtl/>
        </w:rPr>
        <w:t xml:space="preserve"> </w:t>
      </w:r>
      <w:r w:rsidR="00EA4362" w:rsidRPr="00B9674C">
        <w:rPr>
          <w:rFonts w:cs="Simplified Arabic"/>
          <w:sz w:val="18"/>
          <w:szCs w:val="18"/>
          <w:rtl/>
        </w:rPr>
        <w:t>الجهاز المركزي للإحصاء الفلسطيني،</w:t>
      </w:r>
      <w:r w:rsidR="00796D85">
        <w:rPr>
          <w:rFonts w:cs="Simplified Arabic" w:hint="cs"/>
          <w:sz w:val="18"/>
          <w:szCs w:val="18"/>
          <w:rtl/>
        </w:rPr>
        <w:t xml:space="preserve"> </w:t>
      </w:r>
      <w:r w:rsidR="005F1419">
        <w:rPr>
          <w:rFonts w:cs="Simplified Arabic" w:hint="cs"/>
          <w:sz w:val="18"/>
          <w:szCs w:val="18"/>
          <w:rtl/>
        </w:rPr>
        <w:t>2014</w:t>
      </w:r>
      <w:r w:rsidR="00EA4362" w:rsidRPr="00B9674C">
        <w:rPr>
          <w:rFonts w:cs="Simplified Arabic"/>
          <w:sz w:val="18"/>
          <w:szCs w:val="18"/>
          <w:rtl/>
        </w:rPr>
        <w:t xml:space="preserve">.  </w:t>
      </w:r>
      <w:r w:rsidR="005D59A9" w:rsidRPr="00B9674C">
        <w:rPr>
          <w:rFonts w:cs="Simplified Arabic" w:hint="cs"/>
          <w:sz w:val="18"/>
          <w:szCs w:val="18"/>
          <w:rtl/>
        </w:rPr>
        <w:t>مسح الأسرة الفلسطيني</w:t>
      </w:r>
      <w:r w:rsidR="00EA4362" w:rsidRPr="00B9674C">
        <w:rPr>
          <w:rFonts w:cs="Simplified Arabic" w:hint="cs"/>
          <w:sz w:val="18"/>
          <w:szCs w:val="18"/>
          <w:rtl/>
        </w:rPr>
        <w:t xml:space="preserve">، </w:t>
      </w:r>
      <w:r w:rsidR="005D59A9" w:rsidRPr="00B9674C">
        <w:rPr>
          <w:rFonts w:cs="Simplified Arabic" w:hint="cs"/>
          <w:sz w:val="18"/>
          <w:szCs w:val="18"/>
          <w:rtl/>
        </w:rPr>
        <w:t>2010</w:t>
      </w:r>
      <w:r w:rsidR="00EA4362" w:rsidRPr="00B9674C">
        <w:rPr>
          <w:rFonts w:cs="Simplified Arabic" w:hint="cs"/>
          <w:sz w:val="18"/>
          <w:szCs w:val="18"/>
          <w:rtl/>
        </w:rPr>
        <w:t>.</w:t>
      </w:r>
      <w:r w:rsidR="00EA4362" w:rsidRPr="00B9674C">
        <w:rPr>
          <w:rFonts w:cs="Simplified Arabic"/>
          <w:sz w:val="18"/>
          <w:szCs w:val="18"/>
          <w:rtl/>
        </w:rPr>
        <w:t xml:space="preserve">  رام الله – فلسطين</w:t>
      </w:r>
    </w:p>
    <w:p w:rsidR="00BB3C81" w:rsidRDefault="00BB3C81">
      <w:pPr>
        <w:keepLines/>
        <w:widowControl w:val="0"/>
        <w:autoSpaceDE w:val="0"/>
        <w:autoSpaceDN w:val="0"/>
        <w:adjustRightInd w:val="0"/>
        <w:jc w:val="both"/>
        <w:rPr>
          <w:rFonts w:cs="Simplified Arabic"/>
          <w:rtl/>
        </w:rPr>
      </w:pPr>
    </w:p>
    <w:p w:rsidR="00EA4362" w:rsidRDefault="00EA4362" w:rsidP="00856856">
      <w:pPr>
        <w:keepLines/>
        <w:widowControl w:val="0"/>
        <w:autoSpaceDE w:val="0"/>
        <w:autoSpaceDN w:val="0"/>
        <w:adjustRightInd w:val="0"/>
        <w:jc w:val="both"/>
        <w:rPr>
          <w:rFonts w:cs="Simplified Arabic"/>
          <w:rtl/>
        </w:rPr>
      </w:pPr>
      <w:r w:rsidRPr="00B9674C">
        <w:rPr>
          <w:rFonts w:cs="Simplified Arabic"/>
          <w:rtl/>
        </w:rPr>
        <w:t>إن</w:t>
      </w:r>
      <w:r w:rsidRPr="00B9674C">
        <w:rPr>
          <w:rFonts w:cs="Simplified Arabic"/>
        </w:rPr>
        <w:t xml:space="preserve"> </w:t>
      </w:r>
      <w:r w:rsidRPr="00B9674C">
        <w:rPr>
          <w:rFonts w:cs="Simplified Arabic"/>
          <w:rtl/>
        </w:rPr>
        <w:t>أوضاع</w:t>
      </w:r>
      <w:r w:rsidRPr="00B9674C">
        <w:rPr>
          <w:rFonts w:cs="Simplified Arabic"/>
        </w:rPr>
        <w:t xml:space="preserve"> </w:t>
      </w:r>
      <w:r w:rsidRPr="00B9674C">
        <w:rPr>
          <w:rFonts w:cs="Simplified Arabic"/>
          <w:rtl/>
        </w:rPr>
        <w:t>الاحتلال</w:t>
      </w:r>
      <w:r w:rsidRPr="00B9674C">
        <w:rPr>
          <w:rFonts w:cs="Simplified Arabic"/>
        </w:rPr>
        <w:t xml:space="preserve"> </w:t>
      </w:r>
      <w:r w:rsidRPr="00B9674C">
        <w:rPr>
          <w:rFonts w:cs="Simplified Arabic"/>
          <w:rtl/>
        </w:rPr>
        <w:t>الطويل</w:t>
      </w:r>
      <w:r w:rsidRPr="00B9674C">
        <w:rPr>
          <w:rFonts w:cs="Simplified Arabic"/>
        </w:rPr>
        <w:t xml:space="preserve"> </w:t>
      </w:r>
      <w:r w:rsidRPr="00B9674C">
        <w:rPr>
          <w:rFonts w:cs="Simplified Arabic"/>
          <w:rtl/>
        </w:rPr>
        <w:t>تترتب</w:t>
      </w:r>
      <w:r w:rsidRPr="00B9674C">
        <w:rPr>
          <w:rFonts w:cs="Simplified Arabic"/>
        </w:rPr>
        <w:t xml:space="preserve"> </w:t>
      </w:r>
      <w:r w:rsidR="00856856">
        <w:rPr>
          <w:rFonts w:cs="Simplified Arabic"/>
          <w:rtl/>
        </w:rPr>
        <w:t>عليه</w:t>
      </w:r>
      <w:r w:rsidRPr="00B9674C">
        <w:rPr>
          <w:rFonts w:cs="Simplified Arabic"/>
        </w:rPr>
        <w:t xml:space="preserve"> </w:t>
      </w:r>
      <w:r w:rsidRPr="00B9674C">
        <w:rPr>
          <w:rFonts w:cs="Simplified Arabic"/>
          <w:rtl/>
        </w:rPr>
        <w:t>آثار</w:t>
      </w:r>
      <w:r w:rsidRPr="00B9674C">
        <w:rPr>
          <w:rFonts w:cs="Simplified Arabic"/>
        </w:rPr>
        <w:t xml:space="preserve"> </w:t>
      </w:r>
      <w:r w:rsidRPr="00B9674C">
        <w:rPr>
          <w:rFonts w:cs="Simplified Arabic"/>
          <w:rtl/>
        </w:rPr>
        <w:t>شديدة الوقع</w:t>
      </w:r>
      <w:r w:rsidRPr="00B9674C">
        <w:rPr>
          <w:rFonts w:cs="Simplified Arabic"/>
        </w:rPr>
        <w:t xml:space="preserve"> </w:t>
      </w:r>
      <w:r w:rsidRPr="00B9674C">
        <w:rPr>
          <w:rFonts w:cs="Simplified Arabic"/>
          <w:rtl/>
        </w:rPr>
        <w:t>على</w:t>
      </w:r>
      <w:r w:rsidRPr="00B9674C">
        <w:rPr>
          <w:rFonts w:cs="Simplified Arabic"/>
        </w:rPr>
        <w:t xml:space="preserve"> </w:t>
      </w:r>
      <w:r w:rsidRPr="00B9674C">
        <w:rPr>
          <w:rFonts w:cs="Simplified Arabic"/>
          <w:rtl/>
        </w:rPr>
        <w:t>صحة</w:t>
      </w:r>
      <w:r w:rsidRPr="00B9674C">
        <w:rPr>
          <w:rFonts w:cs="Simplified Arabic"/>
        </w:rPr>
        <w:t xml:space="preserve"> </w:t>
      </w:r>
      <w:r w:rsidRPr="00B9674C">
        <w:rPr>
          <w:rFonts w:cs="Simplified Arabic"/>
          <w:rtl/>
        </w:rPr>
        <w:t>السكان،</w:t>
      </w:r>
      <w:r w:rsidRPr="00B9674C">
        <w:rPr>
          <w:rFonts w:cs="Simplified Arabic"/>
        </w:rPr>
        <w:t xml:space="preserve"> </w:t>
      </w:r>
      <w:r w:rsidRPr="00B9674C">
        <w:rPr>
          <w:rFonts w:cs="Simplified Arabic"/>
          <w:rtl/>
        </w:rPr>
        <w:t>وتتطلب</w:t>
      </w:r>
      <w:r w:rsidRPr="00B9674C">
        <w:rPr>
          <w:rFonts w:cs="Simplified Arabic"/>
        </w:rPr>
        <w:t xml:space="preserve"> </w:t>
      </w:r>
      <w:r w:rsidRPr="00B9674C">
        <w:rPr>
          <w:rFonts w:cs="Simplified Arabic"/>
          <w:rtl/>
        </w:rPr>
        <w:t>تغيير</w:t>
      </w:r>
      <w:r w:rsidRPr="00B9674C">
        <w:rPr>
          <w:rFonts w:cs="Simplified Arabic"/>
        </w:rPr>
        <w:t xml:space="preserve"> </w:t>
      </w:r>
      <w:r w:rsidRPr="00B9674C">
        <w:rPr>
          <w:rFonts w:cs="Simplified Arabic"/>
          <w:rtl/>
        </w:rPr>
        <w:t>الطريقة</w:t>
      </w:r>
      <w:r w:rsidRPr="00B9674C">
        <w:rPr>
          <w:rFonts w:cs="Simplified Arabic"/>
        </w:rPr>
        <w:t xml:space="preserve"> </w:t>
      </w:r>
      <w:r w:rsidRPr="00B9674C">
        <w:rPr>
          <w:rFonts w:cs="Simplified Arabic"/>
          <w:rtl/>
        </w:rPr>
        <w:t>التي يتم</w:t>
      </w:r>
      <w:r w:rsidRPr="00B9674C">
        <w:rPr>
          <w:rFonts w:cs="Simplified Arabic"/>
        </w:rPr>
        <w:t xml:space="preserve"> </w:t>
      </w:r>
      <w:r w:rsidRPr="00B9674C">
        <w:rPr>
          <w:rFonts w:cs="Simplified Arabic"/>
          <w:rtl/>
        </w:rPr>
        <w:t>بها</w:t>
      </w:r>
      <w:r w:rsidRPr="00B9674C">
        <w:rPr>
          <w:rFonts w:cs="Simplified Arabic"/>
        </w:rPr>
        <w:t xml:space="preserve"> </w:t>
      </w:r>
      <w:r w:rsidRPr="00B9674C">
        <w:rPr>
          <w:rFonts w:cs="Simplified Arabic"/>
          <w:rtl/>
        </w:rPr>
        <w:t>التعامل</w:t>
      </w:r>
      <w:r w:rsidRPr="00B9674C">
        <w:rPr>
          <w:rFonts w:cs="Simplified Arabic"/>
        </w:rPr>
        <w:t xml:space="preserve"> </w:t>
      </w:r>
      <w:r w:rsidRPr="00B9674C">
        <w:rPr>
          <w:rFonts w:cs="Simplified Arabic"/>
          <w:rtl/>
        </w:rPr>
        <w:t>مع</w:t>
      </w:r>
      <w:r w:rsidRPr="00B9674C">
        <w:rPr>
          <w:rFonts w:cs="Simplified Arabic"/>
        </w:rPr>
        <w:t xml:space="preserve"> </w:t>
      </w:r>
      <w:r w:rsidRPr="00B9674C">
        <w:rPr>
          <w:rFonts w:cs="Simplified Arabic"/>
          <w:rtl/>
        </w:rPr>
        <w:t>المؤشرات</w:t>
      </w:r>
      <w:r w:rsidRPr="00B9674C">
        <w:rPr>
          <w:rFonts w:cs="Simplified Arabic"/>
        </w:rPr>
        <w:t xml:space="preserve"> </w:t>
      </w:r>
      <w:r w:rsidRPr="00B9674C">
        <w:rPr>
          <w:rFonts w:cs="Simplified Arabic"/>
          <w:rtl/>
        </w:rPr>
        <w:t>الصحية</w:t>
      </w:r>
      <w:r w:rsidRPr="00B9674C">
        <w:rPr>
          <w:rFonts w:cs="Simplified Arabic" w:hint="cs"/>
          <w:rtl/>
        </w:rPr>
        <w:t xml:space="preserve">.  </w:t>
      </w:r>
      <w:r w:rsidRPr="00B9674C">
        <w:rPr>
          <w:rFonts w:cs="Simplified Arabic"/>
          <w:rtl/>
        </w:rPr>
        <w:t>فالتعرض المستمر</w:t>
      </w:r>
      <w:r w:rsidRPr="00B9674C">
        <w:rPr>
          <w:rFonts w:cs="Simplified Arabic"/>
        </w:rPr>
        <w:t xml:space="preserve"> </w:t>
      </w:r>
      <w:r w:rsidRPr="00B9674C">
        <w:rPr>
          <w:rFonts w:cs="Simplified Arabic"/>
          <w:rtl/>
        </w:rPr>
        <w:t>للتهديدات</w:t>
      </w:r>
      <w:r w:rsidRPr="00B9674C">
        <w:rPr>
          <w:rFonts w:cs="Simplified Arabic"/>
        </w:rPr>
        <w:t xml:space="preserve"> </w:t>
      </w:r>
      <w:r w:rsidRPr="00B9674C">
        <w:rPr>
          <w:rFonts w:cs="Simplified Arabic"/>
          <w:rtl/>
        </w:rPr>
        <w:t>في</w:t>
      </w:r>
      <w:r w:rsidRPr="00B9674C">
        <w:rPr>
          <w:rFonts w:cs="Simplified Arabic"/>
        </w:rPr>
        <w:t xml:space="preserve"> </w:t>
      </w:r>
      <w:r w:rsidRPr="00B9674C">
        <w:rPr>
          <w:rFonts w:cs="Simplified Arabic"/>
          <w:rtl/>
        </w:rPr>
        <w:t>أوضاع</w:t>
      </w:r>
      <w:r w:rsidRPr="00B9674C">
        <w:rPr>
          <w:rFonts w:cs="Simplified Arabic"/>
        </w:rPr>
        <w:t xml:space="preserve"> </w:t>
      </w:r>
      <w:r w:rsidRPr="00B9674C">
        <w:rPr>
          <w:rFonts w:cs="Simplified Arabic"/>
          <w:rtl/>
        </w:rPr>
        <w:t>النزاع</w:t>
      </w:r>
      <w:r w:rsidRPr="00B9674C">
        <w:rPr>
          <w:rFonts w:cs="Simplified Arabic"/>
        </w:rPr>
        <w:t xml:space="preserve"> </w:t>
      </w:r>
      <w:r w:rsidRPr="00B9674C">
        <w:rPr>
          <w:rFonts w:cs="Simplified Arabic"/>
          <w:rtl/>
        </w:rPr>
        <w:t>هو</w:t>
      </w:r>
      <w:r w:rsidRPr="00B9674C">
        <w:rPr>
          <w:rFonts w:cs="Simplified Arabic"/>
        </w:rPr>
        <w:t xml:space="preserve"> </w:t>
      </w:r>
      <w:r w:rsidRPr="00B9674C">
        <w:rPr>
          <w:rFonts w:cs="Simplified Arabic"/>
          <w:rtl/>
        </w:rPr>
        <w:t>في</w:t>
      </w:r>
      <w:r w:rsidRPr="00B9674C">
        <w:rPr>
          <w:rFonts w:cs="Simplified Arabic"/>
        </w:rPr>
        <w:t xml:space="preserve"> </w:t>
      </w:r>
      <w:r w:rsidRPr="00B9674C">
        <w:rPr>
          <w:rFonts w:cs="Simplified Arabic"/>
          <w:rtl/>
        </w:rPr>
        <w:t>حد ذاته</w:t>
      </w:r>
      <w:r w:rsidRPr="00B9674C">
        <w:rPr>
          <w:rFonts w:cs="Simplified Arabic"/>
        </w:rPr>
        <w:t xml:space="preserve"> </w:t>
      </w:r>
      <w:r w:rsidRPr="00B9674C">
        <w:rPr>
          <w:rFonts w:cs="Simplified Arabic"/>
          <w:rtl/>
        </w:rPr>
        <w:t>عامل</w:t>
      </w:r>
      <w:r w:rsidRPr="00B9674C">
        <w:rPr>
          <w:rFonts w:cs="Simplified Arabic"/>
        </w:rPr>
        <w:t xml:space="preserve"> </w:t>
      </w:r>
      <w:r w:rsidRPr="00B9674C">
        <w:rPr>
          <w:rFonts w:cs="Simplified Arabic"/>
          <w:rtl/>
        </w:rPr>
        <w:t>حاسم</w:t>
      </w:r>
      <w:r w:rsidRPr="00B9674C">
        <w:rPr>
          <w:rFonts w:cs="Simplified Arabic"/>
        </w:rPr>
        <w:t xml:space="preserve"> </w:t>
      </w:r>
      <w:r w:rsidRPr="00B9674C">
        <w:rPr>
          <w:rFonts w:cs="Simplified Arabic"/>
          <w:rtl/>
        </w:rPr>
        <w:t>ومحدد</w:t>
      </w:r>
      <w:r w:rsidRPr="00B9674C">
        <w:rPr>
          <w:rFonts w:cs="Simplified Arabic"/>
        </w:rPr>
        <w:t xml:space="preserve"> </w:t>
      </w:r>
      <w:r w:rsidRPr="00B9674C">
        <w:rPr>
          <w:rFonts w:cs="Simplified Arabic"/>
          <w:rtl/>
        </w:rPr>
        <w:t>للحالة</w:t>
      </w:r>
      <w:r w:rsidRPr="00B9674C">
        <w:rPr>
          <w:rFonts w:cs="Simplified Arabic"/>
        </w:rPr>
        <w:t xml:space="preserve"> </w:t>
      </w:r>
      <w:r w:rsidRPr="00B9674C">
        <w:rPr>
          <w:rFonts w:cs="Simplified Arabic"/>
          <w:rtl/>
        </w:rPr>
        <w:t>الصحية،</w:t>
      </w:r>
      <w:r w:rsidRPr="00B9674C">
        <w:rPr>
          <w:rFonts w:cs="Simplified Arabic"/>
        </w:rPr>
        <w:t xml:space="preserve"> </w:t>
      </w:r>
      <w:r w:rsidRPr="00B9674C">
        <w:rPr>
          <w:rFonts w:cs="Simplified Arabic"/>
          <w:rtl/>
        </w:rPr>
        <w:t>ويمكن أن</w:t>
      </w:r>
      <w:r w:rsidRPr="00B9674C">
        <w:rPr>
          <w:rFonts w:cs="Simplified Arabic"/>
        </w:rPr>
        <w:t xml:space="preserve"> </w:t>
      </w:r>
      <w:r w:rsidRPr="00B9674C">
        <w:rPr>
          <w:rFonts w:cs="Simplified Arabic"/>
          <w:rtl/>
        </w:rPr>
        <w:t>يؤدي</w:t>
      </w:r>
      <w:r w:rsidRPr="00B9674C">
        <w:rPr>
          <w:rFonts w:cs="Simplified Arabic"/>
        </w:rPr>
        <w:t xml:space="preserve"> </w:t>
      </w:r>
      <w:r w:rsidRPr="00B9674C">
        <w:rPr>
          <w:rFonts w:cs="Simplified Arabic"/>
          <w:rtl/>
        </w:rPr>
        <w:t>إلى</w:t>
      </w:r>
      <w:r w:rsidRPr="00B9674C">
        <w:rPr>
          <w:rFonts w:cs="Simplified Arabic"/>
        </w:rPr>
        <w:t xml:space="preserve"> </w:t>
      </w:r>
      <w:r w:rsidRPr="00B9674C">
        <w:rPr>
          <w:rFonts w:cs="Simplified Arabic"/>
          <w:rtl/>
        </w:rPr>
        <w:t>الإصابة</w:t>
      </w:r>
      <w:r w:rsidRPr="00B9674C">
        <w:rPr>
          <w:rFonts w:cs="Simplified Arabic"/>
        </w:rPr>
        <w:t xml:space="preserve"> </w:t>
      </w:r>
      <w:r w:rsidRPr="00B9674C">
        <w:rPr>
          <w:rFonts w:cs="Simplified Arabic"/>
          <w:rtl/>
        </w:rPr>
        <w:t>بالأمراض لذا</w:t>
      </w:r>
      <w:r w:rsidRPr="00B9674C">
        <w:rPr>
          <w:rFonts w:cs="Simplified Arabic"/>
        </w:rPr>
        <w:t xml:space="preserve"> </w:t>
      </w:r>
      <w:r w:rsidRPr="00B9674C">
        <w:rPr>
          <w:rFonts w:cs="Simplified Arabic"/>
          <w:rtl/>
        </w:rPr>
        <w:t>فلا</w:t>
      </w:r>
      <w:r w:rsidRPr="00B9674C">
        <w:rPr>
          <w:rFonts w:cs="Simplified Arabic"/>
        </w:rPr>
        <w:t xml:space="preserve"> </w:t>
      </w:r>
      <w:r w:rsidRPr="00B9674C">
        <w:rPr>
          <w:rFonts w:cs="Simplified Arabic"/>
          <w:rtl/>
        </w:rPr>
        <w:t>بد</w:t>
      </w:r>
      <w:r w:rsidRPr="00B9674C">
        <w:rPr>
          <w:rFonts w:cs="Simplified Arabic"/>
        </w:rPr>
        <w:t xml:space="preserve"> </w:t>
      </w:r>
      <w:r w:rsidRPr="00B9674C">
        <w:rPr>
          <w:rFonts w:cs="Simplified Arabic"/>
          <w:rtl/>
        </w:rPr>
        <w:t>أن تستكمل</w:t>
      </w:r>
      <w:r w:rsidRPr="00B9674C">
        <w:rPr>
          <w:rFonts w:cs="Simplified Arabic"/>
        </w:rPr>
        <w:t xml:space="preserve"> </w:t>
      </w:r>
      <w:r w:rsidRPr="00B9674C">
        <w:rPr>
          <w:rFonts w:cs="Simplified Arabic"/>
          <w:rtl/>
        </w:rPr>
        <w:t>المؤشرات</w:t>
      </w:r>
      <w:r w:rsidR="00856856">
        <w:rPr>
          <w:rFonts w:cs="Simplified Arabic" w:hint="cs"/>
          <w:rtl/>
        </w:rPr>
        <w:t xml:space="preserve"> المتعلقة</w:t>
      </w:r>
      <w:r w:rsidRPr="00B9674C">
        <w:rPr>
          <w:rFonts w:cs="Simplified Arabic"/>
        </w:rPr>
        <w:t xml:space="preserve"> </w:t>
      </w:r>
      <w:r w:rsidR="00856856">
        <w:rPr>
          <w:rFonts w:cs="Simplified Arabic" w:hint="cs"/>
          <w:rtl/>
        </w:rPr>
        <w:t>ب</w:t>
      </w:r>
      <w:r w:rsidRPr="00B9674C">
        <w:rPr>
          <w:rFonts w:cs="Simplified Arabic"/>
          <w:rtl/>
        </w:rPr>
        <w:t>الصحة</w:t>
      </w:r>
      <w:r w:rsidRPr="00B9674C">
        <w:rPr>
          <w:rFonts w:cs="Simplified Arabic"/>
        </w:rPr>
        <w:t xml:space="preserve"> </w:t>
      </w:r>
      <w:r w:rsidRPr="00B9674C">
        <w:rPr>
          <w:rFonts w:cs="Simplified Arabic"/>
          <w:rtl/>
        </w:rPr>
        <w:t>ونوعية</w:t>
      </w:r>
      <w:r w:rsidRPr="00B9674C">
        <w:rPr>
          <w:rFonts w:cs="Simplified Arabic"/>
        </w:rPr>
        <w:t xml:space="preserve"> </w:t>
      </w:r>
      <w:r w:rsidRPr="00B9674C">
        <w:rPr>
          <w:rFonts w:cs="Simplified Arabic"/>
          <w:rtl/>
        </w:rPr>
        <w:t>الحياة.</w:t>
      </w:r>
    </w:p>
    <w:p w:rsidR="00EA4362" w:rsidRPr="00D1004D" w:rsidRDefault="00EA4362">
      <w:pPr>
        <w:ind w:left="1"/>
        <w:jc w:val="both"/>
        <w:rPr>
          <w:rFonts w:cs="Simplified Arabic"/>
          <w:b/>
          <w:bCs/>
          <w:sz w:val="20"/>
          <w:szCs w:val="20"/>
          <w:rtl/>
        </w:rPr>
      </w:pPr>
      <w:bookmarkStart w:id="9" w:name="_Toc93808840"/>
      <w:bookmarkStart w:id="10" w:name="_Toc93809605"/>
      <w:bookmarkStart w:id="11" w:name="_Toc94327375"/>
      <w:bookmarkStart w:id="12" w:name="_Toc108752598"/>
    </w:p>
    <w:p w:rsidR="0012735B" w:rsidRDefault="00AD2D1E" w:rsidP="0012735B">
      <w:pPr>
        <w:ind w:left="1"/>
        <w:jc w:val="both"/>
        <w:rPr>
          <w:rFonts w:cs="Simplified Arabic"/>
          <w:b/>
          <w:bCs/>
          <w:i/>
          <w:iCs/>
          <w:u w:val="single"/>
          <w:rtl/>
        </w:rPr>
      </w:pPr>
      <w:r>
        <w:rPr>
          <w:rFonts w:cs="Simplified Arabic" w:hint="cs"/>
          <w:b/>
          <w:bCs/>
          <w:rtl/>
        </w:rPr>
        <w:t>4</w:t>
      </w:r>
      <w:r w:rsidR="000D4D54" w:rsidRPr="000D4D54">
        <w:rPr>
          <w:rFonts w:cs="Simplified Arabic" w:hint="cs"/>
          <w:b/>
          <w:bCs/>
          <w:rtl/>
        </w:rPr>
        <w:t>.2.2</w:t>
      </w:r>
      <w:r w:rsidR="000D4D54">
        <w:rPr>
          <w:rFonts w:cs="Simplified Arabic" w:hint="cs"/>
          <w:b/>
          <w:bCs/>
          <w:rtl/>
        </w:rPr>
        <w:t xml:space="preserve"> </w:t>
      </w:r>
      <w:r w:rsidR="008069DC" w:rsidRPr="00751FAC">
        <w:rPr>
          <w:rFonts w:cs="Simplified Arabic"/>
          <w:b/>
          <w:bCs/>
          <w:rtl/>
        </w:rPr>
        <w:t xml:space="preserve"> التعليم</w:t>
      </w:r>
    </w:p>
    <w:p w:rsidR="00592D22" w:rsidRPr="005C0A5F" w:rsidRDefault="002B4609" w:rsidP="00592D22">
      <w:pPr>
        <w:shd w:val="clear" w:color="auto" w:fill="FFFFFF"/>
        <w:spacing w:line="333" w:lineRule="atLeast"/>
        <w:jc w:val="both"/>
        <w:rPr>
          <w:rFonts w:cs="Simplified Arabic"/>
          <w:rtl/>
        </w:rPr>
      </w:pPr>
      <w:r>
        <w:rPr>
          <w:rFonts w:cs="Simplified Arabic" w:hint="cs"/>
          <w:rtl/>
        </w:rPr>
        <w:t xml:space="preserve">التعليم حق دستوري، هدفه الحد من معدلات الأمية، وهو من الأهداف التي تتوخاها أية تنمية مستدامة بأي بلد، وعليه يجب تعزيز قدرات الدول على توفير التعليم الجيد من أجل التنمية المستدامة، </w:t>
      </w:r>
      <w:r w:rsidR="00592D22">
        <w:rPr>
          <w:rFonts w:cs="Simplified Arabic" w:hint="cs"/>
          <w:rtl/>
        </w:rPr>
        <w:t>و</w:t>
      </w:r>
      <w:r w:rsidR="00592D22" w:rsidRPr="005C0A5F">
        <w:rPr>
          <w:rFonts w:cs="Simplified Arabic"/>
          <w:rtl/>
        </w:rPr>
        <w:t>معظم أدبيات التنمية تُجمع على أن التعليم هو قلب التنمية وص</w:t>
      </w:r>
      <w:r w:rsidR="00592D22">
        <w:rPr>
          <w:rFonts w:cs="Simplified Arabic" w:hint="cs"/>
          <w:rtl/>
        </w:rPr>
        <w:t>ُ</w:t>
      </w:r>
      <w:r w:rsidR="00592D22" w:rsidRPr="005C0A5F">
        <w:rPr>
          <w:rFonts w:cs="Simplified Arabic"/>
          <w:rtl/>
        </w:rPr>
        <w:t>لبها وأن نجاح التنمية في أي مجتمع يعتمد كثيراً على نجاح النظام التعليمي في هذا المجتمع، والتعليم مفتاح التقدم وأداة ا</w:t>
      </w:r>
      <w:r w:rsidR="00592D22">
        <w:rPr>
          <w:rFonts w:cs="Simplified Arabic"/>
          <w:rtl/>
        </w:rPr>
        <w:t>لنهضة ومصدر القوة في المجتمعات</w:t>
      </w:r>
      <w:r w:rsidR="00592D22">
        <w:rPr>
          <w:rFonts w:cs="Simplified Arabic" w:hint="cs"/>
          <w:rtl/>
        </w:rPr>
        <w:t xml:space="preserve">، </w:t>
      </w:r>
      <w:r w:rsidR="00592D22" w:rsidRPr="005C0A5F">
        <w:rPr>
          <w:rFonts w:cs="Simplified Arabic"/>
          <w:rtl/>
        </w:rPr>
        <w:t>ويعتبر التعليم والتنمية وجهين لعملة واحدة فمحورهما الإنسان وغايتهما بناء ال</w:t>
      </w:r>
      <w:r w:rsidR="00592D22">
        <w:rPr>
          <w:rFonts w:cs="Simplified Arabic"/>
          <w:rtl/>
        </w:rPr>
        <w:t xml:space="preserve">إنسان وتنمية قدراته وطاقاته من </w:t>
      </w:r>
      <w:r w:rsidR="00592D22">
        <w:rPr>
          <w:rFonts w:cs="Simplified Arabic" w:hint="cs"/>
          <w:rtl/>
        </w:rPr>
        <w:t>أ</w:t>
      </w:r>
      <w:r w:rsidR="00592D22" w:rsidRPr="005C0A5F">
        <w:rPr>
          <w:rFonts w:cs="Simplified Arabic"/>
          <w:rtl/>
        </w:rPr>
        <w:t>جل تحقيق تنمية مستدامة بكفاءة وعدالة تتسع فيها خيارات الحياة أمام الناس.</w:t>
      </w:r>
    </w:p>
    <w:p w:rsidR="00592D22" w:rsidRPr="005C0A5F" w:rsidRDefault="00592D22" w:rsidP="00592D22">
      <w:pPr>
        <w:shd w:val="clear" w:color="auto" w:fill="FFFFFF"/>
        <w:spacing w:line="333" w:lineRule="atLeast"/>
        <w:jc w:val="both"/>
        <w:rPr>
          <w:rFonts w:cs="Simplified Arabic"/>
          <w:rtl/>
        </w:rPr>
      </w:pPr>
    </w:p>
    <w:p w:rsidR="00592D22" w:rsidRDefault="00592D22" w:rsidP="00592D22">
      <w:pPr>
        <w:ind w:left="1"/>
        <w:jc w:val="both"/>
        <w:rPr>
          <w:rFonts w:cs="Simplified Arabic"/>
          <w:rtl/>
        </w:rPr>
      </w:pPr>
      <w:r w:rsidRPr="005C0A5F">
        <w:rPr>
          <w:rFonts w:cs="Simplified Arabic"/>
          <w:rtl/>
        </w:rPr>
        <w:t>ويعدّ التعليم من أهم روافد التنمية وعناصرها المختلفة فالمجتمع الذي يحسن تعليم وتأهيل أبنائه ويوفر الموارد البشرية القادرة على تشغيل وإدارة عناصر التنمية، يساهم في بناء مجتمع قوي سليم يسوده الأمن الاجتماعي والاستقرار السياسي والاقتصادي</w:t>
      </w:r>
      <w:r>
        <w:rPr>
          <w:rStyle w:val="FootnoteReference"/>
          <w:rFonts w:cs="Simplified Arabic"/>
          <w:rtl/>
        </w:rPr>
        <w:footnoteReference w:id="20"/>
      </w:r>
      <w:r>
        <w:rPr>
          <w:rFonts w:cs="Simplified Arabic" w:hint="cs"/>
          <w:rtl/>
        </w:rPr>
        <w:t>.</w:t>
      </w:r>
    </w:p>
    <w:p w:rsidR="002B4609" w:rsidRPr="002B4609" w:rsidRDefault="002B4609" w:rsidP="00592D22">
      <w:pPr>
        <w:jc w:val="both"/>
        <w:rPr>
          <w:rFonts w:cs="Simplified Arabic"/>
          <w:rtl/>
        </w:rPr>
      </w:pPr>
    </w:p>
    <w:p w:rsidR="00167F41" w:rsidRDefault="009D3A01" w:rsidP="004B0823">
      <w:pPr>
        <w:ind w:left="1"/>
        <w:jc w:val="both"/>
        <w:rPr>
          <w:rFonts w:cs="Simplified Arabic"/>
          <w:rtl/>
        </w:rPr>
      </w:pPr>
      <w:r w:rsidRPr="00751FAC">
        <w:rPr>
          <w:rFonts w:cs="Simplified Arabic"/>
          <w:rtl/>
        </w:rPr>
        <w:t>بالنسبة للعام</w:t>
      </w:r>
      <w:r>
        <w:rPr>
          <w:rFonts w:cs="Simplified Arabic" w:hint="cs"/>
          <w:rtl/>
        </w:rPr>
        <w:t xml:space="preserve"> الدراسي </w:t>
      </w:r>
      <w:r>
        <w:rPr>
          <w:rFonts w:cs="Simplified Arabic"/>
        </w:rPr>
        <w:t>2014</w:t>
      </w:r>
      <w:r w:rsidRPr="00751FAC">
        <w:rPr>
          <w:rFonts w:cs="Simplified Arabic"/>
        </w:rPr>
        <w:t>/</w:t>
      </w:r>
      <w:r>
        <w:rPr>
          <w:rFonts w:cs="Simplified Arabic"/>
        </w:rPr>
        <w:t>2013</w:t>
      </w:r>
      <w:r>
        <w:rPr>
          <w:rFonts w:cs="Simplified Arabic" w:hint="cs"/>
          <w:rtl/>
        </w:rPr>
        <w:t>،</w:t>
      </w:r>
      <w:r w:rsidRPr="00751FAC">
        <w:rPr>
          <w:rFonts w:cs="Simplified Arabic"/>
          <w:rtl/>
        </w:rPr>
        <w:t xml:space="preserve"> بلغ عدد </w:t>
      </w:r>
      <w:r>
        <w:rPr>
          <w:rFonts w:cs="Simplified Arabic" w:hint="cs"/>
          <w:rtl/>
        </w:rPr>
        <w:t>الطلبة</w:t>
      </w:r>
      <w:r w:rsidRPr="00751FAC">
        <w:rPr>
          <w:rFonts w:cs="Simplified Arabic"/>
          <w:rtl/>
        </w:rPr>
        <w:t xml:space="preserve"> في مدارس</w:t>
      </w:r>
      <w:r w:rsidRPr="00751FAC">
        <w:rPr>
          <w:rFonts w:cs="Simplified Arabic" w:hint="cs"/>
          <w:rtl/>
        </w:rPr>
        <w:t xml:space="preserve"> </w:t>
      </w:r>
      <w:r>
        <w:rPr>
          <w:rFonts w:cs="Simplified Arabic" w:hint="cs"/>
          <w:rtl/>
        </w:rPr>
        <w:t>فلسطين</w:t>
      </w:r>
      <w:r w:rsidRPr="00751FAC">
        <w:rPr>
          <w:rFonts w:cs="Simplified Arabic"/>
          <w:rtl/>
        </w:rPr>
        <w:t xml:space="preserve"> 1.1</w:t>
      </w:r>
      <w:r>
        <w:rPr>
          <w:rFonts w:cs="Simplified Arabic" w:hint="cs"/>
          <w:rtl/>
        </w:rPr>
        <w:t>5</w:t>
      </w:r>
      <w:r w:rsidRPr="00751FAC">
        <w:rPr>
          <w:rFonts w:cs="Simplified Arabic"/>
          <w:rtl/>
        </w:rPr>
        <w:t xml:space="preserve"> مليون، منهم </w:t>
      </w:r>
      <w:r w:rsidRPr="00751FAC">
        <w:rPr>
          <w:rFonts w:cs="Simplified Arabic"/>
        </w:rPr>
        <w:t>5</w:t>
      </w:r>
      <w:r>
        <w:rPr>
          <w:rFonts w:cs="Simplified Arabic"/>
        </w:rPr>
        <w:t>71</w:t>
      </w:r>
      <w:r w:rsidRPr="00751FAC">
        <w:rPr>
          <w:rFonts w:cs="Simplified Arabic"/>
        </w:rPr>
        <w:t>,</w:t>
      </w:r>
      <w:r>
        <w:rPr>
          <w:rFonts w:cs="Simplified Arabic"/>
        </w:rPr>
        <w:t>908</w:t>
      </w:r>
      <w:r w:rsidRPr="00751FAC">
        <w:rPr>
          <w:rFonts w:cs="Simplified Arabic"/>
          <w:rtl/>
        </w:rPr>
        <w:t xml:space="preserve"> من الذكور و</w:t>
      </w:r>
      <w:r w:rsidRPr="00751FAC">
        <w:rPr>
          <w:rFonts w:cs="Simplified Arabic"/>
        </w:rPr>
        <w:t>5</w:t>
      </w:r>
      <w:r>
        <w:rPr>
          <w:rFonts w:cs="Simplified Arabic"/>
        </w:rPr>
        <w:t>79</w:t>
      </w:r>
      <w:r w:rsidRPr="00751FAC">
        <w:rPr>
          <w:rFonts w:cs="Simplified Arabic"/>
        </w:rPr>
        <w:t>,</w:t>
      </w:r>
      <w:r>
        <w:rPr>
          <w:rFonts w:cs="Simplified Arabic"/>
        </w:rPr>
        <w:t>794</w:t>
      </w:r>
      <w:r w:rsidR="00466A9C">
        <w:rPr>
          <w:rFonts w:cs="Simplified Arabic"/>
          <w:rtl/>
        </w:rPr>
        <w:t xml:space="preserve"> من الإناث</w:t>
      </w:r>
      <w:r w:rsidR="00466A9C">
        <w:rPr>
          <w:rFonts w:cs="Simplified Arabic" w:hint="cs"/>
          <w:rtl/>
        </w:rPr>
        <w:t xml:space="preserve">، كما </w:t>
      </w:r>
      <w:r w:rsidR="004B0823">
        <w:rPr>
          <w:rFonts w:cs="Simplified Arabic" w:hint="cs"/>
          <w:rtl/>
        </w:rPr>
        <w:t>بلغت</w:t>
      </w:r>
      <w:r w:rsidR="008069DC" w:rsidRPr="00751FAC">
        <w:rPr>
          <w:rFonts w:cs="Simplified Arabic"/>
          <w:rtl/>
        </w:rPr>
        <w:t xml:space="preserve"> نسبة معرفة القراءة والكتابة بين </w:t>
      </w:r>
      <w:r w:rsidR="008069DC" w:rsidRPr="00751FAC">
        <w:rPr>
          <w:rFonts w:cs="Simplified Arabic" w:hint="cs"/>
          <w:rtl/>
        </w:rPr>
        <w:t>الأفراد (15 سنة فأكثر)</w:t>
      </w:r>
      <w:r w:rsidR="008069DC" w:rsidRPr="00751FAC">
        <w:rPr>
          <w:rFonts w:cs="Simplified Arabic"/>
          <w:rtl/>
        </w:rPr>
        <w:t xml:space="preserve"> </w:t>
      </w:r>
      <w:r w:rsidR="00CF7D64">
        <w:rPr>
          <w:rFonts w:cs="Simplified Arabic" w:hint="cs"/>
          <w:rtl/>
        </w:rPr>
        <w:t>9</w:t>
      </w:r>
      <w:r w:rsidR="009A347A">
        <w:rPr>
          <w:rFonts w:cs="Simplified Arabic" w:hint="cs"/>
          <w:rtl/>
        </w:rPr>
        <w:t>6</w:t>
      </w:r>
      <w:r w:rsidR="008069DC" w:rsidRPr="00751FAC">
        <w:rPr>
          <w:rFonts w:cs="Simplified Arabic" w:hint="cs"/>
          <w:rtl/>
        </w:rPr>
        <w:t>.</w:t>
      </w:r>
      <w:r w:rsidR="009A347A">
        <w:rPr>
          <w:rFonts w:cs="Simplified Arabic" w:hint="cs"/>
          <w:rtl/>
        </w:rPr>
        <w:t>3</w:t>
      </w:r>
      <w:r w:rsidR="008069DC" w:rsidRPr="00751FAC">
        <w:rPr>
          <w:rFonts w:cs="Simplified Arabic"/>
          <w:rtl/>
        </w:rPr>
        <w:t xml:space="preserve">% للعام </w:t>
      </w:r>
      <w:r w:rsidR="009A347A">
        <w:rPr>
          <w:rFonts w:cs="Simplified Arabic" w:hint="cs"/>
          <w:rtl/>
        </w:rPr>
        <w:t>2013</w:t>
      </w:r>
      <w:r w:rsidR="008069DC" w:rsidRPr="00751FAC">
        <w:rPr>
          <w:rFonts w:cs="Simplified Arabic"/>
          <w:rtl/>
        </w:rPr>
        <w:t xml:space="preserve"> </w:t>
      </w:r>
      <w:r w:rsidR="00466A9C">
        <w:rPr>
          <w:rFonts w:cs="Simplified Arabic" w:hint="cs"/>
          <w:rtl/>
        </w:rPr>
        <w:t>(بواقع 98.4% للذكور، مقابل 94.1% عند الإناث).</w:t>
      </w:r>
    </w:p>
    <w:p w:rsidR="00327508" w:rsidRDefault="008069DC" w:rsidP="00BB3C81">
      <w:pPr>
        <w:ind w:left="1"/>
        <w:jc w:val="both"/>
        <w:rPr>
          <w:rFonts w:cs="Simplified Arabic"/>
          <w:rtl/>
        </w:rPr>
      </w:pPr>
      <w:r w:rsidRPr="00751FAC">
        <w:rPr>
          <w:rFonts w:cs="Simplified Arabic"/>
          <w:rtl/>
        </w:rPr>
        <w:t xml:space="preserve"> </w:t>
      </w:r>
    </w:p>
    <w:p w:rsidR="00452EA3" w:rsidRDefault="00452EA3" w:rsidP="00BB3C81">
      <w:pPr>
        <w:ind w:left="1"/>
        <w:jc w:val="both"/>
        <w:rPr>
          <w:rFonts w:cs="Simplified Arabic"/>
          <w:rtl/>
        </w:rPr>
      </w:pPr>
    </w:p>
    <w:p w:rsidR="00592D22" w:rsidRDefault="00592D22" w:rsidP="00BB3C81">
      <w:pPr>
        <w:ind w:left="1"/>
        <w:jc w:val="both"/>
        <w:rPr>
          <w:rFonts w:cs="Simplified Arabic"/>
          <w:rtl/>
        </w:rPr>
      </w:pPr>
    </w:p>
    <w:p w:rsidR="00452EA3" w:rsidRPr="00637C0D" w:rsidRDefault="00452EA3" w:rsidP="004B0823">
      <w:pPr>
        <w:jc w:val="both"/>
        <w:rPr>
          <w:rFonts w:cs="Simplified Arabic"/>
          <w:rtl/>
        </w:rPr>
      </w:pPr>
    </w:p>
    <w:p w:rsidR="00167F41" w:rsidRDefault="008069DC" w:rsidP="00167F41">
      <w:pPr>
        <w:bidi w:val="0"/>
        <w:jc w:val="center"/>
        <w:rPr>
          <w:rFonts w:cs="Simplified Arabic"/>
          <w:b/>
          <w:bCs/>
          <w:sz w:val="22"/>
          <w:szCs w:val="22"/>
        </w:rPr>
      </w:pPr>
      <w:r w:rsidRPr="00751FAC">
        <w:rPr>
          <w:rFonts w:cs="Simplified Arabic"/>
          <w:b/>
          <w:bCs/>
          <w:sz w:val="22"/>
          <w:szCs w:val="22"/>
          <w:rtl/>
        </w:rPr>
        <w:lastRenderedPageBreak/>
        <w:t xml:space="preserve">معدل الإلمام بالقراءة والكتابة بين </w:t>
      </w:r>
      <w:r w:rsidRPr="00751FAC">
        <w:rPr>
          <w:rFonts w:cs="Simplified Arabic" w:hint="cs"/>
          <w:b/>
          <w:bCs/>
          <w:sz w:val="22"/>
          <w:szCs w:val="22"/>
          <w:rtl/>
        </w:rPr>
        <w:t>الأفراد (15 سنة فأكثر)</w:t>
      </w:r>
      <w:r w:rsidRPr="00751FAC">
        <w:rPr>
          <w:rFonts w:cs="Simplified Arabic"/>
          <w:b/>
          <w:bCs/>
          <w:sz w:val="22"/>
          <w:szCs w:val="22"/>
          <w:rtl/>
        </w:rPr>
        <w:t xml:space="preserve"> في </w:t>
      </w:r>
      <w:r w:rsidR="00BC3A5B">
        <w:rPr>
          <w:rFonts w:cs="Simplified Arabic"/>
          <w:b/>
          <w:bCs/>
          <w:sz w:val="22"/>
          <w:szCs w:val="22"/>
          <w:rtl/>
        </w:rPr>
        <w:t>فلسطين</w:t>
      </w:r>
      <w:r w:rsidRPr="00751FAC">
        <w:rPr>
          <w:rFonts w:cs="Simplified Arabic"/>
          <w:b/>
          <w:bCs/>
          <w:sz w:val="22"/>
          <w:szCs w:val="22"/>
          <w:rtl/>
        </w:rPr>
        <w:t xml:space="preserve"> حسب</w:t>
      </w:r>
      <w:r w:rsidR="005B3481">
        <w:rPr>
          <w:rFonts w:cs="Simplified Arabic" w:hint="cs"/>
          <w:b/>
          <w:bCs/>
          <w:sz w:val="22"/>
          <w:szCs w:val="22"/>
          <w:rtl/>
        </w:rPr>
        <w:t xml:space="preserve"> </w:t>
      </w:r>
      <w:r w:rsidRPr="00751FAC">
        <w:rPr>
          <w:rFonts w:cs="Simplified Arabic"/>
          <w:b/>
          <w:bCs/>
          <w:sz w:val="22"/>
          <w:szCs w:val="22"/>
          <w:rtl/>
        </w:rPr>
        <w:t xml:space="preserve">الجنس، </w:t>
      </w:r>
      <w:r w:rsidR="008556F5">
        <w:rPr>
          <w:rFonts w:cs="Simplified Arabic" w:hint="cs"/>
          <w:b/>
          <w:bCs/>
          <w:sz w:val="22"/>
          <w:szCs w:val="22"/>
          <w:rtl/>
        </w:rPr>
        <w:t>2004</w:t>
      </w:r>
      <w:r w:rsidRPr="00751FAC">
        <w:rPr>
          <w:rFonts w:cs="Simplified Arabic"/>
          <w:b/>
          <w:bCs/>
          <w:sz w:val="22"/>
          <w:szCs w:val="22"/>
          <w:rtl/>
        </w:rPr>
        <w:t>-</w:t>
      </w:r>
      <w:r w:rsidR="00361D9A">
        <w:rPr>
          <w:rFonts w:cs="Simplified Arabic" w:hint="cs"/>
          <w:b/>
          <w:bCs/>
          <w:sz w:val="22"/>
          <w:szCs w:val="22"/>
          <w:rtl/>
        </w:rPr>
        <w:t>2013</w:t>
      </w:r>
    </w:p>
    <w:tbl>
      <w:tblPr>
        <w:tblStyle w:val="TableGrid"/>
        <w:bidiVisual/>
        <w:tblW w:w="0" w:type="auto"/>
        <w:jc w:val="center"/>
        <w:tblLook w:val="04A0"/>
      </w:tblPr>
      <w:tblGrid>
        <w:gridCol w:w="8883"/>
      </w:tblGrid>
      <w:tr w:rsidR="0012735B" w:rsidTr="00920181">
        <w:trPr>
          <w:trHeight w:val="3732"/>
          <w:jc w:val="center"/>
        </w:trPr>
        <w:tc>
          <w:tcPr>
            <w:tcW w:w="8883" w:type="dxa"/>
            <w:vAlign w:val="center"/>
          </w:tcPr>
          <w:p w:rsidR="0012735B" w:rsidRDefault="0012735B" w:rsidP="00D1004D">
            <w:pPr>
              <w:rPr>
                <w:rFonts w:cs="Simplified Arabic"/>
                <w:b/>
                <w:bCs/>
                <w:sz w:val="22"/>
                <w:szCs w:val="22"/>
                <w:rtl/>
              </w:rPr>
            </w:pPr>
            <w:r>
              <w:rPr>
                <w:rFonts w:cs="Simplified Arabic"/>
                <w:b/>
                <w:bCs/>
                <w:noProof/>
                <w:sz w:val="22"/>
                <w:szCs w:val="22"/>
                <w:lang w:eastAsia="en-US"/>
              </w:rPr>
              <w:drawing>
                <wp:inline distT="0" distB="0" distL="0" distR="0">
                  <wp:extent cx="5495925" cy="2228850"/>
                  <wp:effectExtent l="0" t="0" r="0" b="0"/>
                  <wp:docPr id="34" name="Chart 2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bl>
    <w:p w:rsidR="00D1004D" w:rsidRPr="00D1004D" w:rsidRDefault="00D1004D" w:rsidP="000147B7">
      <w:pPr>
        <w:keepLines/>
        <w:widowControl w:val="0"/>
        <w:autoSpaceDE w:val="0"/>
        <w:autoSpaceDN w:val="0"/>
        <w:adjustRightInd w:val="0"/>
        <w:ind w:left="-2"/>
        <w:rPr>
          <w:rFonts w:cs="Simplified Arabic"/>
          <w:b/>
          <w:bCs/>
          <w:sz w:val="2"/>
          <w:szCs w:val="2"/>
          <w:rtl/>
          <w:lang w:eastAsia="en-US"/>
        </w:rPr>
      </w:pPr>
    </w:p>
    <w:p w:rsidR="00BD36A1" w:rsidRDefault="00FD7F16" w:rsidP="00361D9A">
      <w:pPr>
        <w:keepLines/>
        <w:widowControl w:val="0"/>
        <w:autoSpaceDE w:val="0"/>
        <w:autoSpaceDN w:val="0"/>
        <w:adjustRightInd w:val="0"/>
        <w:ind w:left="-2"/>
        <w:rPr>
          <w:rFonts w:cs="Simplified Arabic"/>
          <w:rtl/>
        </w:rPr>
      </w:pPr>
      <w:r>
        <w:rPr>
          <w:rFonts w:cs="Simplified Arabic" w:hint="cs"/>
          <w:b/>
          <w:bCs/>
          <w:sz w:val="18"/>
          <w:szCs w:val="18"/>
          <w:rtl/>
          <w:lang w:eastAsia="en-US"/>
        </w:rPr>
        <w:t xml:space="preserve">  </w:t>
      </w:r>
      <w:r w:rsidR="008069DC" w:rsidRPr="00693EEC">
        <w:rPr>
          <w:rFonts w:cs="Simplified Arabic" w:hint="cs"/>
          <w:b/>
          <w:bCs/>
          <w:sz w:val="18"/>
          <w:szCs w:val="18"/>
          <w:rtl/>
          <w:lang w:eastAsia="en-US"/>
        </w:rPr>
        <w:t>المصدر:</w:t>
      </w:r>
      <w:r w:rsidR="008069DC" w:rsidRPr="00751FAC">
        <w:rPr>
          <w:rFonts w:cs="Simplified Arabic" w:hint="cs"/>
          <w:sz w:val="18"/>
          <w:szCs w:val="18"/>
          <w:rtl/>
          <w:lang w:eastAsia="en-US"/>
        </w:rPr>
        <w:t xml:space="preserve"> ا</w:t>
      </w:r>
      <w:r w:rsidR="007F211E">
        <w:rPr>
          <w:rFonts w:cs="Simplified Arabic" w:hint="cs"/>
          <w:sz w:val="18"/>
          <w:szCs w:val="18"/>
          <w:rtl/>
          <w:lang w:eastAsia="en-US"/>
        </w:rPr>
        <w:t>لجهاز المركزي للإحصاء الفلسطيني</w:t>
      </w:r>
      <w:r w:rsidR="008069DC" w:rsidRPr="00751FAC">
        <w:rPr>
          <w:rFonts w:cs="Simplified Arabic" w:hint="cs"/>
          <w:sz w:val="18"/>
          <w:szCs w:val="18"/>
          <w:rtl/>
          <w:lang w:eastAsia="en-US"/>
        </w:rPr>
        <w:t xml:space="preserve">.  قاعدة بيانات مسح القوى العاملة </w:t>
      </w:r>
      <w:r w:rsidR="00A91AE9">
        <w:rPr>
          <w:rFonts w:cs="Simplified Arabic" w:hint="cs"/>
          <w:sz w:val="18"/>
          <w:szCs w:val="18"/>
          <w:rtl/>
          <w:lang w:eastAsia="en-US"/>
        </w:rPr>
        <w:t>2004</w:t>
      </w:r>
      <w:r w:rsidR="008069DC" w:rsidRPr="00751FAC">
        <w:rPr>
          <w:rFonts w:cs="Simplified Arabic" w:hint="cs"/>
          <w:sz w:val="18"/>
          <w:szCs w:val="18"/>
          <w:rtl/>
          <w:lang w:eastAsia="en-US"/>
        </w:rPr>
        <w:t>-</w:t>
      </w:r>
      <w:r w:rsidR="00361D9A">
        <w:rPr>
          <w:rFonts w:cs="Simplified Arabic" w:hint="cs"/>
          <w:sz w:val="18"/>
          <w:szCs w:val="18"/>
          <w:rtl/>
          <w:lang w:eastAsia="en-US"/>
        </w:rPr>
        <w:t>2013</w:t>
      </w:r>
      <w:r w:rsidR="008069DC" w:rsidRPr="00751FAC">
        <w:rPr>
          <w:rFonts w:cs="Simplified Arabic" w:hint="cs"/>
          <w:sz w:val="18"/>
          <w:szCs w:val="18"/>
          <w:rtl/>
          <w:lang w:eastAsia="en-US"/>
        </w:rPr>
        <w:t>. رام الله - فلسطين</w:t>
      </w:r>
      <w:r w:rsidR="008069DC" w:rsidRPr="00751FAC">
        <w:rPr>
          <w:rFonts w:cs="Simplified Arabic"/>
          <w:rtl/>
        </w:rPr>
        <w:t xml:space="preserve"> </w:t>
      </w:r>
    </w:p>
    <w:p w:rsidR="00916FAC" w:rsidRPr="00D1004D" w:rsidRDefault="00916FAC" w:rsidP="004B0823">
      <w:pPr>
        <w:keepLines/>
        <w:widowControl w:val="0"/>
        <w:autoSpaceDE w:val="0"/>
        <w:autoSpaceDN w:val="0"/>
        <w:adjustRightInd w:val="0"/>
        <w:jc w:val="both"/>
        <w:rPr>
          <w:rFonts w:cs="Simplified Arabic"/>
          <w:sz w:val="20"/>
          <w:szCs w:val="20"/>
          <w:rtl/>
        </w:rPr>
      </w:pPr>
    </w:p>
    <w:p w:rsidR="00637C0D" w:rsidRDefault="008069DC" w:rsidP="004B0823">
      <w:pPr>
        <w:keepLines/>
        <w:widowControl w:val="0"/>
        <w:autoSpaceDE w:val="0"/>
        <w:autoSpaceDN w:val="0"/>
        <w:adjustRightInd w:val="0"/>
        <w:jc w:val="both"/>
        <w:rPr>
          <w:rFonts w:cs="Simplified Arabic"/>
          <w:rtl/>
        </w:rPr>
      </w:pPr>
      <w:r w:rsidRPr="00751FAC">
        <w:rPr>
          <w:rFonts w:cs="Simplified Arabic"/>
          <w:rtl/>
        </w:rPr>
        <w:t xml:space="preserve">على الرغم من التحسن في </w:t>
      </w:r>
      <w:r w:rsidR="004B0823">
        <w:rPr>
          <w:rFonts w:cs="Simplified Arabic" w:hint="cs"/>
          <w:rtl/>
        </w:rPr>
        <w:t>الالتحاق</w:t>
      </w:r>
      <w:r w:rsidRPr="00751FAC">
        <w:rPr>
          <w:rFonts w:cs="Simplified Arabic"/>
          <w:rtl/>
        </w:rPr>
        <w:t xml:space="preserve"> </w:t>
      </w:r>
      <w:r w:rsidR="004B0823">
        <w:rPr>
          <w:rFonts w:cs="Simplified Arabic" w:hint="cs"/>
          <w:rtl/>
        </w:rPr>
        <w:t>ب</w:t>
      </w:r>
      <w:r w:rsidRPr="00751FAC">
        <w:rPr>
          <w:rFonts w:cs="Simplified Arabic"/>
          <w:rtl/>
        </w:rPr>
        <w:t>التعليم، فقد وجهت انتقادات إلى نوعية نظام التعليم، وخاصة من منطلق أنه لا يعد الخريجين لسوق ال</w:t>
      </w:r>
      <w:r w:rsidR="00694F05">
        <w:rPr>
          <w:rFonts w:cs="Simplified Arabic"/>
          <w:rtl/>
        </w:rPr>
        <w:t>عمل المستقبلي على النحو الكافي</w:t>
      </w:r>
      <w:r w:rsidR="00694F05">
        <w:rPr>
          <w:rFonts w:cs="Simplified Arabic" w:hint="cs"/>
          <w:rtl/>
        </w:rPr>
        <w:t xml:space="preserve">، </w:t>
      </w:r>
      <w:r w:rsidRPr="00751FAC">
        <w:rPr>
          <w:rFonts w:cs="Simplified Arabic"/>
          <w:rtl/>
        </w:rPr>
        <w:t>وكشف تقرير أجري بتكليف من منظمة اليونسكو</w:t>
      </w:r>
      <w:r w:rsidRPr="00751FAC">
        <w:rPr>
          <w:rFonts w:cs="Simplified Arabic" w:hint="cs"/>
          <w:rtl/>
        </w:rPr>
        <w:t xml:space="preserve"> </w:t>
      </w:r>
      <w:r w:rsidRPr="00751FAC">
        <w:rPr>
          <w:rFonts w:cs="Simplified Arabic"/>
        </w:rPr>
        <w:t>(Fragmented Foundations: education and chronic crises in the Occupied Palestinian Territory)</w:t>
      </w:r>
      <w:r w:rsidRPr="00751FAC">
        <w:rPr>
          <w:rFonts w:cs="Simplified Arabic" w:hint="cs"/>
          <w:rtl/>
        </w:rPr>
        <w:t xml:space="preserve"> </w:t>
      </w:r>
      <w:r w:rsidRPr="00751FAC">
        <w:rPr>
          <w:rFonts w:cs="Simplified Arabic"/>
          <w:rtl/>
        </w:rPr>
        <w:t xml:space="preserve">أن النظام التربوي الفلسطيني لا يفعل ما يكفي لتعزيز التعلم النشط، </w:t>
      </w:r>
      <w:r w:rsidR="004F4AB5">
        <w:rPr>
          <w:rFonts w:cs="Simplified Arabic" w:hint="cs"/>
          <w:rtl/>
        </w:rPr>
        <w:t>وتُعد</w:t>
      </w:r>
      <w:r w:rsidRPr="00751FAC">
        <w:rPr>
          <w:rFonts w:cs="Simplified Arabic"/>
          <w:rtl/>
        </w:rPr>
        <w:t xml:space="preserve"> امتحانات التوجيهي العامة مثالاً كلاسيكياً على الامتحان القائم على أساس الحفظ عن ظهر قلب.</w:t>
      </w:r>
    </w:p>
    <w:p w:rsidR="00327508" w:rsidRPr="009D3A01" w:rsidRDefault="00327508" w:rsidP="009D3A01">
      <w:pPr>
        <w:keepLines/>
        <w:widowControl w:val="0"/>
        <w:autoSpaceDE w:val="0"/>
        <w:autoSpaceDN w:val="0"/>
        <w:adjustRightInd w:val="0"/>
        <w:jc w:val="both"/>
        <w:rPr>
          <w:rFonts w:cs="Simplified Arabic"/>
          <w:rtl/>
        </w:rPr>
      </w:pPr>
    </w:p>
    <w:p w:rsidR="008D359B" w:rsidRPr="008D72ED" w:rsidRDefault="00AD2D1E" w:rsidP="00916FAC">
      <w:pPr>
        <w:keepLines/>
        <w:widowControl w:val="0"/>
        <w:autoSpaceDE w:val="0"/>
        <w:autoSpaceDN w:val="0"/>
        <w:adjustRightInd w:val="0"/>
        <w:jc w:val="both"/>
        <w:rPr>
          <w:rFonts w:cs="Simplified Arabic"/>
          <w:b/>
          <w:bCs/>
          <w:rtl/>
        </w:rPr>
      </w:pPr>
      <w:r>
        <w:rPr>
          <w:rFonts w:cs="Simplified Arabic" w:hint="cs"/>
          <w:b/>
          <w:bCs/>
          <w:rtl/>
        </w:rPr>
        <w:t>5</w:t>
      </w:r>
      <w:r w:rsidR="000D4D54" w:rsidRPr="000D4D54">
        <w:rPr>
          <w:rFonts w:cs="Simplified Arabic" w:hint="cs"/>
          <w:b/>
          <w:bCs/>
          <w:rtl/>
        </w:rPr>
        <w:t>.2.2</w:t>
      </w:r>
      <w:r w:rsidR="008D359B" w:rsidRPr="008D72ED">
        <w:rPr>
          <w:rFonts w:cs="Simplified Arabic"/>
          <w:b/>
          <w:bCs/>
          <w:rtl/>
        </w:rPr>
        <w:t xml:space="preserve"> الخصائص السكانية (الديموغرافية)</w:t>
      </w:r>
    </w:p>
    <w:p w:rsidR="00391D12" w:rsidRDefault="00391D12" w:rsidP="004B0823">
      <w:pPr>
        <w:jc w:val="both"/>
        <w:rPr>
          <w:rFonts w:cs="Simplified Arabic"/>
          <w:rtl/>
        </w:rPr>
      </w:pPr>
      <w:r>
        <w:rPr>
          <w:rFonts w:cs="Simplified Arabic" w:hint="cs"/>
          <w:rtl/>
        </w:rPr>
        <w:t xml:space="preserve">إن الزيادة السكانية في فلسطين لا </w:t>
      </w:r>
      <w:r w:rsidR="004B0823">
        <w:rPr>
          <w:rFonts w:cs="Simplified Arabic" w:hint="cs"/>
          <w:rtl/>
        </w:rPr>
        <w:t>تتماشى مع النمو الاقتصادي بشكل موازي</w:t>
      </w:r>
      <w:r w:rsidR="006044CC">
        <w:rPr>
          <w:rFonts w:cs="Simplified Arabic" w:hint="cs"/>
          <w:rtl/>
        </w:rPr>
        <w:t>، حيث أن القيود الاسرائيلية المفروضة على الاقتصاد الفلسطيني أدت إلى تراجعه، كما أن مصادرة الأراضي أدت إلى كثافة سكانية</w:t>
      </w:r>
      <w:r w:rsidR="00CC4F15">
        <w:rPr>
          <w:rFonts w:cs="Simplified Arabic" w:hint="cs"/>
          <w:rtl/>
        </w:rPr>
        <w:t xml:space="preserve"> عالية</w:t>
      </w:r>
      <w:r>
        <w:rPr>
          <w:rFonts w:cs="Simplified Arabic" w:hint="cs"/>
          <w:rtl/>
        </w:rPr>
        <w:t>، ولا سيما في قطاع غزة، حيث أن قطاع غزة يُعد أعلى كثافة سكانية في العالم، وهذه الزيادة تتسم بالاكتظاظ والفقر، وهذا يُشكل تحدياً أمام حدوث تنمية تضمن حق الأجيال المستقبلية، لذا يجب وضع سياسات تحاول ضبط أمثل لنسبة تزايد السكان.</w:t>
      </w:r>
    </w:p>
    <w:p w:rsidR="00391D12" w:rsidRDefault="00391D12" w:rsidP="00A478B3">
      <w:pPr>
        <w:jc w:val="both"/>
        <w:rPr>
          <w:rFonts w:cs="Simplified Arabic"/>
          <w:rtl/>
        </w:rPr>
      </w:pPr>
    </w:p>
    <w:p w:rsidR="00A478B3" w:rsidRDefault="00A478B3" w:rsidP="00A478B3">
      <w:pPr>
        <w:jc w:val="both"/>
        <w:rPr>
          <w:rFonts w:cs="Simplified Arabic"/>
          <w:rtl/>
        </w:rPr>
      </w:pPr>
      <w:r w:rsidRPr="008D72ED">
        <w:rPr>
          <w:rFonts w:cs="Simplified Arabic"/>
          <w:rtl/>
        </w:rPr>
        <w:t>بناء</w:t>
      </w:r>
      <w:r w:rsidRPr="008D72ED">
        <w:rPr>
          <w:rFonts w:cs="Simplified Arabic" w:hint="cs"/>
          <w:rtl/>
        </w:rPr>
        <w:t>ً</w:t>
      </w:r>
      <w:r w:rsidRPr="008D72ED">
        <w:rPr>
          <w:rFonts w:cs="Simplified Arabic"/>
          <w:rtl/>
        </w:rPr>
        <w:t xml:space="preserve"> على التقديرات التي أعدها الجهاز المركزي للإحصاء الفلسطيني والتي ب</w:t>
      </w:r>
      <w:r w:rsidRPr="008D72ED">
        <w:rPr>
          <w:rFonts w:cs="Simplified Arabic" w:hint="cs"/>
          <w:rtl/>
        </w:rPr>
        <w:t>ُ</w:t>
      </w:r>
      <w:r w:rsidRPr="008D72ED">
        <w:rPr>
          <w:rFonts w:cs="Simplified Arabic"/>
          <w:rtl/>
        </w:rPr>
        <w:t xml:space="preserve">نيت بالاعتماد على نتائج التعداد العام للسكان والمساكن والمنشآت، 2007، فقد بلغ عدد السكان المقدر منتصف عام </w:t>
      </w:r>
      <w:r w:rsidRPr="008D72ED">
        <w:rPr>
          <w:rFonts w:cs="Simplified Arabic" w:hint="cs"/>
          <w:rtl/>
        </w:rPr>
        <w:t>2014</w:t>
      </w:r>
      <w:r w:rsidRPr="008D72ED">
        <w:rPr>
          <w:rFonts w:cs="Simplified Arabic"/>
          <w:rtl/>
        </w:rPr>
        <w:t xml:space="preserve"> في فلسطين</w:t>
      </w:r>
      <w:r w:rsidRPr="008D72ED">
        <w:rPr>
          <w:rFonts w:cs="Simplified Arabic" w:hint="cs"/>
          <w:rtl/>
        </w:rPr>
        <w:t xml:space="preserve"> </w:t>
      </w:r>
      <w:r w:rsidRPr="008D72ED">
        <w:rPr>
          <w:rFonts w:cs="Simplified Arabic"/>
          <w:rtl/>
        </w:rPr>
        <w:t xml:space="preserve">حوالي </w:t>
      </w:r>
      <w:r w:rsidRPr="008D72ED">
        <w:rPr>
          <w:rFonts w:cs="Simplified Arabic" w:hint="cs"/>
          <w:rtl/>
        </w:rPr>
        <w:t>4.55</w:t>
      </w:r>
      <w:r w:rsidRPr="008D72ED">
        <w:rPr>
          <w:rFonts w:cs="Simplified Arabic"/>
          <w:rtl/>
        </w:rPr>
        <w:t xml:space="preserve"> مليون نسمة، منهم </w:t>
      </w:r>
      <w:r w:rsidRPr="008D72ED">
        <w:rPr>
          <w:rFonts w:cs="Simplified Arabic" w:hint="cs"/>
          <w:rtl/>
        </w:rPr>
        <w:t xml:space="preserve">2.79 </w:t>
      </w:r>
      <w:r w:rsidRPr="008D72ED">
        <w:rPr>
          <w:rFonts w:cs="Simplified Arabic"/>
          <w:rtl/>
        </w:rPr>
        <w:t>مليون</w:t>
      </w:r>
      <w:r w:rsidRPr="008D72ED">
        <w:rPr>
          <w:rFonts w:cs="Simplified Arabic" w:hint="cs"/>
          <w:rtl/>
        </w:rPr>
        <w:t xml:space="preserve"> نسمة </w:t>
      </w:r>
      <w:r w:rsidRPr="008D72ED">
        <w:rPr>
          <w:rFonts w:cs="Simplified Arabic"/>
          <w:rtl/>
        </w:rPr>
        <w:t xml:space="preserve">في الضفة الغربية </w:t>
      </w:r>
      <w:r w:rsidRPr="008D72ED">
        <w:rPr>
          <w:rFonts w:cs="Simplified Arabic" w:hint="cs"/>
          <w:rtl/>
        </w:rPr>
        <w:t>و1.76</w:t>
      </w:r>
      <w:r w:rsidRPr="008D72ED">
        <w:rPr>
          <w:rFonts w:cs="Simplified Arabic"/>
          <w:rtl/>
        </w:rPr>
        <w:t xml:space="preserve"> مليون </w:t>
      </w:r>
      <w:r w:rsidRPr="008D72ED">
        <w:rPr>
          <w:rFonts w:cs="Simplified Arabic" w:hint="cs"/>
          <w:rtl/>
        </w:rPr>
        <w:t>نسمة</w:t>
      </w:r>
      <w:r w:rsidRPr="008D72ED">
        <w:rPr>
          <w:rFonts w:cs="Simplified Arabic"/>
          <w:rtl/>
        </w:rPr>
        <w:t xml:space="preserve"> في قطاع غزة.</w:t>
      </w:r>
    </w:p>
    <w:p w:rsidR="00BC34FF" w:rsidRDefault="00BC34FF" w:rsidP="00A478B3">
      <w:pPr>
        <w:jc w:val="both"/>
        <w:rPr>
          <w:rFonts w:cs="Simplified Arabic"/>
          <w:rtl/>
        </w:rPr>
      </w:pPr>
    </w:p>
    <w:p w:rsidR="00BC34FF" w:rsidRPr="008D72ED" w:rsidRDefault="00BC34FF" w:rsidP="00BC34FF">
      <w:pPr>
        <w:jc w:val="both"/>
        <w:rPr>
          <w:rFonts w:cs="Simplified Arabic"/>
          <w:rtl/>
        </w:rPr>
      </w:pPr>
      <w:r>
        <w:rPr>
          <w:rFonts w:cs="Simplified Arabic" w:hint="cs"/>
          <w:noProof/>
          <w:rtl/>
        </w:rPr>
        <w:t>و</w:t>
      </w:r>
      <w:r w:rsidRPr="008D72ED">
        <w:rPr>
          <w:rFonts w:cs="Simplified Arabic"/>
          <w:noProof/>
          <w:rtl/>
        </w:rPr>
        <w:t xml:space="preserve">تشير بيانات عام </w:t>
      </w:r>
      <w:r w:rsidRPr="008D72ED">
        <w:rPr>
          <w:rFonts w:cs="Simplified Arabic" w:hint="cs"/>
          <w:noProof/>
          <w:rtl/>
        </w:rPr>
        <w:t>2013</w:t>
      </w:r>
      <w:r w:rsidRPr="008D72ED">
        <w:rPr>
          <w:rFonts w:cs="Simplified Arabic"/>
          <w:noProof/>
          <w:rtl/>
        </w:rPr>
        <w:t xml:space="preserve"> </w:t>
      </w:r>
      <w:r w:rsidRPr="008D72ED">
        <w:rPr>
          <w:rFonts w:cs="Simplified Arabic"/>
          <w:rtl/>
        </w:rPr>
        <w:t xml:space="preserve">إلى أنه طرأ انخفاض في متوسط حجم الأسرة </w:t>
      </w:r>
      <w:r w:rsidRPr="008D72ED">
        <w:rPr>
          <w:rFonts w:cs="Simplified Arabic" w:hint="cs"/>
          <w:rtl/>
        </w:rPr>
        <w:t xml:space="preserve">المقدر </w:t>
      </w:r>
      <w:r w:rsidRPr="008D72ED">
        <w:rPr>
          <w:rFonts w:cs="Simplified Arabic"/>
          <w:rtl/>
        </w:rPr>
        <w:t>في فلسطين مقارنة مع عام 1997، حيث انخفض متوسط حجم الأسرة إلى 5.</w:t>
      </w:r>
      <w:r w:rsidRPr="008D72ED">
        <w:rPr>
          <w:rFonts w:cs="Simplified Arabic" w:hint="cs"/>
          <w:rtl/>
        </w:rPr>
        <w:t>2</w:t>
      </w:r>
      <w:r w:rsidRPr="008D72ED">
        <w:rPr>
          <w:rFonts w:cs="Simplified Arabic"/>
          <w:rtl/>
        </w:rPr>
        <w:t xml:space="preserve"> فرداً عام </w:t>
      </w:r>
      <w:r w:rsidRPr="008D72ED">
        <w:rPr>
          <w:rFonts w:cs="Simplified Arabic" w:hint="cs"/>
          <w:rtl/>
        </w:rPr>
        <w:t>2013</w:t>
      </w:r>
      <w:r w:rsidRPr="008D72ED">
        <w:rPr>
          <w:rFonts w:cs="Simplified Arabic"/>
          <w:rtl/>
        </w:rPr>
        <w:t xml:space="preserve"> مقارنة مع 6.4 فرداً عام 1997.  من جانب آخر انخفض متوسط حجم الأسرة في الضفة الغربية إلى </w:t>
      </w:r>
      <w:r w:rsidRPr="008D72ED">
        <w:rPr>
          <w:rFonts w:cs="Simplified Arabic" w:hint="cs"/>
          <w:rtl/>
        </w:rPr>
        <w:t>4.9</w:t>
      </w:r>
      <w:r w:rsidRPr="008D72ED">
        <w:rPr>
          <w:rFonts w:cs="Simplified Arabic"/>
          <w:rtl/>
        </w:rPr>
        <w:t xml:space="preserve"> فرداً عام </w:t>
      </w:r>
      <w:r w:rsidRPr="008D72ED">
        <w:rPr>
          <w:rFonts w:cs="Simplified Arabic" w:hint="cs"/>
          <w:rtl/>
        </w:rPr>
        <w:t>2013</w:t>
      </w:r>
      <w:r w:rsidRPr="008D72ED">
        <w:rPr>
          <w:rFonts w:cs="Simplified Arabic"/>
          <w:rtl/>
        </w:rPr>
        <w:t xml:space="preserve"> مقارنة مع 6.1 فرداً عام 1997، أما في قطاع غزة فقد انخفض متوسط حجم الأسرة إلى </w:t>
      </w:r>
      <w:r w:rsidRPr="008D72ED">
        <w:rPr>
          <w:rFonts w:cs="Simplified Arabic" w:hint="cs"/>
          <w:rtl/>
        </w:rPr>
        <w:t>5.8</w:t>
      </w:r>
      <w:r w:rsidRPr="008D72ED">
        <w:rPr>
          <w:rFonts w:cs="Simplified Arabic"/>
          <w:rtl/>
        </w:rPr>
        <w:t xml:space="preserve"> فرداً في العام </w:t>
      </w:r>
      <w:r w:rsidRPr="008D72ED">
        <w:rPr>
          <w:rFonts w:cs="Simplified Arabic" w:hint="cs"/>
          <w:rtl/>
        </w:rPr>
        <w:t>2013</w:t>
      </w:r>
      <w:r w:rsidRPr="008D72ED">
        <w:rPr>
          <w:rFonts w:cs="Simplified Arabic"/>
          <w:rtl/>
        </w:rPr>
        <w:t xml:space="preserve"> مقارنة مع 6.9 في العام 1997.   </w:t>
      </w:r>
    </w:p>
    <w:p w:rsidR="00BC34FF" w:rsidRPr="008D72ED" w:rsidRDefault="00BC34FF" w:rsidP="00A478B3">
      <w:pPr>
        <w:jc w:val="both"/>
        <w:rPr>
          <w:rFonts w:cs="Simplified Arabic"/>
          <w:rtl/>
        </w:rPr>
      </w:pPr>
    </w:p>
    <w:p w:rsidR="00A478B3" w:rsidRPr="008D72ED" w:rsidRDefault="00A478B3" w:rsidP="00A478B3">
      <w:pPr>
        <w:jc w:val="both"/>
        <w:rPr>
          <w:rFonts w:cs="Simplified Arabic"/>
          <w:b/>
          <w:bCs/>
          <w:sz w:val="14"/>
          <w:szCs w:val="14"/>
          <w:rtl/>
        </w:rPr>
      </w:pPr>
    </w:p>
    <w:p w:rsidR="00A478B3" w:rsidRPr="008D72ED" w:rsidRDefault="00A478B3" w:rsidP="004F4AB5">
      <w:pPr>
        <w:jc w:val="both"/>
        <w:rPr>
          <w:rFonts w:cs="Simplified Arabic"/>
          <w:rtl/>
        </w:rPr>
      </w:pPr>
      <w:r w:rsidRPr="008D72ED">
        <w:rPr>
          <w:rFonts w:cs="Simplified Arabic"/>
          <w:rtl/>
        </w:rPr>
        <w:lastRenderedPageBreak/>
        <w:t xml:space="preserve">يبين الهرم السكاني أن المجتمع الفلسطيني المقيم في فلسطين </w:t>
      </w:r>
      <w:r w:rsidR="004F4AB5">
        <w:rPr>
          <w:rFonts w:cs="Simplified Arabic" w:hint="cs"/>
          <w:rtl/>
        </w:rPr>
        <w:t>مجتمع فتي</w:t>
      </w:r>
      <w:r w:rsidRPr="008D72ED">
        <w:rPr>
          <w:rFonts w:cs="Simplified Arabic"/>
          <w:rtl/>
        </w:rPr>
        <w:t xml:space="preserve">، حيث تتسع قاعدة الهرم السكاني المتمثلة بالأفراد صغار السن دون الخامسة عشرة من العمر والذين يشكلون نسبة مرتفعة مقارنة بالفئات العمرية الأخرى.  حيث أظهرت البيانات أن المجتمع الفلسطيني المقيم في قطاع غزة فتياً بشكل أكبر مما هو عليه في الضفة الغربية، فقد قدرت نسبة الأطفال دون الخامسة مـن العمر في منتصف عام </w:t>
      </w:r>
      <w:r w:rsidRPr="008D72ED">
        <w:rPr>
          <w:rFonts w:cs="Simplified Arabic" w:hint="cs"/>
          <w:rtl/>
        </w:rPr>
        <w:t>2014</w:t>
      </w:r>
      <w:r w:rsidRPr="008D72ED">
        <w:rPr>
          <w:rFonts w:cs="Simplified Arabic"/>
          <w:rtl/>
        </w:rPr>
        <w:t xml:space="preserve"> في فلسطين بحوالي </w:t>
      </w:r>
      <w:r w:rsidRPr="008D72ED">
        <w:rPr>
          <w:rFonts w:cs="Simplified Arabic" w:hint="cs"/>
          <w:rtl/>
        </w:rPr>
        <w:t>14.9</w:t>
      </w:r>
      <w:r w:rsidRPr="008D72ED">
        <w:rPr>
          <w:rFonts w:cs="Simplified Arabic"/>
          <w:rtl/>
        </w:rPr>
        <w:t>% مـن مجمـل السكان، بواقع 13.</w:t>
      </w:r>
      <w:r w:rsidRPr="008D72ED">
        <w:rPr>
          <w:rFonts w:cs="Simplified Arabic" w:hint="cs"/>
          <w:rtl/>
        </w:rPr>
        <w:t>7</w:t>
      </w:r>
      <w:r w:rsidRPr="008D72ED">
        <w:rPr>
          <w:rFonts w:cs="Simplified Arabic"/>
          <w:rtl/>
        </w:rPr>
        <w:t>% في الضفة الغربية و16.</w:t>
      </w:r>
      <w:r w:rsidRPr="008D72ED">
        <w:rPr>
          <w:rFonts w:cs="Simplified Arabic" w:hint="cs"/>
          <w:rtl/>
        </w:rPr>
        <w:t>7</w:t>
      </w:r>
      <w:r w:rsidRPr="008D72ED">
        <w:rPr>
          <w:rFonts w:cs="Simplified Arabic"/>
          <w:rtl/>
        </w:rPr>
        <w:t>% في قطاع غزة.  وقدرت نسبة الأفراد في الفئة العمريـة (0-14) سنة للعام نفسه</w:t>
      </w:r>
      <w:r w:rsidRPr="00EB56FB">
        <w:rPr>
          <w:rFonts w:cs="Simplified Arabic"/>
          <w:color w:val="FF0000"/>
          <w:rtl/>
        </w:rPr>
        <w:t xml:space="preserve"> </w:t>
      </w:r>
      <w:r w:rsidRPr="008D72ED">
        <w:rPr>
          <w:rFonts w:cs="Simplified Arabic"/>
          <w:rtl/>
        </w:rPr>
        <w:t xml:space="preserve">بحوالي </w:t>
      </w:r>
      <w:r w:rsidRPr="008D72ED">
        <w:rPr>
          <w:rFonts w:cs="Simplified Arabic" w:hint="cs"/>
          <w:rtl/>
        </w:rPr>
        <w:t>39.7</w:t>
      </w:r>
      <w:r w:rsidRPr="008D72ED">
        <w:rPr>
          <w:rFonts w:cs="Simplified Arabic"/>
          <w:rtl/>
        </w:rPr>
        <w:t xml:space="preserve">% من مجمل السكان فـي فلسطين، بـواقع </w:t>
      </w:r>
      <w:r w:rsidRPr="008D72ED">
        <w:rPr>
          <w:rFonts w:cs="Simplified Arabic" w:hint="cs"/>
          <w:rtl/>
        </w:rPr>
        <w:t>37.6</w:t>
      </w:r>
      <w:r w:rsidRPr="008D72ED">
        <w:rPr>
          <w:rFonts w:cs="Simplified Arabic"/>
          <w:rtl/>
        </w:rPr>
        <w:t>% في الضفة الغربية و</w:t>
      </w:r>
      <w:r w:rsidRPr="008D72ED">
        <w:rPr>
          <w:rFonts w:cs="Simplified Arabic" w:hint="cs"/>
          <w:rtl/>
        </w:rPr>
        <w:t>43.2</w:t>
      </w:r>
      <w:r w:rsidRPr="008D72ED">
        <w:rPr>
          <w:rFonts w:cs="Simplified Arabic"/>
          <w:rtl/>
        </w:rPr>
        <w:t xml:space="preserve">% في قطاع غزة.  </w:t>
      </w:r>
      <w:r w:rsidRPr="008D72ED">
        <w:rPr>
          <w:rFonts w:cs="Simplified Arabic" w:hint="cs"/>
          <w:rtl/>
        </w:rPr>
        <w:t>كما أن</w:t>
      </w:r>
      <w:r w:rsidRPr="008D72ED">
        <w:rPr>
          <w:rFonts w:cs="Simplified Arabic"/>
          <w:rtl/>
        </w:rPr>
        <w:t xml:space="preserve"> نسبة الأفراد الذين تبلغ أعمارهم (65 سنة فأكثر) </w:t>
      </w:r>
      <w:r w:rsidRPr="008D72ED">
        <w:rPr>
          <w:rFonts w:cs="Simplified Arabic" w:hint="cs"/>
          <w:rtl/>
        </w:rPr>
        <w:t xml:space="preserve">منخفضة </w:t>
      </w:r>
      <w:r w:rsidRPr="008D72ED">
        <w:rPr>
          <w:rFonts w:cs="Simplified Arabic"/>
          <w:rtl/>
        </w:rPr>
        <w:t xml:space="preserve">حيث قدرت نسبتهم في منتصف عام </w:t>
      </w:r>
      <w:r w:rsidRPr="008D72ED">
        <w:rPr>
          <w:rFonts w:cs="Simplified Arabic" w:hint="cs"/>
          <w:rtl/>
        </w:rPr>
        <w:t>2014</w:t>
      </w:r>
      <w:r w:rsidRPr="008D72ED">
        <w:rPr>
          <w:rFonts w:cs="Simplified Arabic"/>
          <w:rtl/>
        </w:rPr>
        <w:t xml:space="preserve"> بحوالي </w:t>
      </w:r>
      <w:r w:rsidRPr="008D72ED">
        <w:rPr>
          <w:rFonts w:cs="Simplified Arabic" w:hint="cs"/>
          <w:rtl/>
        </w:rPr>
        <w:t>2.9</w:t>
      </w:r>
      <w:r w:rsidRPr="008D72ED">
        <w:rPr>
          <w:rFonts w:cs="Simplified Arabic"/>
          <w:rtl/>
        </w:rPr>
        <w:t xml:space="preserve">% في فلسطين، بواقع </w:t>
      </w:r>
      <w:r w:rsidRPr="008D72ED">
        <w:rPr>
          <w:rFonts w:cs="Simplified Arabic" w:hint="cs"/>
          <w:rtl/>
        </w:rPr>
        <w:t>3.2</w:t>
      </w:r>
      <w:r w:rsidRPr="008D72ED">
        <w:rPr>
          <w:rFonts w:cs="Simplified Arabic"/>
          <w:rtl/>
        </w:rPr>
        <w:t>% في الضفة الغربية و2.4% في قطاع غزة.</w:t>
      </w:r>
    </w:p>
    <w:p w:rsidR="00167F41" w:rsidRPr="004F4AB5" w:rsidRDefault="00A478B3" w:rsidP="004F4AB5">
      <w:pPr>
        <w:jc w:val="both"/>
        <w:rPr>
          <w:rFonts w:ascii="Arial" w:hAnsi="Arial" w:cs="Simplified Arabic"/>
          <w:b/>
          <w:bCs/>
          <w:sz w:val="16"/>
          <w:szCs w:val="16"/>
          <w:rtl/>
        </w:rPr>
      </w:pPr>
      <w:r w:rsidRPr="008D72ED">
        <w:rPr>
          <w:rFonts w:cs="Simplified Arabic" w:hint="cs"/>
          <w:rtl/>
        </w:rPr>
        <w:t xml:space="preserve">  </w:t>
      </w:r>
    </w:p>
    <w:p w:rsidR="00A478B3" w:rsidRDefault="00A478B3" w:rsidP="00A478B3">
      <w:pPr>
        <w:jc w:val="center"/>
        <w:rPr>
          <w:rFonts w:ascii="Arial" w:hAnsi="Arial" w:cs="Simplified Arabic"/>
          <w:b/>
          <w:bCs/>
          <w:color w:val="FF0000"/>
          <w:sz w:val="22"/>
          <w:szCs w:val="22"/>
          <w:rtl/>
        </w:rPr>
      </w:pPr>
      <w:r w:rsidRPr="008D72ED">
        <w:rPr>
          <w:rFonts w:ascii="Arial" w:hAnsi="Arial" w:cs="Simplified Arabic"/>
          <w:b/>
          <w:bCs/>
          <w:sz w:val="22"/>
          <w:szCs w:val="22"/>
          <w:rtl/>
        </w:rPr>
        <w:t xml:space="preserve">الهرم السكاني في فلسطين تقديرات منتصف عام، </w:t>
      </w:r>
      <w:r w:rsidRPr="008D72ED">
        <w:rPr>
          <w:rFonts w:ascii="Arial" w:hAnsi="Arial" w:cs="Simplified Arabic" w:hint="cs"/>
          <w:b/>
          <w:bCs/>
          <w:sz w:val="22"/>
          <w:szCs w:val="22"/>
          <w:rtl/>
        </w:rPr>
        <w:t>2014</w:t>
      </w:r>
    </w:p>
    <w:tbl>
      <w:tblPr>
        <w:tblStyle w:val="TableGrid"/>
        <w:bidiVisual/>
        <w:tblW w:w="0" w:type="auto"/>
        <w:tblInd w:w="106" w:type="dxa"/>
        <w:tblLook w:val="04A0"/>
      </w:tblPr>
      <w:tblGrid>
        <w:gridCol w:w="8930"/>
      </w:tblGrid>
      <w:tr w:rsidR="00A478B3" w:rsidTr="008B1C83">
        <w:tc>
          <w:tcPr>
            <w:tcW w:w="8930" w:type="dxa"/>
          </w:tcPr>
          <w:p w:rsidR="00A478B3" w:rsidRDefault="00A478B3" w:rsidP="00332D7C">
            <w:pPr>
              <w:jc w:val="center"/>
              <w:rPr>
                <w:rFonts w:ascii="Arial" w:hAnsi="Arial" w:cs="Simplified Arabic"/>
                <w:b/>
                <w:bCs/>
                <w:color w:val="FF0000"/>
                <w:sz w:val="22"/>
                <w:szCs w:val="22"/>
                <w:rtl/>
              </w:rPr>
            </w:pPr>
            <w:r w:rsidRPr="003165AA">
              <w:rPr>
                <w:rFonts w:ascii="Arial" w:hAnsi="Arial" w:cs="Simplified Arabic"/>
                <w:b/>
                <w:bCs/>
                <w:noProof/>
                <w:color w:val="FF0000"/>
                <w:sz w:val="22"/>
                <w:szCs w:val="22"/>
                <w:rtl/>
                <w:lang w:eastAsia="en-US"/>
              </w:rPr>
              <w:drawing>
                <wp:inline distT="0" distB="0" distL="0" distR="0">
                  <wp:extent cx="5274310" cy="3200400"/>
                  <wp:effectExtent l="19050" t="0" r="2540" b="0"/>
                  <wp:docPr id="15"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rsidR="00A478B3" w:rsidRDefault="00A478B3" w:rsidP="00A478B3">
      <w:pPr>
        <w:rPr>
          <w:rFonts w:cs="Simplified Arabic"/>
          <w:rtl/>
        </w:rPr>
      </w:pPr>
      <w:r w:rsidRPr="00693EEC">
        <w:rPr>
          <w:rFonts w:cs="Simplified Arabic" w:hint="cs"/>
          <w:b/>
          <w:bCs/>
          <w:sz w:val="16"/>
          <w:szCs w:val="16"/>
          <w:rtl/>
        </w:rPr>
        <w:t>المصدر:</w:t>
      </w:r>
      <w:r>
        <w:rPr>
          <w:rFonts w:cs="Simplified Arabic" w:hint="cs"/>
          <w:sz w:val="16"/>
          <w:szCs w:val="16"/>
          <w:rtl/>
        </w:rPr>
        <w:t xml:space="preserve">  </w:t>
      </w:r>
      <w:r w:rsidRPr="00431F3A">
        <w:rPr>
          <w:rFonts w:cs="Simplified Arabic"/>
          <w:sz w:val="16"/>
          <w:szCs w:val="16"/>
          <w:rtl/>
        </w:rPr>
        <w:t xml:space="preserve">الجهاز المركزي للإحصاء الفلسطيني، </w:t>
      </w:r>
      <w:r>
        <w:rPr>
          <w:rFonts w:cs="Simplified Arabic" w:hint="cs"/>
          <w:sz w:val="16"/>
          <w:szCs w:val="16"/>
          <w:rtl/>
        </w:rPr>
        <w:t>2014</w:t>
      </w:r>
      <w:r w:rsidRPr="00431F3A">
        <w:rPr>
          <w:rFonts w:cs="Simplified Arabic"/>
          <w:sz w:val="16"/>
          <w:szCs w:val="16"/>
          <w:rtl/>
        </w:rPr>
        <w:t xml:space="preserve">. تقديرات منقحة بناءً على النتائج النهائية </w:t>
      </w:r>
      <w:r w:rsidRPr="00431F3A">
        <w:rPr>
          <w:rFonts w:cs="Simplified Arabic" w:hint="cs"/>
          <w:sz w:val="16"/>
          <w:szCs w:val="16"/>
          <w:rtl/>
        </w:rPr>
        <w:t>للتع</w:t>
      </w:r>
      <w:r w:rsidRPr="00431F3A">
        <w:rPr>
          <w:rFonts w:cs="Simplified Arabic"/>
          <w:sz w:val="16"/>
          <w:szCs w:val="16"/>
          <w:rtl/>
        </w:rPr>
        <w:t>داد العام للسكان والمساكن والمنشآت، 2007.  رام الله- فلسطين</w:t>
      </w:r>
      <w:r w:rsidRPr="00431F3A">
        <w:rPr>
          <w:rFonts w:cs="Simplified Arabic"/>
          <w:sz w:val="18"/>
          <w:szCs w:val="18"/>
          <w:rtl/>
        </w:rPr>
        <w:t>.</w:t>
      </w:r>
      <w:r>
        <w:rPr>
          <w:rFonts w:cs="Simplified Arabic" w:hint="cs"/>
          <w:rtl/>
        </w:rPr>
        <w:t xml:space="preserve"> </w:t>
      </w:r>
    </w:p>
    <w:p w:rsidR="00A478B3" w:rsidRPr="00D1004D" w:rsidRDefault="00A478B3" w:rsidP="00A478B3">
      <w:pPr>
        <w:jc w:val="both"/>
        <w:rPr>
          <w:rFonts w:cs="Simplified Arabic"/>
          <w:sz w:val="18"/>
          <w:szCs w:val="18"/>
          <w:rtl/>
        </w:rPr>
      </w:pPr>
    </w:p>
    <w:p w:rsidR="00403B70" w:rsidRPr="008D72ED" w:rsidRDefault="00CC4F15" w:rsidP="00403B70">
      <w:pPr>
        <w:jc w:val="both"/>
        <w:rPr>
          <w:rFonts w:cs="Simplified Arabic"/>
          <w:rtl/>
        </w:rPr>
      </w:pPr>
      <w:r>
        <w:rPr>
          <w:rFonts w:cs="Simplified Arabic" w:hint="cs"/>
          <w:rtl/>
        </w:rPr>
        <w:t>و</w:t>
      </w:r>
      <w:r w:rsidR="00403B70" w:rsidRPr="008D72ED">
        <w:rPr>
          <w:rFonts w:cs="Simplified Arabic"/>
          <w:rtl/>
        </w:rPr>
        <w:t xml:space="preserve">تعتبر الخصوبة في فلسطين مرتفعة إذا ما قورنت بالمستويات السائدة حالياً في الدول الأخرى، ويعود ارتفاع مستويات الخصوبة إلى الزواج المبكر خاصة للإناث، والرغبة في الإنجاب، بالإضافة إلى العادات والتقاليد السائدة في المجتمع الفلسطيني، ولكن هنالك دلائل تؤكد على أن الخصوبة بدأت في الانخفاض خلال العقد الأخير من القرن الماضي.  </w:t>
      </w:r>
    </w:p>
    <w:p w:rsidR="00403B70" w:rsidRPr="008D72ED" w:rsidRDefault="00403B70" w:rsidP="00403B70">
      <w:pPr>
        <w:jc w:val="both"/>
        <w:rPr>
          <w:rFonts w:cs="Simplified Arabic"/>
          <w:rtl/>
        </w:rPr>
      </w:pPr>
    </w:p>
    <w:p w:rsidR="00403B70" w:rsidRPr="008D72ED" w:rsidRDefault="00403B70" w:rsidP="00403B70">
      <w:pPr>
        <w:jc w:val="both"/>
        <w:rPr>
          <w:rFonts w:cs="Simplified Arabic"/>
          <w:rtl/>
        </w:rPr>
      </w:pPr>
      <w:r w:rsidRPr="008D72ED">
        <w:rPr>
          <w:rFonts w:cs="Simplified Arabic"/>
          <w:rtl/>
        </w:rPr>
        <w:t xml:space="preserve">فاستناداً إلى نتائج </w:t>
      </w:r>
      <w:r w:rsidRPr="008D72ED">
        <w:rPr>
          <w:rFonts w:cs="Simplified Arabic" w:hint="cs"/>
          <w:rtl/>
        </w:rPr>
        <w:t>مسح الأسرة الفلسطيني 2010</w:t>
      </w:r>
      <w:r w:rsidRPr="008D72ED">
        <w:rPr>
          <w:rFonts w:cs="Simplified Arabic"/>
          <w:rtl/>
        </w:rPr>
        <w:t>،</w:t>
      </w:r>
      <w:r w:rsidRPr="008D72ED">
        <w:rPr>
          <w:rFonts w:cs="Simplified Arabic" w:hint="cs"/>
          <w:rtl/>
        </w:rPr>
        <w:t xml:space="preserve"> فقد </w:t>
      </w:r>
      <w:r w:rsidRPr="008D72ED">
        <w:rPr>
          <w:rFonts w:cs="Simplified Arabic"/>
          <w:rtl/>
        </w:rPr>
        <w:t>طرأ انخفاض على معدل الخصوبة الكلية في فلسطين، حيث</w:t>
      </w:r>
      <w:r w:rsidRPr="008D72ED">
        <w:rPr>
          <w:rFonts w:cs="Simplified Arabic" w:hint="cs"/>
          <w:rtl/>
        </w:rPr>
        <w:t xml:space="preserve">    </w:t>
      </w:r>
      <w:r w:rsidRPr="008D72ED">
        <w:rPr>
          <w:rFonts w:cs="Simplified Arabic"/>
          <w:rtl/>
        </w:rPr>
        <w:t xml:space="preserve"> بل</w:t>
      </w:r>
      <w:r w:rsidRPr="008D72ED">
        <w:rPr>
          <w:rFonts w:cs="Simplified Arabic" w:hint="cs"/>
          <w:rtl/>
        </w:rPr>
        <w:t>غ</w:t>
      </w:r>
      <w:r w:rsidRPr="008D72ED">
        <w:rPr>
          <w:rFonts w:cs="Simplified Arabic"/>
        </w:rPr>
        <w:t xml:space="preserve"> 4.4 </w:t>
      </w:r>
      <w:r w:rsidRPr="008D72ED">
        <w:rPr>
          <w:rFonts w:cs="Simplified Arabic"/>
          <w:rtl/>
        </w:rPr>
        <w:t>مولود</w:t>
      </w:r>
      <w:r w:rsidRPr="008D72ED">
        <w:rPr>
          <w:rFonts w:cs="Simplified Arabic" w:hint="cs"/>
          <w:rtl/>
        </w:rPr>
        <w:t>اً</w:t>
      </w:r>
      <w:r w:rsidRPr="008D72ED">
        <w:rPr>
          <w:rFonts w:cs="Simplified Arabic"/>
          <w:rtl/>
        </w:rPr>
        <w:t xml:space="preserve"> </w:t>
      </w:r>
      <w:r w:rsidRPr="008D72ED">
        <w:rPr>
          <w:rFonts w:cs="Simplified Arabic" w:hint="cs"/>
          <w:rtl/>
        </w:rPr>
        <w:t xml:space="preserve">للفترة 2008-2009 </w:t>
      </w:r>
      <w:r w:rsidRPr="008D72ED">
        <w:rPr>
          <w:rFonts w:cs="Simplified Arabic"/>
          <w:rtl/>
        </w:rPr>
        <w:t>مقابل 6.0 مولود</w:t>
      </w:r>
      <w:r w:rsidRPr="008D72ED">
        <w:rPr>
          <w:rFonts w:cs="Simplified Arabic" w:hint="cs"/>
          <w:rtl/>
        </w:rPr>
        <w:t>اً</w:t>
      </w:r>
      <w:r w:rsidRPr="008D72ED">
        <w:rPr>
          <w:rFonts w:cs="Simplified Arabic"/>
          <w:rtl/>
        </w:rPr>
        <w:t xml:space="preserve"> في</w:t>
      </w:r>
      <w:r w:rsidRPr="008D72ED">
        <w:rPr>
          <w:rFonts w:cs="Simplified Arabic" w:hint="cs"/>
          <w:rtl/>
        </w:rPr>
        <w:t xml:space="preserve"> </w:t>
      </w:r>
      <w:r w:rsidRPr="008D72ED">
        <w:rPr>
          <w:rFonts w:cs="Simplified Arabic"/>
          <w:rtl/>
        </w:rPr>
        <w:t>العام 1997.  أما على مستوى المنطقة فيلاحظ استمرار ارتفاع معدل الخصوبة الكلية في قطاع غزة عنه في الضفة الغربية خلال الفترة (1997-</w:t>
      </w:r>
      <w:r w:rsidRPr="008D72ED">
        <w:rPr>
          <w:rFonts w:cs="Simplified Arabic" w:hint="cs"/>
          <w:rtl/>
        </w:rPr>
        <w:t>2009</w:t>
      </w:r>
      <w:r w:rsidRPr="008D72ED">
        <w:rPr>
          <w:rFonts w:cs="Simplified Arabic"/>
          <w:rtl/>
        </w:rPr>
        <w:t xml:space="preserve">)،  حيث بلغ </w:t>
      </w:r>
      <w:r w:rsidRPr="008D72ED">
        <w:rPr>
          <w:rFonts w:cs="Simplified Arabic" w:hint="cs"/>
          <w:rtl/>
        </w:rPr>
        <w:t>4.0</w:t>
      </w:r>
      <w:r w:rsidRPr="008D72ED">
        <w:rPr>
          <w:rFonts w:cs="Simplified Arabic"/>
          <w:rtl/>
        </w:rPr>
        <w:t xml:space="preserve"> مولود</w:t>
      </w:r>
      <w:r w:rsidRPr="008D72ED">
        <w:rPr>
          <w:rFonts w:cs="Simplified Arabic" w:hint="cs"/>
          <w:rtl/>
        </w:rPr>
        <w:t>اً</w:t>
      </w:r>
      <w:r w:rsidRPr="008D72ED">
        <w:rPr>
          <w:rFonts w:cs="Simplified Arabic"/>
          <w:rtl/>
        </w:rPr>
        <w:t xml:space="preserve"> </w:t>
      </w:r>
      <w:r w:rsidRPr="008D72ED">
        <w:rPr>
          <w:rFonts w:cs="Simplified Arabic" w:hint="cs"/>
          <w:rtl/>
        </w:rPr>
        <w:t>للفترة 2008-2009</w:t>
      </w:r>
      <w:r w:rsidRPr="008D72ED">
        <w:rPr>
          <w:rFonts w:cs="Simplified Arabic"/>
          <w:rtl/>
        </w:rPr>
        <w:t xml:space="preserve"> في الضفة الغربية مقابل 5.6 مولود</w:t>
      </w:r>
      <w:r w:rsidRPr="008D72ED">
        <w:rPr>
          <w:rFonts w:cs="Simplified Arabic" w:hint="cs"/>
          <w:rtl/>
        </w:rPr>
        <w:t>اً</w:t>
      </w:r>
      <w:r w:rsidRPr="008D72ED">
        <w:rPr>
          <w:rFonts w:cs="Simplified Arabic"/>
          <w:rtl/>
        </w:rPr>
        <w:t xml:space="preserve"> في العام 1997. أما في قطاع غزة فقد بلغ</w:t>
      </w:r>
      <w:r w:rsidRPr="008D72ED">
        <w:rPr>
          <w:rFonts w:cs="Simplified Arabic" w:hint="cs"/>
          <w:rtl/>
        </w:rPr>
        <w:t xml:space="preserve"> هذا المعدل</w:t>
      </w:r>
      <w:r w:rsidRPr="008D72ED">
        <w:rPr>
          <w:rFonts w:cs="Simplified Arabic"/>
          <w:rtl/>
        </w:rPr>
        <w:t xml:space="preserve"> </w:t>
      </w:r>
      <w:r w:rsidRPr="008D72ED">
        <w:rPr>
          <w:rFonts w:cs="Simplified Arabic" w:hint="cs"/>
          <w:rtl/>
        </w:rPr>
        <w:t>5.2</w:t>
      </w:r>
      <w:r w:rsidRPr="008D72ED">
        <w:rPr>
          <w:rFonts w:cs="Simplified Arabic"/>
          <w:rtl/>
        </w:rPr>
        <w:t xml:space="preserve"> مولود</w:t>
      </w:r>
      <w:r w:rsidRPr="008D72ED">
        <w:rPr>
          <w:rFonts w:cs="Simplified Arabic" w:hint="cs"/>
          <w:rtl/>
        </w:rPr>
        <w:t>اً</w:t>
      </w:r>
      <w:r w:rsidRPr="008D72ED">
        <w:rPr>
          <w:rFonts w:cs="Simplified Arabic"/>
          <w:rtl/>
        </w:rPr>
        <w:t xml:space="preserve"> </w:t>
      </w:r>
      <w:r w:rsidRPr="008D72ED">
        <w:rPr>
          <w:rFonts w:cs="Simplified Arabic" w:hint="cs"/>
          <w:rtl/>
        </w:rPr>
        <w:t xml:space="preserve">للفترة 2008-2009 </w:t>
      </w:r>
      <w:r w:rsidRPr="008D72ED">
        <w:rPr>
          <w:rFonts w:cs="Simplified Arabic"/>
          <w:rtl/>
        </w:rPr>
        <w:t>مقارنة 6.9 مولود</w:t>
      </w:r>
      <w:r w:rsidRPr="008D72ED">
        <w:rPr>
          <w:rFonts w:cs="Simplified Arabic" w:hint="cs"/>
          <w:rtl/>
        </w:rPr>
        <w:t>اً</w:t>
      </w:r>
      <w:r w:rsidRPr="008D72ED">
        <w:rPr>
          <w:rFonts w:cs="Simplified Arabic"/>
          <w:rtl/>
        </w:rPr>
        <w:t xml:space="preserve"> في العام 1997. </w:t>
      </w:r>
    </w:p>
    <w:p w:rsidR="00403B70" w:rsidRPr="0098427D" w:rsidRDefault="00403B70" w:rsidP="00403B70">
      <w:pPr>
        <w:jc w:val="both"/>
        <w:rPr>
          <w:rFonts w:cs="Simplified Arabic"/>
          <w:color w:val="FF0000"/>
          <w:rtl/>
        </w:rPr>
      </w:pPr>
      <w:r w:rsidRPr="0098427D">
        <w:rPr>
          <w:rFonts w:cs="Simplified Arabic"/>
          <w:color w:val="FF0000"/>
          <w:rtl/>
        </w:rPr>
        <w:t xml:space="preserve"> </w:t>
      </w:r>
    </w:p>
    <w:p w:rsidR="00CC4F15" w:rsidRDefault="00CC4F15" w:rsidP="00BC34FF">
      <w:pPr>
        <w:rPr>
          <w:rFonts w:ascii="Arial" w:hAnsi="Arial" w:cs="Simplified Arabic"/>
          <w:b/>
          <w:bCs/>
          <w:sz w:val="22"/>
          <w:szCs w:val="22"/>
          <w:rtl/>
        </w:rPr>
      </w:pPr>
    </w:p>
    <w:p w:rsidR="00403B70" w:rsidRDefault="00403B70" w:rsidP="00403B70">
      <w:pPr>
        <w:jc w:val="center"/>
        <w:rPr>
          <w:rFonts w:ascii="Arial" w:hAnsi="Arial" w:cs="Simplified Arabic"/>
          <w:b/>
          <w:bCs/>
          <w:sz w:val="22"/>
          <w:szCs w:val="22"/>
          <w:rtl/>
        </w:rPr>
      </w:pPr>
      <w:r w:rsidRPr="00DA7018">
        <w:rPr>
          <w:rFonts w:ascii="Arial" w:hAnsi="Arial" w:cs="Simplified Arabic"/>
          <w:b/>
          <w:bCs/>
          <w:sz w:val="22"/>
          <w:szCs w:val="22"/>
          <w:rtl/>
        </w:rPr>
        <w:lastRenderedPageBreak/>
        <w:t xml:space="preserve">معدل الخصوبة الكلية في </w:t>
      </w:r>
      <w:r>
        <w:rPr>
          <w:rFonts w:ascii="Arial" w:hAnsi="Arial" w:cs="Simplified Arabic"/>
          <w:b/>
          <w:bCs/>
          <w:sz w:val="22"/>
          <w:szCs w:val="22"/>
          <w:rtl/>
        </w:rPr>
        <w:t>فلسطين</w:t>
      </w:r>
      <w:r w:rsidRPr="00DA7018">
        <w:rPr>
          <w:rFonts w:ascii="Arial" w:hAnsi="Arial" w:cs="Simplified Arabic"/>
          <w:b/>
          <w:bCs/>
          <w:sz w:val="22"/>
          <w:szCs w:val="22"/>
          <w:rtl/>
        </w:rPr>
        <w:t xml:space="preserve"> حسب المنطقة</w:t>
      </w:r>
      <w:r w:rsidRPr="00DA7018">
        <w:rPr>
          <w:rFonts w:ascii="Arial" w:hAnsi="Arial" w:cs="Simplified Arabic" w:hint="cs"/>
          <w:b/>
          <w:bCs/>
          <w:sz w:val="22"/>
          <w:szCs w:val="22"/>
          <w:rtl/>
        </w:rPr>
        <w:t xml:space="preserve"> لسنوات مختارة</w:t>
      </w:r>
    </w:p>
    <w:tbl>
      <w:tblPr>
        <w:tblStyle w:val="TableGrid"/>
        <w:bidiVisual/>
        <w:tblW w:w="0" w:type="dxa"/>
        <w:jc w:val="center"/>
        <w:tblLook w:val="04A0"/>
      </w:tblPr>
      <w:tblGrid>
        <w:gridCol w:w="8505"/>
      </w:tblGrid>
      <w:tr w:rsidR="00403B70" w:rsidTr="00403B70">
        <w:trPr>
          <w:trHeight w:val="3765"/>
          <w:jc w:val="center"/>
        </w:trPr>
        <w:tc>
          <w:tcPr>
            <w:tcW w:w="8505" w:type="dxa"/>
          </w:tcPr>
          <w:p w:rsidR="00403B70" w:rsidRPr="000F5F23" w:rsidRDefault="00403B70" w:rsidP="00403B70">
            <w:pPr>
              <w:jc w:val="center"/>
              <w:rPr>
                <w:rFonts w:cs="Simplified Arabic"/>
                <w:rtl/>
              </w:rPr>
            </w:pPr>
            <w:r>
              <w:rPr>
                <w:rFonts w:cs="Simplified Arabic"/>
                <w:noProof/>
                <w:lang w:eastAsia="en-US"/>
              </w:rPr>
              <w:drawing>
                <wp:inline distT="0" distB="0" distL="0" distR="0">
                  <wp:extent cx="5162550" cy="2352675"/>
                  <wp:effectExtent l="0" t="0" r="0" b="0"/>
                  <wp:docPr id="8"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bl>
    <w:p w:rsidR="00403B70" w:rsidRPr="006D136D" w:rsidRDefault="00403B70" w:rsidP="00403B70">
      <w:pPr>
        <w:rPr>
          <w:rFonts w:ascii="Arial" w:hAnsi="Arial" w:cs="Simplified Arabic"/>
          <w:sz w:val="16"/>
          <w:szCs w:val="16"/>
          <w:rtl/>
        </w:rPr>
      </w:pPr>
      <w:r>
        <w:rPr>
          <w:rFonts w:ascii="Arial" w:hAnsi="Arial" w:cs="Simplified Arabic" w:hint="cs"/>
          <w:sz w:val="16"/>
          <w:szCs w:val="16"/>
          <w:rtl/>
        </w:rPr>
        <w:t xml:space="preserve">      </w:t>
      </w:r>
      <w:r w:rsidRPr="006D136D">
        <w:rPr>
          <w:rFonts w:ascii="Arial" w:hAnsi="Arial" w:cs="Simplified Arabic"/>
          <w:sz w:val="16"/>
          <w:szCs w:val="16"/>
          <w:rtl/>
        </w:rPr>
        <w:t xml:space="preserve">* </w:t>
      </w:r>
      <w:r w:rsidRPr="00FF4A6D">
        <w:rPr>
          <w:rFonts w:ascii="Arial" w:hAnsi="Arial" w:cs="Simplified Arabic"/>
          <w:b/>
          <w:bCs/>
          <w:sz w:val="16"/>
          <w:szCs w:val="16"/>
          <w:rtl/>
        </w:rPr>
        <w:t>المصدر:</w:t>
      </w:r>
      <w:r w:rsidRPr="006D136D">
        <w:rPr>
          <w:rFonts w:ascii="Arial" w:hAnsi="Arial" w:cs="Simplified Arabic"/>
          <w:sz w:val="16"/>
          <w:szCs w:val="16"/>
          <w:rtl/>
        </w:rPr>
        <w:t xml:space="preserve"> الجهاز المركزي للإحصاء الفلسطيني، </w:t>
      </w:r>
      <w:r>
        <w:rPr>
          <w:rFonts w:ascii="Arial" w:hAnsi="Arial" w:cs="Simplified Arabic" w:hint="cs"/>
          <w:sz w:val="16"/>
          <w:szCs w:val="16"/>
          <w:rtl/>
        </w:rPr>
        <w:t>2014</w:t>
      </w:r>
      <w:r w:rsidRPr="006D136D">
        <w:rPr>
          <w:rFonts w:ascii="Arial" w:hAnsi="Arial" w:cs="Simplified Arabic"/>
          <w:sz w:val="16"/>
          <w:szCs w:val="16"/>
          <w:rtl/>
        </w:rPr>
        <w:t>.  قاعدة بيانات التعداد العام للسكان والمساكن والمنشات، 1997.  رام الله –فلسطين.</w:t>
      </w:r>
    </w:p>
    <w:p w:rsidR="00403B70" w:rsidRDefault="00403B70" w:rsidP="00403B70">
      <w:pPr>
        <w:rPr>
          <w:rFonts w:ascii="Arial" w:hAnsi="Arial" w:cs="Simplified Arabic"/>
          <w:sz w:val="16"/>
          <w:szCs w:val="16"/>
          <w:rtl/>
        </w:rPr>
      </w:pPr>
      <w:r>
        <w:rPr>
          <w:rFonts w:ascii="Arial" w:hAnsi="Arial" w:cs="Simplified Arabic" w:hint="cs"/>
          <w:sz w:val="16"/>
          <w:szCs w:val="16"/>
          <w:rtl/>
        </w:rPr>
        <w:t xml:space="preserve">     </w:t>
      </w:r>
      <w:r w:rsidRPr="006D136D">
        <w:rPr>
          <w:rFonts w:ascii="Arial" w:hAnsi="Arial" w:cs="Simplified Arabic"/>
          <w:sz w:val="16"/>
          <w:szCs w:val="16"/>
          <w:rtl/>
        </w:rPr>
        <w:t>**</w:t>
      </w:r>
      <w:r w:rsidRPr="00FF4A6D">
        <w:rPr>
          <w:rFonts w:ascii="Arial" w:hAnsi="Arial" w:cs="Simplified Arabic"/>
          <w:b/>
          <w:bCs/>
          <w:sz w:val="16"/>
          <w:szCs w:val="16"/>
          <w:rtl/>
        </w:rPr>
        <w:t>المصدر:</w:t>
      </w:r>
      <w:r w:rsidRPr="006D136D">
        <w:rPr>
          <w:rFonts w:ascii="Arial" w:hAnsi="Arial" w:cs="Simplified Arabic"/>
          <w:sz w:val="16"/>
          <w:szCs w:val="16"/>
          <w:rtl/>
        </w:rPr>
        <w:t xml:space="preserve"> الجهاز المركزي للإحصاء الفلسطيني، </w:t>
      </w:r>
      <w:r>
        <w:rPr>
          <w:rFonts w:ascii="Arial" w:hAnsi="Arial" w:cs="Simplified Arabic" w:hint="cs"/>
          <w:sz w:val="16"/>
          <w:szCs w:val="16"/>
          <w:rtl/>
        </w:rPr>
        <w:t>2014</w:t>
      </w:r>
      <w:r w:rsidRPr="006D136D">
        <w:rPr>
          <w:rFonts w:ascii="Arial" w:hAnsi="Arial" w:cs="Simplified Arabic"/>
          <w:sz w:val="16"/>
          <w:szCs w:val="16"/>
          <w:rtl/>
        </w:rPr>
        <w:t xml:space="preserve">.  قاعدة بيانات </w:t>
      </w:r>
      <w:r w:rsidRPr="006D136D">
        <w:rPr>
          <w:rFonts w:ascii="Arial" w:hAnsi="Arial" w:cs="Simplified Arabic" w:hint="cs"/>
          <w:sz w:val="16"/>
          <w:szCs w:val="16"/>
          <w:rtl/>
        </w:rPr>
        <w:t>مسح الأسرة الفلسطيني 2010</w:t>
      </w:r>
      <w:r w:rsidRPr="006D136D">
        <w:rPr>
          <w:rFonts w:ascii="Arial" w:hAnsi="Arial" w:cs="Simplified Arabic"/>
          <w:sz w:val="16"/>
          <w:szCs w:val="16"/>
          <w:rtl/>
        </w:rPr>
        <w:t>.  رام الله –فلسطين</w:t>
      </w:r>
      <w:r w:rsidRPr="006D136D">
        <w:rPr>
          <w:rFonts w:ascii="Arial" w:hAnsi="Arial" w:cs="Simplified Arabic" w:hint="cs"/>
          <w:sz w:val="16"/>
          <w:szCs w:val="16"/>
          <w:rtl/>
        </w:rPr>
        <w:t>.</w:t>
      </w:r>
    </w:p>
    <w:p w:rsidR="00403B70" w:rsidRDefault="00403B70" w:rsidP="004F4AB5">
      <w:pPr>
        <w:jc w:val="both"/>
        <w:rPr>
          <w:rFonts w:cs="Simplified Arabic"/>
          <w:rtl/>
        </w:rPr>
      </w:pPr>
    </w:p>
    <w:p w:rsidR="00A478B3" w:rsidRPr="008D72ED" w:rsidRDefault="00A478B3" w:rsidP="004F4AB5">
      <w:pPr>
        <w:jc w:val="both"/>
        <w:rPr>
          <w:rFonts w:cs="Simplified Arabic"/>
          <w:rtl/>
        </w:rPr>
      </w:pPr>
      <w:r w:rsidRPr="008D72ED">
        <w:rPr>
          <w:rFonts w:cs="Simplified Arabic"/>
          <w:rtl/>
        </w:rPr>
        <w:t xml:space="preserve">بلغ معدل النمو السنوي منتصف العام </w:t>
      </w:r>
      <w:r w:rsidRPr="008D72ED">
        <w:rPr>
          <w:rFonts w:cs="Simplified Arabic" w:hint="cs"/>
          <w:rtl/>
        </w:rPr>
        <w:t>2014</w:t>
      </w:r>
      <w:r w:rsidRPr="008D72ED">
        <w:rPr>
          <w:rFonts w:cs="Simplified Arabic"/>
          <w:rtl/>
        </w:rPr>
        <w:t xml:space="preserve"> في فلسطين </w:t>
      </w:r>
      <w:r w:rsidRPr="008D72ED">
        <w:rPr>
          <w:rFonts w:cs="Simplified Arabic" w:hint="cs"/>
          <w:rtl/>
        </w:rPr>
        <w:t>2.90</w:t>
      </w:r>
      <w:r w:rsidRPr="008D72ED">
        <w:rPr>
          <w:rFonts w:cs="Simplified Arabic"/>
          <w:rtl/>
        </w:rPr>
        <w:t xml:space="preserve">%، بواقع </w:t>
      </w:r>
      <w:r w:rsidRPr="008D72ED">
        <w:rPr>
          <w:rFonts w:cs="Simplified Arabic" w:hint="cs"/>
          <w:rtl/>
        </w:rPr>
        <w:t>2.59</w:t>
      </w:r>
      <w:r w:rsidRPr="008D72ED">
        <w:rPr>
          <w:rFonts w:cs="Simplified Arabic"/>
          <w:rtl/>
        </w:rPr>
        <w:t>% في الضفة الغربية و</w:t>
      </w:r>
      <w:r w:rsidRPr="008D72ED">
        <w:rPr>
          <w:rFonts w:cs="Simplified Arabic" w:hint="cs"/>
          <w:rtl/>
        </w:rPr>
        <w:t>3.41</w:t>
      </w:r>
      <w:r w:rsidRPr="008D72ED">
        <w:rPr>
          <w:rFonts w:cs="Simplified Arabic"/>
          <w:rtl/>
        </w:rPr>
        <w:t xml:space="preserve">% في قطاع غزة.  ومن المتوقع أن تبقى معدلات النمو كما هي خلال السنوات القادمة. حيث إن انخفاض مستوى الوفيات وبقاء معدلات الخصوبة مرتفعة سيؤدي إلى ارتفاع معدل الزيادة الطبيعية للسكان، وهو ما </w:t>
      </w:r>
      <w:r w:rsidR="004F4AB5">
        <w:rPr>
          <w:rFonts w:cs="Simplified Arabic" w:hint="cs"/>
          <w:rtl/>
        </w:rPr>
        <w:t>يتطلب نمو اقتصادي موازي للنمو السكاني</w:t>
      </w:r>
      <w:r w:rsidRPr="008D72ED">
        <w:rPr>
          <w:rFonts w:cs="Simplified Arabic"/>
          <w:rtl/>
        </w:rPr>
        <w:t xml:space="preserve">.  </w:t>
      </w:r>
    </w:p>
    <w:p w:rsidR="004F4AB5" w:rsidRDefault="004F4AB5" w:rsidP="00403B70">
      <w:pPr>
        <w:rPr>
          <w:rFonts w:cs="Simplified Arabic"/>
          <w:b/>
          <w:bCs/>
          <w:sz w:val="22"/>
          <w:szCs w:val="22"/>
          <w:rtl/>
        </w:rPr>
      </w:pPr>
    </w:p>
    <w:p w:rsidR="00A478B3" w:rsidRDefault="00A478B3" w:rsidP="00CC4F15">
      <w:pPr>
        <w:jc w:val="center"/>
        <w:rPr>
          <w:rFonts w:cs="Simplified Arabic"/>
          <w:rtl/>
        </w:rPr>
      </w:pPr>
      <w:r w:rsidRPr="00DA7018">
        <w:rPr>
          <w:rFonts w:cs="Simplified Arabic"/>
          <w:b/>
          <w:bCs/>
          <w:sz w:val="22"/>
          <w:szCs w:val="22"/>
          <w:rtl/>
        </w:rPr>
        <w:t xml:space="preserve">معدل النمو السنوي المقدر في </w:t>
      </w:r>
      <w:r>
        <w:rPr>
          <w:rFonts w:cs="Simplified Arabic"/>
          <w:b/>
          <w:bCs/>
          <w:sz w:val="22"/>
          <w:szCs w:val="22"/>
          <w:rtl/>
        </w:rPr>
        <w:t>فلسطين</w:t>
      </w:r>
      <w:r>
        <w:rPr>
          <w:rFonts w:cs="Simplified Arabic" w:hint="cs"/>
          <w:b/>
          <w:bCs/>
          <w:sz w:val="22"/>
          <w:szCs w:val="22"/>
          <w:rtl/>
        </w:rPr>
        <w:t xml:space="preserve"> منتصف العام،</w:t>
      </w:r>
      <w:r w:rsidRPr="00DA7018">
        <w:rPr>
          <w:rFonts w:cs="Simplified Arabic"/>
          <w:b/>
          <w:bCs/>
          <w:sz w:val="22"/>
          <w:szCs w:val="22"/>
          <w:rtl/>
        </w:rPr>
        <w:t xml:space="preserve"> </w:t>
      </w:r>
      <w:r>
        <w:rPr>
          <w:rFonts w:cs="Simplified Arabic" w:hint="cs"/>
          <w:b/>
          <w:bCs/>
          <w:sz w:val="22"/>
          <w:szCs w:val="22"/>
          <w:rtl/>
        </w:rPr>
        <w:t>20</w:t>
      </w:r>
      <w:r w:rsidR="00CC4F15">
        <w:rPr>
          <w:rFonts w:cs="Simplified Arabic" w:hint="cs"/>
          <w:b/>
          <w:bCs/>
          <w:sz w:val="22"/>
          <w:szCs w:val="22"/>
          <w:rtl/>
        </w:rPr>
        <w:t>10</w:t>
      </w:r>
      <w:r>
        <w:rPr>
          <w:rFonts w:cs="Simplified Arabic" w:hint="cs"/>
          <w:b/>
          <w:bCs/>
          <w:sz w:val="22"/>
          <w:szCs w:val="22"/>
          <w:rtl/>
        </w:rPr>
        <w:t>-2014</w:t>
      </w:r>
    </w:p>
    <w:tbl>
      <w:tblPr>
        <w:tblStyle w:val="TableGrid"/>
        <w:bidiVisual/>
        <w:tblW w:w="0" w:type="auto"/>
        <w:jc w:val="center"/>
        <w:tblLook w:val="04A0"/>
      </w:tblPr>
      <w:tblGrid>
        <w:gridCol w:w="9036"/>
      </w:tblGrid>
      <w:tr w:rsidR="00A478B3" w:rsidTr="00D10171">
        <w:trPr>
          <w:jc w:val="center"/>
        </w:trPr>
        <w:tc>
          <w:tcPr>
            <w:tcW w:w="9036" w:type="dxa"/>
          </w:tcPr>
          <w:p w:rsidR="00A478B3" w:rsidRDefault="00A478B3" w:rsidP="00332D7C">
            <w:pPr>
              <w:jc w:val="center"/>
              <w:rPr>
                <w:rFonts w:cs="Simplified Arabic"/>
                <w:rtl/>
              </w:rPr>
            </w:pPr>
            <w:r w:rsidRPr="00AC52E7">
              <w:rPr>
                <w:rFonts w:cs="Simplified Arabic" w:hint="cs"/>
                <w:noProof/>
                <w:rtl/>
                <w:lang w:eastAsia="en-US"/>
              </w:rPr>
              <w:drawing>
                <wp:inline distT="0" distB="0" distL="0" distR="0">
                  <wp:extent cx="5562600" cy="2514600"/>
                  <wp:effectExtent l="0" t="0" r="0" b="0"/>
                  <wp:docPr id="1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bl>
    <w:p w:rsidR="00A478B3" w:rsidRPr="00A478B3" w:rsidRDefault="00A478B3" w:rsidP="00A478B3">
      <w:pPr>
        <w:jc w:val="both"/>
        <w:rPr>
          <w:rFonts w:cs="Simplified Arabic"/>
          <w:b/>
          <w:bCs/>
          <w:sz w:val="16"/>
          <w:szCs w:val="16"/>
          <w:rtl/>
        </w:rPr>
      </w:pPr>
      <w:r w:rsidRPr="00693EEC">
        <w:rPr>
          <w:rFonts w:cs="Simplified Arabic" w:hint="cs"/>
          <w:b/>
          <w:bCs/>
          <w:sz w:val="16"/>
          <w:szCs w:val="16"/>
          <w:rtl/>
        </w:rPr>
        <w:t>المصدر:</w:t>
      </w:r>
      <w:r>
        <w:rPr>
          <w:rFonts w:cs="Simplified Arabic" w:hint="cs"/>
          <w:sz w:val="16"/>
          <w:szCs w:val="16"/>
          <w:rtl/>
        </w:rPr>
        <w:t xml:space="preserve">  </w:t>
      </w:r>
      <w:r w:rsidRPr="00B0392B">
        <w:rPr>
          <w:rFonts w:cs="Simplified Arabic"/>
          <w:sz w:val="16"/>
          <w:szCs w:val="16"/>
          <w:rtl/>
        </w:rPr>
        <w:t xml:space="preserve">الجهاز المركزي للإحصاء الفلسطيني، </w:t>
      </w:r>
      <w:r>
        <w:rPr>
          <w:rFonts w:cs="Simplified Arabic" w:hint="cs"/>
          <w:sz w:val="16"/>
          <w:szCs w:val="16"/>
          <w:rtl/>
        </w:rPr>
        <w:t>2014</w:t>
      </w:r>
      <w:r w:rsidRPr="00B0392B">
        <w:rPr>
          <w:rFonts w:cs="Simplified Arabic"/>
          <w:sz w:val="16"/>
          <w:szCs w:val="16"/>
          <w:rtl/>
        </w:rPr>
        <w:t>. تقديرات منقحة بناءً على النتائج النهائية للتعداد العام للسكان والمساكن والمنشآت، 2007.  رام الله- فلسطين</w:t>
      </w:r>
      <w:r w:rsidRPr="00B0392B">
        <w:rPr>
          <w:rFonts w:cs="Simplified Arabic"/>
          <w:sz w:val="18"/>
          <w:szCs w:val="18"/>
          <w:rtl/>
        </w:rPr>
        <w:t>.</w:t>
      </w:r>
    </w:p>
    <w:p w:rsidR="00034C4A" w:rsidRDefault="00034C4A" w:rsidP="00A478B3">
      <w:pPr>
        <w:jc w:val="both"/>
        <w:rPr>
          <w:rFonts w:cs="Simplified Arabic"/>
          <w:rtl/>
        </w:rPr>
      </w:pPr>
    </w:p>
    <w:p w:rsidR="00BC34FF" w:rsidRDefault="00FF5BCF" w:rsidP="00FF5BCF">
      <w:pPr>
        <w:jc w:val="both"/>
        <w:rPr>
          <w:rFonts w:cs="Simplified Arabic"/>
          <w:rtl/>
        </w:rPr>
      </w:pPr>
      <w:r>
        <w:rPr>
          <w:rFonts w:cs="Simplified Arabic" w:hint="cs"/>
          <w:rtl/>
        </w:rPr>
        <w:t>من الجدير بالذكر بعد عرض ديموغرافيا فلسطين أن نشير إلى</w:t>
      </w:r>
      <w:r w:rsidRPr="00FF5BCF">
        <w:rPr>
          <w:rFonts w:cs="Simplified Arabic" w:hint="cs"/>
          <w:rtl/>
        </w:rPr>
        <w:t xml:space="preserve"> أن </w:t>
      </w:r>
      <w:r w:rsidRPr="00FF5BCF">
        <w:rPr>
          <w:rFonts w:cs="Simplified Arabic"/>
          <w:rtl/>
        </w:rPr>
        <w:t>التنمية والسكان، مشكلتان حديثتان متلازمتان بترابط وثيق تؤثر كل منهما في الأخرى وتتـأثر فيهـا</w:t>
      </w:r>
      <w:r>
        <w:rPr>
          <w:rFonts w:cs="Simplified Arabic" w:hint="cs"/>
          <w:rtl/>
        </w:rPr>
        <w:t>،</w:t>
      </w:r>
      <w:r w:rsidRPr="00FF5BCF">
        <w:rPr>
          <w:rFonts w:cs="Simplified Arabic" w:hint="cs"/>
          <w:rtl/>
        </w:rPr>
        <w:t xml:space="preserve"> </w:t>
      </w:r>
      <w:r w:rsidRPr="00FF5BCF">
        <w:rPr>
          <w:rFonts w:cs="Simplified Arabic"/>
          <w:rtl/>
        </w:rPr>
        <w:t>ودراسة آثار هذا الترابط وهذا التأثير المتبادل أصبحت على قدر كبير من الأهمية وتشغل حيزاً كبيـراً</w:t>
      </w:r>
      <w:r>
        <w:rPr>
          <w:rFonts w:cs="Simplified Arabic" w:hint="cs"/>
          <w:rtl/>
        </w:rPr>
        <w:t xml:space="preserve"> </w:t>
      </w:r>
      <w:r w:rsidRPr="00FF5BCF">
        <w:rPr>
          <w:rFonts w:cs="Simplified Arabic"/>
          <w:rtl/>
        </w:rPr>
        <w:t>من جهود المفكرين والاقتصاديين وعلماء الاجتماع وال</w:t>
      </w:r>
      <w:r>
        <w:rPr>
          <w:rFonts w:cs="Simplified Arabic"/>
          <w:rtl/>
        </w:rPr>
        <w:t>ديمغرافيا على مستوى العالم كله</w:t>
      </w:r>
      <w:r>
        <w:rPr>
          <w:rFonts w:cs="Simplified Arabic" w:hint="cs"/>
          <w:rtl/>
        </w:rPr>
        <w:t xml:space="preserve">، </w:t>
      </w:r>
      <w:r w:rsidRPr="00FF5BCF">
        <w:rPr>
          <w:rFonts w:cs="Simplified Arabic"/>
          <w:rtl/>
        </w:rPr>
        <w:t>وعلى الـرغم</w:t>
      </w:r>
      <w:r>
        <w:rPr>
          <w:rFonts w:cs="Simplified Arabic" w:hint="cs"/>
          <w:rtl/>
        </w:rPr>
        <w:t xml:space="preserve"> </w:t>
      </w:r>
      <w:r w:rsidRPr="00FF5BCF">
        <w:rPr>
          <w:rFonts w:cs="Simplified Arabic"/>
          <w:rtl/>
        </w:rPr>
        <w:t>من تباين و</w:t>
      </w:r>
      <w:r>
        <w:rPr>
          <w:rFonts w:cs="Simplified Arabic"/>
          <w:rtl/>
        </w:rPr>
        <w:t>جهات النظر حول هاتين المسألتي</w:t>
      </w:r>
      <w:r w:rsidR="005D53AE">
        <w:rPr>
          <w:rFonts w:cs="Simplified Arabic" w:hint="cs"/>
          <w:rtl/>
        </w:rPr>
        <w:t>ن</w:t>
      </w:r>
      <w:r w:rsidRPr="00FF5BCF">
        <w:rPr>
          <w:rFonts w:cs="Simplified Arabic"/>
          <w:rtl/>
        </w:rPr>
        <w:t>، فإن الأساس المشترك والمتفق عليه بـين</w:t>
      </w:r>
      <w:r>
        <w:rPr>
          <w:rFonts w:cs="Simplified Arabic" w:hint="cs"/>
          <w:rtl/>
        </w:rPr>
        <w:t xml:space="preserve"> </w:t>
      </w:r>
      <w:r>
        <w:rPr>
          <w:rFonts w:cs="Simplified Arabic"/>
          <w:rtl/>
        </w:rPr>
        <w:t>الجميع بشكل لا يقبل</w:t>
      </w:r>
      <w:r>
        <w:rPr>
          <w:rFonts w:cs="Simplified Arabic" w:hint="cs"/>
          <w:rtl/>
        </w:rPr>
        <w:t xml:space="preserve"> </w:t>
      </w:r>
      <w:r w:rsidRPr="00FF5BCF">
        <w:rPr>
          <w:rFonts w:cs="Simplified Arabic"/>
          <w:rtl/>
        </w:rPr>
        <w:t xml:space="preserve">الجدل </w:t>
      </w:r>
      <w:r w:rsidRPr="00FF5BCF">
        <w:rPr>
          <w:rFonts w:cs="Simplified Arabic"/>
          <w:rtl/>
        </w:rPr>
        <w:lastRenderedPageBreak/>
        <w:t>هو ذلك الترابط والتلازم والتأثير المتبادل بين الإنسان والتنميـة،</w:t>
      </w:r>
      <w:r>
        <w:rPr>
          <w:rFonts w:cs="Simplified Arabic" w:hint="cs"/>
          <w:rtl/>
        </w:rPr>
        <w:t xml:space="preserve"> </w:t>
      </w:r>
      <w:r w:rsidRPr="00FF5BCF">
        <w:rPr>
          <w:rFonts w:cs="Simplified Arabic"/>
          <w:rtl/>
        </w:rPr>
        <w:t>فكما أن الإنسان صانع التنمية والعامل الأساسي في قيامها كذلك هو هدفها ومبتغاها.</w:t>
      </w:r>
    </w:p>
    <w:p w:rsidR="00FF5BCF" w:rsidRDefault="00FF5BCF" w:rsidP="00FF5BCF">
      <w:pPr>
        <w:jc w:val="both"/>
        <w:rPr>
          <w:rFonts w:cs="Simplified Arabic"/>
          <w:rtl/>
        </w:rPr>
      </w:pPr>
    </w:p>
    <w:p w:rsidR="00FF5BCF" w:rsidRDefault="00FF5BCF" w:rsidP="005D53AE">
      <w:pPr>
        <w:jc w:val="both"/>
        <w:rPr>
          <w:rFonts w:cs="Simplified Arabic"/>
          <w:rtl/>
        </w:rPr>
      </w:pPr>
      <w:r w:rsidRPr="00FF5BCF">
        <w:rPr>
          <w:rFonts w:cs="Simplified Arabic"/>
          <w:rtl/>
        </w:rPr>
        <w:t>وبالاستناد إلى ما تقدم من ترابط وثيق وعلاقات متبادلة بين السكان والتنمية نستطيع ملاحظة التباين في</w:t>
      </w:r>
      <w:r>
        <w:rPr>
          <w:rFonts w:cs="Simplified Arabic" w:hint="cs"/>
          <w:rtl/>
        </w:rPr>
        <w:t xml:space="preserve"> </w:t>
      </w:r>
      <w:r w:rsidRPr="00FF5BCF">
        <w:rPr>
          <w:rFonts w:cs="Simplified Arabic"/>
          <w:rtl/>
        </w:rPr>
        <w:t>مستويات التنمية التي حققها أو قد يحققها مجتمع ما بالاستناد إلى معطياته السك</w:t>
      </w:r>
      <w:r w:rsidR="005D53AE">
        <w:rPr>
          <w:rFonts w:cs="Simplified Arabic"/>
          <w:rtl/>
        </w:rPr>
        <w:t>انية مع ثبات أو استبعاد</w:t>
      </w:r>
      <w:r w:rsidR="005D53AE">
        <w:rPr>
          <w:rFonts w:cs="Simplified Arabic" w:hint="cs"/>
          <w:rtl/>
        </w:rPr>
        <w:t xml:space="preserve"> </w:t>
      </w:r>
      <w:r w:rsidRPr="00FF5BCF">
        <w:rPr>
          <w:rFonts w:cs="Simplified Arabic"/>
          <w:rtl/>
        </w:rPr>
        <w:t>ال</w:t>
      </w:r>
      <w:r w:rsidR="005D53AE">
        <w:rPr>
          <w:rFonts w:cs="Simplified Arabic"/>
          <w:rtl/>
        </w:rPr>
        <w:t>عوامل الأخرى المؤثرة في التنمية</w:t>
      </w:r>
      <w:r w:rsidR="005D53AE">
        <w:rPr>
          <w:rFonts w:cs="Simplified Arabic" w:hint="cs"/>
          <w:rtl/>
        </w:rPr>
        <w:t xml:space="preserve">، </w:t>
      </w:r>
      <w:r w:rsidRPr="00FF5BCF">
        <w:rPr>
          <w:rFonts w:cs="Simplified Arabic"/>
          <w:rtl/>
        </w:rPr>
        <w:t>إن الانطلاق من حقيقة أن سكان كرتنا الأرضية يتزايدون بمعدلا</w:t>
      </w:r>
      <w:r w:rsidR="005D53AE">
        <w:rPr>
          <w:rFonts w:cs="Simplified Arabic"/>
          <w:rtl/>
        </w:rPr>
        <w:t>ت متسارعة، وأن ج</w:t>
      </w:r>
      <w:r w:rsidR="005D53AE">
        <w:rPr>
          <w:rFonts w:cs="Simplified Arabic" w:hint="cs"/>
          <w:rtl/>
        </w:rPr>
        <w:t>ُ</w:t>
      </w:r>
      <w:r w:rsidR="005D53AE">
        <w:rPr>
          <w:rFonts w:cs="Simplified Arabic"/>
          <w:rtl/>
        </w:rPr>
        <w:t>ل هـذه الزيـادة</w:t>
      </w:r>
      <w:r w:rsidR="005D53AE">
        <w:rPr>
          <w:rFonts w:cs="Simplified Arabic" w:hint="cs"/>
          <w:rtl/>
        </w:rPr>
        <w:t xml:space="preserve"> </w:t>
      </w:r>
      <w:r w:rsidR="005D53AE">
        <w:rPr>
          <w:rFonts w:cs="Simplified Arabic"/>
          <w:rtl/>
        </w:rPr>
        <w:t>تتركز في مجموعة</w:t>
      </w:r>
      <w:r w:rsidR="005D53AE">
        <w:rPr>
          <w:rFonts w:cs="Simplified Arabic" w:hint="cs"/>
          <w:rtl/>
        </w:rPr>
        <w:t xml:space="preserve"> </w:t>
      </w:r>
      <w:r w:rsidRPr="00FF5BCF">
        <w:rPr>
          <w:rFonts w:cs="Simplified Arabic"/>
          <w:rtl/>
        </w:rPr>
        <w:t xml:space="preserve">البلدان النامية والذي </w:t>
      </w:r>
      <w:r w:rsidR="005D53AE">
        <w:rPr>
          <w:rFonts w:cs="Simplified Arabic" w:hint="cs"/>
          <w:rtl/>
        </w:rPr>
        <w:t>تعد فلسطين</w:t>
      </w:r>
      <w:r w:rsidRPr="00FF5BCF">
        <w:rPr>
          <w:rFonts w:cs="Simplified Arabic"/>
          <w:rtl/>
        </w:rPr>
        <w:t xml:space="preserve"> وا</w:t>
      </w:r>
      <w:r w:rsidR="005D53AE">
        <w:rPr>
          <w:rFonts w:cs="Simplified Arabic"/>
          <w:rtl/>
        </w:rPr>
        <w:t>حد</w:t>
      </w:r>
      <w:r w:rsidR="005D53AE">
        <w:rPr>
          <w:rFonts w:cs="Simplified Arabic" w:hint="cs"/>
          <w:rtl/>
        </w:rPr>
        <w:t xml:space="preserve">ةً </w:t>
      </w:r>
      <w:r w:rsidR="005D53AE">
        <w:rPr>
          <w:rFonts w:cs="Simplified Arabic"/>
          <w:rtl/>
        </w:rPr>
        <w:t>منها يقودنا حتمـاً لدراسـة</w:t>
      </w:r>
      <w:r w:rsidR="005D53AE">
        <w:rPr>
          <w:rFonts w:cs="Simplified Arabic" w:hint="cs"/>
          <w:rtl/>
        </w:rPr>
        <w:t xml:space="preserve"> </w:t>
      </w:r>
      <w:r w:rsidRPr="00FF5BCF">
        <w:rPr>
          <w:rFonts w:cs="Simplified Arabic"/>
          <w:rtl/>
        </w:rPr>
        <w:t>العلاقة بين النم</w:t>
      </w:r>
      <w:r w:rsidR="005D53AE">
        <w:rPr>
          <w:rFonts w:cs="Simplified Arabic"/>
          <w:rtl/>
        </w:rPr>
        <w:t>و السكاني والتنمية الاقتصادية</w:t>
      </w:r>
      <w:r w:rsidR="005D53AE">
        <w:rPr>
          <w:rFonts w:cs="Simplified Arabic" w:hint="cs"/>
          <w:rtl/>
        </w:rPr>
        <w:t xml:space="preserve"> و</w:t>
      </w:r>
      <w:r w:rsidRPr="00FF5BCF">
        <w:rPr>
          <w:rFonts w:cs="Simplified Arabic"/>
          <w:rtl/>
        </w:rPr>
        <w:t>الاجتماعية</w:t>
      </w:r>
      <w:r w:rsidR="00BA706E">
        <w:rPr>
          <w:rStyle w:val="FootnoteReference"/>
          <w:rFonts w:cs="Simplified Arabic"/>
          <w:rtl/>
        </w:rPr>
        <w:footnoteReference w:id="21"/>
      </w:r>
      <w:r w:rsidR="005D53AE">
        <w:rPr>
          <w:rFonts w:cs="Simplified Arabic" w:hint="cs"/>
          <w:rtl/>
        </w:rPr>
        <w:t>.</w:t>
      </w:r>
    </w:p>
    <w:p w:rsidR="005D53AE" w:rsidRDefault="005D53AE" w:rsidP="005D53AE">
      <w:pPr>
        <w:jc w:val="both"/>
        <w:rPr>
          <w:rFonts w:cs="Simplified Arabic"/>
          <w:rtl/>
        </w:rPr>
      </w:pPr>
    </w:p>
    <w:p w:rsidR="005D53AE" w:rsidRDefault="005D53AE" w:rsidP="005D53AE">
      <w:pPr>
        <w:jc w:val="both"/>
        <w:rPr>
          <w:rFonts w:cs="Simplified Arabic"/>
          <w:rtl/>
        </w:rPr>
      </w:pPr>
      <w:r>
        <w:rPr>
          <w:rFonts w:cs="Simplified Arabic" w:hint="cs"/>
          <w:rtl/>
        </w:rPr>
        <w:t>مما لا شك فيه، أن النمو السكاني</w:t>
      </w:r>
      <w:r w:rsidR="00BA706E">
        <w:rPr>
          <w:rFonts w:cs="Simplified Arabic" w:hint="cs"/>
          <w:rtl/>
        </w:rPr>
        <w:t xml:space="preserve"> يتطلب نمو اقتصادي ليلبي حاجات الأفراد المختلفة، كما أنه يتطلب نمو وتطور في العمران، إضافة إلى تطور في كافة خدمات البنية التحتية، وفلسطين بوضعها الحالي تحت الاحتلال وما تتعرض له من اعتداءات متكررة، تُشكل عقبة كبيرة في طريق النمو العمراني والاقتصادي ليواكب النمو السكاني.</w:t>
      </w:r>
    </w:p>
    <w:p w:rsidR="00BA706E" w:rsidRPr="00FF5BCF" w:rsidRDefault="00BA706E" w:rsidP="005D53AE">
      <w:pPr>
        <w:jc w:val="both"/>
        <w:rPr>
          <w:rFonts w:cs="Simplified Arabic"/>
          <w:rtl/>
        </w:rPr>
      </w:pPr>
    </w:p>
    <w:p w:rsidR="00EA4362" w:rsidRDefault="00AD2D1E" w:rsidP="00B401CF">
      <w:pPr>
        <w:ind w:left="1"/>
        <w:jc w:val="both"/>
        <w:rPr>
          <w:rFonts w:cs="Simplified Arabic"/>
          <w:b/>
          <w:bCs/>
          <w:rtl/>
        </w:rPr>
      </w:pPr>
      <w:r>
        <w:rPr>
          <w:rFonts w:cs="Simplified Arabic" w:hint="cs"/>
          <w:b/>
          <w:bCs/>
          <w:rtl/>
        </w:rPr>
        <w:t>6</w:t>
      </w:r>
      <w:r w:rsidR="00EF529D" w:rsidRPr="000D4D54">
        <w:rPr>
          <w:rFonts w:cs="Simplified Arabic" w:hint="cs"/>
          <w:b/>
          <w:bCs/>
          <w:rtl/>
        </w:rPr>
        <w:t>.2.2</w:t>
      </w:r>
      <w:r w:rsidR="00EA4362">
        <w:rPr>
          <w:rFonts w:cs="Simplified Arabic"/>
          <w:b/>
          <w:bCs/>
          <w:rtl/>
        </w:rPr>
        <w:t xml:space="preserve"> الأمن والسلم</w:t>
      </w:r>
    </w:p>
    <w:p w:rsidR="00BA1FD4" w:rsidRDefault="00BA1FD4" w:rsidP="002F74F4">
      <w:pPr>
        <w:keepLines/>
        <w:widowControl w:val="0"/>
        <w:autoSpaceDE w:val="0"/>
        <w:autoSpaceDN w:val="0"/>
        <w:adjustRightInd w:val="0"/>
        <w:jc w:val="both"/>
        <w:rPr>
          <w:rFonts w:cs="Simplified Arabic"/>
          <w:rtl/>
        </w:rPr>
      </w:pPr>
      <w:r>
        <w:rPr>
          <w:rFonts w:cs="Simplified Arabic" w:hint="cs"/>
          <w:rtl/>
        </w:rPr>
        <w:t>هناك ارتباط شديد بين قدرة الأجيال على إشباع الحاجات وت</w:t>
      </w:r>
      <w:r w:rsidR="002F74F4">
        <w:rPr>
          <w:rFonts w:cs="Simplified Arabic" w:hint="cs"/>
          <w:rtl/>
        </w:rPr>
        <w:t>وفير المتطلبات الأساسية للأفراد</w:t>
      </w:r>
      <w:r>
        <w:rPr>
          <w:rFonts w:cs="Simplified Arabic" w:hint="cs"/>
          <w:rtl/>
        </w:rPr>
        <w:t>، وبين حجم الأمن الذي تنعم به دون إغفال تأثير الجوانب المادية والعسكرية التي قد تفرضها البيئة الدولية على الدول بما يجعل من ارتباط التنمية بالأمن مسألة جوهرية في حالة تأثير الأوضاع التنموية على أمن وبقاء الدولة ذاته.</w:t>
      </w:r>
    </w:p>
    <w:p w:rsidR="002B434B" w:rsidRPr="00175834" w:rsidRDefault="002B434B" w:rsidP="00BD0F31">
      <w:pPr>
        <w:jc w:val="both"/>
        <w:rPr>
          <w:rFonts w:cs="Simplified Arabic"/>
          <w:rtl/>
        </w:rPr>
      </w:pPr>
    </w:p>
    <w:p w:rsidR="002B434B" w:rsidRDefault="002B434B" w:rsidP="002B434B">
      <w:pPr>
        <w:ind w:left="1"/>
        <w:jc w:val="both"/>
        <w:rPr>
          <w:rFonts w:cs="Simplified Arabic"/>
          <w:b/>
          <w:bCs/>
          <w:rtl/>
        </w:rPr>
      </w:pPr>
      <w:r w:rsidRPr="002B434B">
        <w:rPr>
          <w:rFonts w:cs="Simplified Arabic" w:hint="cs"/>
          <w:b/>
          <w:bCs/>
          <w:rtl/>
        </w:rPr>
        <w:t>التصعيد الإسرائ</w:t>
      </w:r>
      <w:r>
        <w:rPr>
          <w:rFonts w:cs="Simplified Arabic" w:hint="cs"/>
          <w:b/>
          <w:bCs/>
          <w:rtl/>
        </w:rPr>
        <w:t>يلي المستمر في أ</w:t>
      </w:r>
      <w:r w:rsidRPr="002B434B">
        <w:rPr>
          <w:rFonts w:cs="Simplified Arabic" w:hint="cs"/>
          <w:b/>
          <w:bCs/>
          <w:rtl/>
        </w:rPr>
        <w:t xml:space="preserve">عمال </w:t>
      </w:r>
      <w:r>
        <w:rPr>
          <w:rFonts w:cs="Simplified Arabic" w:hint="cs"/>
          <w:b/>
          <w:bCs/>
          <w:rtl/>
        </w:rPr>
        <w:t>هدم البيوت والمنشآت</w:t>
      </w:r>
      <w:r w:rsidR="002C6FD6">
        <w:rPr>
          <w:rFonts w:cs="Simplified Arabic" w:hint="cs"/>
          <w:b/>
          <w:bCs/>
          <w:rtl/>
        </w:rPr>
        <w:t>:</w:t>
      </w:r>
    </w:p>
    <w:p w:rsidR="006F0C30" w:rsidRDefault="002B434B" w:rsidP="00175834">
      <w:pPr>
        <w:ind w:left="1"/>
        <w:jc w:val="both"/>
        <w:rPr>
          <w:rFonts w:cs="Simplified Arabic"/>
          <w:rtl/>
        </w:rPr>
      </w:pPr>
      <w:r>
        <w:rPr>
          <w:rFonts w:cs="Simplified Arabic" w:hint="cs"/>
          <w:rtl/>
        </w:rPr>
        <w:t xml:space="preserve">واصلت قوات الاحتلال الإسرائيلي </w:t>
      </w:r>
      <w:r w:rsidR="008A7A4D">
        <w:rPr>
          <w:rFonts w:cs="Simplified Arabic" w:hint="cs"/>
          <w:rtl/>
        </w:rPr>
        <w:t>سياسة هدم وتدمير الممتلكات</w:t>
      </w:r>
      <w:r w:rsidR="00175834">
        <w:rPr>
          <w:rFonts w:cs="Simplified Arabic" w:hint="cs"/>
          <w:rtl/>
        </w:rPr>
        <w:t xml:space="preserve"> </w:t>
      </w:r>
      <w:r w:rsidR="005554A0">
        <w:rPr>
          <w:rFonts w:cs="Simplified Arabic" w:hint="cs"/>
          <w:rtl/>
        </w:rPr>
        <w:t xml:space="preserve">المدنية في </w:t>
      </w:r>
      <w:r w:rsidR="00BB3C81">
        <w:rPr>
          <w:rFonts w:cs="Simplified Arabic" w:hint="cs"/>
          <w:rtl/>
        </w:rPr>
        <w:t>فلسطين</w:t>
      </w:r>
      <w:r w:rsidR="006F0C30">
        <w:rPr>
          <w:rFonts w:cs="Simplified Arabic" w:hint="cs"/>
          <w:rtl/>
        </w:rPr>
        <w:t xml:space="preserve"> المحتلة خلال العام 2013، وقد تركزت عمليات التدمير في الضفة الغربية بما في ذلك القدس المحتلة.</w:t>
      </w:r>
    </w:p>
    <w:p w:rsidR="006F0C30" w:rsidRPr="00175834" w:rsidRDefault="006F0C30" w:rsidP="008A7A4D">
      <w:pPr>
        <w:ind w:left="1"/>
        <w:jc w:val="both"/>
        <w:rPr>
          <w:rFonts w:cs="Simplified Arabic"/>
          <w:rtl/>
        </w:rPr>
      </w:pPr>
    </w:p>
    <w:p w:rsidR="006F0C30" w:rsidRDefault="006F0C30" w:rsidP="00BA1FD4">
      <w:pPr>
        <w:ind w:left="1"/>
        <w:jc w:val="both"/>
        <w:rPr>
          <w:rFonts w:cs="Simplified Arabic"/>
          <w:rtl/>
        </w:rPr>
      </w:pPr>
      <w:r>
        <w:rPr>
          <w:rFonts w:cs="Simplified Arabic" w:hint="cs"/>
          <w:rtl/>
        </w:rPr>
        <w:t>وقد تمكن المركز الفلسطيني لحقوق الإنسان من توثيق جرائم الهدم التي نفذتها قوات الاحتلال الإسرائيلي حيث بلغت 199 منزلاً ومأوى سكنياً في الضفة الغربية، و6 منازل في قطاع غزة، بين</w:t>
      </w:r>
      <w:r w:rsidR="00310F47">
        <w:rPr>
          <w:rFonts w:cs="Simplified Arabic" w:hint="cs"/>
          <w:rtl/>
        </w:rPr>
        <w:t>ما هدمت قوات الاحتلال 206 منشآت</w:t>
      </w:r>
      <w:r>
        <w:rPr>
          <w:rFonts w:cs="Simplified Arabic" w:hint="cs"/>
          <w:rtl/>
        </w:rPr>
        <w:t xml:space="preserve"> في الضفة الغربية تُستخدم لأغراض غير سكنية، وذلك خلال العام 2013</w:t>
      </w:r>
      <w:r w:rsidR="006E5C05" w:rsidRPr="00B9674C">
        <w:rPr>
          <w:rStyle w:val="FootnoteReference"/>
          <w:rFonts w:cs="Simplified Arabic"/>
          <w:rtl/>
        </w:rPr>
        <w:footnoteReference w:id="22"/>
      </w:r>
      <w:r w:rsidR="006E5C05">
        <w:rPr>
          <w:rFonts w:cs="Simplified Arabic" w:hint="cs"/>
          <w:rtl/>
        </w:rPr>
        <w:t>.</w:t>
      </w:r>
    </w:p>
    <w:p w:rsidR="003613BA" w:rsidRPr="00175834" w:rsidRDefault="003613BA" w:rsidP="00BA1FD4">
      <w:pPr>
        <w:ind w:left="1"/>
        <w:jc w:val="both"/>
        <w:rPr>
          <w:rFonts w:cs="Simplified Arabic"/>
          <w:rtl/>
        </w:rPr>
      </w:pPr>
    </w:p>
    <w:p w:rsidR="006F0C30" w:rsidRDefault="006F0C30" w:rsidP="00175834">
      <w:pPr>
        <w:ind w:left="1"/>
        <w:jc w:val="both"/>
        <w:rPr>
          <w:rFonts w:cs="Simplified Arabic"/>
          <w:rtl/>
        </w:rPr>
      </w:pPr>
      <w:r>
        <w:rPr>
          <w:rFonts w:cs="Simplified Arabic" w:hint="cs"/>
          <w:rtl/>
        </w:rPr>
        <w:t>وعلى صعيد آخر نستطيع القول أن الاحتلال الإسرائيلي أفرغ غطرسته</w:t>
      </w:r>
      <w:r w:rsidR="00E91598">
        <w:rPr>
          <w:rFonts w:cs="Simplified Arabic" w:hint="cs"/>
          <w:rtl/>
        </w:rPr>
        <w:t xml:space="preserve"> على قطاع غزة في </w:t>
      </w:r>
      <w:r w:rsidR="00D6444B">
        <w:rPr>
          <w:rFonts w:cs="Simplified Arabic" w:hint="cs"/>
          <w:rtl/>
        </w:rPr>
        <w:t xml:space="preserve">العدوان الأخير </w:t>
      </w:r>
      <w:r w:rsidR="00E91598">
        <w:rPr>
          <w:rFonts w:cs="Simplified Arabic" w:hint="cs"/>
          <w:rtl/>
        </w:rPr>
        <w:t xml:space="preserve">على القطاع خلال العام 2014، مما </w:t>
      </w:r>
      <w:r w:rsidR="00175834">
        <w:rPr>
          <w:rFonts w:cs="Simplified Arabic" w:hint="cs"/>
          <w:rtl/>
        </w:rPr>
        <w:t>أسفر عن هدم وتخريب ما لا يقل عن 9 ألاف</w:t>
      </w:r>
      <w:r w:rsidR="00E91598">
        <w:rPr>
          <w:rFonts w:cs="Simplified Arabic" w:hint="cs"/>
          <w:rtl/>
        </w:rPr>
        <w:t xml:space="preserve"> منزلاً</w:t>
      </w:r>
      <w:r w:rsidR="00175834">
        <w:rPr>
          <w:rFonts w:cs="Simplified Arabic" w:hint="cs"/>
          <w:rtl/>
        </w:rPr>
        <w:t xml:space="preserve"> دُمرت بشكل كلي</w:t>
      </w:r>
      <w:r w:rsidR="00E91598">
        <w:rPr>
          <w:rFonts w:cs="Simplified Arabic" w:hint="cs"/>
          <w:rtl/>
        </w:rPr>
        <w:t xml:space="preserve">، </w:t>
      </w:r>
      <w:r w:rsidR="00175834">
        <w:rPr>
          <w:rFonts w:cs="Simplified Arabic" w:hint="cs"/>
          <w:rtl/>
        </w:rPr>
        <w:t>بالإضافة إلى 47 ألف منزلاً دُمرت بشكل جزئي</w:t>
      </w:r>
      <w:r w:rsidR="00E91598">
        <w:rPr>
          <w:rFonts w:cs="Simplified Arabic" w:hint="cs"/>
          <w:rtl/>
        </w:rPr>
        <w:t>.</w:t>
      </w:r>
    </w:p>
    <w:p w:rsidR="00175834" w:rsidRPr="00175834" w:rsidRDefault="00175834" w:rsidP="00175834">
      <w:pPr>
        <w:rPr>
          <w:rFonts w:ascii="Simplified Arabic" w:hAnsi="Simplified Arabic" w:cs="Simplified Arabic"/>
          <w:b/>
          <w:bCs/>
          <w:color w:val="000000"/>
          <w:rtl/>
        </w:rPr>
      </w:pPr>
    </w:p>
    <w:p w:rsidR="00175834" w:rsidRDefault="00175834" w:rsidP="00175834">
      <w:pPr>
        <w:jc w:val="center"/>
        <w:rPr>
          <w:rFonts w:ascii="Simplified Arabic" w:hAnsi="Simplified Arabic" w:cs="Simplified Arabic"/>
          <w:b/>
          <w:bCs/>
          <w:color w:val="000000"/>
          <w:sz w:val="22"/>
          <w:szCs w:val="22"/>
          <w:rtl/>
        </w:rPr>
      </w:pPr>
    </w:p>
    <w:p w:rsidR="00AC5BEE" w:rsidRDefault="00AC5BEE" w:rsidP="00AC5BEE">
      <w:pPr>
        <w:rPr>
          <w:rFonts w:ascii="Simplified Arabic" w:hAnsi="Simplified Arabic" w:cs="Simplified Arabic"/>
          <w:b/>
          <w:bCs/>
          <w:color w:val="000000"/>
          <w:sz w:val="22"/>
          <w:szCs w:val="22"/>
          <w:rtl/>
        </w:rPr>
      </w:pPr>
    </w:p>
    <w:p w:rsidR="004D4A94" w:rsidRPr="00691644" w:rsidRDefault="00175834" w:rsidP="00AC5BEE">
      <w:pPr>
        <w:jc w:val="center"/>
        <w:rPr>
          <w:rFonts w:ascii="Simplified Arabic" w:hAnsi="Simplified Arabic" w:cs="Simplified Arabic"/>
          <w:b/>
          <w:bCs/>
          <w:color w:val="000000"/>
          <w:sz w:val="22"/>
          <w:szCs w:val="22"/>
          <w:rtl/>
        </w:rPr>
      </w:pPr>
      <w:r>
        <w:rPr>
          <w:rFonts w:ascii="Simplified Arabic" w:hAnsi="Simplified Arabic" w:cs="Simplified Arabic"/>
          <w:b/>
          <w:bCs/>
          <w:color w:val="000000"/>
          <w:sz w:val="22"/>
          <w:szCs w:val="22"/>
          <w:rtl/>
        </w:rPr>
        <w:lastRenderedPageBreak/>
        <w:t xml:space="preserve">معطيات حول هدم البيوت </w:t>
      </w:r>
      <w:r w:rsidR="004D4A94" w:rsidRPr="00691644">
        <w:rPr>
          <w:rFonts w:ascii="Simplified Arabic" w:hAnsi="Simplified Arabic" w:cs="Simplified Arabic"/>
          <w:b/>
          <w:bCs/>
          <w:color w:val="000000"/>
          <w:sz w:val="22"/>
          <w:szCs w:val="22"/>
          <w:rtl/>
        </w:rPr>
        <w:t xml:space="preserve">غير </w:t>
      </w:r>
      <w:r>
        <w:rPr>
          <w:rFonts w:ascii="Simplified Arabic" w:hAnsi="Simplified Arabic" w:cs="Simplified Arabic" w:hint="cs"/>
          <w:b/>
          <w:bCs/>
          <w:color w:val="000000"/>
          <w:sz w:val="22"/>
          <w:szCs w:val="22"/>
          <w:rtl/>
        </w:rPr>
        <w:t>ال</w:t>
      </w:r>
      <w:r w:rsidR="004D4A94" w:rsidRPr="00691644">
        <w:rPr>
          <w:rFonts w:ascii="Simplified Arabic" w:hAnsi="Simplified Arabic" w:cs="Simplified Arabic"/>
          <w:b/>
          <w:bCs/>
          <w:color w:val="000000"/>
          <w:sz w:val="22"/>
          <w:szCs w:val="22"/>
          <w:rtl/>
        </w:rPr>
        <w:t>مرخصة في القدس الشرقية من عام 2004-2014</w:t>
      </w:r>
    </w:p>
    <w:tbl>
      <w:tblPr>
        <w:tblStyle w:val="TableGrid"/>
        <w:bidiVisual/>
        <w:tblW w:w="9286" w:type="dxa"/>
        <w:jc w:val="center"/>
        <w:tblLook w:val="04A0"/>
      </w:tblPr>
      <w:tblGrid>
        <w:gridCol w:w="1381"/>
        <w:gridCol w:w="1701"/>
        <w:gridCol w:w="1560"/>
        <w:gridCol w:w="1110"/>
        <w:gridCol w:w="1949"/>
        <w:gridCol w:w="1585"/>
      </w:tblGrid>
      <w:tr w:rsidR="009B1BF1" w:rsidTr="00E006B1">
        <w:trPr>
          <w:trHeight w:val="340"/>
          <w:jc w:val="center"/>
        </w:trPr>
        <w:tc>
          <w:tcPr>
            <w:tcW w:w="1381" w:type="dxa"/>
            <w:tcBorders>
              <w:bottom w:val="single" w:sz="4" w:space="0" w:color="auto"/>
            </w:tcBorders>
            <w:vAlign w:val="center"/>
          </w:tcPr>
          <w:p w:rsidR="009B1BF1" w:rsidRPr="00691644" w:rsidRDefault="009B1BF1" w:rsidP="00D10171">
            <w:pPr>
              <w:spacing w:after="100" w:afterAutospacing="1"/>
              <w:jc w:val="center"/>
              <w:rPr>
                <w:rFonts w:ascii="Simplified Arabic" w:hAnsi="Simplified Arabic" w:cs="Simplified Arabic"/>
                <w:b/>
                <w:bCs/>
                <w:color w:val="000000"/>
                <w:sz w:val="18"/>
                <w:szCs w:val="18"/>
                <w:rtl/>
              </w:rPr>
            </w:pPr>
            <w:r w:rsidRPr="00691644">
              <w:rPr>
                <w:rFonts w:ascii="Simplified Arabic" w:hAnsi="Simplified Arabic" w:cs="Simplified Arabic"/>
                <w:b/>
                <w:bCs/>
                <w:color w:val="000000"/>
                <w:sz w:val="18"/>
                <w:szCs w:val="18"/>
                <w:rtl/>
              </w:rPr>
              <w:t>السنة</w:t>
            </w:r>
          </w:p>
        </w:tc>
        <w:tc>
          <w:tcPr>
            <w:tcW w:w="1701" w:type="dxa"/>
            <w:tcBorders>
              <w:bottom w:val="single" w:sz="4" w:space="0" w:color="auto"/>
            </w:tcBorders>
            <w:vAlign w:val="center"/>
          </w:tcPr>
          <w:p w:rsidR="009B1BF1" w:rsidRPr="00691644" w:rsidRDefault="009B1BF1" w:rsidP="00D10171">
            <w:pPr>
              <w:spacing w:after="100" w:afterAutospacing="1"/>
              <w:jc w:val="center"/>
              <w:rPr>
                <w:rFonts w:ascii="Simplified Arabic" w:hAnsi="Simplified Arabic" w:cs="Simplified Arabic"/>
                <w:b/>
                <w:bCs/>
                <w:color w:val="000000"/>
                <w:sz w:val="18"/>
                <w:szCs w:val="18"/>
                <w:rtl/>
              </w:rPr>
            </w:pPr>
            <w:r w:rsidRPr="00691644">
              <w:rPr>
                <w:rFonts w:ascii="Simplified Arabic" w:hAnsi="Simplified Arabic" w:cs="Simplified Arabic"/>
                <w:b/>
                <w:bCs/>
                <w:color w:val="000000"/>
                <w:sz w:val="18"/>
                <w:szCs w:val="18"/>
                <w:rtl/>
              </w:rPr>
              <w:t>عدد المنازل</w:t>
            </w:r>
            <w:r>
              <w:rPr>
                <w:rFonts w:ascii="Simplified Arabic" w:hAnsi="Simplified Arabic" w:cs="Simplified Arabic" w:hint="cs"/>
                <w:b/>
                <w:bCs/>
                <w:color w:val="000000"/>
                <w:sz w:val="18"/>
                <w:szCs w:val="18"/>
                <w:rtl/>
              </w:rPr>
              <w:t xml:space="preserve"> المُهدمة</w:t>
            </w:r>
            <w:r w:rsidR="00376F99">
              <w:rPr>
                <w:rFonts w:ascii="Simplified Arabic" w:hAnsi="Simplified Arabic" w:cs="Simplified Arabic" w:hint="cs"/>
                <w:b/>
                <w:bCs/>
                <w:color w:val="000000"/>
                <w:sz w:val="18"/>
                <w:szCs w:val="18"/>
                <w:rtl/>
              </w:rPr>
              <w:t xml:space="preserve"> باستخدام آليات الاحتلال</w:t>
            </w:r>
          </w:p>
        </w:tc>
        <w:tc>
          <w:tcPr>
            <w:tcW w:w="1560" w:type="dxa"/>
            <w:tcBorders>
              <w:bottom w:val="single" w:sz="4" w:space="0" w:color="auto"/>
            </w:tcBorders>
          </w:tcPr>
          <w:p w:rsidR="009B1BF1" w:rsidRPr="00691644" w:rsidRDefault="00376F99" w:rsidP="00376F99">
            <w:pPr>
              <w:spacing w:after="100" w:afterAutospacing="1"/>
              <w:jc w:val="center"/>
              <w:rPr>
                <w:rFonts w:ascii="Simplified Arabic" w:hAnsi="Simplified Arabic" w:cs="Simplified Arabic"/>
                <w:b/>
                <w:bCs/>
                <w:color w:val="000000"/>
                <w:sz w:val="18"/>
                <w:szCs w:val="18"/>
                <w:rtl/>
              </w:rPr>
            </w:pPr>
            <w:r w:rsidRPr="00691644">
              <w:rPr>
                <w:rFonts w:ascii="Simplified Arabic" w:hAnsi="Simplified Arabic" w:cs="Simplified Arabic"/>
                <w:b/>
                <w:bCs/>
                <w:color w:val="000000"/>
                <w:sz w:val="18"/>
                <w:szCs w:val="18"/>
                <w:rtl/>
              </w:rPr>
              <w:t>عدد المنازل</w:t>
            </w:r>
            <w:r>
              <w:rPr>
                <w:rFonts w:ascii="Simplified Arabic" w:hAnsi="Simplified Arabic" w:cs="Simplified Arabic" w:hint="cs"/>
                <w:b/>
                <w:bCs/>
                <w:color w:val="000000"/>
                <w:sz w:val="18"/>
                <w:szCs w:val="18"/>
                <w:rtl/>
              </w:rPr>
              <w:t xml:space="preserve"> المُهدمة بأيدي مالكيها*</w:t>
            </w:r>
          </w:p>
        </w:tc>
        <w:tc>
          <w:tcPr>
            <w:tcW w:w="1110" w:type="dxa"/>
            <w:tcBorders>
              <w:bottom w:val="single" w:sz="4" w:space="0" w:color="auto"/>
            </w:tcBorders>
            <w:vAlign w:val="center"/>
          </w:tcPr>
          <w:p w:rsidR="009B1BF1" w:rsidRPr="00691644" w:rsidRDefault="00376F99" w:rsidP="00D10171">
            <w:pPr>
              <w:spacing w:after="100" w:afterAutospacing="1"/>
              <w:jc w:val="center"/>
              <w:rPr>
                <w:rFonts w:ascii="Simplified Arabic" w:hAnsi="Simplified Arabic" w:cs="Simplified Arabic"/>
                <w:b/>
                <w:bCs/>
                <w:color w:val="000000"/>
                <w:sz w:val="18"/>
                <w:szCs w:val="18"/>
                <w:rtl/>
              </w:rPr>
            </w:pPr>
            <w:r>
              <w:rPr>
                <w:rFonts w:ascii="Simplified Arabic" w:hAnsi="Simplified Arabic" w:cs="Simplified Arabic" w:hint="cs"/>
                <w:b/>
                <w:bCs/>
                <w:color w:val="000000"/>
                <w:sz w:val="18"/>
                <w:szCs w:val="18"/>
                <w:rtl/>
              </w:rPr>
              <w:t>مجموع المنازل المُهدمة</w:t>
            </w:r>
          </w:p>
        </w:tc>
        <w:tc>
          <w:tcPr>
            <w:tcW w:w="1949" w:type="dxa"/>
            <w:tcBorders>
              <w:bottom w:val="single" w:sz="4" w:space="0" w:color="auto"/>
            </w:tcBorders>
            <w:vAlign w:val="center"/>
          </w:tcPr>
          <w:p w:rsidR="009B1BF1" w:rsidRPr="00691644" w:rsidRDefault="009B1BF1" w:rsidP="00D10171">
            <w:pPr>
              <w:spacing w:after="100" w:afterAutospacing="1"/>
              <w:jc w:val="center"/>
              <w:rPr>
                <w:rFonts w:ascii="Simplified Arabic" w:hAnsi="Simplified Arabic" w:cs="Simplified Arabic"/>
                <w:b/>
                <w:bCs/>
                <w:color w:val="000000"/>
                <w:sz w:val="18"/>
                <w:szCs w:val="18"/>
                <w:rtl/>
              </w:rPr>
            </w:pPr>
            <w:r w:rsidRPr="00691644">
              <w:rPr>
                <w:rFonts w:ascii="Simplified Arabic" w:hAnsi="Simplified Arabic" w:cs="Simplified Arabic"/>
                <w:b/>
                <w:bCs/>
                <w:color w:val="000000"/>
                <w:sz w:val="18"/>
                <w:szCs w:val="18"/>
                <w:rtl/>
              </w:rPr>
              <w:t>عدد الأشخاص الذين فقدوا منازلهم</w:t>
            </w:r>
          </w:p>
        </w:tc>
        <w:tc>
          <w:tcPr>
            <w:tcW w:w="1585" w:type="dxa"/>
            <w:tcBorders>
              <w:bottom w:val="single" w:sz="4" w:space="0" w:color="auto"/>
            </w:tcBorders>
            <w:vAlign w:val="center"/>
          </w:tcPr>
          <w:p w:rsidR="009B1BF1" w:rsidRPr="00691644" w:rsidRDefault="009B1BF1" w:rsidP="00D10171">
            <w:pPr>
              <w:spacing w:after="100" w:afterAutospacing="1"/>
              <w:jc w:val="center"/>
              <w:rPr>
                <w:rFonts w:ascii="Simplified Arabic" w:hAnsi="Simplified Arabic" w:cs="Simplified Arabic"/>
                <w:b/>
                <w:bCs/>
                <w:color w:val="000000"/>
                <w:sz w:val="18"/>
                <w:szCs w:val="18"/>
                <w:rtl/>
              </w:rPr>
            </w:pPr>
            <w:r w:rsidRPr="00691644">
              <w:rPr>
                <w:rFonts w:ascii="Simplified Arabic" w:hAnsi="Simplified Arabic" w:cs="Simplified Arabic"/>
                <w:b/>
                <w:bCs/>
                <w:color w:val="000000"/>
                <w:sz w:val="18"/>
                <w:szCs w:val="18"/>
                <w:rtl/>
              </w:rPr>
              <w:t>عدد القاصرين الذين فقدوا منازلهم</w:t>
            </w:r>
          </w:p>
        </w:tc>
      </w:tr>
      <w:tr w:rsidR="00376F99" w:rsidTr="00E006B1">
        <w:trPr>
          <w:trHeight w:val="340"/>
          <w:jc w:val="center"/>
        </w:trPr>
        <w:tc>
          <w:tcPr>
            <w:tcW w:w="1381" w:type="dxa"/>
            <w:tcBorders>
              <w:bottom w:val="nil"/>
              <w:right w:val="single" w:sz="4" w:space="0" w:color="auto"/>
            </w:tcBorders>
            <w:vAlign w:val="center"/>
          </w:tcPr>
          <w:p w:rsidR="00376F99" w:rsidRPr="00D10171" w:rsidRDefault="00376F99" w:rsidP="00D10171">
            <w:pPr>
              <w:spacing w:after="100" w:afterAutospacing="1"/>
              <w:rPr>
                <w:rFonts w:ascii="Arial" w:hAnsi="Arial" w:cs="Arial"/>
                <w:b/>
                <w:bCs/>
                <w:color w:val="000000"/>
                <w:sz w:val="18"/>
                <w:szCs w:val="18"/>
                <w:rtl/>
              </w:rPr>
            </w:pPr>
            <w:r w:rsidRPr="00D10171">
              <w:rPr>
                <w:rFonts w:ascii="Arial" w:hAnsi="Arial" w:cs="Arial"/>
                <w:b/>
                <w:bCs/>
                <w:color w:val="000000"/>
                <w:sz w:val="18"/>
                <w:szCs w:val="18"/>
                <w:rtl/>
              </w:rPr>
              <w:t>2004</w:t>
            </w:r>
          </w:p>
        </w:tc>
        <w:tc>
          <w:tcPr>
            <w:tcW w:w="1701" w:type="dxa"/>
            <w:tcBorders>
              <w:top w:val="single" w:sz="4" w:space="0" w:color="auto"/>
              <w:left w:val="single" w:sz="4" w:space="0" w:color="auto"/>
              <w:bottom w:val="nil"/>
              <w:right w:val="nil"/>
            </w:tcBorders>
            <w:vAlign w:val="center"/>
          </w:tcPr>
          <w:p w:rsidR="00376F99" w:rsidRPr="00D10171" w:rsidRDefault="00376F99" w:rsidP="00D10171">
            <w:pPr>
              <w:ind w:firstLine="242"/>
              <w:rPr>
                <w:rFonts w:ascii="Arial" w:hAnsi="Arial" w:cs="Arial"/>
                <w:sz w:val="18"/>
                <w:szCs w:val="18"/>
              </w:rPr>
            </w:pPr>
            <w:r>
              <w:rPr>
                <w:rFonts w:ascii="Arial" w:hAnsi="Arial" w:cs="Arial" w:hint="cs"/>
                <w:sz w:val="18"/>
                <w:szCs w:val="18"/>
                <w:rtl/>
              </w:rPr>
              <w:t>53</w:t>
            </w:r>
          </w:p>
        </w:tc>
        <w:tc>
          <w:tcPr>
            <w:tcW w:w="1560" w:type="dxa"/>
            <w:tcBorders>
              <w:top w:val="single" w:sz="4" w:space="0" w:color="auto"/>
              <w:left w:val="nil"/>
              <w:bottom w:val="nil"/>
              <w:right w:val="nil"/>
            </w:tcBorders>
            <w:vAlign w:val="center"/>
          </w:tcPr>
          <w:p w:rsidR="00376F99" w:rsidRPr="00D10171" w:rsidRDefault="00376F99" w:rsidP="00C86B10">
            <w:pPr>
              <w:ind w:firstLine="242"/>
              <w:rPr>
                <w:rFonts w:ascii="Arial" w:hAnsi="Arial" w:cs="Arial"/>
                <w:sz w:val="18"/>
                <w:szCs w:val="18"/>
              </w:rPr>
            </w:pPr>
            <w:r>
              <w:rPr>
                <w:rFonts w:ascii="Arial" w:hAnsi="Arial" w:cs="Arial" w:hint="cs"/>
                <w:sz w:val="18"/>
                <w:szCs w:val="18"/>
                <w:rtl/>
              </w:rPr>
              <w:t>..**</w:t>
            </w:r>
          </w:p>
        </w:tc>
        <w:tc>
          <w:tcPr>
            <w:tcW w:w="1110" w:type="dxa"/>
            <w:tcBorders>
              <w:top w:val="single" w:sz="4" w:space="0" w:color="auto"/>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53</w:t>
            </w:r>
          </w:p>
        </w:tc>
        <w:tc>
          <w:tcPr>
            <w:tcW w:w="1949" w:type="dxa"/>
            <w:tcBorders>
              <w:top w:val="single" w:sz="4" w:space="0" w:color="auto"/>
              <w:left w:val="nil"/>
              <w:bottom w:val="nil"/>
              <w:right w:val="nil"/>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194</w:t>
            </w:r>
          </w:p>
        </w:tc>
        <w:tc>
          <w:tcPr>
            <w:tcW w:w="1585" w:type="dxa"/>
            <w:tcBorders>
              <w:top w:val="single" w:sz="4" w:space="0" w:color="auto"/>
              <w:left w:val="nil"/>
              <w:bottom w:val="nil"/>
              <w:right w:val="single" w:sz="4" w:space="0" w:color="auto"/>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110</w:t>
            </w:r>
          </w:p>
        </w:tc>
      </w:tr>
      <w:tr w:rsidR="00376F99" w:rsidTr="00E006B1">
        <w:trPr>
          <w:trHeight w:val="340"/>
          <w:jc w:val="center"/>
        </w:trPr>
        <w:tc>
          <w:tcPr>
            <w:tcW w:w="1381" w:type="dxa"/>
            <w:tcBorders>
              <w:top w:val="nil"/>
              <w:bottom w:val="nil"/>
              <w:right w:val="single" w:sz="4" w:space="0" w:color="auto"/>
            </w:tcBorders>
            <w:vAlign w:val="center"/>
          </w:tcPr>
          <w:p w:rsidR="00376F99" w:rsidRPr="00D10171" w:rsidRDefault="00376F99" w:rsidP="00D10171">
            <w:pPr>
              <w:spacing w:after="100" w:afterAutospacing="1"/>
              <w:rPr>
                <w:rFonts w:ascii="Arial" w:hAnsi="Arial" w:cs="Arial"/>
                <w:b/>
                <w:bCs/>
                <w:color w:val="000000"/>
                <w:sz w:val="18"/>
                <w:szCs w:val="18"/>
                <w:rtl/>
              </w:rPr>
            </w:pPr>
            <w:r w:rsidRPr="00D10171">
              <w:rPr>
                <w:rFonts w:ascii="Arial" w:hAnsi="Arial" w:cs="Arial"/>
                <w:b/>
                <w:bCs/>
                <w:color w:val="000000"/>
                <w:sz w:val="18"/>
                <w:szCs w:val="18"/>
                <w:rtl/>
              </w:rPr>
              <w:t>2005</w:t>
            </w:r>
          </w:p>
        </w:tc>
        <w:tc>
          <w:tcPr>
            <w:tcW w:w="1701" w:type="dxa"/>
            <w:tcBorders>
              <w:top w:val="nil"/>
              <w:left w:val="single" w:sz="4" w:space="0" w:color="auto"/>
              <w:bottom w:val="nil"/>
              <w:right w:val="nil"/>
            </w:tcBorders>
            <w:vAlign w:val="center"/>
          </w:tcPr>
          <w:p w:rsidR="00376F99" w:rsidRPr="00D10171" w:rsidRDefault="00376F99" w:rsidP="00D10171">
            <w:pPr>
              <w:ind w:firstLine="242"/>
              <w:rPr>
                <w:rFonts w:ascii="Arial" w:hAnsi="Arial" w:cs="Arial"/>
                <w:sz w:val="18"/>
                <w:szCs w:val="18"/>
              </w:rPr>
            </w:pPr>
            <w:r>
              <w:rPr>
                <w:rFonts w:ascii="Arial" w:hAnsi="Arial" w:cs="Arial" w:hint="cs"/>
                <w:sz w:val="18"/>
                <w:szCs w:val="18"/>
                <w:rtl/>
              </w:rPr>
              <w:t>70</w:t>
            </w:r>
          </w:p>
        </w:tc>
        <w:tc>
          <w:tcPr>
            <w:tcW w:w="156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Pr>
                <w:rFonts w:ascii="Arial" w:hAnsi="Arial" w:cs="Arial" w:hint="cs"/>
                <w:sz w:val="18"/>
                <w:szCs w:val="18"/>
                <w:rtl/>
              </w:rPr>
              <w:t>..</w:t>
            </w:r>
          </w:p>
        </w:tc>
        <w:tc>
          <w:tcPr>
            <w:tcW w:w="111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70</w:t>
            </w:r>
          </w:p>
        </w:tc>
        <w:tc>
          <w:tcPr>
            <w:tcW w:w="1949" w:type="dxa"/>
            <w:tcBorders>
              <w:top w:val="nil"/>
              <w:left w:val="nil"/>
              <w:bottom w:val="nil"/>
              <w:right w:val="nil"/>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140</w:t>
            </w:r>
          </w:p>
        </w:tc>
        <w:tc>
          <w:tcPr>
            <w:tcW w:w="1585" w:type="dxa"/>
            <w:tcBorders>
              <w:top w:val="nil"/>
              <w:left w:val="nil"/>
              <w:bottom w:val="nil"/>
              <w:right w:val="single" w:sz="4" w:space="0" w:color="auto"/>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78</w:t>
            </w:r>
          </w:p>
        </w:tc>
      </w:tr>
      <w:tr w:rsidR="00376F99" w:rsidTr="00E006B1">
        <w:trPr>
          <w:trHeight w:val="340"/>
          <w:jc w:val="center"/>
        </w:trPr>
        <w:tc>
          <w:tcPr>
            <w:tcW w:w="1381" w:type="dxa"/>
            <w:tcBorders>
              <w:top w:val="nil"/>
              <w:bottom w:val="nil"/>
              <w:right w:val="single" w:sz="4" w:space="0" w:color="auto"/>
            </w:tcBorders>
            <w:vAlign w:val="center"/>
          </w:tcPr>
          <w:p w:rsidR="00376F99" w:rsidRPr="00D10171" w:rsidRDefault="00376F99" w:rsidP="00D10171">
            <w:pPr>
              <w:spacing w:after="100" w:afterAutospacing="1"/>
              <w:rPr>
                <w:rFonts w:ascii="Arial" w:hAnsi="Arial" w:cs="Arial"/>
                <w:b/>
                <w:bCs/>
                <w:color w:val="000000"/>
                <w:sz w:val="18"/>
                <w:szCs w:val="18"/>
                <w:rtl/>
              </w:rPr>
            </w:pPr>
            <w:r w:rsidRPr="00D10171">
              <w:rPr>
                <w:rFonts w:ascii="Arial" w:hAnsi="Arial" w:cs="Arial"/>
                <w:b/>
                <w:bCs/>
                <w:color w:val="000000"/>
                <w:sz w:val="18"/>
                <w:szCs w:val="18"/>
                <w:rtl/>
              </w:rPr>
              <w:t>2006</w:t>
            </w:r>
          </w:p>
        </w:tc>
        <w:tc>
          <w:tcPr>
            <w:tcW w:w="1701" w:type="dxa"/>
            <w:tcBorders>
              <w:top w:val="nil"/>
              <w:left w:val="single" w:sz="4" w:space="0" w:color="auto"/>
              <w:bottom w:val="nil"/>
              <w:right w:val="nil"/>
            </w:tcBorders>
            <w:vAlign w:val="center"/>
          </w:tcPr>
          <w:p w:rsidR="00376F99" w:rsidRPr="00D10171" w:rsidRDefault="00376F99" w:rsidP="00D10171">
            <w:pPr>
              <w:ind w:firstLine="242"/>
              <w:rPr>
                <w:rFonts w:ascii="Arial" w:hAnsi="Arial" w:cs="Arial"/>
                <w:sz w:val="18"/>
                <w:szCs w:val="18"/>
              </w:rPr>
            </w:pPr>
            <w:r>
              <w:rPr>
                <w:rFonts w:ascii="Arial" w:hAnsi="Arial" w:cs="Arial" w:hint="cs"/>
                <w:sz w:val="18"/>
                <w:szCs w:val="18"/>
                <w:rtl/>
              </w:rPr>
              <w:t>44</w:t>
            </w:r>
          </w:p>
        </w:tc>
        <w:tc>
          <w:tcPr>
            <w:tcW w:w="156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Pr>
                <w:rFonts w:ascii="Arial" w:hAnsi="Arial" w:cs="Arial" w:hint="cs"/>
                <w:sz w:val="18"/>
                <w:szCs w:val="18"/>
                <w:rtl/>
              </w:rPr>
              <w:t>..</w:t>
            </w:r>
          </w:p>
        </w:tc>
        <w:tc>
          <w:tcPr>
            <w:tcW w:w="111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44</w:t>
            </w:r>
          </w:p>
        </w:tc>
        <w:tc>
          <w:tcPr>
            <w:tcW w:w="1949" w:type="dxa"/>
            <w:tcBorders>
              <w:top w:val="nil"/>
              <w:left w:val="nil"/>
              <w:bottom w:val="nil"/>
              <w:right w:val="nil"/>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98</w:t>
            </w:r>
          </w:p>
        </w:tc>
        <w:tc>
          <w:tcPr>
            <w:tcW w:w="1585" w:type="dxa"/>
            <w:tcBorders>
              <w:top w:val="nil"/>
              <w:left w:val="nil"/>
              <w:bottom w:val="nil"/>
              <w:right w:val="single" w:sz="4" w:space="0" w:color="auto"/>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18</w:t>
            </w:r>
          </w:p>
        </w:tc>
      </w:tr>
      <w:tr w:rsidR="00376F99" w:rsidTr="00E006B1">
        <w:trPr>
          <w:trHeight w:val="340"/>
          <w:jc w:val="center"/>
        </w:trPr>
        <w:tc>
          <w:tcPr>
            <w:tcW w:w="1381" w:type="dxa"/>
            <w:tcBorders>
              <w:top w:val="nil"/>
              <w:bottom w:val="nil"/>
              <w:right w:val="single" w:sz="4" w:space="0" w:color="auto"/>
            </w:tcBorders>
            <w:vAlign w:val="center"/>
          </w:tcPr>
          <w:p w:rsidR="00376F99" w:rsidRPr="00D10171" w:rsidRDefault="00376F99" w:rsidP="00D10171">
            <w:pPr>
              <w:spacing w:after="100" w:afterAutospacing="1"/>
              <w:rPr>
                <w:rFonts w:ascii="Arial" w:hAnsi="Arial" w:cs="Arial"/>
                <w:b/>
                <w:bCs/>
                <w:color w:val="000000"/>
                <w:sz w:val="18"/>
                <w:szCs w:val="18"/>
                <w:rtl/>
              </w:rPr>
            </w:pPr>
            <w:r w:rsidRPr="00D10171">
              <w:rPr>
                <w:rFonts w:ascii="Arial" w:hAnsi="Arial" w:cs="Arial"/>
                <w:b/>
                <w:bCs/>
                <w:color w:val="000000"/>
                <w:sz w:val="18"/>
                <w:szCs w:val="18"/>
                <w:rtl/>
              </w:rPr>
              <w:t>2007</w:t>
            </w:r>
          </w:p>
        </w:tc>
        <w:tc>
          <w:tcPr>
            <w:tcW w:w="1701" w:type="dxa"/>
            <w:tcBorders>
              <w:top w:val="nil"/>
              <w:left w:val="single" w:sz="4" w:space="0" w:color="auto"/>
              <w:bottom w:val="nil"/>
              <w:right w:val="nil"/>
            </w:tcBorders>
            <w:vAlign w:val="center"/>
          </w:tcPr>
          <w:p w:rsidR="00376F99" w:rsidRPr="00D10171" w:rsidRDefault="00376F99" w:rsidP="00D10171">
            <w:pPr>
              <w:ind w:firstLine="242"/>
              <w:rPr>
                <w:rFonts w:ascii="Arial" w:hAnsi="Arial" w:cs="Arial"/>
                <w:sz w:val="18"/>
                <w:szCs w:val="18"/>
              </w:rPr>
            </w:pPr>
            <w:r>
              <w:rPr>
                <w:rFonts w:ascii="Arial" w:hAnsi="Arial" w:cs="Arial" w:hint="cs"/>
                <w:sz w:val="18"/>
                <w:szCs w:val="18"/>
                <w:rtl/>
              </w:rPr>
              <w:t>62</w:t>
            </w:r>
          </w:p>
        </w:tc>
        <w:tc>
          <w:tcPr>
            <w:tcW w:w="156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Pr>
                <w:rFonts w:ascii="Arial" w:hAnsi="Arial" w:cs="Arial" w:hint="cs"/>
                <w:sz w:val="18"/>
                <w:szCs w:val="18"/>
                <w:rtl/>
              </w:rPr>
              <w:t>..</w:t>
            </w:r>
          </w:p>
        </w:tc>
        <w:tc>
          <w:tcPr>
            <w:tcW w:w="111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62</w:t>
            </w:r>
          </w:p>
        </w:tc>
        <w:tc>
          <w:tcPr>
            <w:tcW w:w="1949" w:type="dxa"/>
            <w:tcBorders>
              <w:top w:val="nil"/>
              <w:left w:val="nil"/>
              <w:bottom w:val="nil"/>
              <w:right w:val="nil"/>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219</w:t>
            </w:r>
          </w:p>
        </w:tc>
        <w:tc>
          <w:tcPr>
            <w:tcW w:w="1585" w:type="dxa"/>
            <w:tcBorders>
              <w:top w:val="nil"/>
              <w:left w:val="nil"/>
              <w:bottom w:val="nil"/>
              <w:right w:val="single" w:sz="4" w:space="0" w:color="auto"/>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149</w:t>
            </w:r>
          </w:p>
        </w:tc>
      </w:tr>
      <w:tr w:rsidR="00376F99" w:rsidTr="00E006B1">
        <w:trPr>
          <w:trHeight w:val="340"/>
          <w:jc w:val="center"/>
        </w:trPr>
        <w:tc>
          <w:tcPr>
            <w:tcW w:w="1381" w:type="dxa"/>
            <w:tcBorders>
              <w:top w:val="nil"/>
              <w:bottom w:val="nil"/>
              <w:right w:val="single" w:sz="4" w:space="0" w:color="auto"/>
            </w:tcBorders>
            <w:vAlign w:val="center"/>
          </w:tcPr>
          <w:p w:rsidR="00376F99" w:rsidRPr="00D10171" w:rsidRDefault="00376F99" w:rsidP="00D10171">
            <w:pPr>
              <w:spacing w:after="100" w:afterAutospacing="1"/>
              <w:rPr>
                <w:rFonts w:ascii="Arial" w:hAnsi="Arial" w:cs="Arial"/>
                <w:b/>
                <w:bCs/>
                <w:color w:val="000000"/>
                <w:sz w:val="18"/>
                <w:szCs w:val="18"/>
                <w:rtl/>
              </w:rPr>
            </w:pPr>
            <w:r w:rsidRPr="00D10171">
              <w:rPr>
                <w:rFonts w:ascii="Arial" w:hAnsi="Arial" w:cs="Arial"/>
                <w:b/>
                <w:bCs/>
                <w:color w:val="000000"/>
                <w:sz w:val="18"/>
                <w:szCs w:val="18"/>
                <w:rtl/>
              </w:rPr>
              <w:t>2008</w:t>
            </w:r>
          </w:p>
        </w:tc>
        <w:tc>
          <w:tcPr>
            <w:tcW w:w="1701" w:type="dxa"/>
            <w:tcBorders>
              <w:top w:val="nil"/>
              <w:left w:val="single" w:sz="4" w:space="0" w:color="auto"/>
              <w:bottom w:val="nil"/>
              <w:right w:val="nil"/>
            </w:tcBorders>
            <w:vAlign w:val="center"/>
          </w:tcPr>
          <w:p w:rsidR="00376F99" w:rsidRPr="00D10171" w:rsidRDefault="00376F99" w:rsidP="00D10171">
            <w:pPr>
              <w:ind w:firstLine="242"/>
              <w:rPr>
                <w:rFonts w:ascii="Arial" w:hAnsi="Arial" w:cs="Arial"/>
                <w:sz w:val="18"/>
                <w:szCs w:val="18"/>
              </w:rPr>
            </w:pPr>
            <w:r>
              <w:rPr>
                <w:rFonts w:ascii="Arial" w:hAnsi="Arial" w:cs="Arial" w:hint="cs"/>
                <w:sz w:val="18"/>
                <w:szCs w:val="18"/>
                <w:rtl/>
              </w:rPr>
              <w:t>73</w:t>
            </w:r>
          </w:p>
        </w:tc>
        <w:tc>
          <w:tcPr>
            <w:tcW w:w="156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5</w:t>
            </w:r>
          </w:p>
        </w:tc>
        <w:tc>
          <w:tcPr>
            <w:tcW w:w="111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78</w:t>
            </w:r>
          </w:p>
        </w:tc>
        <w:tc>
          <w:tcPr>
            <w:tcW w:w="1949" w:type="dxa"/>
            <w:tcBorders>
              <w:top w:val="nil"/>
              <w:left w:val="nil"/>
              <w:bottom w:val="nil"/>
              <w:right w:val="nil"/>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340</w:t>
            </w:r>
          </w:p>
        </w:tc>
        <w:tc>
          <w:tcPr>
            <w:tcW w:w="1585" w:type="dxa"/>
            <w:tcBorders>
              <w:top w:val="nil"/>
              <w:left w:val="nil"/>
              <w:bottom w:val="nil"/>
              <w:right w:val="single" w:sz="4" w:space="0" w:color="auto"/>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188</w:t>
            </w:r>
          </w:p>
        </w:tc>
      </w:tr>
      <w:tr w:rsidR="00376F99" w:rsidTr="00E006B1">
        <w:trPr>
          <w:trHeight w:val="340"/>
          <w:jc w:val="center"/>
        </w:trPr>
        <w:tc>
          <w:tcPr>
            <w:tcW w:w="1381" w:type="dxa"/>
            <w:tcBorders>
              <w:top w:val="nil"/>
              <w:bottom w:val="nil"/>
              <w:right w:val="single" w:sz="4" w:space="0" w:color="auto"/>
            </w:tcBorders>
            <w:vAlign w:val="center"/>
          </w:tcPr>
          <w:p w:rsidR="00376F99" w:rsidRPr="00D10171" w:rsidRDefault="00376F99" w:rsidP="00D10171">
            <w:pPr>
              <w:spacing w:after="100" w:afterAutospacing="1"/>
              <w:rPr>
                <w:rFonts w:ascii="Arial" w:hAnsi="Arial" w:cs="Arial"/>
                <w:b/>
                <w:bCs/>
                <w:color w:val="000000"/>
                <w:sz w:val="18"/>
                <w:szCs w:val="18"/>
                <w:rtl/>
              </w:rPr>
            </w:pPr>
            <w:r w:rsidRPr="00D10171">
              <w:rPr>
                <w:rFonts w:ascii="Arial" w:hAnsi="Arial" w:cs="Arial"/>
                <w:b/>
                <w:bCs/>
                <w:color w:val="000000"/>
                <w:sz w:val="18"/>
                <w:szCs w:val="18"/>
                <w:rtl/>
              </w:rPr>
              <w:t>2009</w:t>
            </w:r>
          </w:p>
        </w:tc>
        <w:tc>
          <w:tcPr>
            <w:tcW w:w="1701" w:type="dxa"/>
            <w:tcBorders>
              <w:top w:val="nil"/>
              <w:left w:val="single" w:sz="4" w:space="0" w:color="auto"/>
              <w:bottom w:val="nil"/>
              <w:right w:val="nil"/>
            </w:tcBorders>
            <w:vAlign w:val="center"/>
          </w:tcPr>
          <w:p w:rsidR="00376F99" w:rsidRPr="00D10171" w:rsidRDefault="00376F99" w:rsidP="00D10171">
            <w:pPr>
              <w:ind w:firstLine="242"/>
              <w:rPr>
                <w:rFonts w:ascii="Arial" w:hAnsi="Arial" w:cs="Arial"/>
                <w:sz w:val="18"/>
                <w:szCs w:val="18"/>
              </w:rPr>
            </w:pPr>
            <w:r>
              <w:rPr>
                <w:rFonts w:ascii="Arial" w:hAnsi="Arial" w:cs="Arial" w:hint="cs"/>
                <w:sz w:val="18"/>
                <w:szCs w:val="18"/>
                <w:rtl/>
              </w:rPr>
              <w:t>43</w:t>
            </w:r>
          </w:p>
        </w:tc>
        <w:tc>
          <w:tcPr>
            <w:tcW w:w="156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2</w:t>
            </w:r>
          </w:p>
        </w:tc>
        <w:tc>
          <w:tcPr>
            <w:tcW w:w="111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45</w:t>
            </w:r>
          </w:p>
        </w:tc>
        <w:tc>
          <w:tcPr>
            <w:tcW w:w="1949" w:type="dxa"/>
            <w:tcBorders>
              <w:top w:val="nil"/>
              <w:left w:val="nil"/>
              <w:bottom w:val="nil"/>
              <w:right w:val="nil"/>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254</w:t>
            </w:r>
          </w:p>
        </w:tc>
        <w:tc>
          <w:tcPr>
            <w:tcW w:w="1585" w:type="dxa"/>
            <w:tcBorders>
              <w:top w:val="nil"/>
              <w:left w:val="nil"/>
              <w:bottom w:val="nil"/>
              <w:right w:val="single" w:sz="4" w:space="0" w:color="auto"/>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145</w:t>
            </w:r>
          </w:p>
        </w:tc>
      </w:tr>
      <w:tr w:rsidR="00376F99" w:rsidTr="00E006B1">
        <w:trPr>
          <w:trHeight w:val="340"/>
          <w:jc w:val="center"/>
        </w:trPr>
        <w:tc>
          <w:tcPr>
            <w:tcW w:w="1381" w:type="dxa"/>
            <w:tcBorders>
              <w:top w:val="nil"/>
              <w:bottom w:val="nil"/>
              <w:right w:val="single" w:sz="4" w:space="0" w:color="auto"/>
            </w:tcBorders>
            <w:vAlign w:val="center"/>
          </w:tcPr>
          <w:p w:rsidR="00376F99" w:rsidRPr="00D10171" w:rsidRDefault="00376F99" w:rsidP="00D10171">
            <w:pPr>
              <w:spacing w:after="100" w:afterAutospacing="1"/>
              <w:rPr>
                <w:rFonts w:ascii="Arial" w:hAnsi="Arial" w:cs="Arial"/>
                <w:b/>
                <w:bCs/>
                <w:color w:val="000000"/>
                <w:sz w:val="18"/>
                <w:szCs w:val="18"/>
                <w:rtl/>
              </w:rPr>
            </w:pPr>
            <w:r w:rsidRPr="00D10171">
              <w:rPr>
                <w:rFonts w:ascii="Arial" w:hAnsi="Arial" w:cs="Arial"/>
                <w:b/>
                <w:bCs/>
                <w:color w:val="000000"/>
                <w:sz w:val="18"/>
                <w:szCs w:val="18"/>
                <w:rtl/>
              </w:rPr>
              <w:t>2010</w:t>
            </w:r>
          </w:p>
        </w:tc>
        <w:tc>
          <w:tcPr>
            <w:tcW w:w="1701" w:type="dxa"/>
            <w:tcBorders>
              <w:top w:val="nil"/>
              <w:left w:val="single" w:sz="4" w:space="0" w:color="auto"/>
              <w:bottom w:val="nil"/>
              <w:right w:val="nil"/>
            </w:tcBorders>
            <w:vAlign w:val="center"/>
          </w:tcPr>
          <w:p w:rsidR="00376F99" w:rsidRPr="00D10171" w:rsidRDefault="00376F99" w:rsidP="00D10171">
            <w:pPr>
              <w:ind w:firstLine="242"/>
              <w:rPr>
                <w:rFonts w:ascii="Arial" w:hAnsi="Arial" w:cs="Arial"/>
                <w:sz w:val="18"/>
                <w:szCs w:val="18"/>
              </w:rPr>
            </w:pPr>
            <w:r>
              <w:rPr>
                <w:rFonts w:ascii="Arial" w:hAnsi="Arial" w:cs="Arial" w:hint="cs"/>
                <w:sz w:val="18"/>
                <w:szCs w:val="18"/>
                <w:rtl/>
              </w:rPr>
              <w:t>13</w:t>
            </w:r>
          </w:p>
        </w:tc>
        <w:tc>
          <w:tcPr>
            <w:tcW w:w="156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10</w:t>
            </w:r>
          </w:p>
        </w:tc>
        <w:tc>
          <w:tcPr>
            <w:tcW w:w="111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23</w:t>
            </w:r>
          </w:p>
        </w:tc>
        <w:tc>
          <w:tcPr>
            <w:tcW w:w="1949" w:type="dxa"/>
            <w:tcBorders>
              <w:top w:val="nil"/>
              <w:left w:val="nil"/>
              <w:bottom w:val="nil"/>
              <w:right w:val="nil"/>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181</w:t>
            </w:r>
          </w:p>
        </w:tc>
        <w:tc>
          <w:tcPr>
            <w:tcW w:w="1585" w:type="dxa"/>
            <w:tcBorders>
              <w:top w:val="nil"/>
              <w:left w:val="nil"/>
              <w:bottom w:val="nil"/>
              <w:right w:val="single" w:sz="4" w:space="0" w:color="auto"/>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91</w:t>
            </w:r>
          </w:p>
        </w:tc>
      </w:tr>
      <w:tr w:rsidR="00376F99" w:rsidTr="00E006B1">
        <w:trPr>
          <w:trHeight w:val="340"/>
          <w:jc w:val="center"/>
        </w:trPr>
        <w:tc>
          <w:tcPr>
            <w:tcW w:w="1381" w:type="dxa"/>
            <w:tcBorders>
              <w:top w:val="nil"/>
              <w:bottom w:val="nil"/>
              <w:right w:val="single" w:sz="4" w:space="0" w:color="auto"/>
            </w:tcBorders>
            <w:vAlign w:val="center"/>
          </w:tcPr>
          <w:p w:rsidR="00376F99" w:rsidRPr="00D10171" w:rsidRDefault="00376F99" w:rsidP="00D10171">
            <w:pPr>
              <w:spacing w:after="100" w:afterAutospacing="1"/>
              <w:rPr>
                <w:rFonts w:ascii="Arial" w:hAnsi="Arial" w:cs="Arial"/>
                <w:b/>
                <w:bCs/>
                <w:color w:val="000000"/>
                <w:sz w:val="18"/>
                <w:szCs w:val="18"/>
                <w:rtl/>
              </w:rPr>
            </w:pPr>
            <w:r w:rsidRPr="00D10171">
              <w:rPr>
                <w:rFonts w:ascii="Arial" w:hAnsi="Arial" w:cs="Arial"/>
                <w:b/>
                <w:bCs/>
                <w:color w:val="000000"/>
                <w:sz w:val="18"/>
                <w:szCs w:val="18"/>
                <w:rtl/>
              </w:rPr>
              <w:t>2011</w:t>
            </w:r>
          </w:p>
        </w:tc>
        <w:tc>
          <w:tcPr>
            <w:tcW w:w="1701" w:type="dxa"/>
            <w:tcBorders>
              <w:top w:val="nil"/>
              <w:left w:val="single" w:sz="4" w:space="0" w:color="auto"/>
              <w:bottom w:val="nil"/>
              <w:right w:val="nil"/>
            </w:tcBorders>
            <w:vAlign w:val="center"/>
          </w:tcPr>
          <w:p w:rsidR="00376F99" w:rsidRPr="00D10171" w:rsidRDefault="00376F99" w:rsidP="00D10171">
            <w:pPr>
              <w:ind w:firstLine="242"/>
              <w:rPr>
                <w:rFonts w:ascii="Arial" w:hAnsi="Arial" w:cs="Arial"/>
                <w:sz w:val="18"/>
                <w:szCs w:val="18"/>
              </w:rPr>
            </w:pPr>
            <w:r>
              <w:rPr>
                <w:rFonts w:ascii="Arial" w:hAnsi="Arial" w:cs="Arial" w:hint="cs"/>
                <w:sz w:val="18"/>
                <w:szCs w:val="18"/>
                <w:rtl/>
              </w:rPr>
              <w:t>8</w:t>
            </w:r>
          </w:p>
        </w:tc>
        <w:tc>
          <w:tcPr>
            <w:tcW w:w="156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15</w:t>
            </w:r>
          </w:p>
        </w:tc>
        <w:tc>
          <w:tcPr>
            <w:tcW w:w="111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23</w:t>
            </w:r>
          </w:p>
        </w:tc>
        <w:tc>
          <w:tcPr>
            <w:tcW w:w="1949" w:type="dxa"/>
            <w:tcBorders>
              <w:top w:val="nil"/>
              <w:left w:val="nil"/>
              <w:bottom w:val="nil"/>
              <w:right w:val="nil"/>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114</w:t>
            </w:r>
          </w:p>
        </w:tc>
        <w:tc>
          <w:tcPr>
            <w:tcW w:w="1585" w:type="dxa"/>
            <w:tcBorders>
              <w:top w:val="nil"/>
              <w:left w:val="nil"/>
              <w:bottom w:val="nil"/>
              <w:right w:val="single" w:sz="4" w:space="0" w:color="auto"/>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56</w:t>
            </w:r>
          </w:p>
        </w:tc>
      </w:tr>
      <w:tr w:rsidR="00376F99" w:rsidTr="00E006B1">
        <w:trPr>
          <w:trHeight w:val="340"/>
          <w:jc w:val="center"/>
        </w:trPr>
        <w:tc>
          <w:tcPr>
            <w:tcW w:w="1381" w:type="dxa"/>
            <w:tcBorders>
              <w:top w:val="nil"/>
              <w:bottom w:val="nil"/>
              <w:right w:val="single" w:sz="4" w:space="0" w:color="auto"/>
            </w:tcBorders>
            <w:vAlign w:val="center"/>
          </w:tcPr>
          <w:p w:rsidR="00376F99" w:rsidRPr="00D10171" w:rsidRDefault="00376F99" w:rsidP="00D10171">
            <w:pPr>
              <w:spacing w:after="100" w:afterAutospacing="1"/>
              <w:rPr>
                <w:rFonts w:ascii="Arial" w:hAnsi="Arial" w:cs="Arial"/>
                <w:b/>
                <w:bCs/>
                <w:color w:val="000000"/>
                <w:sz w:val="18"/>
                <w:szCs w:val="18"/>
                <w:rtl/>
              </w:rPr>
            </w:pPr>
            <w:r w:rsidRPr="00D10171">
              <w:rPr>
                <w:rFonts w:ascii="Arial" w:hAnsi="Arial" w:cs="Arial"/>
                <w:b/>
                <w:bCs/>
                <w:color w:val="000000"/>
                <w:sz w:val="18"/>
                <w:szCs w:val="18"/>
                <w:rtl/>
              </w:rPr>
              <w:t>2012</w:t>
            </w:r>
          </w:p>
        </w:tc>
        <w:tc>
          <w:tcPr>
            <w:tcW w:w="1701" w:type="dxa"/>
            <w:tcBorders>
              <w:top w:val="nil"/>
              <w:left w:val="single" w:sz="4" w:space="0" w:color="auto"/>
              <w:bottom w:val="nil"/>
              <w:right w:val="nil"/>
            </w:tcBorders>
            <w:vAlign w:val="center"/>
          </w:tcPr>
          <w:p w:rsidR="00376F99" w:rsidRPr="00D10171" w:rsidRDefault="00376F99" w:rsidP="00D10171">
            <w:pPr>
              <w:ind w:firstLine="242"/>
              <w:rPr>
                <w:rFonts w:ascii="Arial" w:hAnsi="Arial" w:cs="Arial"/>
                <w:sz w:val="18"/>
                <w:szCs w:val="18"/>
              </w:rPr>
            </w:pPr>
            <w:r>
              <w:rPr>
                <w:rFonts w:ascii="Arial" w:hAnsi="Arial" w:cs="Arial" w:hint="cs"/>
                <w:sz w:val="18"/>
                <w:szCs w:val="18"/>
                <w:rtl/>
              </w:rPr>
              <w:t>20</w:t>
            </w:r>
          </w:p>
        </w:tc>
        <w:tc>
          <w:tcPr>
            <w:tcW w:w="156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8</w:t>
            </w:r>
          </w:p>
        </w:tc>
        <w:tc>
          <w:tcPr>
            <w:tcW w:w="111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28</w:t>
            </w:r>
          </w:p>
        </w:tc>
        <w:tc>
          <w:tcPr>
            <w:tcW w:w="1949" w:type="dxa"/>
            <w:tcBorders>
              <w:top w:val="nil"/>
              <w:left w:val="nil"/>
              <w:bottom w:val="nil"/>
              <w:right w:val="nil"/>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107</w:t>
            </w:r>
          </w:p>
        </w:tc>
        <w:tc>
          <w:tcPr>
            <w:tcW w:w="1585" w:type="dxa"/>
            <w:tcBorders>
              <w:top w:val="nil"/>
              <w:left w:val="nil"/>
              <w:bottom w:val="nil"/>
              <w:right w:val="single" w:sz="4" w:space="0" w:color="auto"/>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52</w:t>
            </w:r>
          </w:p>
        </w:tc>
      </w:tr>
      <w:tr w:rsidR="00376F99" w:rsidTr="00E006B1">
        <w:trPr>
          <w:trHeight w:val="340"/>
          <w:jc w:val="center"/>
        </w:trPr>
        <w:tc>
          <w:tcPr>
            <w:tcW w:w="1381" w:type="dxa"/>
            <w:tcBorders>
              <w:top w:val="nil"/>
              <w:bottom w:val="nil"/>
              <w:right w:val="single" w:sz="4" w:space="0" w:color="auto"/>
            </w:tcBorders>
            <w:vAlign w:val="center"/>
          </w:tcPr>
          <w:p w:rsidR="00376F99" w:rsidRPr="00D10171" w:rsidRDefault="00376F99" w:rsidP="00D10171">
            <w:pPr>
              <w:spacing w:after="100" w:afterAutospacing="1"/>
              <w:rPr>
                <w:rFonts w:ascii="Arial" w:hAnsi="Arial" w:cs="Arial"/>
                <w:b/>
                <w:bCs/>
                <w:color w:val="000000"/>
                <w:sz w:val="18"/>
                <w:szCs w:val="18"/>
                <w:rtl/>
              </w:rPr>
            </w:pPr>
            <w:r w:rsidRPr="00D10171">
              <w:rPr>
                <w:rFonts w:ascii="Arial" w:hAnsi="Arial" w:cs="Arial"/>
                <w:b/>
                <w:bCs/>
                <w:color w:val="000000"/>
                <w:sz w:val="18"/>
                <w:szCs w:val="18"/>
                <w:rtl/>
              </w:rPr>
              <w:t>2013</w:t>
            </w:r>
          </w:p>
        </w:tc>
        <w:tc>
          <w:tcPr>
            <w:tcW w:w="1701" w:type="dxa"/>
            <w:tcBorders>
              <w:top w:val="nil"/>
              <w:left w:val="single" w:sz="4" w:space="0" w:color="auto"/>
              <w:bottom w:val="nil"/>
              <w:right w:val="nil"/>
            </w:tcBorders>
            <w:vAlign w:val="center"/>
          </w:tcPr>
          <w:p w:rsidR="00376F99" w:rsidRPr="00D10171" w:rsidRDefault="00376F99" w:rsidP="00D10171">
            <w:pPr>
              <w:ind w:firstLine="242"/>
              <w:rPr>
                <w:rFonts w:ascii="Arial" w:hAnsi="Arial" w:cs="Arial"/>
                <w:sz w:val="18"/>
                <w:szCs w:val="18"/>
              </w:rPr>
            </w:pPr>
            <w:r>
              <w:rPr>
                <w:rFonts w:ascii="Arial" w:hAnsi="Arial" w:cs="Arial" w:hint="cs"/>
                <w:sz w:val="18"/>
                <w:szCs w:val="18"/>
                <w:rtl/>
              </w:rPr>
              <w:t>60</w:t>
            </w:r>
          </w:p>
        </w:tc>
        <w:tc>
          <w:tcPr>
            <w:tcW w:w="156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12</w:t>
            </w:r>
          </w:p>
        </w:tc>
        <w:tc>
          <w:tcPr>
            <w:tcW w:w="111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72</w:t>
            </w:r>
          </w:p>
        </w:tc>
        <w:tc>
          <w:tcPr>
            <w:tcW w:w="1949" w:type="dxa"/>
            <w:tcBorders>
              <w:top w:val="nil"/>
              <w:left w:val="nil"/>
              <w:bottom w:val="nil"/>
              <w:right w:val="nil"/>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301</w:t>
            </w:r>
          </w:p>
        </w:tc>
        <w:tc>
          <w:tcPr>
            <w:tcW w:w="1585" w:type="dxa"/>
            <w:tcBorders>
              <w:top w:val="nil"/>
              <w:left w:val="nil"/>
              <w:bottom w:val="nil"/>
              <w:right w:val="single" w:sz="4" w:space="0" w:color="auto"/>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176</w:t>
            </w:r>
          </w:p>
        </w:tc>
      </w:tr>
      <w:tr w:rsidR="00376F99" w:rsidTr="00E006B1">
        <w:trPr>
          <w:trHeight w:val="340"/>
          <w:jc w:val="center"/>
        </w:trPr>
        <w:tc>
          <w:tcPr>
            <w:tcW w:w="1381" w:type="dxa"/>
            <w:tcBorders>
              <w:top w:val="nil"/>
              <w:bottom w:val="nil"/>
              <w:right w:val="single" w:sz="4" w:space="0" w:color="auto"/>
            </w:tcBorders>
            <w:vAlign w:val="center"/>
          </w:tcPr>
          <w:p w:rsidR="00376F99" w:rsidRPr="00D10171" w:rsidRDefault="00376F99" w:rsidP="00D10171">
            <w:pPr>
              <w:spacing w:after="100" w:afterAutospacing="1"/>
              <w:rPr>
                <w:rFonts w:ascii="Arial" w:hAnsi="Arial" w:cs="Arial"/>
                <w:b/>
                <w:bCs/>
                <w:color w:val="000000"/>
                <w:sz w:val="18"/>
                <w:szCs w:val="18"/>
                <w:rtl/>
              </w:rPr>
            </w:pPr>
            <w:r w:rsidRPr="00D10171">
              <w:rPr>
                <w:rFonts w:ascii="Arial" w:hAnsi="Arial" w:cs="Arial"/>
                <w:b/>
                <w:bCs/>
                <w:color w:val="000000"/>
                <w:sz w:val="18"/>
                <w:szCs w:val="18"/>
                <w:rtl/>
              </w:rPr>
              <w:t>2014</w:t>
            </w:r>
          </w:p>
        </w:tc>
        <w:tc>
          <w:tcPr>
            <w:tcW w:w="1701" w:type="dxa"/>
            <w:tcBorders>
              <w:top w:val="nil"/>
              <w:left w:val="single" w:sz="4" w:space="0" w:color="auto"/>
              <w:bottom w:val="nil"/>
              <w:right w:val="nil"/>
            </w:tcBorders>
            <w:vAlign w:val="center"/>
          </w:tcPr>
          <w:p w:rsidR="00376F99" w:rsidRPr="00D10171" w:rsidRDefault="00376F99" w:rsidP="00D10171">
            <w:pPr>
              <w:ind w:firstLine="242"/>
              <w:rPr>
                <w:rFonts w:ascii="Arial" w:hAnsi="Arial" w:cs="Arial"/>
                <w:sz w:val="18"/>
                <w:szCs w:val="18"/>
              </w:rPr>
            </w:pPr>
            <w:r>
              <w:rPr>
                <w:rFonts w:ascii="Arial" w:hAnsi="Arial" w:cs="Arial" w:hint="cs"/>
                <w:sz w:val="18"/>
                <w:szCs w:val="18"/>
                <w:rtl/>
              </w:rPr>
              <w:t>12</w:t>
            </w:r>
          </w:p>
        </w:tc>
        <w:tc>
          <w:tcPr>
            <w:tcW w:w="156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7</w:t>
            </w:r>
          </w:p>
        </w:tc>
        <w:tc>
          <w:tcPr>
            <w:tcW w:w="1110" w:type="dxa"/>
            <w:tcBorders>
              <w:top w:val="nil"/>
              <w:left w:val="nil"/>
              <w:bottom w:val="nil"/>
              <w:right w:val="nil"/>
            </w:tcBorders>
            <w:vAlign w:val="center"/>
          </w:tcPr>
          <w:p w:rsidR="00376F99" w:rsidRPr="00D10171" w:rsidRDefault="00376F99" w:rsidP="00C86B10">
            <w:pPr>
              <w:ind w:firstLine="242"/>
              <w:rPr>
                <w:rFonts w:ascii="Arial" w:hAnsi="Arial" w:cs="Arial"/>
                <w:sz w:val="18"/>
                <w:szCs w:val="18"/>
              </w:rPr>
            </w:pPr>
            <w:r w:rsidRPr="00D10171">
              <w:rPr>
                <w:rFonts w:ascii="Arial" w:hAnsi="Arial" w:cs="Arial"/>
                <w:sz w:val="18"/>
                <w:szCs w:val="18"/>
              </w:rPr>
              <w:t>19</w:t>
            </w:r>
          </w:p>
        </w:tc>
        <w:tc>
          <w:tcPr>
            <w:tcW w:w="1949" w:type="dxa"/>
            <w:tcBorders>
              <w:top w:val="nil"/>
              <w:left w:val="nil"/>
              <w:bottom w:val="nil"/>
              <w:right w:val="nil"/>
            </w:tcBorders>
            <w:vAlign w:val="center"/>
          </w:tcPr>
          <w:p w:rsidR="00376F99" w:rsidRPr="00D10171" w:rsidRDefault="00376F99" w:rsidP="00D10171">
            <w:pPr>
              <w:ind w:firstLine="242"/>
              <w:rPr>
                <w:rFonts w:ascii="Arial" w:hAnsi="Arial" w:cs="Arial"/>
                <w:sz w:val="18"/>
                <w:szCs w:val="18"/>
                <w:rtl/>
              </w:rPr>
            </w:pPr>
            <w:r w:rsidRPr="00D10171">
              <w:rPr>
                <w:rFonts w:ascii="Arial" w:hAnsi="Arial" w:cs="Arial"/>
                <w:sz w:val="18"/>
                <w:szCs w:val="18"/>
              </w:rPr>
              <w:t>80</w:t>
            </w:r>
          </w:p>
        </w:tc>
        <w:tc>
          <w:tcPr>
            <w:tcW w:w="1585" w:type="dxa"/>
            <w:tcBorders>
              <w:top w:val="nil"/>
              <w:left w:val="nil"/>
              <w:bottom w:val="nil"/>
              <w:right w:val="single" w:sz="4" w:space="0" w:color="auto"/>
            </w:tcBorders>
            <w:vAlign w:val="center"/>
          </w:tcPr>
          <w:p w:rsidR="00376F99" w:rsidRPr="00D10171" w:rsidRDefault="00376F99" w:rsidP="00D10171">
            <w:pPr>
              <w:ind w:firstLine="242"/>
              <w:rPr>
                <w:rFonts w:ascii="Arial" w:hAnsi="Arial" w:cs="Arial"/>
                <w:sz w:val="18"/>
                <w:szCs w:val="18"/>
              </w:rPr>
            </w:pPr>
            <w:r w:rsidRPr="00D10171">
              <w:rPr>
                <w:rFonts w:ascii="Arial" w:hAnsi="Arial" w:cs="Arial"/>
                <w:sz w:val="18"/>
                <w:szCs w:val="18"/>
              </w:rPr>
              <w:t>45</w:t>
            </w:r>
          </w:p>
        </w:tc>
      </w:tr>
      <w:tr w:rsidR="00376F99" w:rsidTr="00E006B1">
        <w:trPr>
          <w:trHeight w:val="340"/>
          <w:jc w:val="center"/>
        </w:trPr>
        <w:tc>
          <w:tcPr>
            <w:tcW w:w="1381" w:type="dxa"/>
            <w:tcBorders>
              <w:top w:val="nil"/>
              <w:right w:val="single" w:sz="4" w:space="0" w:color="auto"/>
            </w:tcBorders>
            <w:vAlign w:val="center"/>
          </w:tcPr>
          <w:p w:rsidR="00376F99" w:rsidRPr="00D10171" w:rsidRDefault="00376F99" w:rsidP="00D10171">
            <w:pPr>
              <w:spacing w:after="100" w:afterAutospacing="1"/>
              <w:rPr>
                <w:rFonts w:ascii="Arabic Transparent" w:hAnsi="Arabic Transparent" w:cs="Arabic Transparent"/>
                <w:b/>
                <w:bCs/>
                <w:color w:val="000000"/>
                <w:sz w:val="18"/>
                <w:szCs w:val="18"/>
                <w:rtl/>
              </w:rPr>
            </w:pPr>
            <w:r w:rsidRPr="00D10171">
              <w:rPr>
                <w:rFonts w:ascii="Arabic Transparent" w:hAnsi="Arabic Transparent" w:cs="Arabic Transparent" w:hint="cs"/>
                <w:b/>
                <w:bCs/>
                <w:color w:val="000000"/>
                <w:sz w:val="18"/>
                <w:szCs w:val="18"/>
                <w:rtl/>
              </w:rPr>
              <w:t>المجموع</w:t>
            </w:r>
          </w:p>
        </w:tc>
        <w:tc>
          <w:tcPr>
            <w:tcW w:w="1701" w:type="dxa"/>
            <w:tcBorders>
              <w:top w:val="nil"/>
              <w:left w:val="single" w:sz="4" w:space="0" w:color="auto"/>
              <w:bottom w:val="single" w:sz="4" w:space="0" w:color="auto"/>
              <w:right w:val="nil"/>
            </w:tcBorders>
            <w:vAlign w:val="center"/>
          </w:tcPr>
          <w:p w:rsidR="00376F99" w:rsidRPr="00175834" w:rsidRDefault="00376F99" w:rsidP="00D10171">
            <w:pPr>
              <w:ind w:firstLine="242"/>
              <w:rPr>
                <w:rFonts w:ascii="Arial" w:hAnsi="Arial" w:cs="Arial"/>
                <w:b/>
                <w:bCs/>
                <w:sz w:val="18"/>
                <w:szCs w:val="18"/>
              </w:rPr>
            </w:pPr>
            <w:r>
              <w:rPr>
                <w:rFonts w:ascii="Arial" w:hAnsi="Arial" w:cs="Arial" w:hint="cs"/>
                <w:b/>
                <w:bCs/>
                <w:sz w:val="18"/>
                <w:szCs w:val="18"/>
                <w:rtl/>
              </w:rPr>
              <w:t>458</w:t>
            </w:r>
          </w:p>
        </w:tc>
        <w:tc>
          <w:tcPr>
            <w:tcW w:w="1560" w:type="dxa"/>
            <w:tcBorders>
              <w:top w:val="nil"/>
              <w:left w:val="nil"/>
              <w:bottom w:val="single" w:sz="4" w:space="0" w:color="auto"/>
              <w:right w:val="nil"/>
            </w:tcBorders>
            <w:vAlign w:val="center"/>
          </w:tcPr>
          <w:p w:rsidR="00376F99" w:rsidRPr="00175834" w:rsidRDefault="00376F99" w:rsidP="00C86B10">
            <w:pPr>
              <w:ind w:firstLine="242"/>
              <w:rPr>
                <w:rFonts w:ascii="Arial" w:hAnsi="Arial" w:cs="Arial"/>
                <w:b/>
                <w:bCs/>
                <w:sz w:val="18"/>
                <w:szCs w:val="18"/>
              </w:rPr>
            </w:pPr>
            <w:r w:rsidRPr="00175834">
              <w:rPr>
                <w:rFonts w:ascii="Arial" w:hAnsi="Arial" w:cs="Arial"/>
                <w:b/>
                <w:bCs/>
                <w:sz w:val="18"/>
                <w:szCs w:val="18"/>
              </w:rPr>
              <w:t>59</w:t>
            </w:r>
          </w:p>
        </w:tc>
        <w:tc>
          <w:tcPr>
            <w:tcW w:w="1110" w:type="dxa"/>
            <w:tcBorders>
              <w:top w:val="nil"/>
              <w:left w:val="nil"/>
              <w:bottom w:val="single" w:sz="4" w:space="0" w:color="auto"/>
              <w:right w:val="nil"/>
            </w:tcBorders>
            <w:vAlign w:val="center"/>
          </w:tcPr>
          <w:p w:rsidR="00376F99" w:rsidRPr="00175834" w:rsidRDefault="00376F99" w:rsidP="00C86B10">
            <w:pPr>
              <w:ind w:firstLine="242"/>
              <w:rPr>
                <w:rFonts w:ascii="Arial" w:hAnsi="Arial" w:cs="Arial"/>
                <w:b/>
                <w:bCs/>
                <w:sz w:val="18"/>
                <w:szCs w:val="18"/>
              </w:rPr>
            </w:pPr>
            <w:r w:rsidRPr="00175834">
              <w:rPr>
                <w:rFonts w:ascii="Arial" w:hAnsi="Arial" w:cs="Arial"/>
                <w:b/>
                <w:bCs/>
                <w:sz w:val="18"/>
                <w:szCs w:val="18"/>
              </w:rPr>
              <w:t>517</w:t>
            </w:r>
          </w:p>
        </w:tc>
        <w:tc>
          <w:tcPr>
            <w:tcW w:w="1949" w:type="dxa"/>
            <w:tcBorders>
              <w:top w:val="nil"/>
              <w:left w:val="nil"/>
              <w:bottom w:val="single" w:sz="4" w:space="0" w:color="auto"/>
              <w:right w:val="nil"/>
            </w:tcBorders>
            <w:vAlign w:val="center"/>
          </w:tcPr>
          <w:p w:rsidR="00376F99" w:rsidRPr="00175834" w:rsidRDefault="00376F99" w:rsidP="00D10171">
            <w:pPr>
              <w:ind w:firstLine="242"/>
              <w:rPr>
                <w:rFonts w:ascii="Arial" w:hAnsi="Arial" w:cs="Arial"/>
                <w:b/>
                <w:bCs/>
                <w:sz w:val="18"/>
                <w:szCs w:val="18"/>
              </w:rPr>
            </w:pPr>
            <w:r w:rsidRPr="00175834">
              <w:rPr>
                <w:rFonts w:ascii="Arial" w:hAnsi="Arial" w:cs="Arial"/>
                <w:b/>
                <w:bCs/>
                <w:sz w:val="18"/>
                <w:szCs w:val="18"/>
              </w:rPr>
              <w:t>2,028</w:t>
            </w:r>
          </w:p>
        </w:tc>
        <w:tc>
          <w:tcPr>
            <w:tcW w:w="1585" w:type="dxa"/>
            <w:tcBorders>
              <w:top w:val="nil"/>
              <w:left w:val="nil"/>
              <w:bottom w:val="single" w:sz="4" w:space="0" w:color="auto"/>
              <w:right w:val="single" w:sz="4" w:space="0" w:color="auto"/>
            </w:tcBorders>
            <w:vAlign w:val="center"/>
          </w:tcPr>
          <w:p w:rsidR="00376F99" w:rsidRPr="00175834" w:rsidRDefault="00376F99" w:rsidP="00D10171">
            <w:pPr>
              <w:ind w:firstLine="242"/>
              <w:rPr>
                <w:rFonts w:ascii="Arial" w:hAnsi="Arial" w:cs="Arial"/>
                <w:b/>
                <w:bCs/>
                <w:sz w:val="18"/>
                <w:szCs w:val="18"/>
              </w:rPr>
            </w:pPr>
            <w:r w:rsidRPr="00175834">
              <w:rPr>
                <w:rFonts w:ascii="Arial" w:hAnsi="Arial" w:cs="Arial"/>
                <w:b/>
                <w:bCs/>
                <w:sz w:val="18"/>
                <w:szCs w:val="18"/>
              </w:rPr>
              <w:t>1,108</w:t>
            </w:r>
          </w:p>
        </w:tc>
      </w:tr>
    </w:tbl>
    <w:p w:rsidR="004D4A94" w:rsidRDefault="004D4A94" w:rsidP="004D4A94">
      <w:pPr>
        <w:rPr>
          <w:rFonts w:ascii="Arabic Transparent" w:hAnsi="Arabic Transparent" w:cs="Arabic Transparent"/>
          <w:color w:val="000000"/>
          <w:sz w:val="23"/>
          <w:szCs w:val="23"/>
          <w:rtl/>
        </w:rPr>
      </w:pPr>
      <w:r w:rsidRPr="00AC4268">
        <w:rPr>
          <w:rFonts w:cs="Simplified Arabic" w:hint="cs"/>
          <w:b/>
          <w:bCs/>
          <w:sz w:val="16"/>
          <w:szCs w:val="16"/>
          <w:rtl/>
        </w:rPr>
        <w:t>المصدر:</w:t>
      </w:r>
      <w:r>
        <w:rPr>
          <w:rFonts w:cs="Simplified Arabic" w:hint="cs"/>
          <w:sz w:val="16"/>
          <w:szCs w:val="16"/>
          <w:rtl/>
        </w:rPr>
        <w:t xml:space="preserve">  بتسليم </w:t>
      </w:r>
      <w:r>
        <w:rPr>
          <w:rFonts w:cs="Simplified Arabic"/>
          <w:sz w:val="16"/>
          <w:szCs w:val="16"/>
          <w:rtl/>
        </w:rPr>
        <w:t>–</w:t>
      </w:r>
      <w:r>
        <w:rPr>
          <w:rFonts w:cs="Simplified Arabic" w:hint="cs"/>
          <w:sz w:val="16"/>
          <w:szCs w:val="16"/>
          <w:rtl/>
        </w:rPr>
        <w:t xml:space="preserve"> مر</w:t>
      </w:r>
      <w:r w:rsidR="00E91598">
        <w:rPr>
          <w:rFonts w:cs="Simplified Arabic" w:hint="cs"/>
          <w:sz w:val="16"/>
          <w:szCs w:val="16"/>
          <w:rtl/>
        </w:rPr>
        <w:t>ك</w:t>
      </w:r>
      <w:r>
        <w:rPr>
          <w:rFonts w:cs="Simplified Arabic" w:hint="cs"/>
          <w:sz w:val="16"/>
          <w:szCs w:val="16"/>
          <w:rtl/>
        </w:rPr>
        <w:t>ز المعلومات الإسرائيلي لحقوق الإنسان في الأراضي المحتلة.</w:t>
      </w:r>
    </w:p>
    <w:p w:rsidR="008B6DAA" w:rsidRDefault="004D4A94" w:rsidP="00A37343">
      <w:pPr>
        <w:rPr>
          <w:rFonts w:ascii="Simplified Arabic" w:hAnsi="Simplified Arabic" w:cs="Simplified Arabic"/>
          <w:color w:val="000000"/>
          <w:sz w:val="18"/>
          <w:szCs w:val="18"/>
          <w:rtl/>
        </w:rPr>
      </w:pPr>
      <w:r w:rsidRPr="00691644">
        <w:rPr>
          <w:rFonts w:ascii="Simplified Arabic" w:hAnsi="Simplified Arabic" w:cs="Simplified Arabic"/>
          <w:color w:val="000000"/>
          <w:sz w:val="18"/>
          <w:szCs w:val="18"/>
          <w:rtl/>
        </w:rPr>
        <w:t>*وحدات سكنية تم هدمها بأيدي مالكيها بعدما تلقوا أوامر هدم من البلدية بهدف تجنب دفع تكاليف الهدم والغرامات المفروضة من البلدية.</w:t>
      </w:r>
    </w:p>
    <w:p w:rsidR="00376F99" w:rsidRPr="00A37343" w:rsidRDefault="00376F99" w:rsidP="00A37343">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**لا توجد معطيات.</w:t>
      </w:r>
    </w:p>
    <w:p w:rsidR="00C1237C" w:rsidRPr="00BF4FBF" w:rsidRDefault="00C1237C" w:rsidP="001F4243">
      <w:pPr>
        <w:ind w:left="1"/>
        <w:jc w:val="both"/>
        <w:rPr>
          <w:rFonts w:cs="Simplified Arabic"/>
          <w:sz w:val="16"/>
          <w:szCs w:val="16"/>
          <w:rtl/>
        </w:rPr>
      </w:pPr>
    </w:p>
    <w:p w:rsidR="00030BE9" w:rsidRPr="0080076D" w:rsidRDefault="00EF529D" w:rsidP="00030BE9">
      <w:pPr>
        <w:pStyle w:val="NormalWeb"/>
        <w:bidi/>
        <w:spacing w:before="0" w:beforeAutospacing="0" w:after="0" w:afterAutospacing="0"/>
        <w:ind w:right="-142"/>
        <w:jc w:val="both"/>
        <w:rPr>
          <w:rFonts w:cs="Simplified Arabic"/>
          <w:b/>
          <w:bCs/>
          <w:lang w:eastAsia="ar-SA"/>
        </w:rPr>
      </w:pPr>
      <w:r>
        <w:rPr>
          <w:rFonts w:cs="Simplified Arabic" w:hint="cs"/>
          <w:b/>
          <w:bCs/>
          <w:rtl/>
          <w:lang w:eastAsia="ar-SA"/>
        </w:rPr>
        <w:t>3.2</w:t>
      </w:r>
      <w:r w:rsidR="0080076D" w:rsidRPr="0080076D">
        <w:rPr>
          <w:rFonts w:cs="Simplified Arabic" w:hint="cs"/>
          <w:b/>
          <w:bCs/>
          <w:rtl/>
          <w:lang w:eastAsia="ar-SA"/>
        </w:rPr>
        <w:t xml:space="preserve">  </w:t>
      </w:r>
      <w:r w:rsidR="00030BE9" w:rsidRPr="0080076D">
        <w:rPr>
          <w:rFonts w:cs="Simplified Arabic" w:hint="cs"/>
          <w:b/>
          <w:bCs/>
          <w:rtl/>
          <w:lang w:eastAsia="ar-SA"/>
        </w:rPr>
        <w:t>البعد الإقتصادي</w:t>
      </w:r>
      <w:r w:rsidR="0053523A">
        <w:rPr>
          <w:rFonts w:cs="Simplified Arabic" w:hint="cs"/>
          <w:b/>
          <w:bCs/>
          <w:rtl/>
          <w:lang w:eastAsia="ar-SA"/>
        </w:rPr>
        <w:t xml:space="preserve"> للإستدامة</w:t>
      </w:r>
      <w:r w:rsidR="00030BE9" w:rsidRPr="0080076D">
        <w:rPr>
          <w:rFonts w:cs="Simplified Arabic" w:hint="cs"/>
          <w:b/>
          <w:bCs/>
          <w:rtl/>
          <w:lang w:eastAsia="ar-SA"/>
        </w:rPr>
        <w:t xml:space="preserve"> </w:t>
      </w:r>
      <w:r w:rsidR="00030BE9" w:rsidRPr="0080076D">
        <w:rPr>
          <w:rFonts w:cs="Simplified Arabic"/>
          <w:b/>
          <w:bCs/>
          <w:lang w:eastAsia="ar-SA"/>
        </w:rPr>
        <w:t>Economic Dimention of Sustainabilty</w:t>
      </w:r>
    </w:p>
    <w:p w:rsidR="00C1237C" w:rsidRDefault="0080076D" w:rsidP="00030BE9">
      <w:pPr>
        <w:jc w:val="both"/>
        <w:rPr>
          <w:rFonts w:cs="Simplified Arabic"/>
          <w:rtl/>
        </w:rPr>
      </w:pPr>
      <w:r>
        <w:rPr>
          <w:rFonts w:cs="Simplified Arabic" w:hint="cs"/>
          <w:rtl/>
        </w:rPr>
        <w:t>ينبع البعد الاقتصادي</w:t>
      </w:r>
      <w:r w:rsidR="00030BE9">
        <w:rPr>
          <w:rFonts w:cs="Simplified Arabic" w:hint="cs"/>
          <w:rtl/>
        </w:rPr>
        <w:t xml:space="preserve"> من أن البيئة هي كيان إقتصادي متكامل باعتبارها قاعدة للتنمية، وأي تلويث لها واستنزاف لمواردها يؤدي في النهاية إلى إضعاف فرص التنمية المستقبلية، ومن ثم يجب أخذ المنظور الاقتصادي بعيد المدى لحل المشكلات من أجل توفير الجهد والمال والموارد</w:t>
      </w:r>
      <w:r w:rsidR="00030BE9">
        <w:rPr>
          <w:rStyle w:val="FootnoteReference"/>
          <w:rFonts w:cs="Simplified Arabic"/>
          <w:rtl/>
        </w:rPr>
        <w:footnoteReference w:id="23"/>
      </w:r>
      <w:r w:rsidR="00030BE9">
        <w:rPr>
          <w:rFonts w:cs="Simplified Arabic"/>
        </w:rPr>
        <w:t xml:space="preserve"> </w:t>
      </w:r>
      <w:r w:rsidR="00030BE9">
        <w:rPr>
          <w:rFonts w:cs="Simplified Arabic" w:hint="cs"/>
          <w:rtl/>
        </w:rPr>
        <w:t>.</w:t>
      </w:r>
    </w:p>
    <w:p w:rsidR="0080076D" w:rsidRPr="00BF4FBF" w:rsidRDefault="0080076D" w:rsidP="00030BE9">
      <w:pPr>
        <w:jc w:val="both"/>
        <w:rPr>
          <w:rFonts w:cs="Simplified Arabic"/>
          <w:sz w:val="16"/>
          <w:szCs w:val="16"/>
          <w:rtl/>
        </w:rPr>
      </w:pPr>
    </w:p>
    <w:p w:rsidR="0080076D" w:rsidRDefault="0080076D" w:rsidP="00D16778">
      <w:pPr>
        <w:jc w:val="both"/>
        <w:rPr>
          <w:rFonts w:cs="Simplified Arabic"/>
          <w:rtl/>
        </w:rPr>
      </w:pPr>
      <w:r>
        <w:rPr>
          <w:rFonts w:cs="Simplified Arabic" w:hint="cs"/>
          <w:rtl/>
        </w:rPr>
        <w:t>وتتضمن مؤشرات البعد الاقتصادي</w:t>
      </w:r>
      <w:r w:rsidR="00D16778">
        <w:rPr>
          <w:rFonts w:cs="Simplified Arabic" w:hint="cs"/>
          <w:rtl/>
        </w:rPr>
        <w:t xml:space="preserve"> للإستدامة:</w:t>
      </w:r>
      <w:r>
        <w:rPr>
          <w:rFonts w:cs="Simplified Arabic" w:hint="cs"/>
          <w:rtl/>
        </w:rPr>
        <w:t xml:space="preserve"> </w:t>
      </w:r>
      <w:r w:rsidR="00D16778">
        <w:rPr>
          <w:rFonts w:cs="Simplified Arabic" w:hint="cs"/>
          <w:rtl/>
        </w:rPr>
        <w:t>الاقتصاد وقوة العمل،</w:t>
      </w:r>
      <w:r>
        <w:rPr>
          <w:rFonts w:cs="Simplified Arabic" w:hint="cs"/>
          <w:rtl/>
        </w:rPr>
        <w:t xml:space="preserve"> وا</w:t>
      </w:r>
      <w:r w:rsidR="00D16778">
        <w:rPr>
          <w:rFonts w:cs="Simplified Arabic" w:hint="cs"/>
          <w:rtl/>
        </w:rPr>
        <w:t xml:space="preserve">لشراكة العالمية وأنماط </w:t>
      </w:r>
      <w:r>
        <w:rPr>
          <w:rFonts w:cs="Simplified Arabic" w:hint="cs"/>
          <w:rtl/>
        </w:rPr>
        <w:t>الإنتاج</w:t>
      </w:r>
      <w:r w:rsidR="00D16778">
        <w:rPr>
          <w:rFonts w:cs="Simplified Arabic" w:hint="cs"/>
          <w:rtl/>
        </w:rPr>
        <w:t xml:space="preserve"> والاستهلاك</w:t>
      </w:r>
      <w:r>
        <w:rPr>
          <w:rFonts w:cs="Simplified Arabic" w:hint="cs"/>
          <w:rtl/>
        </w:rPr>
        <w:t>.</w:t>
      </w:r>
    </w:p>
    <w:p w:rsidR="0080076D" w:rsidRPr="00BF4FBF" w:rsidRDefault="0080076D" w:rsidP="0080076D">
      <w:pPr>
        <w:jc w:val="both"/>
        <w:rPr>
          <w:rFonts w:cs="Simplified Arabic"/>
          <w:sz w:val="16"/>
          <w:szCs w:val="16"/>
          <w:rtl/>
        </w:rPr>
      </w:pPr>
    </w:p>
    <w:p w:rsidR="00EA4362" w:rsidRDefault="00EF529D">
      <w:pPr>
        <w:ind w:left="1"/>
        <w:jc w:val="both"/>
        <w:rPr>
          <w:rFonts w:cs="Simplified Arabic"/>
          <w:b/>
          <w:bCs/>
          <w:rtl/>
        </w:rPr>
      </w:pPr>
      <w:r>
        <w:rPr>
          <w:rFonts w:cs="Simplified Arabic" w:hint="cs"/>
          <w:b/>
          <w:bCs/>
          <w:rtl/>
        </w:rPr>
        <w:t>1.3.2</w:t>
      </w:r>
      <w:r w:rsidR="00EA4362">
        <w:rPr>
          <w:rFonts w:cs="Simplified Arabic"/>
          <w:b/>
          <w:bCs/>
          <w:rtl/>
        </w:rPr>
        <w:t xml:space="preserve"> الاقتصاد وقوة العمل</w:t>
      </w:r>
    </w:p>
    <w:p w:rsidR="0080076D" w:rsidRDefault="0080076D" w:rsidP="0080076D">
      <w:pPr>
        <w:ind w:left="1"/>
        <w:jc w:val="both"/>
        <w:rPr>
          <w:rFonts w:cs="Simplified Arabic"/>
          <w:rtl/>
        </w:rPr>
      </w:pPr>
      <w:r w:rsidRPr="0080076D">
        <w:rPr>
          <w:rFonts w:cs="Simplified Arabic"/>
          <w:rtl/>
        </w:rPr>
        <w:t>بشكل عام، يشير مفهوم</w:t>
      </w:r>
      <w:r w:rsidRPr="0080076D">
        <w:rPr>
          <w:rFonts w:cs="Simplified Arabic"/>
        </w:rPr>
        <w:t> </w:t>
      </w:r>
      <w:r w:rsidRPr="0080076D">
        <w:rPr>
          <w:rFonts w:cs="Simplified Arabic"/>
          <w:rtl/>
        </w:rPr>
        <w:t>التنمية الاقتصادية</w:t>
      </w:r>
      <w:r w:rsidRPr="0080076D">
        <w:rPr>
          <w:rFonts w:cs="Simplified Arabic"/>
        </w:rPr>
        <w:t> </w:t>
      </w:r>
      <w:r w:rsidRPr="0080076D">
        <w:rPr>
          <w:rFonts w:cs="Simplified Arabic"/>
          <w:rtl/>
        </w:rPr>
        <w:t>إلى الإجراءات المستدامة والمنسقة التي يتخذها صناع السياسة</w:t>
      </w:r>
      <w:r w:rsidRPr="0080076D">
        <w:rPr>
          <w:rFonts w:cs="Simplified Arabic"/>
        </w:rPr>
        <w:t> </w:t>
      </w:r>
      <w:hyperlink r:id="rId30" w:tooltip="جماعة مشتركة" w:history="1">
        <w:r w:rsidRPr="0080076D">
          <w:rPr>
            <w:rFonts w:cs="Simplified Arabic" w:hint="cs"/>
            <w:rtl/>
          </w:rPr>
          <w:t>والجماعات المشتركة</w:t>
        </w:r>
      </w:hyperlink>
      <w:r w:rsidRPr="0080076D">
        <w:rPr>
          <w:rFonts w:cs="Simplified Arabic" w:hint="cs"/>
          <w:rtl/>
        </w:rPr>
        <w:t>، والتي تسهم في تعزيز</w:t>
      </w:r>
      <w:r w:rsidRPr="0080076D">
        <w:rPr>
          <w:rFonts w:cs="Simplified Arabic"/>
        </w:rPr>
        <w:t> </w:t>
      </w:r>
      <w:hyperlink r:id="rId31" w:tooltip="مستوى المعيشة" w:history="1">
        <w:r w:rsidRPr="0080076D">
          <w:rPr>
            <w:rFonts w:cs="Simplified Arabic" w:hint="cs"/>
            <w:rtl/>
          </w:rPr>
          <w:t>مستوى المعيشة</w:t>
        </w:r>
      </w:hyperlink>
      <w:r w:rsidRPr="0080076D">
        <w:rPr>
          <w:rFonts w:cs="Simplified Arabic"/>
        </w:rPr>
        <w:t> </w:t>
      </w:r>
      <w:r>
        <w:rPr>
          <w:rFonts w:cs="Simplified Arabic" w:hint="cs"/>
          <w:rtl/>
        </w:rPr>
        <w:t xml:space="preserve">والصحة الاقتصادية لمنطقة معينة، كذلك </w:t>
      </w:r>
      <w:r w:rsidRPr="0080076D">
        <w:rPr>
          <w:rFonts w:cs="Simplified Arabic" w:hint="cs"/>
          <w:rtl/>
        </w:rPr>
        <w:t>يمكن أن تشير التنمية الاقتصادية إلى التغيرات الكمي</w:t>
      </w:r>
      <w:r>
        <w:rPr>
          <w:rFonts w:cs="Simplified Arabic" w:hint="cs"/>
          <w:rtl/>
        </w:rPr>
        <w:t>ة والنوعية التي يشهدها الاقتصاد،</w:t>
      </w:r>
      <w:r w:rsidRPr="0080076D">
        <w:rPr>
          <w:rFonts w:cs="Simplified Arabic" w:hint="cs"/>
          <w:rtl/>
        </w:rPr>
        <w:t xml:space="preserve"> ويمكن أن تشمل هذه الإجراءات مجالات متعددة، من بينها رأس المال البشري والبنية التحتية الأساسية والتنافس الإقليمي والاستدامة البيئية والشمولية الاجتماعية والصحة والأمن والقراءة والكتابة، فض</w:t>
      </w:r>
      <w:r>
        <w:rPr>
          <w:rFonts w:cs="Simplified Arabic" w:hint="cs"/>
          <w:rtl/>
        </w:rPr>
        <w:t>لًا عن غيرها من المجالات الأخرى،</w:t>
      </w:r>
      <w:r w:rsidRPr="0080076D">
        <w:rPr>
          <w:rFonts w:cs="Simplified Arabic" w:hint="cs"/>
          <w:rtl/>
        </w:rPr>
        <w:t xml:space="preserve"> ويختلف مفهوم التنمية الاقتصادية عن</w:t>
      </w:r>
      <w:r>
        <w:rPr>
          <w:rFonts w:cs="Simplified Arabic" w:hint="cs"/>
          <w:rtl/>
        </w:rPr>
        <w:t xml:space="preserve"> </w:t>
      </w:r>
      <w:hyperlink r:id="rId32" w:tooltip="النمو الاقتصادي" w:history="1">
        <w:r w:rsidRPr="0080076D">
          <w:rPr>
            <w:rFonts w:cs="Simplified Arabic" w:hint="cs"/>
            <w:rtl/>
          </w:rPr>
          <w:t>النمو الاقتصادي</w:t>
        </w:r>
      </w:hyperlink>
      <w:r w:rsidRPr="0080076D">
        <w:rPr>
          <w:rFonts w:cs="Simplified Arabic"/>
        </w:rPr>
        <w:t xml:space="preserve">. </w:t>
      </w:r>
      <w:r>
        <w:rPr>
          <w:rFonts w:cs="Simplified Arabic" w:hint="cs"/>
          <w:rtl/>
        </w:rPr>
        <w:t xml:space="preserve"> فبينما</w:t>
      </w:r>
      <w:r w:rsidRPr="0080076D">
        <w:rPr>
          <w:rFonts w:cs="Simplified Arabic" w:hint="cs"/>
          <w:rtl/>
        </w:rPr>
        <w:t xml:space="preserve"> تشير التنمية الاقتصادية إلى مساعي</w:t>
      </w:r>
      <w:r w:rsidRPr="0080076D">
        <w:rPr>
          <w:rFonts w:cs="Simplified Arabic"/>
        </w:rPr>
        <w:t> </w:t>
      </w:r>
      <w:hyperlink r:id="rId33" w:tooltip="سياسات عامة" w:history="1">
        <w:r w:rsidRPr="0080076D">
          <w:rPr>
            <w:rFonts w:cs="Simplified Arabic" w:hint="cs"/>
            <w:rtl/>
          </w:rPr>
          <w:t>التدخل في السياسات</w:t>
        </w:r>
      </w:hyperlink>
      <w:r w:rsidRPr="0080076D">
        <w:rPr>
          <w:rFonts w:cs="Simplified Arabic"/>
        </w:rPr>
        <w:t> </w:t>
      </w:r>
      <w:r w:rsidRPr="0080076D">
        <w:rPr>
          <w:rFonts w:cs="Simplified Arabic" w:hint="cs"/>
          <w:rtl/>
        </w:rPr>
        <w:t>بهدف ضمان الرفاهية الاقتصادية والاجتماعية للأشخاص، يشير النمو الاقتصادي إلى ظاهرة</w:t>
      </w:r>
      <w:r w:rsidRPr="0080076D">
        <w:rPr>
          <w:rFonts w:cs="Simplified Arabic"/>
        </w:rPr>
        <w:t> </w:t>
      </w:r>
      <w:hyperlink r:id="rId34" w:tooltip="الإنتاجية" w:history="1">
        <w:r w:rsidRPr="0080076D">
          <w:rPr>
            <w:rFonts w:cs="Simplified Arabic" w:hint="cs"/>
            <w:rtl/>
          </w:rPr>
          <w:t>الإنتاجية</w:t>
        </w:r>
      </w:hyperlink>
      <w:r w:rsidRPr="0080076D">
        <w:rPr>
          <w:rFonts w:cs="Simplified Arabic"/>
        </w:rPr>
        <w:t> </w:t>
      </w:r>
      <w:r w:rsidRPr="0080076D">
        <w:rPr>
          <w:rFonts w:cs="Simplified Arabic" w:hint="cs"/>
          <w:rtl/>
        </w:rPr>
        <w:t>في</w:t>
      </w:r>
      <w:r w:rsidRPr="0080076D">
        <w:rPr>
          <w:rFonts w:cs="Simplified Arabic"/>
        </w:rPr>
        <w:t> </w:t>
      </w:r>
      <w:hyperlink r:id="rId35" w:tooltip="السوق" w:history="1">
        <w:r w:rsidRPr="0080076D">
          <w:rPr>
            <w:rFonts w:cs="Simplified Arabic" w:hint="cs"/>
            <w:rtl/>
          </w:rPr>
          <w:t>السوق</w:t>
        </w:r>
      </w:hyperlink>
      <w:r w:rsidRPr="0080076D">
        <w:rPr>
          <w:rFonts w:cs="Simplified Arabic"/>
        </w:rPr>
        <w:t> </w:t>
      </w:r>
      <w:r w:rsidRPr="0080076D">
        <w:rPr>
          <w:rFonts w:cs="Simplified Arabic" w:hint="cs"/>
          <w:rtl/>
        </w:rPr>
        <w:t>والارتفاع في معدل الناتج المحلي الإجمالي</w:t>
      </w:r>
      <w:r>
        <w:rPr>
          <w:rFonts w:cs="Simplified Arabic" w:hint="cs"/>
          <w:rtl/>
        </w:rPr>
        <w:t xml:space="preserve"> (</w:t>
      </w:r>
      <w:r w:rsidR="00103555">
        <w:rPr>
          <w:rFonts w:cs="Simplified Arabic"/>
        </w:rPr>
        <w:t>(</w:t>
      </w:r>
      <w:r>
        <w:rPr>
          <w:rFonts w:cs="Simplified Arabic"/>
        </w:rPr>
        <w:t>GDP</w:t>
      </w:r>
      <w:r>
        <w:rPr>
          <w:rFonts w:cs="Simplified Arabic" w:hint="cs"/>
          <w:rtl/>
        </w:rPr>
        <w:t>.</w:t>
      </w:r>
    </w:p>
    <w:p w:rsidR="005F0F89" w:rsidRPr="005F0F89" w:rsidRDefault="005F0F89" w:rsidP="00946CD6">
      <w:pPr>
        <w:autoSpaceDE w:val="0"/>
        <w:autoSpaceDN w:val="0"/>
        <w:adjustRightInd w:val="0"/>
        <w:jc w:val="both"/>
        <w:rPr>
          <w:rFonts w:cs="Simplified Arabic"/>
          <w:b/>
          <w:bCs/>
          <w:sz w:val="16"/>
          <w:szCs w:val="16"/>
          <w:rtl/>
          <w:lang w:eastAsia="en-US"/>
        </w:rPr>
      </w:pPr>
    </w:p>
    <w:p w:rsidR="00B1300D" w:rsidRPr="008D72ED" w:rsidRDefault="00175834" w:rsidP="00B1300D">
      <w:pPr>
        <w:autoSpaceDE w:val="0"/>
        <w:autoSpaceDN w:val="0"/>
        <w:adjustRightInd w:val="0"/>
        <w:jc w:val="both"/>
        <w:rPr>
          <w:rFonts w:cs="Simplified Arabic"/>
          <w:b/>
          <w:bCs/>
          <w:rtl/>
          <w:lang w:eastAsia="en-US"/>
        </w:rPr>
      </w:pPr>
      <w:r>
        <w:rPr>
          <w:rFonts w:cs="Simplified Arabic" w:hint="cs"/>
          <w:b/>
          <w:bCs/>
          <w:rtl/>
          <w:lang w:eastAsia="en-US"/>
        </w:rPr>
        <w:t xml:space="preserve">تراجع </w:t>
      </w:r>
      <w:r w:rsidR="00BB4154">
        <w:rPr>
          <w:rFonts w:cs="Simplified Arabic" w:hint="cs"/>
          <w:b/>
          <w:bCs/>
          <w:rtl/>
          <w:lang w:eastAsia="en-US"/>
        </w:rPr>
        <w:t xml:space="preserve">في </w:t>
      </w:r>
      <w:r w:rsidR="00B1300D" w:rsidRPr="008D72ED">
        <w:rPr>
          <w:rFonts w:cs="Simplified Arabic" w:hint="cs"/>
          <w:b/>
          <w:bCs/>
          <w:rtl/>
          <w:lang w:eastAsia="en-US"/>
        </w:rPr>
        <w:t>نصيب الفرد من الناتج المحلي الاجمالي:</w:t>
      </w:r>
    </w:p>
    <w:p w:rsidR="00DA491F" w:rsidRPr="00DA491F" w:rsidRDefault="00DA491F" w:rsidP="00DA491F">
      <w:pPr>
        <w:jc w:val="lowKashida"/>
        <w:rPr>
          <w:rFonts w:cs="Simplified Arabic"/>
        </w:rPr>
      </w:pPr>
      <w:r w:rsidRPr="00DA491F">
        <w:rPr>
          <w:rFonts w:cs="Simplified Arabic"/>
          <w:rtl/>
        </w:rPr>
        <w:t>بلغت قيمة الناتج المحلي الإجمالي</w:t>
      </w:r>
      <w:r w:rsidRPr="00DA491F">
        <w:rPr>
          <w:rFonts w:cs="Simplified Arabic" w:hint="cs"/>
          <w:rtl/>
        </w:rPr>
        <w:t xml:space="preserve"> بالاسعار الثابتة</w:t>
      </w:r>
      <w:r w:rsidRPr="00DA491F">
        <w:rPr>
          <w:rFonts w:cs="Simplified Arabic"/>
          <w:rtl/>
        </w:rPr>
        <w:t xml:space="preserve"> </w:t>
      </w:r>
      <w:r w:rsidRPr="00DA491F">
        <w:rPr>
          <w:rFonts w:cs="Simplified Arabic" w:hint="cs"/>
          <w:rtl/>
        </w:rPr>
        <w:t>لفلسطين</w:t>
      </w:r>
      <w:r w:rsidRPr="00DA491F">
        <w:rPr>
          <w:rFonts w:cs="Simplified Arabic"/>
          <w:rtl/>
        </w:rPr>
        <w:t xml:space="preserve"> </w:t>
      </w:r>
      <w:r w:rsidRPr="00DA491F">
        <w:rPr>
          <w:rFonts w:cs="Simplified Arabic"/>
        </w:rPr>
        <w:t>7,455.6</w:t>
      </w:r>
      <w:r w:rsidRPr="00DA491F">
        <w:rPr>
          <w:rFonts w:cs="Simplified Arabic"/>
          <w:rtl/>
        </w:rPr>
        <w:t xml:space="preserve"> مليون دولار أمريكي خلال العام </w:t>
      </w:r>
      <w:r w:rsidRPr="00DA491F">
        <w:rPr>
          <w:rFonts w:cs="Simplified Arabic" w:hint="cs"/>
          <w:rtl/>
        </w:rPr>
        <w:t>2013</w:t>
      </w:r>
      <w:r w:rsidRPr="00DA491F">
        <w:rPr>
          <w:rFonts w:cs="Simplified Arabic"/>
          <w:rtl/>
        </w:rPr>
        <w:t>،</w:t>
      </w:r>
      <w:r w:rsidRPr="00DA491F">
        <w:rPr>
          <w:rFonts w:cs="Simplified Arabic" w:hint="cs"/>
          <w:rtl/>
        </w:rPr>
        <w:t xml:space="preserve"> </w:t>
      </w:r>
      <w:r w:rsidRPr="00DA491F">
        <w:rPr>
          <w:rFonts w:cs="Simplified Arabic"/>
          <w:rtl/>
        </w:rPr>
        <w:t xml:space="preserve">حيث سجل نمواً بنسبة </w:t>
      </w:r>
      <w:r w:rsidRPr="00DA491F">
        <w:rPr>
          <w:rFonts w:cs="Simplified Arabic" w:hint="cs"/>
          <w:rtl/>
        </w:rPr>
        <w:t>1.9</w:t>
      </w:r>
      <w:r w:rsidRPr="00DA491F">
        <w:rPr>
          <w:rFonts w:cs="Simplified Arabic"/>
          <w:rtl/>
        </w:rPr>
        <w:t xml:space="preserve">% مقارنة مع العام </w:t>
      </w:r>
      <w:r w:rsidRPr="00DA491F">
        <w:rPr>
          <w:rFonts w:cs="Simplified Arabic" w:hint="cs"/>
          <w:rtl/>
        </w:rPr>
        <w:t>2012</w:t>
      </w:r>
      <w:r w:rsidRPr="00DA491F">
        <w:rPr>
          <w:rFonts w:cs="Simplified Arabic"/>
          <w:rtl/>
        </w:rPr>
        <w:t xml:space="preserve">، كما أن نصيب الفرد من الناتج المحلي الإجمالي </w:t>
      </w:r>
      <w:r w:rsidRPr="00DA491F">
        <w:rPr>
          <w:rFonts w:cs="Simplified Arabic" w:hint="cs"/>
          <w:rtl/>
        </w:rPr>
        <w:t>لفلسطين</w:t>
      </w:r>
      <w:r w:rsidRPr="00DA491F">
        <w:rPr>
          <w:rFonts w:cs="Simplified Arabic"/>
          <w:rtl/>
        </w:rPr>
        <w:t xml:space="preserve"> بلغ</w:t>
      </w:r>
      <w:r w:rsidR="00DC0063">
        <w:rPr>
          <w:rFonts w:cs="Simplified Arabic" w:hint="cs"/>
          <w:rtl/>
        </w:rPr>
        <w:t xml:space="preserve">  </w:t>
      </w:r>
      <w:r w:rsidRPr="00DA491F">
        <w:rPr>
          <w:rFonts w:cs="Simplified Arabic"/>
          <w:rtl/>
        </w:rPr>
        <w:t xml:space="preserve"> </w:t>
      </w:r>
      <w:r w:rsidRPr="00DA491F">
        <w:rPr>
          <w:rFonts w:cs="Simplified Arabic"/>
        </w:rPr>
        <w:lastRenderedPageBreak/>
        <w:t>1,788.1</w:t>
      </w:r>
      <w:r w:rsidRPr="00DA491F">
        <w:rPr>
          <w:rFonts w:cs="Simplified Arabic"/>
          <w:rtl/>
        </w:rPr>
        <w:t xml:space="preserve"> دولار أمريكي خلال العام </w:t>
      </w:r>
      <w:r w:rsidRPr="00DA491F">
        <w:rPr>
          <w:rFonts w:cs="Simplified Arabic" w:hint="cs"/>
          <w:rtl/>
        </w:rPr>
        <w:t>2013</w:t>
      </w:r>
      <w:r w:rsidRPr="00DA491F">
        <w:rPr>
          <w:rFonts w:cs="Simplified Arabic"/>
          <w:rtl/>
        </w:rPr>
        <w:t xml:space="preserve"> مسجلاً </w:t>
      </w:r>
      <w:r w:rsidRPr="00DA491F">
        <w:rPr>
          <w:rFonts w:cs="Simplified Arabic" w:hint="cs"/>
          <w:rtl/>
        </w:rPr>
        <w:t>انخفاضا</w:t>
      </w:r>
      <w:r w:rsidRPr="00DA491F">
        <w:rPr>
          <w:rFonts w:cs="Simplified Arabic"/>
          <w:rtl/>
        </w:rPr>
        <w:t xml:space="preserve"> نسبته </w:t>
      </w:r>
      <w:r w:rsidRPr="00DA491F">
        <w:rPr>
          <w:rFonts w:cs="Simplified Arabic" w:hint="cs"/>
          <w:rtl/>
        </w:rPr>
        <w:t>1.1</w:t>
      </w:r>
      <w:r w:rsidRPr="00DA491F">
        <w:rPr>
          <w:rFonts w:cs="Simplified Arabic"/>
          <w:rtl/>
        </w:rPr>
        <w:t xml:space="preserve">% </w:t>
      </w:r>
      <w:r w:rsidRPr="00DA491F">
        <w:rPr>
          <w:rFonts w:cs="Simplified Arabic" w:hint="eastAsia"/>
          <w:rtl/>
        </w:rPr>
        <w:t>بالمقارنة</w:t>
      </w:r>
      <w:r w:rsidRPr="00DA491F">
        <w:rPr>
          <w:rFonts w:cs="Simplified Arabic"/>
          <w:rtl/>
        </w:rPr>
        <w:t xml:space="preserve"> مع العام </w:t>
      </w:r>
      <w:r w:rsidRPr="00DA491F">
        <w:rPr>
          <w:rFonts w:cs="Simplified Arabic" w:hint="cs"/>
          <w:rtl/>
        </w:rPr>
        <w:t>2012</w:t>
      </w:r>
      <w:r w:rsidRPr="00DA491F">
        <w:rPr>
          <w:rFonts w:cs="Simplified Arabic"/>
          <w:rtl/>
        </w:rPr>
        <w:t xml:space="preserve"> حيث بلغت قيمته في العام </w:t>
      </w:r>
      <w:r w:rsidRPr="00DA491F">
        <w:rPr>
          <w:rFonts w:cs="Simplified Arabic" w:hint="cs"/>
          <w:rtl/>
        </w:rPr>
        <w:t>2012</w:t>
      </w:r>
      <w:r w:rsidRPr="00DA491F">
        <w:rPr>
          <w:rFonts w:cs="Simplified Arabic"/>
          <w:rtl/>
        </w:rPr>
        <w:t xml:space="preserve"> حوالي </w:t>
      </w:r>
      <w:r w:rsidRPr="00DA491F">
        <w:rPr>
          <w:rFonts w:cs="Simplified Arabic"/>
        </w:rPr>
        <w:t>1,807.5</w:t>
      </w:r>
      <w:r w:rsidRPr="00DA491F">
        <w:rPr>
          <w:rFonts w:cs="Simplified Arabic"/>
          <w:rtl/>
        </w:rPr>
        <w:t xml:space="preserve"> دولار</w:t>
      </w:r>
      <w:r w:rsidR="00EC3AC5">
        <w:rPr>
          <w:rFonts w:cs="Simplified Arabic" w:hint="cs"/>
          <w:rtl/>
        </w:rPr>
        <w:t>ات</w:t>
      </w:r>
      <w:r w:rsidRPr="00DA491F">
        <w:rPr>
          <w:rFonts w:cs="Simplified Arabic"/>
          <w:rtl/>
        </w:rPr>
        <w:t xml:space="preserve"> أمريكي</w:t>
      </w:r>
      <w:r w:rsidR="00EC3AC5">
        <w:rPr>
          <w:rFonts w:cs="Simplified Arabic" w:hint="cs"/>
          <w:rtl/>
        </w:rPr>
        <w:t>ة</w:t>
      </w:r>
      <w:r w:rsidRPr="00DA491F">
        <w:rPr>
          <w:rFonts w:cs="Simplified Arabic"/>
          <w:rtl/>
        </w:rPr>
        <w:t xml:space="preserve"> </w:t>
      </w:r>
      <w:r w:rsidRPr="00DA491F">
        <w:rPr>
          <w:rFonts w:cs="Simplified Arabic" w:hint="eastAsia"/>
          <w:rtl/>
        </w:rPr>
        <w:t>وذلك</w:t>
      </w:r>
      <w:r w:rsidRPr="00DA491F">
        <w:rPr>
          <w:rFonts w:cs="Simplified Arabic"/>
          <w:rtl/>
        </w:rPr>
        <w:t xml:space="preserve"> بالأسعار الثابتة علماً أن سنة الأساس 2004.</w:t>
      </w:r>
    </w:p>
    <w:p w:rsidR="00DA491F" w:rsidRPr="00D92273" w:rsidRDefault="00DA491F" w:rsidP="00DA491F">
      <w:pPr>
        <w:rPr>
          <w:rFonts w:cs="Simplified Arabic"/>
          <w:sz w:val="8"/>
          <w:szCs w:val="8"/>
          <w:rtl/>
        </w:rPr>
      </w:pPr>
      <w:r w:rsidRPr="00A3583F">
        <w:rPr>
          <w:rFonts w:cs="Simplified Arabic" w:hint="eastAsia"/>
          <w:sz w:val="12"/>
          <w:szCs w:val="12"/>
          <w:rtl/>
        </w:rPr>
        <w:t> </w:t>
      </w:r>
    </w:p>
    <w:p w:rsidR="00DA491F" w:rsidRDefault="00DA491F" w:rsidP="00DA491F">
      <w:pPr>
        <w:jc w:val="lowKashida"/>
        <w:rPr>
          <w:rFonts w:cs="Simplified Arabic"/>
          <w:rtl/>
        </w:rPr>
      </w:pPr>
      <w:r w:rsidRPr="00DA491F">
        <w:rPr>
          <w:rFonts w:cs="Simplified Arabic" w:hint="eastAsia"/>
          <w:rtl/>
        </w:rPr>
        <w:t>وبلغ</w:t>
      </w:r>
      <w:r w:rsidRPr="00DA491F">
        <w:rPr>
          <w:rFonts w:cs="Simplified Arabic"/>
          <w:rtl/>
        </w:rPr>
        <w:t xml:space="preserve"> الناتج المحلي الإجمالي  في فلسطين خلال الربع ال</w:t>
      </w:r>
      <w:r w:rsidRPr="00DA491F">
        <w:rPr>
          <w:rFonts w:cs="Simplified Arabic" w:hint="cs"/>
          <w:rtl/>
        </w:rPr>
        <w:t>ثاني</w:t>
      </w:r>
      <w:r w:rsidRPr="00DA491F">
        <w:rPr>
          <w:rFonts w:cs="Simplified Arabic"/>
          <w:rtl/>
        </w:rPr>
        <w:t xml:space="preserve"> </w:t>
      </w:r>
      <w:r w:rsidRPr="00DA491F">
        <w:rPr>
          <w:rFonts w:cs="Simplified Arabic" w:hint="eastAsia"/>
          <w:rtl/>
        </w:rPr>
        <w:t>من</w:t>
      </w:r>
      <w:r w:rsidRPr="00DA491F">
        <w:rPr>
          <w:rFonts w:cs="Simplified Arabic"/>
          <w:rtl/>
        </w:rPr>
        <w:t xml:space="preserve"> عام </w:t>
      </w:r>
      <w:r w:rsidRPr="00DA491F">
        <w:rPr>
          <w:rFonts w:cs="Simplified Arabic" w:hint="cs"/>
          <w:rtl/>
        </w:rPr>
        <w:t>2014</w:t>
      </w:r>
      <w:r w:rsidRPr="00DA491F">
        <w:rPr>
          <w:rFonts w:cs="Simplified Arabic"/>
          <w:rtl/>
        </w:rPr>
        <w:t xml:space="preserve"> حوالي </w:t>
      </w:r>
      <w:r w:rsidRPr="00DA491F">
        <w:rPr>
          <w:rFonts w:cs="Simplified Arabic"/>
        </w:rPr>
        <w:t>1,973.8</w:t>
      </w:r>
      <w:r w:rsidRPr="00DA491F">
        <w:rPr>
          <w:rFonts w:cs="Simplified Arabic" w:hint="cs"/>
          <w:rtl/>
        </w:rPr>
        <w:t xml:space="preserve"> </w:t>
      </w:r>
      <w:r w:rsidRPr="00DA491F">
        <w:rPr>
          <w:rFonts w:cs="Simplified Arabic"/>
          <w:rtl/>
        </w:rPr>
        <w:t xml:space="preserve">مليون دولار أمريكي </w:t>
      </w:r>
      <w:r w:rsidRPr="00DA491F">
        <w:rPr>
          <w:rFonts w:cs="Simplified Arabic" w:hint="cs"/>
          <w:rtl/>
        </w:rPr>
        <w:t>بارتفاع</w:t>
      </w:r>
      <w:r w:rsidRPr="00DA491F">
        <w:rPr>
          <w:rFonts w:cs="Simplified Arabic"/>
          <w:rtl/>
        </w:rPr>
        <w:t xml:space="preserve"> </w:t>
      </w:r>
      <w:r w:rsidRPr="00DA491F">
        <w:rPr>
          <w:rFonts w:cs="Simplified Arabic" w:hint="cs"/>
          <w:rtl/>
        </w:rPr>
        <w:t>قدره</w:t>
      </w:r>
      <w:r w:rsidRPr="00DA491F">
        <w:rPr>
          <w:rFonts w:cs="Simplified Arabic"/>
          <w:rtl/>
        </w:rPr>
        <w:t xml:space="preserve"> </w:t>
      </w:r>
      <w:r w:rsidRPr="00DA491F">
        <w:rPr>
          <w:rFonts w:cs="Simplified Arabic"/>
        </w:rPr>
        <w:t>5.1</w:t>
      </w:r>
      <w:r w:rsidRPr="00DA491F">
        <w:rPr>
          <w:rFonts w:cs="Simplified Arabic" w:hint="cs"/>
          <w:rtl/>
        </w:rPr>
        <w:t xml:space="preserve">% </w:t>
      </w:r>
      <w:r w:rsidRPr="00DA491F">
        <w:rPr>
          <w:rFonts w:cs="Simplified Arabic"/>
          <w:rtl/>
        </w:rPr>
        <w:t xml:space="preserve">مقارنة مع </w:t>
      </w:r>
      <w:r w:rsidRPr="00DA491F">
        <w:rPr>
          <w:rFonts w:cs="Simplified Arabic" w:hint="eastAsia"/>
          <w:rtl/>
        </w:rPr>
        <w:t>الربع</w:t>
      </w:r>
      <w:r w:rsidRPr="00DA491F">
        <w:rPr>
          <w:rFonts w:cs="Simplified Arabic"/>
          <w:rtl/>
        </w:rPr>
        <w:t xml:space="preserve"> ال</w:t>
      </w:r>
      <w:r w:rsidRPr="00DA491F">
        <w:rPr>
          <w:rFonts w:cs="Simplified Arabic" w:hint="cs"/>
          <w:rtl/>
        </w:rPr>
        <w:t>أول</w:t>
      </w:r>
      <w:r w:rsidRPr="00DA491F">
        <w:rPr>
          <w:rFonts w:cs="Simplified Arabic"/>
          <w:rtl/>
        </w:rPr>
        <w:t xml:space="preserve"> من العام </w:t>
      </w:r>
      <w:r w:rsidRPr="00DA491F">
        <w:rPr>
          <w:rFonts w:cs="Simplified Arabic" w:hint="cs"/>
          <w:rtl/>
        </w:rPr>
        <w:t>2014</w:t>
      </w:r>
      <w:r w:rsidRPr="00DA491F">
        <w:rPr>
          <w:rFonts w:cs="Simplified Arabic"/>
          <w:rtl/>
        </w:rPr>
        <w:t xml:space="preserve"> الذي بلغ حوالي </w:t>
      </w:r>
      <w:r w:rsidRPr="00DA491F">
        <w:rPr>
          <w:rFonts w:cs="Simplified Arabic"/>
        </w:rPr>
        <w:t>1,878.5</w:t>
      </w:r>
      <w:r w:rsidRPr="00DA491F">
        <w:rPr>
          <w:rFonts w:cs="Simplified Arabic"/>
          <w:rtl/>
        </w:rPr>
        <w:t xml:space="preserve"> مليون دولار </w:t>
      </w:r>
      <w:r w:rsidRPr="00DA491F">
        <w:rPr>
          <w:rFonts w:cs="Simplified Arabic" w:hint="eastAsia"/>
          <w:rtl/>
        </w:rPr>
        <w:t>أمريكي</w:t>
      </w:r>
      <w:r w:rsidRPr="00DA491F">
        <w:rPr>
          <w:rFonts w:cs="Simplified Arabic"/>
          <w:rtl/>
        </w:rPr>
        <w:t>.</w:t>
      </w:r>
    </w:p>
    <w:p w:rsidR="00DA491F" w:rsidRPr="00D92273" w:rsidRDefault="00DA491F" w:rsidP="00DA491F">
      <w:pPr>
        <w:jc w:val="lowKashida"/>
        <w:rPr>
          <w:rFonts w:cs="Simplified Arabic"/>
          <w:sz w:val="8"/>
          <w:szCs w:val="8"/>
          <w:rtl/>
        </w:rPr>
      </w:pPr>
    </w:p>
    <w:p w:rsidR="00B1300D" w:rsidRDefault="00DA491F" w:rsidP="00DA491F">
      <w:pPr>
        <w:tabs>
          <w:tab w:val="center" w:pos="4535"/>
          <w:tab w:val="left" w:pos="8290"/>
        </w:tabs>
        <w:rPr>
          <w:rFonts w:cs="Simplified Arabic"/>
          <w:b/>
          <w:bCs/>
          <w:sz w:val="22"/>
          <w:szCs w:val="22"/>
          <w:rtl/>
        </w:rPr>
      </w:pPr>
      <w:r w:rsidRPr="00DA491F">
        <w:rPr>
          <w:rFonts w:cs="Simplified Arabic" w:hint="eastAsia"/>
          <w:rtl/>
        </w:rPr>
        <w:t>كما</w:t>
      </w:r>
      <w:r w:rsidRPr="00DA491F">
        <w:rPr>
          <w:rFonts w:cs="Simplified Arabic"/>
          <w:rtl/>
        </w:rPr>
        <w:t xml:space="preserve"> بلغ نصيب الفرد من الناتج المحلي الإجمالي </w:t>
      </w:r>
      <w:r w:rsidRPr="00DA491F">
        <w:rPr>
          <w:rFonts w:cs="Simplified Arabic" w:hint="cs"/>
          <w:rtl/>
        </w:rPr>
        <w:t>لفلسطين</w:t>
      </w:r>
      <w:r w:rsidRPr="00DA491F">
        <w:rPr>
          <w:rFonts w:cs="Simplified Arabic"/>
          <w:rtl/>
        </w:rPr>
        <w:t xml:space="preserve"> </w:t>
      </w:r>
      <w:r w:rsidRPr="00DA491F">
        <w:rPr>
          <w:rFonts w:cs="Simplified Arabic" w:hint="cs"/>
          <w:rtl/>
        </w:rPr>
        <w:t xml:space="preserve">461.3 </w:t>
      </w:r>
      <w:r w:rsidRPr="00DA491F">
        <w:rPr>
          <w:rFonts w:cs="Simplified Arabic"/>
          <w:rtl/>
        </w:rPr>
        <w:t>دولار أمريكي خلال الربع ال</w:t>
      </w:r>
      <w:r w:rsidRPr="00DA491F">
        <w:rPr>
          <w:rFonts w:cs="Simplified Arabic" w:hint="cs"/>
          <w:rtl/>
        </w:rPr>
        <w:t>ثاني</w:t>
      </w:r>
      <w:r w:rsidRPr="00DA491F">
        <w:rPr>
          <w:rFonts w:cs="Simplified Arabic"/>
          <w:rtl/>
        </w:rPr>
        <w:t xml:space="preserve"> من عام </w:t>
      </w:r>
      <w:r w:rsidRPr="00DA491F">
        <w:rPr>
          <w:rFonts w:cs="Simplified Arabic" w:hint="cs"/>
          <w:rtl/>
        </w:rPr>
        <w:t>2014</w:t>
      </w:r>
      <w:r w:rsidRPr="00DA491F">
        <w:rPr>
          <w:rFonts w:cs="Simplified Arabic"/>
          <w:rtl/>
        </w:rPr>
        <w:t xml:space="preserve">، حيث </w:t>
      </w:r>
      <w:r w:rsidRPr="00DA491F">
        <w:rPr>
          <w:rFonts w:cs="Simplified Arabic" w:hint="cs"/>
          <w:rtl/>
        </w:rPr>
        <w:t xml:space="preserve">ارتفع بنسبة 4.3% </w:t>
      </w:r>
      <w:r w:rsidRPr="00DA491F">
        <w:rPr>
          <w:rFonts w:cs="Simplified Arabic"/>
          <w:rtl/>
        </w:rPr>
        <w:t>مقارنة مع الربع ال</w:t>
      </w:r>
      <w:r w:rsidRPr="00DA491F">
        <w:rPr>
          <w:rFonts w:cs="Simplified Arabic" w:hint="cs"/>
          <w:rtl/>
        </w:rPr>
        <w:t>أول</w:t>
      </w:r>
      <w:r w:rsidRPr="00DA491F">
        <w:rPr>
          <w:rFonts w:cs="Simplified Arabic"/>
          <w:rtl/>
        </w:rPr>
        <w:t xml:space="preserve"> من العام نفسه الذي بلغت قيمته حوالي </w:t>
      </w:r>
      <w:r w:rsidRPr="00DA491F">
        <w:rPr>
          <w:rFonts w:cs="Simplified Arabic" w:hint="cs"/>
          <w:rtl/>
        </w:rPr>
        <w:t>442.2</w:t>
      </w:r>
      <w:r w:rsidRPr="00DA491F">
        <w:rPr>
          <w:rFonts w:cs="Simplified Arabic"/>
          <w:rtl/>
        </w:rPr>
        <w:t xml:space="preserve"> دولار </w:t>
      </w:r>
      <w:r w:rsidRPr="00DA491F">
        <w:rPr>
          <w:rFonts w:cs="Simplified Arabic" w:hint="eastAsia"/>
          <w:rtl/>
        </w:rPr>
        <w:t>أمريكي</w:t>
      </w:r>
      <w:r w:rsidRPr="00DA491F">
        <w:rPr>
          <w:rFonts w:cs="Simplified Arabic"/>
          <w:rtl/>
        </w:rPr>
        <w:t>.</w:t>
      </w:r>
    </w:p>
    <w:p w:rsidR="00DA491F" w:rsidRPr="00A3583F" w:rsidRDefault="00DA491F" w:rsidP="00B1300D">
      <w:pPr>
        <w:tabs>
          <w:tab w:val="center" w:pos="4535"/>
          <w:tab w:val="left" w:pos="8290"/>
        </w:tabs>
        <w:ind w:left="1"/>
        <w:jc w:val="center"/>
        <w:rPr>
          <w:rFonts w:cs="Simplified Arabic"/>
          <w:b/>
          <w:bCs/>
          <w:sz w:val="12"/>
          <w:szCs w:val="12"/>
          <w:rtl/>
        </w:rPr>
      </w:pPr>
    </w:p>
    <w:p w:rsidR="00B1300D" w:rsidRDefault="00B1300D" w:rsidP="00B1300D">
      <w:pPr>
        <w:tabs>
          <w:tab w:val="center" w:pos="4535"/>
          <w:tab w:val="left" w:pos="8290"/>
        </w:tabs>
        <w:ind w:left="1"/>
        <w:jc w:val="center"/>
        <w:rPr>
          <w:rFonts w:cs="Simplified Arabic"/>
          <w:b/>
          <w:bCs/>
          <w:sz w:val="22"/>
          <w:szCs w:val="22"/>
          <w:rtl/>
        </w:rPr>
      </w:pPr>
      <w:r w:rsidRPr="00E90DA6">
        <w:rPr>
          <w:rFonts w:cs="Simplified Arabic"/>
          <w:b/>
          <w:bCs/>
          <w:sz w:val="22"/>
          <w:szCs w:val="22"/>
          <w:rtl/>
        </w:rPr>
        <w:t>نصيب الفرد من الناتج المحلي الإجمالي في فلسطين</w:t>
      </w:r>
      <w:r w:rsidRPr="00E90DA6">
        <w:rPr>
          <w:rFonts w:cs="Simplified Arabic" w:hint="cs"/>
          <w:b/>
          <w:bCs/>
          <w:sz w:val="22"/>
          <w:szCs w:val="22"/>
          <w:rtl/>
        </w:rPr>
        <w:t>* للأعوام</w:t>
      </w:r>
      <w:r w:rsidRPr="00E90DA6">
        <w:rPr>
          <w:rFonts w:cs="Simplified Arabic"/>
          <w:b/>
          <w:bCs/>
          <w:sz w:val="22"/>
          <w:szCs w:val="22"/>
          <w:rtl/>
        </w:rPr>
        <w:t xml:space="preserve"> </w:t>
      </w:r>
      <w:r w:rsidRPr="00E90DA6">
        <w:rPr>
          <w:rFonts w:cs="Simplified Arabic" w:hint="cs"/>
          <w:b/>
          <w:bCs/>
          <w:sz w:val="22"/>
          <w:szCs w:val="22"/>
          <w:rtl/>
        </w:rPr>
        <w:t>2006</w:t>
      </w:r>
      <w:r w:rsidRPr="00E90DA6">
        <w:rPr>
          <w:rFonts w:cs="Simplified Arabic"/>
          <w:b/>
          <w:bCs/>
          <w:sz w:val="22"/>
          <w:szCs w:val="22"/>
          <w:rtl/>
        </w:rPr>
        <w:t>-</w:t>
      </w:r>
      <w:r w:rsidRPr="00E90DA6">
        <w:rPr>
          <w:rFonts w:cs="Simplified Arabic" w:hint="cs"/>
          <w:b/>
          <w:bCs/>
          <w:sz w:val="22"/>
          <w:szCs w:val="22"/>
          <w:rtl/>
        </w:rPr>
        <w:t>2013 بالأسعار الثابتة</w:t>
      </w:r>
    </w:p>
    <w:tbl>
      <w:tblPr>
        <w:tblStyle w:val="TableGrid"/>
        <w:bidiVisual/>
        <w:tblW w:w="0" w:type="auto"/>
        <w:tblInd w:w="106" w:type="dxa"/>
        <w:tblLayout w:type="fixed"/>
        <w:tblLook w:val="04A0"/>
      </w:tblPr>
      <w:tblGrid>
        <w:gridCol w:w="8743"/>
      </w:tblGrid>
      <w:tr w:rsidR="00DC0063" w:rsidTr="00D92273">
        <w:trPr>
          <w:trHeight w:val="3518"/>
        </w:trPr>
        <w:tc>
          <w:tcPr>
            <w:tcW w:w="8743" w:type="dxa"/>
          </w:tcPr>
          <w:p w:rsidR="00DC0063" w:rsidRDefault="00DC0063" w:rsidP="00B1300D">
            <w:pPr>
              <w:tabs>
                <w:tab w:val="center" w:pos="4535"/>
                <w:tab w:val="left" w:pos="8290"/>
              </w:tabs>
              <w:jc w:val="center"/>
              <w:rPr>
                <w:rFonts w:cs="Simplified Arabic"/>
                <w:b/>
                <w:bCs/>
                <w:sz w:val="22"/>
                <w:szCs w:val="22"/>
                <w:rtl/>
              </w:rPr>
            </w:pPr>
            <w:r w:rsidRPr="00DC0063">
              <w:rPr>
                <w:rFonts w:cs="Simplified Arabic"/>
                <w:b/>
                <w:bCs/>
                <w:noProof/>
                <w:sz w:val="22"/>
                <w:szCs w:val="22"/>
                <w:rtl/>
                <w:lang w:eastAsia="en-US"/>
              </w:rPr>
              <w:drawing>
                <wp:inline distT="0" distB="0" distL="0" distR="0">
                  <wp:extent cx="5457825" cy="2105025"/>
                  <wp:effectExtent l="0" t="0" r="0" b="0"/>
                  <wp:docPr id="1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tc>
      </w:tr>
    </w:tbl>
    <w:p w:rsidR="00DC0063" w:rsidRPr="00DC0063" w:rsidRDefault="00DC0063" w:rsidP="00DC0063">
      <w:pPr>
        <w:rPr>
          <w:rFonts w:cs="Simplified Arabic"/>
          <w:b/>
          <w:bCs/>
          <w:rtl/>
        </w:rPr>
      </w:pPr>
      <w:r w:rsidRPr="00DC0063">
        <w:rPr>
          <w:rFonts w:cs="Simplified Arabic" w:hint="cs"/>
          <w:b/>
          <w:bCs/>
          <w:sz w:val="18"/>
          <w:szCs w:val="18"/>
          <w:rtl/>
          <w:lang w:eastAsia="en-US"/>
        </w:rPr>
        <w:t>المصدر:</w:t>
      </w:r>
      <w:r w:rsidRPr="00DC0063">
        <w:rPr>
          <w:rFonts w:cs="Simplified Arabic" w:hint="cs"/>
          <w:sz w:val="18"/>
          <w:szCs w:val="18"/>
          <w:rtl/>
        </w:rPr>
        <w:t xml:space="preserve"> الجهاز المركزي للإحصاء الفلسطيني، 2014.  إحصاءات الحسابات القومية 2006-2013. رام الله- فلسطين</w:t>
      </w:r>
      <w:r w:rsidRPr="00DC0063">
        <w:rPr>
          <w:rFonts w:cs="Simplified Arabic"/>
          <w:sz w:val="18"/>
          <w:szCs w:val="18"/>
          <w:lang w:eastAsia="en-US"/>
        </w:rPr>
        <w:t>.</w:t>
      </w:r>
      <w:r w:rsidRPr="00DC0063">
        <w:rPr>
          <w:rFonts w:cs="Simplified Arabic" w:hint="cs"/>
          <w:sz w:val="18"/>
          <w:szCs w:val="18"/>
          <w:rtl/>
          <w:lang w:eastAsia="en-US"/>
        </w:rPr>
        <w:t xml:space="preserve"> </w:t>
      </w:r>
    </w:p>
    <w:p w:rsidR="00B1300D" w:rsidRDefault="00DC0063" w:rsidP="00BB4154">
      <w:pPr>
        <w:rPr>
          <w:rFonts w:cs="Simplified Arabic"/>
          <w:color w:val="FF0000"/>
          <w:sz w:val="18"/>
          <w:szCs w:val="18"/>
          <w:rtl/>
        </w:rPr>
      </w:pPr>
      <w:r w:rsidRPr="00DC0063">
        <w:rPr>
          <w:rFonts w:cs="Simplified Arabic" w:hint="cs"/>
          <w:b/>
          <w:bCs/>
          <w:sz w:val="18"/>
          <w:szCs w:val="18"/>
          <w:rtl/>
        </w:rPr>
        <w:t>ملاحظة:</w:t>
      </w:r>
      <w:r w:rsidRPr="00DC0063">
        <w:rPr>
          <w:rFonts w:cs="Simplified Arabic" w:hint="cs"/>
          <w:sz w:val="18"/>
          <w:szCs w:val="18"/>
          <w:rtl/>
        </w:rPr>
        <w:t xml:space="preserve"> </w:t>
      </w:r>
      <w:r w:rsidRPr="00DC0063">
        <w:rPr>
          <w:rFonts w:hint="eastAsia"/>
          <w:sz w:val="18"/>
          <w:szCs w:val="18"/>
          <w:rtl/>
        </w:rPr>
        <w:t>البيانات</w:t>
      </w:r>
      <w:r w:rsidRPr="00DC0063">
        <w:rPr>
          <w:sz w:val="18"/>
          <w:szCs w:val="18"/>
          <w:rtl/>
        </w:rPr>
        <w:t xml:space="preserve"> </w:t>
      </w:r>
      <w:r w:rsidRPr="00DC0063">
        <w:rPr>
          <w:rFonts w:hint="cs"/>
          <w:sz w:val="18"/>
          <w:szCs w:val="18"/>
          <w:rtl/>
        </w:rPr>
        <w:t>باستثناء</w:t>
      </w:r>
      <w:r w:rsidRPr="00DC0063">
        <w:rPr>
          <w:sz w:val="18"/>
          <w:szCs w:val="18"/>
          <w:rtl/>
        </w:rPr>
        <w:t xml:space="preserve"> ذلك الجزء من محافظة القدس والذي ضمته إسرائيل عنوة بعيد احتلالها للضفة </w:t>
      </w:r>
      <w:r w:rsidRPr="00DC0063">
        <w:rPr>
          <w:rFonts w:hint="eastAsia"/>
          <w:sz w:val="18"/>
          <w:szCs w:val="18"/>
          <w:rtl/>
        </w:rPr>
        <w:t>الغربية</w:t>
      </w:r>
      <w:r w:rsidRPr="00DC0063">
        <w:rPr>
          <w:sz w:val="18"/>
          <w:szCs w:val="18"/>
        </w:rPr>
        <w:t xml:space="preserve"> </w:t>
      </w:r>
      <w:r w:rsidRPr="00DC0063">
        <w:rPr>
          <w:sz w:val="18"/>
          <w:szCs w:val="18"/>
          <w:rtl/>
        </w:rPr>
        <w:t>عام 1967.</w:t>
      </w:r>
      <w:r w:rsidRPr="00DC0063">
        <w:rPr>
          <w:rFonts w:cs="Simplified Arabic" w:hint="cs"/>
          <w:sz w:val="18"/>
          <w:szCs w:val="18"/>
          <w:rtl/>
        </w:rPr>
        <w:t xml:space="preserve">  </w:t>
      </w:r>
      <w:r w:rsidR="00BB4154">
        <w:rPr>
          <w:rFonts w:cs="Simplified Arabic" w:hint="cs"/>
          <w:sz w:val="18"/>
          <w:szCs w:val="18"/>
          <w:rtl/>
        </w:rPr>
        <w:t>(</w:t>
      </w:r>
      <w:r w:rsidR="00BB4154" w:rsidRPr="00DC0063">
        <w:rPr>
          <w:rFonts w:cs="Simplified Arabic" w:hint="cs"/>
          <w:sz w:val="18"/>
          <w:szCs w:val="18"/>
          <w:rtl/>
        </w:rPr>
        <w:t>سنة الأساس</w:t>
      </w:r>
      <w:r w:rsidR="00BB4154">
        <w:rPr>
          <w:rFonts w:cs="Simplified Arabic" w:hint="cs"/>
          <w:sz w:val="18"/>
          <w:szCs w:val="18"/>
          <w:rtl/>
        </w:rPr>
        <w:t xml:space="preserve">: </w:t>
      </w:r>
      <w:r w:rsidRPr="00DC0063">
        <w:rPr>
          <w:rFonts w:cs="Simplified Arabic" w:hint="cs"/>
          <w:sz w:val="18"/>
          <w:szCs w:val="18"/>
          <w:rtl/>
        </w:rPr>
        <w:t>2004</w:t>
      </w:r>
      <w:r w:rsidR="00BB4154">
        <w:rPr>
          <w:rFonts w:cs="Simplified Arabic" w:hint="cs"/>
          <w:sz w:val="18"/>
          <w:szCs w:val="18"/>
          <w:rtl/>
        </w:rPr>
        <w:t>)</w:t>
      </w:r>
      <w:r w:rsidR="00D92273">
        <w:rPr>
          <w:rFonts w:cs="Simplified Arabic" w:hint="cs"/>
          <w:sz w:val="18"/>
          <w:szCs w:val="18"/>
          <w:rtl/>
        </w:rPr>
        <w:t>، بيانات أولية.</w:t>
      </w:r>
    </w:p>
    <w:p w:rsidR="00DC0063" w:rsidRPr="00D92273" w:rsidRDefault="00DC0063" w:rsidP="00DC0063">
      <w:pPr>
        <w:rPr>
          <w:rFonts w:cs="Simplified Arabic"/>
          <w:color w:val="FF0000"/>
          <w:sz w:val="8"/>
          <w:szCs w:val="8"/>
          <w:rtl/>
        </w:rPr>
      </w:pPr>
    </w:p>
    <w:p w:rsidR="00B1300D" w:rsidRPr="008D72ED" w:rsidRDefault="00B1300D" w:rsidP="00B1300D">
      <w:pPr>
        <w:autoSpaceDE w:val="0"/>
        <w:autoSpaceDN w:val="0"/>
        <w:adjustRightInd w:val="0"/>
        <w:jc w:val="both"/>
        <w:rPr>
          <w:rFonts w:cs="Simplified Arabic"/>
          <w:b/>
          <w:bCs/>
          <w:rtl/>
          <w:lang w:eastAsia="en-US"/>
        </w:rPr>
      </w:pPr>
      <w:r w:rsidRPr="008D72ED">
        <w:rPr>
          <w:rFonts w:cs="Simplified Arabic" w:hint="cs"/>
          <w:b/>
          <w:bCs/>
          <w:rtl/>
          <w:lang w:eastAsia="en-US"/>
        </w:rPr>
        <w:t>ارتفا</w:t>
      </w:r>
      <w:r w:rsidR="002C6FD6">
        <w:rPr>
          <w:rFonts w:cs="Simplified Arabic" w:hint="cs"/>
          <w:b/>
          <w:bCs/>
          <w:rtl/>
          <w:lang w:eastAsia="en-US"/>
        </w:rPr>
        <w:t>ع مؤشر أسعار المستهلك في فلسطين:</w:t>
      </w:r>
    </w:p>
    <w:p w:rsidR="00A3583F" w:rsidRDefault="00B1300D" w:rsidP="00A3583F">
      <w:pPr>
        <w:autoSpaceDE w:val="0"/>
        <w:autoSpaceDN w:val="0"/>
        <w:adjustRightInd w:val="0"/>
        <w:jc w:val="both"/>
        <w:rPr>
          <w:rFonts w:cs="Simplified Arabic"/>
          <w:rtl/>
          <w:lang w:eastAsia="en-US"/>
        </w:rPr>
      </w:pPr>
      <w:r w:rsidRPr="008D72ED">
        <w:rPr>
          <w:rFonts w:cs="Simplified Arabic" w:hint="cs"/>
          <w:rtl/>
          <w:lang w:eastAsia="en-US"/>
        </w:rPr>
        <w:t>ارتفع مؤشر أسعار المستهلك</w:t>
      </w:r>
      <w:r w:rsidRPr="008D72ED">
        <w:rPr>
          <w:rFonts w:cs="Simplified Arabic"/>
          <w:rtl/>
          <w:lang w:eastAsia="en-US"/>
        </w:rPr>
        <w:t xml:space="preserve"> في فلسطين خلال العام </w:t>
      </w:r>
      <w:r w:rsidRPr="008D72ED">
        <w:rPr>
          <w:rFonts w:cs="Simplified Arabic" w:hint="cs"/>
          <w:rtl/>
          <w:lang w:eastAsia="en-US"/>
        </w:rPr>
        <w:t>2013</w:t>
      </w:r>
      <w:r w:rsidRPr="008D72ED">
        <w:rPr>
          <w:rFonts w:cs="Simplified Arabic"/>
          <w:rtl/>
          <w:lang w:eastAsia="en-US"/>
        </w:rPr>
        <w:t xml:space="preserve"> بنسبة </w:t>
      </w:r>
      <w:r w:rsidRPr="008D72ED">
        <w:rPr>
          <w:rFonts w:cs="Simplified Arabic" w:hint="cs"/>
          <w:rtl/>
          <w:lang w:eastAsia="en-US"/>
        </w:rPr>
        <w:t>1.72</w:t>
      </w:r>
      <w:r w:rsidRPr="008D72ED">
        <w:rPr>
          <w:rFonts w:cs="Simplified Arabic"/>
          <w:rtl/>
          <w:lang w:eastAsia="en-US"/>
        </w:rPr>
        <w:t>%</w:t>
      </w:r>
      <w:r w:rsidRPr="008D72ED">
        <w:rPr>
          <w:rFonts w:cs="Simplified Arabic" w:hint="cs"/>
          <w:rtl/>
          <w:lang w:eastAsia="en-US"/>
        </w:rPr>
        <w:t>،</w:t>
      </w:r>
      <w:r w:rsidRPr="008D72ED">
        <w:rPr>
          <w:rFonts w:cs="Simplified Arabic"/>
          <w:rtl/>
          <w:lang w:eastAsia="en-US"/>
        </w:rPr>
        <w:t xml:space="preserve"> حيث ارتفع الرقم القياسي لأسعار المستهلك من </w:t>
      </w:r>
      <w:r w:rsidRPr="008D72ED">
        <w:rPr>
          <w:rFonts w:cs="Simplified Arabic" w:hint="cs"/>
          <w:rtl/>
          <w:lang w:eastAsia="en-US"/>
        </w:rPr>
        <w:t xml:space="preserve">105.74 </w:t>
      </w:r>
      <w:r w:rsidRPr="008D72ED">
        <w:rPr>
          <w:rFonts w:cs="Simplified Arabic"/>
          <w:rtl/>
          <w:lang w:eastAsia="en-US"/>
        </w:rPr>
        <w:t xml:space="preserve">خلال العام </w:t>
      </w:r>
      <w:r w:rsidRPr="008D72ED">
        <w:rPr>
          <w:rFonts w:cs="Simplified Arabic" w:hint="cs"/>
          <w:rtl/>
          <w:lang w:eastAsia="en-US"/>
        </w:rPr>
        <w:t>2012</w:t>
      </w:r>
      <w:r w:rsidRPr="008D72ED">
        <w:rPr>
          <w:rFonts w:cs="Simplified Arabic"/>
          <w:rtl/>
          <w:lang w:eastAsia="en-US"/>
        </w:rPr>
        <w:t xml:space="preserve"> إلى </w:t>
      </w:r>
      <w:r w:rsidRPr="008D72ED">
        <w:rPr>
          <w:rFonts w:cs="Simplified Arabic" w:hint="cs"/>
          <w:rtl/>
          <w:lang w:eastAsia="en-US"/>
        </w:rPr>
        <w:t xml:space="preserve">107.56 </w:t>
      </w:r>
      <w:r w:rsidRPr="008D72ED">
        <w:rPr>
          <w:rFonts w:cs="Simplified Arabic"/>
          <w:rtl/>
          <w:lang w:eastAsia="en-US"/>
        </w:rPr>
        <w:t xml:space="preserve">خلال العام </w:t>
      </w:r>
      <w:r w:rsidRPr="008D72ED">
        <w:rPr>
          <w:rFonts w:cs="Simplified Arabic" w:hint="cs"/>
          <w:rtl/>
          <w:lang w:eastAsia="en-US"/>
        </w:rPr>
        <w:t xml:space="preserve">2013، وعلى مستوى المناطق الفلسطينية فقد ارتفع بنسبة 3.10% في الضفة الغربية، و بنسبة 1.81% في القدس </w:t>
      </w:r>
      <w:r w:rsidRPr="008D72ED">
        <w:rPr>
          <w:rFonts w:cs="Simplified Arabic"/>
          <w:lang w:eastAsia="en-US"/>
        </w:rPr>
        <w:t>J1</w:t>
      </w:r>
      <w:r w:rsidRPr="008D72ED">
        <w:rPr>
          <w:rFonts w:cs="Simplified Arabic" w:hint="cs"/>
          <w:rtl/>
          <w:lang w:eastAsia="en-US"/>
        </w:rPr>
        <w:t>، بينما سجل الرقم القياسي انخفاضاً مقداره 0.76% في قطاع غزة.</w:t>
      </w:r>
    </w:p>
    <w:p w:rsidR="00B1300D" w:rsidRPr="00A3583F" w:rsidRDefault="00B1300D" w:rsidP="00A3583F">
      <w:pPr>
        <w:autoSpaceDE w:val="0"/>
        <w:autoSpaceDN w:val="0"/>
        <w:adjustRightInd w:val="0"/>
        <w:jc w:val="center"/>
        <w:rPr>
          <w:rFonts w:cs="Simplified Arabic"/>
          <w:rtl/>
          <w:lang w:eastAsia="en-US"/>
        </w:rPr>
      </w:pPr>
      <w:r w:rsidRPr="008D72ED">
        <w:rPr>
          <w:rFonts w:cs="Simplified Arabic" w:hint="cs"/>
          <w:b/>
          <w:bCs/>
          <w:sz w:val="22"/>
          <w:szCs w:val="22"/>
          <w:rtl/>
        </w:rPr>
        <w:t>مؤشر</w:t>
      </w:r>
      <w:r w:rsidRPr="008D72ED">
        <w:rPr>
          <w:rFonts w:cs="Simplified Arabic"/>
          <w:b/>
          <w:bCs/>
          <w:sz w:val="22"/>
          <w:szCs w:val="22"/>
          <w:rtl/>
        </w:rPr>
        <w:t xml:space="preserve"> </w:t>
      </w:r>
      <w:r w:rsidRPr="008D72ED">
        <w:rPr>
          <w:rFonts w:cs="Simplified Arabic" w:hint="cs"/>
          <w:b/>
          <w:bCs/>
          <w:sz w:val="22"/>
          <w:szCs w:val="22"/>
          <w:rtl/>
        </w:rPr>
        <w:t>أسعار</w:t>
      </w:r>
      <w:r w:rsidRPr="008D72ED">
        <w:rPr>
          <w:rFonts w:cs="Simplified Arabic"/>
          <w:b/>
          <w:bCs/>
          <w:sz w:val="22"/>
          <w:szCs w:val="22"/>
          <w:rtl/>
        </w:rPr>
        <w:t xml:space="preserve"> المستهلك </w:t>
      </w:r>
      <w:r w:rsidRPr="008D72ED">
        <w:rPr>
          <w:rFonts w:cs="Simplified Arabic" w:hint="cs"/>
          <w:b/>
          <w:bCs/>
          <w:sz w:val="22"/>
          <w:szCs w:val="22"/>
          <w:rtl/>
        </w:rPr>
        <w:t xml:space="preserve">في فلسطين للسنوات 2006-2013 </w:t>
      </w:r>
      <w:r w:rsidRPr="008D72ED">
        <w:rPr>
          <w:rFonts w:cs="Simplified Arabic"/>
          <w:b/>
          <w:bCs/>
          <w:sz w:val="22"/>
          <w:szCs w:val="22"/>
          <w:rtl/>
        </w:rPr>
        <w:t xml:space="preserve">(سنة الأساس </w:t>
      </w:r>
      <w:r w:rsidRPr="008D72ED">
        <w:rPr>
          <w:rFonts w:cs="Simplified Arabic" w:hint="cs"/>
          <w:b/>
          <w:bCs/>
          <w:sz w:val="22"/>
          <w:szCs w:val="22"/>
          <w:rtl/>
        </w:rPr>
        <w:t>2010</w:t>
      </w:r>
      <w:r w:rsidRPr="008D72ED">
        <w:rPr>
          <w:rFonts w:cs="Simplified Arabic"/>
          <w:b/>
          <w:bCs/>
          <w:sz w:val="22"/>
          <w:szCs w:val="22"/>
          <w:rtl/>
        </w:rPr>
        <w:t>=100)</w:t>
      </w:r>
    </w:p>
    <w:tbl>
      <w:tblPr>
        <w:tblStyle w:val="TableGrid"/>
        <w:bidiVisual/>
        <w:tblW w:w="0" w:type="auto"/>
        <w:jc w:val="center"/>
        <w:tblInd w:w="106" w:type="dxa"/>
        <w:tblLook w:val="04A0"/>
      </w:tblPr>
      <w:tblGrid>
        <w:gridCol w:w="8646"/>
      </w:tblGrid>
      <w:tr w:rsidR="00B1300D" w:rsidRPr="00872B18" w:rsidTr="00B1300D">
        <w:trPr>
          <w:trHeight w:val="3307"/>
          <w:jc w:val="center"/>
        </w:trPr>
        <w:tc>
          <w:tcPr>
            <w:tcW w:w="8646" w:type="dxa"/>
          </w:tcPr>
          <w:p w:rsidR="00B1300D" w:rsidRPr="00872B18" w:rsidRDefault="00B1300D" w:rsidP="00B1300D">
            <w:pPr>
              <w:autoSpaceDE w:val="0"/>
              <w:autoSpaceDN w:val="0"/>
              <w:adjustRightInd w:val="0"/>
              <w:jc w:val="center"/>
              <w:rPr>
                <w:rFonts w:cs="Simplified Arabic"/>
                <w:color w:val="FF0000"/>
                <w:sz w:val="20"/>
                <w:szCs w:val="20"/>
                <w:rtl/>
                <w:lang w:eastAsia="en-US"/>
              </w:rPr>
            </w:pPr>
            <w:r w:rsidRPr="00872B18">
              <w:rPr>
                <w:noProof/>
                <w:color w:val="FF0000"/>
                <w:lang w:eastAsia="en-US"/>
              </w:rPr>
              <w:drawing>
                <wp:inline distT="0" distB="0" distL="0" distR="0">
                  <wp:extent cx="5229225" cy="1990725"/>
                  <wp:effectExtent l="0" t="0" r="0" b="0"/>
                  <wp:docPr id="13"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tc>
      </w:tr>
    </w:tbl>
    <w:p w:rsidR="00B1300D" w:rsidRPr="008D72ED" w:rsidRDefault="00B1300D" w:rsidP="00B1300D">
      <w:pPr>
        <w:autoSpaceDE w:val="0"/>
        <w:autoSpaceDN w:val="0"/>
        <w:adjustRightInd w:val="0"/>
        <w:jc w:val="both"/>
        <w:rPr>
          <w:rFonts w:cs="Simplified Arabic"/>
          <w:sz w:val="18"/>
          <w:szCs w:val="18"/>
          <w:rtl/>
          <w:lang w:eastAsia="en-US"/>
        </w:rPr>
      </w:pPr>
      <w:r w:rsidRPr="008D72ED">
        <w:rPr>
          <w:rFonts w:cs="Simplified Arabic" w:hint="cs"/>
          <w:b/>
          <w:bCs/>
          <w:sz w:val="18"/>
          <w:szCs w:val="18"/>
          <w:rtl/>
        </w:rPr>
        <w:t xml:space="preserve">    </w:t>
      </w:r>
      <w:r w:rsidRPr="008D72ED">
        <w:rPr>
          <w:rFonts w:cs="Simplified Arabic"/>
          <w:b/>
          <w:bCs/>
          <w:sz w:val="18"/>
          <w:szCs w:val="18"/>
          <w:rtl/>
        </w:rPr>
        <w:t>المصد</w:t>
      </w:r>
      <w:r w:rsidRPr="008D72ED">
        <w:rPr>
          <w:rFonts w:cs="Simplified Arabic" w:hint="cs"/>
          <w:b/>
          <w:bCs/>
          <w:sz w:val="18"/>
          <w:szCs w:val="18"/>
          <w:rtl/>
        </w:rPr>
        <w:t>ر</w:t>
      </w:r>
      <w:r w:rsidRPr="008D72ED">
        <w:rPr>
          <w:rFonts w:cs="Simplified Arabic" w:hint="cs"/>
          <w:sz w:val="18"/>
          <w:szCs w:val="18"/>
          <w:rtl/>
        </w:rPr>
        <w:t>:</w:t>
      </w:r>
      <w:r w:rsidRPr="008D72ED">
        <w:rPr>
          <w:rFonts w:cs="Simplified Arabic"/>
          <w:sz w:val="18"/>
          <w:szCs w:val="18"/>
          <w:rtl/>
        </w:rPr>
        <w:t xml:space="preserve"> الجهاز المركزي للإحصاء الفلسطيني</w:t>
      </w:r>
      <w:r w:rsidRPr="008D72ED">
        <w:rPr>
          <w:rFonts w:cs="Simplified Arabic" w:hint="cs"/>
          <w:sz w:val="18"/>
          <w:szCs w:val="18"/>
          <w:rtl/>
        </w:rPr>
        <w:t xml:space="preserve">، 2014.  مسح أسعار المستهلك، 2006- 2013.  رام الله </w:t>
      </w:r>
      <w:r w:rsidRPr="008D72ED">
        <w:rPr>
          <w:rFonts w:cs="Simplified Arabic"/>
          <w:sz w:val="18"/>
          <w:szCs w:val="18"/>
          <w:rtl/>
        </w:rPr>
        <w:t>–</w:t>
      </w:r>
      <w:r w:rsidRPr="008D72ED">
        <w:rPr>
          <w:rFonts w:cs="Simplified Arabic" w:hint="cs"/>
          <w:sz w:val="18"/>
          <w:szCs w:val="18"/>
          <w:rtl/>
        </w:rPr>
        <w:t xml:space="preserve">  فلسطين.  </w:t>
      </w:r>
    </w:p>
    <w:p w:rsidR="00BA14C5" w:rsidRPr="008D72ED" w:rsidRDefault="00B1300D" w:rsidP="00B1300D">
      <w:pPr>
        <w:autoSpaceDE w:val="0"/>
        <w:autoSpaceDN w:val="0"/>
        <w:adjustRightInd w:val="0"/>
        <w:jc w:val="both"/>
        <w:rPr>
          <w:rFonts w:cs="Simplified Arabic"/>
          <w:rtl/>
          <w:lang w:eastAsia="en-US"/>
        </w:rPr>
      </w:pPr>
      <w:r w:rsidRPr="008D72ED">
        <w:rPr>
          <w:rFonts w:cs="Simplified Arabic"/>
          <w:rtl/>
          <w:lang w:eastAsia="en-US"/>
        </w:rPr>
        <w:lastRenderedPageBreak/>
        <w:t xml:space="preserve">على مستوى </w:t>
      </w:r>
      <w:r w:rsidRPr="008D72ED">
        <w:rPr>
          <w:rFonts w:cs="Simplified Arabic" w:hint="cs"/>
          <w:rtl/>
          <w:lang w:eastAsia="en-US"/>
        </w:rPr>
        <w:t xml:space="preserve">أهم </w:t>
      </w:r>
      <w:r w:rsidRPr="008D72ED">
        <w:rPr>
          <w:rFonts w:cs="Simplified Arabic"/>
          <w:rtl/>
          <w:lang w:eastAsia="en-US"/>
        </w:rPr>
        <w:t>المج</w:t>
      </w:r>
      <w:r w:rsidRPr="008D72ED">
        <w:rPr>
          <w:rFonts w:cs="Simplified Arabic" w:hint="cs"/>
          <w:rtl/>
          <w:lang w:eastAsia="en-US"/>
        </w:rPr>
        <w:t>م</w:t>
      </w:r>
      <w:r w:rsidRPr="008D72ED">
        <w:rPr>
          <w:rFonts w:cs="Simplified Arabic"/>
          <w:rtl/>
          <w:lang w:eastAsia="en-US"/>
        </w:rPr>
        <w:t>وعات</w:t>
      </w:r>
      <w:r w:rsidRPr="008D72ED">
        <w:rPr>
          <w:rFonts w:cs="Simplified Arabic" w:hint="cs"/>
          <w:rtl/>
          <w:lang w:eastAsia="en-US"/>
        </w:rPr>
        <w:t xml:space="preserve"> الرئيسية،</w:t>
      </w:r>
      <w:r w:rsidRPr="008D72ED">
        <w:rPr>
          <w:rFonts w:cs="Simplified Arabic"/>
          <w:rtl/>
          <w:lang w:eastAsia="en-US"/>
        </w:rPr>
        <w:t xml:space="preserve"> سجلت أسعار مجموعة المواد الغذائية</w:t>
      </w:r>
      <w:r w:rsidRPr="008D72ED">
        <w:rPr>
          <w:rFonts w:cs="Simplified Arabic" w:hint="cs"/>
          <w:rtl/>
          <w:lang w:eastAsia="en-US"/>
        </w:rPr>
        <w:t xml:space="preserve"> والمشروبات المرطبة</w:t>
      </w:r>
      <w:r w:rsidRPr="008D72ED">
        <w:rPr>
          <w:rFonts w:cs="Simplified Arabic"/>
          <w:rtl/>
          <w:lang w:eastAsia="en-US"/>
        </w:rPr>
        <w:t xml:space="preserve"> في فلسطين ارتفاعا</w:t>
      </w:r>
      <w:r w:rsidRPr="008D72ED">
        <w:rPr>
          <w:rFonts w:cs="Simplified Arabic" w:hint="cs"/>
          <w:rtl/>
          <w:lang w:eastAsia="en-US"/>
        </w:rPr>
        <w:t>ً</w:t>
      </w:r>
      <w:r w:rsidRPr="008D72ED">
        <w:rPr>
          <w:rFonts w:cs="Simplified Arabic"/>
          <w:rtl/>
          <w:lang w:eastAsia="en-US"/>
        </w:rPr>
        <w:t xml:space="preserve"> بنسبة </w:t>
      </w:r>
      <w:r w:rsidRPr="008D72ED">
        <w:rPr>
          <w:rFonts w:cs="Simplified Arabic" w:hint="cs"/>
          <w:rtl/>
          <w:lang w:eastAsia="en-US"/>
        </w:rPr>
        <w:t>0.80</w:t>
      </w:r>
      <w:r w:rsidRPr="008D72ED">
        <w:rPr>
          <w:rFonts w:cs="Simplified Arabic"/>
          <w:rtl/>
          <w:lang w:eastAsia="en-US"/>
        </w:rPr>
        <w:t xml:space="preserve">% خلال العام </w:t>
      </w:r>
      <w:r w:rsidRPr="008D72ED">
        <w:rPr>
          <w:rFonts w:cs="Simplified Arabic" w:hint="cs"/>
          <w:rtl/>
          <w:lang w:eastAsia="en-US"/>
        </w:rPr>
        <w:t>2013</w:t>
      </w:r>
      <w:r w:rsidRPr="008D72ED">
        <w:rPr>
          <w:rFonts w:cs="Simplified Arabic"/>
          <w:rtl/>
          <w:lang w:eastAsia="en-US"/>
        </w:rPr>
        <w:t xml:space="preserve"> مقارنة مع العام </w:t>
      </w:r>
      <w:r w:rsidRPr="008D72ED">
        <w:rPr>
          <w:rFonts w:cs="Simplified Arabic" w:hint="cs"/>
          <w:rtl/>
          <w:lang w:eastAsia="en-US"/>
        </w:rPr>
        <w:t>2012</w:t>
      </w:r>
      <w:r w:rsidRPr="008D72ED">
        <w:rPr>
          <w:rFonts w:cs="Simplified Arabic"/>
          <w:rtl/>
          <w:lang w:eastAsia="en-US"/>
        </w:rPr>
        <w:t xml:space="preserve">. </w:t>
      </w:r>
      <w:r w:rsidR="00BA14C5" w:rsidRPr="008D72ED">
        <w:rPr>
          <w:rFonts w:cs="Simplified Arabic"/>
          <w:rtl/>
          <w:lang w:eastAsia="en-US"/>
        </w:rPr>
        <w:t xml:space="preserve"> </w:t>
      </w:r>
    </w:p>
    <w:p w:rsidR="009F0DF3" w:rsidRDefault="009F0DF3" w:rsidP="00232EB1">
      <w:pPr>
        <w:autoSpaceDE w:val="0"/>
        <w:autoSpaceDN w:val="0"/>
        <w:adjustRightInd w:val="0"/>
        <w:jc w:val="both"/>
        <w:rPr>
          <w:rFonts w:cs="Simplified Arabic"/>
          <w:b/>
          <w:bCs/>
          <w:rtl/>
          <w:lang w:eastAsia="en-US"/>
        </w:rPr>
      </w:pPr>
    </w:p>
    <w:p w:rsidR="0043282E" w:rsidRDefault="00A3583F" w:rsidP="0043282E">
      <w:pPr>
        <w:autoSpaceDE w:val="0"/>
        <w:autoSpaceDN w:val="0"/>
        <w:adjustRightInd w:val="0"/>
        <w:jc w:val="both"/>
        <w:rPr>
          <w:rFonts w:cs="Simplified Arabic"/>
          <w:b/>
          <w:bCs/>
          <w:rtl/>
        </w:rPr>
      </w:pPr>
      <w:r>
        <w:rPr>
          <w:rFonts w:cs="Simplified Arabic" w:hint="cs"/>
          <w:b/>
          <w:bCs/>
          <w:rtl/>
        </w:rPr>
        <w:t xml:space="preserve">معدلات </w:t>
      </w:r>
      <w:r w:rsidR="0043282E" w:rsidRPr="007051CA">
        <w:rPr>
          <w:rFonts w:cs="Simplified Arabic" w:hint="cs"/>
          <w:b/>
          <w:bCs/>
          <w:rtl/>
        </w:rPr>
        <w:t xml:space="preserve">بطالة </w:t>
      </w:r>
      <w:r>
        <w:rPr>
          <w:rFonts w:cs="Simplified Arabic" w:hint="cs"/>
          <w:b/>
          <w:bCs/>
          <w:rtl/>
        </w:rPr>
        <w:t xml:space="preserve">مرتفعة </w:t>
      </w:r>
      <w:r w:rsidR="0043282E" w:rsidRPr="007051CA">
        <w:rPr>
          <w:rFonts w:cs="Simplified Arabic" w:hint="cs"/>
          <w:b/>
          <w:bCs/>
          <w:rtl/>
        </w:rPr>
        <w:t xml:space="preserve">في </w:t>
      </w:r>
      <w:r w:rsidR="0043282E">
        <w:rPr>
          <w:rFonts w:cs="Simplified Arabic" w:hint="cs"/>
          <w:b/>
          <w:bCs/>
          <w:rtl/>
        </w:rPr>
        <w:t>فلسطين</w:t>
      </w:r>
      <w:r w:rsidR="002C6FD6">
        <w:rPr>
          <w:rFonts w:cs="Simplified Arabic" w:hint="cs"/>
          <w:b/>
          <w:bCs/>
          <w:rtl/>
        </w:rPr>
        <w:t>:</w:t>
      </w:r>
    </w:p>
    <w:p w:rsidR="000E201E" w:rsidRDefault="000E201E" w:rsidP="00A3583F">
      <w:pPr>
        <w:autoSpaceDE w:val="0"/>
        <w:autoSpaceDN w:val="0"/>
        <w:adjustRightInd w:val="0"/>
        <w:jc w:val="both"/>
        <w:rPr>
          <w:rFonts w:cs="Simplified Arabic"/>
          <w:rtl/>
          <w:lang w:eastAsia="en-US"/>
        </w:rPr>
      </w:pPr>
      <w:r w:rsidRPr="000E201E">
        <w:rPr>
          <w:rFonts w:cs="Simplified Arabic"/>
          <w:rtl/>
          <w:lang w:eastAsia="en-US"/>
        </w:rPr>
        <w:t>تعد مشكلة البطالة من أهم المشاكل التي تواجه دول العالم في العصر الحالي، حيث أن وجود معدل</w:t>
      </w:r>
      <w:r w:rsidR="00A3583F">
        <w:rPr>
          <w:rFonts w:cs="Simplified Arabic" w:hint="cs"/>
          <w:rtl/>
          <w:lang w:eastAsia="en-US"/>
        </w:rPr>
        <w:t xml:space="preserve"> بطالة</w:t>
      </w:r>
      <w:r w:rsidRPr="000E201E">
        <w:rPr>
          <w:rFonts w:cs="Simplified Arabic"/>
          <w:rtl/>
          <w:lang w:eastAsia="en-US"/>
        </w:rPr>
        <w:t xml:space="preserve"> مرتفع يعني وجود مجموعة من الأفراد تعاني مشاكل اجتماعية واقتصادية كبيرة تنعكس سلبا</w:t>
      </w:r>
      <w:r w:rsidR="007E1128">
        <w:rPr>
          <w:rFonts w:cs="Simplified Arabic" w:hint="cs"/>
          <w:rtl/>
          <w:lang w:eastAsia="en-US"/>
        </w:rPr>
        <w:t>ً</w:t>
      </w:r>
      <w:r w:rsidRPr="000E201E">
        <w:rPr>
          <w:rFonts w:cs="Simplified Arabic"/>
          <w:rtl/>
          <w:lang w:eastAsia="en-US"/>
        </w:rPr>
        <w:t xml:space="preserve"> على الاقتصاد الوطني </w:t>
      </w:r>
      <w:r w:rsidR="00A3583F">
        <w:rPr>
          <w:rFonts w:cs="Simplified Arabic" w:hint="cs"/>
          <w:rtl/>
          <w:lang w:eastAsia="en-US"/>
        </w:rPr>
        <w:t>وعلى دخل الفرد الإجمالي</w:t>
      </w:r>
      <w:r w:rsidRPr="000E201E">
        <w:rPr>
          <w:rFonts w:cs="Simplified Arabic"/>
          <w:rtl/>
          <w:lang w:eastAsia="en-US"/>
        </w:rPr>
        <w:t>، ولمواجهة هذه المشكلة سعت الدول من خلال سياسة التنمية المستدامة التي تهتم بالجانب الاجتماعي والبيئي قدر اهتمامها بالجانب الاقتصادي إلى إيجاد الحلول المناسبة لمشكلة البطالة، ضمن إستراتيجية متكاملة تستفيد</w:t>
      </w:r>
      <w:r w:rsidR="007E1128">
        <w:rPr>
          <w:rFonts w:cs="Simplified Arabic"/>
          <w:rtl/>
          <w:lang w:eastAsia="en-US"/>
        </w:rPr>
        <w:t xml:space="preserve"> من الموارد المتاحة للوصول إلى </w:t>
      </w:r>
      <w:r w:rsidR="007E1128">
        <w:rPr>
          <w:rFonts w:cs="Simplified Arabic" w:hint="cs"/>
          <w:rtl/>
          <w:lang w:eastAsia="en-US"/>
        </w:rPr>
        <w:t>أ</w:t>
      </w:r>
      <w:r w:rsidRPr="000E201E">
        <w:rPr>
          <w:rFonts w:cs="Simplified Arabic"/>
          <w:rtl/>
          <w:lang w:eastAsia="en-US"/>
        </w:rPr>
        <w:t>قل معدل بطالة ممكن.</w:t>
      </w:r>
    </w:p>
    <w:p w:rsidR="000E201E" w:rsidRPr="00D10171" w:rsidRDefault="000E201E" w:rsidP="0043282E">
      <w:pPr>
        <w:autoSpaceDE w:val="0"/>
        <w:autoSpaceDN w:val="0"/>
        <w:adjustRightInd w:val="0"/>
        <w:jc w:val="both"/>
        <w:rPr>
          <w:rFonts w:cs="Simplified Arabic"/>
          <w:sz w:val="16"/>
          <w:szCs w:val="16"/>
          <w:rtl/>
          <w:lang w:eastAsia="en-US"/>
        </w:rPr>
      </w:pPr>
    </w:p>
    <w:p w:rsidR="0043282E" w:rsidRDefault="007E1128" w:rsidP="0043282E">
      <w:pPr>
        <w:autoSpaceDE w:val="0"/>
        <w:autoSpaceDN w:val="0"/>
        <w:adjustRightInd w:val="0"/>
        <w:jc w:val="both"/>
        <w:rPr>
          <w:rFonts w:cs="Simplified Arabic"/>
          <w:rtl/>
        </w:rPr>
      </w:pPr>
      <w:r>
        <w:rPr>
          <w:rFonts w:cs="Simplified Arabic" w:hint="cs"/>
          <w:rtl/>
          <w:lang w:eastAsia="en-US"/>
        </w:rPr>
        <w:t>هذا و</w:t>
      </w:r>
      <w:r w:rsidR="0043282E" w:rsidRPr="007051CA">
        <w:rPr>
          <w:rFonts w:cs="Simplified Arabic"/>
          <w:rtl/>
          <w:lang w:eastAsia="en-US"/>
        </w:rPr>
        <w:t xml:space="preserve">يلاحظ وجود </w:t>
      </w:r>
      <w:r w:rsidR="0043282E">
        <w:rPr>
          <w:rFonts w:cs="Simplified Arabic" w:hint="cs"/>
          <w:rtl/>
          <w:lang w:eastAsia="en-US"/>
        </w:rPr>
        <w:t xml:space="preserve">ارتفاع </w:t>
      </w:r>
      <w:r w:rsidR="0043282E" w:rsidRPr="007051CA">
        <w:rPr>
          <w:rFonts w:cs="Simplified Arabic"/>
          <w:rtl/>
          <w:lang w:eastAsia="en-US"/>
        </w:rPr>
        <w:t xml:space="preserve">في معدلات البطالة في </w:t>
      </w:r>
      <w:r w:rsidR="0043282E">
        <w:rPr>
          <w:rFonts w:cs="Simplified Arabic"/>
          <w:rtl/>
          <w:lang w:eastAsia="en-US"/>
        </w:rPr>
        <w:t>فلسطين</w:t>
      </w:r>
      <w:r w:rsidR="0043282E">
        <w:rPr>
          <w:rFonts w:cs="Simplified Arabic" w:hint="cs"/>
          <w:rtl/>
          <w:lang w:eastAsia="en-US"/>
        </w:rPr>
        <w:t xml:space="preserve"> في العام 2013،</w:t>
      </w:r>
      <w:r w:rsidR="0043282E" w:rsidRPr="007051CA">
        <w:rPr>
          <w:rFonts w:cs="Simplified Arabic"/>
          <w:rtl/>
          <w:lang w:eastAsia="en-US"/>
        </w:rPr>
        <w:t xml:space="preserve"> حيث </w:t>
      </w:r>
      <w:r w:rsidR="0043282E">
        <w:rPr>
          <w:rFonts w:cs="Simplified Arabic" w:hint="cs"/>
          <w:rtl/>
          <w:lang w:eastAsia="en-US"/>
        </w:rPr>
        <w:t>ارتفع</w:t>
      </w:r>
      <w:r w:rsidR="0043282E" w:rsidRPr="007051CA">
        <w:rPr>
          <w:rFonts w:cs="Simplified Arabic"/>
          <w:rtl/>
          <w:lang w:eastAsia="en-US"/>
        </w:rPr>
        <w:t xml:space="preserve"> </w:t>
      </w:r>
      <w:r w:rsidR="0043282E">
        <w:rPr>
          <w:rFonts w:cs="Simplified Arabic" w:hint="cs"/>
          <w:rtl/>
          <w:lang w:eastAsia="en-US"/>
        </w:rPr>
        <w:t>ال</w:t>
      </w:r>
      <w:r w:rsidR="0043282E" w:rsidRPr="007051CA">
        <w:rPr>
          <w:rFonts w:cs="Simplified Arabic"/>
          <w:rtl/>
          <w:lang w:eastAsia="en-US"/>
        </w:rPr>
        <w:t xml:space="preserve">معدل </w:t>
      </w:r>
      <w:r w:rsidR="0043282E">
        <w:rPr>
          <w:rFonts w:cs="Simplified Arabic" w:hint="cs"/>
          <w:rtl/>
          <w:lang w:eastAsia="en-US"/>
        </w:rPr>
        <w:t>من</w:t>
      </w:r>
      <w:r w:rsidR="0043282E" w:rsidRPr="007051CA">
        <w:rPr>
          <w:rFonts w:cs="Simplified Arabic" w:hint="cs"/>
          <w:rtl/>
          <w:lang w:eastAsia="en-US"/>
        </w:rPr>
        <w:t xml:space="preserve"> </w:t>
      </w:r>
      <w:r w:rsidR="0043282E">
        <w:rPr>
          <w:rFonts w:cs="Simplified Arabic" w:hint="cs"/>
          <w:rtl/>
          <w:lang w:eastAsia="en-US"/>
        </w:rPr>
        <w:t>23.0</w:t>
      </w:r>
      <w:r w:rsidR="0043282E" w:rsidRPr="007051CA">
        <w:rPr>
          <w:rFonts w:cs="Simplified Arabic" w:hint="cs"/>
          <w:rtl/>
          <w:lang w:eastAsia="en-US"/>
        </w:rPr>
        <w:t xml:space="preserve">% </w:t>
      </w:r>
      <w:r w:rsidR="0043282E" w:rsidRPr="007051CA">
        <w:rPr>
          <w:rFonts w:cs="Simplified Arabic"/>
          <w:rtl/>
          <w:lang w:eastAsia="en-US"/>
        </w:rPr>
        <w:t xml:space="preserve">في العام </w:t>
      </w:r>
      <w:r w:rsidR="0043282E">
        <w:rPr>
          <w:rFonts w:cs="Simplified Arabic" w:hint="cs"/>
          <w:rtl/>
          <w:lang w:eastAsia="en-US"/>
        </w:rPr>
        <w:t>2012</w:t>
      </w:r>
      <w:r w:rsidR="0043282E" w:rsidRPr="007051CA">
        <w:rPr>
          <w:rFonts w:cs="Simplified Arabic"/>
          <w:rtl/>
          <w:lang w:eastAsia="en-US"/>
        </w:rPr>
        <w:t xml:space="preserve"> </w:t>
      </w:r>
      <w:r w:rsidR="0043282E">
        <w:rPr>
          <w:rFonts w:cs="Simplified Arabic" w:hint="cs"/>
          <w:rtl/>
          <w:lang w:eastAsia="en-US"/>
        </w:rPr>
        <w:t xml:space="preserve">الى </w:t>
      </w:r>
      <w:r w:rsidR="0043282E" w:rsidRPr="007051CA">
        <w:rPr>
          <w:rFonts w:cs="Simplified Arabic" w:hint="cs"/>
          <w:rtl/>
          <w:lang w:eastAsia="en-US"/>
        </w:rPr>
        <w:t>2</w:t>
      </w:r>
      <w:r w:rsidR="0043282E">
        <w:rPr>
          <w:rFonts w:cs="Simplified Arabic" w:hint="cs"/>
          <w:rtl/>
          <w:lang w:eastAsia="en-US"/>
        </w:rPr>
        <w:t>3</w:t>
      </w:r>
      <w:r w:rsidR="0043282E" w:rsidRPr="007051CA">
        <w:rPr>
          <w:rFonts w:cs="Simplified Arabic" w:hint="cs"/>
          <w:rtl/>
          <w:lang w:eastAsia="en-US"/>
        </w:rPr>
        <w:t>.</w:t>
      </w:r>
      <w:r w:rsidR="0043282E">
        <w:rPr>
          <w:rFonts w:cs="Simplified Arabic" w:hint="cs"/>
          <w:rtl/>
          <w:lang w:eastAsia="en-US"/>
        </w:rPr>
        <w:t>4</w:t>
      </w:r>
      <w:r w:rsidR="0043282E" w:rsidRPr="007051CA">
        <w:rPr>
          <w:rFonts w:cs="Simplified Arabic"/>
          <w:rtl/>
          <w:lang w:eastAsia="en-US"/>
        </w:rPr>
        <w:t xml:space="preserve">% في العام </w:t>
      </w:r>
      <w:r w:rsidR="0043282E">
        <w:rPr>
          <w:rFonts w:cs="Simplified Arabic" w:hint="cs"/>
          <w:rtl/>
          <w:lang w:eastAsia="en-US"/>
        </w:rPr>
        <w:t>2013</w:t>
      </w:r>
      <w:r w:rsidR="0043282E" w:rsidRPr="007051CA">
        <w:rPr>
          <w:rFonts w:cs="Simplified Arabic" w:hint="cs"/>
          <w:rtl/>
          <w:lang w:eastAsia="en-US"/>
        </w:rPr>
        <w:t>.</w:t>
      </w:r>
    </w:p>
    <w:p w:rsidR="0043282E" w:rsidRPr="00D10171" w:rsidRDefault="0043282E" w:rsidP="0043282E">
      <w:pPr>
        <w:autoSpaceDE w:val="0"/>
        <w:autoSpaceDN w:val="0"/>
        <w:adjustRightInd w:val="0"/>
        <w:rPr>
          <w:rFonts w:cs="Simplified Arabic"/>
          <w:b/>
          <w:bCs/>
          <w:sz w:val="18"/>
          <w:szCs w:val="18"/>
          <w:rtl/>
        </w:rPr>
      </w:pPr>
    </w:p>
    <w:p w:rsidR="0043282E" w:rsidRPr="00374AE6" w:rsidRDefault="0043282E" w:rsidP="00A3583F">
      <w:pPr>
        <w:autoSpaceDE w:val="0"/>
        <w:autoSpaceDN w:val="0"/>
        <w:adjustRightInd w:val="0"/>
        <w:jc w:val="center"/>
        <w:rPr>
          <w:rFonts w:cs="Simplified Arabic"/>
          <w:b/>
          <w:bCs/>
          <w:sz w:val="22"/>
          <w:szCs w:val="22"/>
          <w:rtl/>
        </w:rPr>
      </w:pPr>
      <w:r w:rsidRPr="00374AE6">
        <w:rPr>
          <w:rFonts w:cs="Simplified Arabic" w:hint="cs"/>
          <w:b/>
          <w:bCs/>
          <w:sz w:val="22"/>
          <w:szCs w:val="22"/>
          <w:rtl/>
        </w:rPr>
        <w:t xml:space="preserve">معدل البطالة بين المشاركين في القوى العاملة </w:t>
      </w:r>
      <w:r w:rsidR="00A3583F">
        <w:rPr>
          <w:rFonts w:cs="Simplified Arabic" w:hint="cs"/>
          <w:b/>
          <w:bCs/>
          <w:sz w:val="22"/>
          <w:szCs w:val="22"/>
          <w:rtl/>
        </w:rPr>
        <w:t>للأفراد</w:t>
      </w:r>
      <w:r w:rsidRPr="00374AE6">
        <w:rPr>
          <w:rFonts w:cs="Simplified Arabic" w:hint="cs"/>
          <w:b/>
          <w:bCs/>
          <w:sz w:val="22"/>
          <w:szCs w:val="22"/>
          <w:rtl/>
        </w:rPr>
        <w:t xml:space="preserve"> 15 سنة فأكثر حسب المنطقة، 2012-2013</w:t>
      </w:r>
    </w:p>
    <w:tbl>
      <w:tblPr>
        <w:bidiVisual/>
        <w:tblW w:w="0" w:type="auto"/>
        <w:jc w:val="center"/>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7"/>
      </w:tblGrid>
      <w:tr w:rsidR="0043282E" w:rsidRPr="00D56249" w:rsidTr="001E7BDE">
        <w:trPr>
          <w:jc w:val="center"/>
        </w:trPr>
        <w:tc>
          <w:tcPr>
            <w:tcW w:w="8647" w:type="dxa"/>
          </w:tcPr>
          <w:p w:rsidR="0043282E" w:rsidRPr="00D56249" w:rsidRDefault="0043282E" w:rsidP="001E7BDE">
            <w:pPr>
              <w:autoSpaceDE w:val="0"/>
              <w:autoSpaceDN w:val="0"/>
              <w:adjustRightInd w:val="0"/>
              <w:jc w:val="center"/>
              <w:rPr>
                <w:rFonts w:cs="Simplified Arabic"/>
                <w:b/>
                <w:bCs/>
                <w:sz w:val="20"/>
                <w:szCs w:val="20"/>
                <w:rtl/>
              </w:rPr>
            </w:pPr>
            <w:r>
              <w:rPr>
                <w:rFonts w:cs="Simplified Arabic"/>
                <w:b/>
                <w:bCs/>
                <w:noProof/>
                <w:sz w:val="20"/>
                <w:szCs w:val="20"/>
                <w:lang w:eastAsia="en-US"/>
              </w:rPr>
              <w:drawing>
                <wp:inline distT="0" distB="0" distL="0" distR="0">
                  <wp:extent cx="5267325" cy="2181225"/>
                  <wp:effectExtent l="0" t="0" r="0" b="0"/>
                  <wp:docPr id="7"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tc>
      </w:tr>
    </w:tbl>
    <w:p w:rsidR="0043282E" w:rsidRPr="007E1128" w:rsidRDefault="0043282E" w:rsidP="007E1128">
      <w:pPr>
        <w:autoSpaceDE w:val="0"/>
        <w:autoSpaceDN w:val="0"/>
        <w:adjustRightInd w:val="0"/>
        <w:jc w:val="both"/>
        <w:rPr>
          <w:rFonts w:cs="Simplified Arabic"/>
          <w:rtl/>
        </w:rPr>
      </w:pPr>
      <w:r>
        <w:rPr>
          <w:rFonts w:cs="Simplified Arabic" w:hint="cs"/>
          <w:b/>
          <w:bCs/>
          <w:sz w:val="18"/>
          <w:szCs w:val="18"/>
          <w:rtl/>
        </w:rPr>
        <w:t xml:space="preserve">   </w:t>
      </w:r>
      <w:r w:rsidRPr="000F7CB4">
        <w:rPr>
          <w:rFonts w:cs="Simplified Arabic" w:hint="cs"/>
          <w:b/>
          <w:bCs/>
          <w:sz w:val="18"/>
          <w:szCs w:val="18"/>
          <w:rtl/>
        </w:rPr>
        <w:t>المصدر:</w:t>
      </w:r>
      <w:r w:rsidRPr="007051CA">
        <w:rPr>
          <w:rFonts w:cs="Simplified Arabic" w:hint="cs"/>
          <w:sz w:val="18"/>
          <w:szCs w:val="18"/>
          <w:rtl/>
        </w:rPr>
        <w:t xml:space="preserve"> الجهاز المركزي للإحصاء الفلسطيني، </w:t>
      </w:r>
      <w:r>
        <w:rPr>
          <w:rFonts w:cs="Simplified Arabic" w:hint="cs"/>
          <w:sz w:val="18"/>
          <w:szCs w:val="18"/>
          <w:rtl/>
        </w:rPr>
        <w:t>2014</w:t>
      </w:r>
      <w:r w:rsidRPr="007051CA">
        <w:rPr>
          <w:rFonts w:cs="Simplified Arabic" w:hint="cs"/>
          <w:sz w:val="18"/>
          <w:szCs w:val="18"/>
          <w:rtl/>
        </w:rPr>
        <w:t xml:space="preserve">.  قاعدة بيانات مسح القوى العاملة </w:t>
      </w:r>
      <w:r>
        <w:rPr>
          <w:rFonts w:cs="Simplified Arabic" w:hint="cs"/>
          <w:sz w:val="18"/>
          <w:szCs w:val="18"/>
          <w:rtl/>
        </w:rPr>
        <w:t>2012</w:t>
      </w:r>
      <w:r w:rsidRPr="007051CA">
        <w:rPr>
          <w:rFonts w:cs="Simplified Arabic" w:hint="cs"/>
          <w:sz w:val="18"/>
          <w:szCs w:val="18"/>
          <w:rtl/>
        </w:rPr>
        <w:t>-</w:t>
      </w:r>
      <w:r>
        <w:rPr>
          <w:rFonts w:cs="Simplified Arabic" w:hint="cs"/>
          <w:sz w:val="18"/>
          <w:szCs w:val="18"/>
          <w:rtl/>
        </w:rPr>
        <w:t>2013</w:t>
      </w:r>
      <w:r w:rsidRPr="007051CA">
        <w:rPr>
          <w:rFonts w:cs="Simplified Arabic" w:hint="cs"/>
          <w:sz w:val="18"/>
          <w:szCs w:val="18"/>
          <w:rtl/>
        </w:rPr>
        <w:t xml:space="preserve">. </w:t>
      </w:r>
      <w:r>
        <w:rPr>
          <w:rFonts w:cs="Simplified Arabic" w:hint="cs"/>
          <w:sz w:val="18"/>
          <w:szCs w:val="18"/>
          <w:rtl/>
        </w:rPr>
        <w:t xml:space="preserve"> </w:t>
      </w:r>
      <w:r w:rsidRPr="007051CA">
        <w:rPr>
          <w:rFonts w:cs="Simplified Arabic" w:hint="cs"/>
          <w:sz w:val="18"/>
          <w:szCs w:val="18"/>
          <w:rtl/>
        </w:rPr>
        <w:t>رام الله - فلسطين</w:t>
      </w:r>
    </w:p>
    <w:p w:rsidR="00A3583F" w:rsidRDefault="00A3583F" w:rsidP="0043282E">
      <w:pPr>
        <w:autoSpaceDE w:val="0"/>
        <w:autoSpaceDN w:val="0"/>
        <w:adjustRightInd w:val="0"/>
        <w:jc w:val="both"/>
        <w:rPr>
          <w:rFonts w:cs="Simplified Arabic"/>
          <w:b/>
          <w:bCs/>
          <w:rtl/>
        </w:rPr>
      </w:pPr>
    </w:p>
    <w:p w:rsidR="0043282E" w:rsidRPr="007051CA" w:rsidRDefault="0043282E" w:rsidP="0043282E">
      <w:pPr>
        <w:autoSpaceDE w:val="0"/>
        <w:autoSpaceDN w:val="0"/>
        <w:adjustRightInd w:val="0"/>
        <w:jc w:val="both"/>
        <w:rPr>
          <w:rFonts w:cs="Simplified Arabic"/>
          <w:b/>
          <w:bCs/>
          <w:rtl/>
        </w:rPr>
      </w:pPr>
      <w:r w:rsidRPr="007051CA">
        <w:rPr>
          <w:rFonts w:cs="Simplified Arabic" w:hint="cs"/>
          <w:b/>
          <w:bCs/>
          <w:rtl/>
        </w:rPr>
        <w:t xml:space="preserve">استقرار معدلات </w:t>
      </w:r>
      <w:r w:rsidRPr="007051CA">
        <w:rPr>
          <w:rFonts w:cs="Simplified Arabic"/>
          <w:b/>
          <w:bCs/>
          <w:rtl/>
        </w:rPr>
        <w:t>المشاركة في القوى العاملة</w:t>
      </w:r>
      <w:r w:rsidR="002C6FD6">
        <w:rPr>
          <w:rFonts w:cs="Simplified Arabic" w:hint="cs"/>
          <w:b/>
          <w:bCs/>
          <w:rtl/>
        </w:rPr>
        <w:t>:</w:t>
      </w:r>
    </w:p>
    <w:p w:rsidR="0043282E" w:rsidRPr="007051CA" w:rsidRDefault="0043282E" w:rsidP="00AC5BEE">
      <w:pPr>
        <w:autoSpaceDE w:val="0"/>
        <w:autoSpaceDN w:val="0"/>
        <w:adjustRightInd w:val="0"/>
        <w:jc w:val="both"/>
        <w:rPr>
          <w:rFonts w:cs="Simplified Arabic"/>
          <w:rtl/>
        </w:rPr>
      </w:pPr>
      <w:r w:rsidRPr="007051CA">
        <w:rPr>
          <w:rFonts w:cs="Simplified Arabic"/>
          <w:rtl/>
        </w:rPr>
        <w:t xml:space="preserve">أما معدل </w:t>
      </w:r>
      <w:r>
        <w:rPr>
          <w:rFonts w:cs="Simplified Arabic" w:hint="cs"/>
          <w:rtl/>
        </w:rPr>
        <w:t>ال</w:t>
      </w:r>
      <w:r w:rsidRPr="007051CA">
        <w:rPr>
          <w:rFonts w:cs="Simplified Arabic"/>
          <w:rtl/>
        </w:rPr>
        <w:t xml:space="preserve">مشاركة </w:t>
      </w:r>
      <w:r>
        <w:rPr>
          <w:rFonts w:cs="Simplified Arabic" w:hint="cs"/>
          <w:rtl/>
        </w:rPr>
        <w:t xml:space="preserve">في </w:t>
      </w:r>
      <w:r w:rsidRPr="007051CA">
        <w:rPr>
          <w:rFonts w:cs="Simplified Arabic"/>
          <w:rtl/>
        </w:rPr>
        <w:t>القوى العاملة</w:t>
      </w:r>
      <w:r w:rsidR="00AC5BEE">
        <w:rPr>
          <w:rFonts w:cs="Simplified Arabic" w:hint="cs"/>
          <w:rtl/>
        </w:rPr>
        <w:t xml:space="preserve"> في فلسطين</w:t>
      </w:r>
      <w:r w:rsidRPr="007051CA">
        <w:rPr>
          <w:rFonts w:cs="Simplified Arabic"/>
          <w:rtl/>
        </w:rPr>
        <w:t xml:space="preserve"> فقد </w:t>
      </w:r>
      <w:r>
        <w:rPr>
          <w:rFonts w:cs="Simplified Arabic" w:hint="cs"/>
          <w:rtl/>
        </w:rPr>
        <w:t>حافظ على نفس المستوى بين العامين 2012 و2013 حيث بلغ</w:t>
      </w:r>
      <w:r w:rsidRPr="007051CA">
        <w:rPr>
          <w:rFonts w:cs="Simplified Arabic"/>
          <w:rtl/>
        </w:rPr>
        <w:t xml:space="preserve"> </w:t>
      </w:r>
      <w:r w:rsidRPr="007051CA">
        <w:rPr>
          <w:rFonts w:cs="Simplified Arabic" w:hint="cs"/>
          <w:rtl/>
        </w:rPr>
        <w:t>43.</w:t>
      </w:r>
      <w:r>
        <w:rPr>
          <w:rFonts w:cs="Simplified Arabic" w:hint="cs"/>
          <w:rtl/>
        </w:rPr>
        <w:t>6</w:t>
      </w:r>
      <w:r w:rsidRPr="007051CA">
        <w:rPr>
          <w:rFonts w:cs="Simplified Arabic"/>
          <w:rtl/>
        </w:rPr>
        <w:t>%</w:t>
      </w:r>
      <w:r w:rsidRPr="007051CA">
        <w:rPr>
          <w:rFonts w:cs="Simplified Arabic" w:hint="cs"/>
          <w:rtl/>
        </w:rPr>
        <w:t xml:space="preserve"> </w:t>
      </w:r>
      <w:r>
        <w:rPr>
          <w:rFonts w:cs="Simplified Arabic" w:hint="cs"/>
          <w:rtl/>
        </w:rPr>
        <w:t xml:space="preserve">في العام 2013 </w:t>
      </w:r>
      <w:r w:rsidRPr="007051CA">
        <w:rPr>
          <w:rFonts w:cs="Simplified Arabic"/>
          <w:rtl/>
        </w:rPr>
        <w:t>(</w:t>
      </w:r>
      <w:r w:rsidRPr="007051CA">
        <w:rPr>
          <w:rFonts w:cs="Simplified Arabic" w:hint="cs"/>
          <w:rtl/>
        </w:rPr>
        <w:t>4</w:t>
      </w:r>
      <w:r w:rsidR="00AC5BEE">
        <w:rPr>
          <w:rFonts w:cs="Simplified Arabic" w:hint="cs"/>
          <w:rtl/>
        </w:rPr>
        <w:t>5</w:t>
      </w:r>
      <w:r w:rsidRPr="007051CA">
        <w:rPr>
          <w:rFonts w:cs="Simplified Arabic" w:hint="cs"/>
          <w:rtl/>
        </w:rPr>
        <w:t>.</w:t>
      </w:r>
      <w:r w:rsidR="00AC5BEE">
        <w:rPr>
          <w:rFonts w:cs="Simplified Arabic" w:hint="cs"/>
          <w:rtl/>
        </w:rPr>
        <w:t>0</w:t>
      </w:r>
      <w:r w:rsidRPr="007051CA">
        <w:rPr>
          <w:rFonts w:cs="Simplified Arabic"/>
          <w:rtl/>
        </w:rPr>
        <w:t xml:space="preserve">% </w:t>
      </w:r>
      <w:r w:rsidR="00AC5BEE">
        <w:rPr>
          <w:rFonts w:cs="Simplified Arabic" w:hint="cs"/>
          <w:rtl/>
        </w:rPr>
        <w:t>في الضفة الغربية،</w:t>
      </w:r>
      <w:r w:rsidRPr="007051CA">
        <w:rPr>
          <w:rFonts w:cs="Simplified Arabic"/>
          <w:rtl/>
        </w:rPr>
        <w:t xml:space="preserve"> و</w:t>
      </w:r>
      <w:r w:rsidRPr="007051CA">
        <w:rPr>
          <w:rFonts w:cs="Simplified Arabic" w:hint="cs"/>
          <w:rtl/>
        </w:rPr>
        <w:t>4</w:t>
      </w:r>
      <w:r w:rsidR="00AC5BEE">
        <w:rPr>
          <w:rFonts w:cs="Simplified Arabic" w:hint="cs"/>
          <w:rtl/>
        </w:rPr>
        <w:t>1</w:t>
      </w:r>
      <w:r w:rsidRPr="007051CA">
        <w:rPr>
          <w:rFonts w:cs="Simplified Arabic" w:hint="cs"/>
          <w:rtl/>
        </w:rPr>
        <w:t>.</w:t>
      </w:r>
      <w:r>
        <w:rPr>
          <w:rFonts w:cs="Simplified Arabic" w:hint="cs"/>
          <w:rtl/>
        </w:rPr>
        <w:t>2</w:t>
      </w:r>
      <w:r>
        <w:rPr>
          <w:rFonts w:cs="Simplified Arabic"/>
          <w:rtl/>
        </w:rPr>
        <w:t xml:space="preserve">% </w:t>
      </w:r>
      <w:r w:rsidR="00AC5BEE">
        <w:rPr>
          <w:rFonts w:cs="Simplified Arabic" w:hint="cs"/>
          <w:rtl/>
        </w:rPr>
        <w:t>في قطاع غزة</w:t>
      </w:r>
      <w:r>
        <w:rPr>
          <w:rFonts w:cs="Simplified Arabic"/>
          <w:rtl/>
        </w:rPr>
        <w:t>)</w:t>
      </w:r>
      <w:r>
        <w:rPr>
          <w:rFonts w:cs="Simplified Arabic" w:hint="cs"/>
          <w:rtl/>
        </w:rPr>
        <w:t>،</w:t>
      </w:r>
      <w:r w:rsidRPr="007051CA">
        <w:rPr>
          <w:rFonts w:cs="Simplified Arabic"/>
          <w:rtl/>
        </w:rPr>
        <w:t xml:space="preserve"> </w:t>
      </w:r>
      <w:r>
        <w:rPr>
          <w:rFonts w:cs="Simplified Arabic" w:hint="cs"/>
          <w:rtl/>
        </w:rPr>
        <w:t>و</w:t>
      </w:r>
      <w:r w:rsidRPr="007051CA">
        <w:rPr>
          <w:rFonts w:cs="Simplified Arabic" w:hint="cs"/>
          <w:rtl/>
        </w:rPr>
        <w:t>يختلف</w:t>
      </w:r>
      <w:r w:rsidRPr="007051CA">
        <w:rPr>
          <w:rFonts w:cs="Simplified Arabic"/>
          <w:rtl/>
        </w:rPr>
        <w:t xml:space="preserve"> التوزيع حسب </w:t>
      </w:r>
      <w:r w:rsidRPr="007051CA">
        <w:rPr>
          <w:rFonts w:cs="Simplified Arabic" w:hint="cs"/>
          <w:rtl/>
        </w:rPr>
        <w:t>الجنس</w:t>
      </w:r>
      <w:r w:rsidRPr="007051CA">
        <w:rPr>
          <w:rFonts w:cs="Simplified Arabic"/>
          <w:rtl/>
        </w:rPr>
        <w:t xml:space="preserve"> </w:t>
      </w:r>
      <w:r>
        <w:rPr>
          <w:rFonts w:cs="Simplified Arabic" w:hint="cs"/>
          <w:rtl/>
        </w:rPr>
        <w:t>والمنطقة</w:t>
      </w:r>
      <w:r w:rsidRPr="007051CA">
        <w:rPr>
          <w:rFonts w:cs="Simplified Arabic" w:hint="cs"/>
          <w:rtl/>
        </w:rPr>
        <w:t xml:space="preserve"> </w:t>
      </w:r>
      <w:r w:rsidRPr="007051CA">
        <w:rPr>
          <w:rFonts w:cs="Simplified Arabic"/>
          <w:rtl/>
        </w:rPr>
        <w:t xml:space="preserve">بين العامين </w:t>
      </w:r>
      <w:r>
        <w:rPr>
          <w:rFonts w:cs="Simplified Arabic" w:hint="cs"/>
          <w:rtl/>
        </w:rPr>
        <w:t>2012</w:t>
      </w:r>
      <w:r w:rsidRPr="007051CA">
        <w:rPr>
          <w:rFonts w:cs="Simplified Arabic" w:hint="cs"/>
          <w:rtl/>
        </w:rPr>
        <w:t xml:space="preserve">، </w:t>
      </w:r>
      <w:r>
        <w:rPr>
          <w:rFonts w:cs="Simplified Arabic" w:hint="cs"/>
          <w:rtl/>
        </w:rPr>
        <w:t>2013</w:t>
      </w:r>
      <w:r w:rsidRPr="007051CA">
        <w:rPr>
          <w:rFonts w:cs="Simplified Arabic" w:hint="cs"/>
          <w:rtl/>
        </w:rPr>
        <w:t>.</w:t>
      </w:r>
    </w:p>
    <w:p w:rsidR="0043282E" w:rsidRDefault="0043282E" w:rsidP="0043282E">
      <w:pPr>
        <w:autoSpaceDE w:val="0"/>
        <w:autoSpaceDN w:val="0"/>
        <w:adjustRightInd w:val="0"/>
        <w:rPr>
          <w:rFonts w:cs="Simplified Arabic"/>
          <w:b/>
          <w:bCs/>
          <w:rtl/>
        </w:rPr>
      </w:pPr>
    </w:p>
    <w:p w:rsidR="00A3583F" w:rsidRDefault="00A3583F" w:rsidP="0043282E">
      <w:pPr>
        <w:autoSpaceDE w:val="0"/>
        <w:autoSpaceDN w:val="0"/>
        <w:adjustRightInd w:val="0"/>
        <w:jc w:val="center"/>
        <w:rPr>
          <w:rFonts w:cs="Simplified Arabic"/>
          <w:b/>
          <w:bCs/>
          <w:sz w:val="22"/>
          <w:szCs w:val="22"/>
          <w:rtl/>
        </w:rPr>
      </w:pPr>
    </w:p>
    <w:p w:rsidR="00A3583F" w:rsidRDefault="00A3583F" w:rsidP="0043282E">
      <w:pPr>
        <w:autoSpaceDE w:val="0"/>
        <w:autoSpaceDN w:val="0"/>
        <w:adjustRightInd w:val="0"/>
        <w:jc w:val="center"/>
        <w:rPr>
          <w:rFonts w:cs="Simplified Arabic"/>
          <w:b/>
          <w:bCs/>
          <w:sz w:val="22"/>
          <w:szCs w:val="22"/>
          <w:rtl/>
        </w:rPr>
      </w:pPr>
    </w:p>
    <w:p w:rsidR="00A3583F" w:rsidRDefault="00A3583F" w:rsidP="0043282E">
      <w:pPr>
        <w:autoSpaceDE w:val="0"/>
        <w:autoSpaceDN w:val="0"/>
        <w:adjustRightInd w:val="0"/>
        <w:jc w:val="center"/>
        <w:rPr>
          <w:rFonts w:cs="Simplified Arabic"/>
          <w:b/>
          <w:bCs/>
          <w:sz w:val="22"/>
          <w:szCs w:val="22"/>
          <w:rtl/>
        </w:rPr>
      </w:pPr>
    </w:p>
    <w:p w:rsidR="00A3583F" w:rsidRDefault="00A3583F" w:rsidP="0043282E">
      <w:pPr>
        <w:autoSpaceDE w:val="0"/>
        <w:autoSpaceDN w:val="0"/>
        <w:adjustRightInd w:val="0"/>
        <w:jc w:val="center"/>
        <w:rPr>
          <w:rFonts w:cs="Simplified Arabic"/>
          <w:b/>
          <w:bCs/>
          <w:sz w:val="22"/>
          <w:szCs w:val="22"/>
          <w:rtl/>
        </w:rPr>
      </w:pPr>
    </w:p>
    <w:p w:rsidR="00A3583F" w:rsidRDefault="00A3583F" w:rsidP="0043282E">
      <w:pPr>
        <w:autoSpaceDE w:val="0"/>
        <w:autoSpaceDN w:val="0"/>
        <w:adjustRightInd w:val="0"/>
        <w:jc w:val="center"/>
        <w:rPr>
          <w:rFonts w:cs="Simplified Arabic"/>
          <w:b/>
          <w:bCs/>
          <w:sz w:val="22"/>
          <w:szCs w:val="22"/>
          <w:rtl/>
        </w:rPr>
      </w:pPr>
    </w:p>
    <w:p w:rsidR="00A3583F" w:rsidRDefault="00A3583F" w:rsidP="0043282E">
      <w:pPr>
        <w:autoSpaceDE w:val="0"/>
        <w:autoSpaceDN w:val="0"/>
        <w:adjustRightInd w:val="0"/>
        <w:jc w:val="center"/>
        <w:rPr>
          <w:rFonts w:cs="Simplified Arabic"/>
          <w:b/>
          <w:bCs/>
          <w:sz w:val="22"/>
          <w:szCs w:val="22"/>
          <w:rtl/>
        </w:rPr>
      </w:pPr>
    </w:p>
    <w:p w:rsidR="0043282E" w:rsidRPr="00374AE6" w:rsidRDefault="0043282E" w:rsidP="00A3583F">
      <w:pPr>
        <w:autoSpaceDE w:val="0"/>
        <w:autoSpaceDN w:val="0"/>
        <w:adjustRightInd w:val="0"/>
        <w:jc w:val="center"/>
        <w:rPr>
          <w:rFonts w:cs="Simplified Arabic"/>
          <w:b/>
          <w:bCs/>
          <w:sz w:val="22"/>
          <w:szCs w:val="22"/>
          <w:rtl/>
        </w:rPr>
      </w:pPr>
      <w:r w:rsidRPr="00374AE6">
        <w:rPr>
          <w:rFonts w:cs="Simplified Arabic" w:hint="cs"/>
          <w:b/>
          <w:bCs/>
          <w:sz w:val="22"/>
          <w:szCs w:val="22"/>
          <w:rtl/>
        </w:rPr>
        <w:lastRenderedPageBreak/>
        <w:t xml:space="preserve">معدل </w:t>
      </w:r>
      <w:r w:rsidRPr="00374AE6">
        <w:rPr>
          <w:rFonts w:cs="Simplified Arabic"/>
          <w:b/>
          <w:bCs/>
          <w:sz w:val="22"/>
          <w:szCs w:val="22"/>
          <w:rtl/>
        </w:rPr>
        <w:t>المشاركة في القوى العاملة</w:t>
      </w:r>
      <w:r w:rsidRPr="00374AE6">
        <w:rPr>
          <w:rFonts w:cs="Simplified Arabic" w:hint="cs"/>
          <w:b/>
          <w:bCs/>
          <w:sz w:val="22"/>
          <w:szCs w:val="22"/>
          <w:rtl/>
        </w:rPr>
        <w:t xml:space="preserve"> </w:t>
      </w:r>
      <w:r w:rsidR="00A3583F">
        <w:rPr>
          <w:rFonts w:cs="Simplified Arabic" w:hint="cs"/>
          <w:b/>
          <w:bCs/>
          <w:sz w:val="22"/>
          <w:szCs w:val="22"/>
          <w:rtl/>
        </w:rPr>
        <w:t>للأفراد</w:t>
      </w:r>
      <w:r w:rsidRPr="00374AE6">
        <w:rPr>
          <w:rFonts w:cs="Simplified Arabic" w:hint="cs"/>
          <w:b/>
          <w:bCs/>
          <w:sz w:val="22"/>
          <w:szCs w:val="22"/>
          <w:rtl/>
        </w:rPr>
        <w:t xml:space="preserve"> 15 سنة فأكثر حسب الجنس والمنطقة، 2013</w:t>
      </w:r>
    </w:p>
    <w:tbl>
      <w:tblPr>
        <w:bidiVisual/>
        <w:tblW w:w="0" w:type="auto"/>
        <w:jc w:val="center"/>
        <w:tblInd w:w="-809" w:type="dxa"/>
        <w:tblBorders>
          <w:top w:val="single" w:sz="4" w:space="0" w:color="auto"/>
          <w:left w:val="single" w:sz="4" w:space="0" w:color="auto"/>
          <w:bottom w:val="single" w:sz="4" w:space="0" w:color="auto"/>
          <w:right w:val="single" w:sz="4" w:space="0" w:color="auto"/>
        </w:tblBorders>
        <w:tblLayout w:type="fixed"/>
        <w:tblLook w:val="04A0"/>
      </w:tblPr>
      <w:tblGrid>
        <w:gridCol w:w="8728"/>
      </w:tblGrid>
      <w:tr w:rsidR="0043282E" w:rsidRPr="00D56249" w:rsidTr="001E7BDE">
        <w:trPr>
          <w:trHeight w:val="20"/>
          <w:jc w:val="center"/>
        </w:trPr>
        <w:tc>
          <w:tcPr>
            <w:tcW w:w="8728" w:type="dxa"/>
            <w:vAlign w:val="center"/>
          </w:tcPr>
          <w:p w:rsidR="0043282E" w:rsidRPr="00D56249" w:rsidRDefault="0043282E" w:rsidP="001E7BDE">
            <w:pPr>
              <w:autoSpaceDE w:val="0"/>
              <w:autoSpaceDN w:val="0"/>
              <w:adjustRightInd w:val="0"/>
              <w:rPr>
                <w:rFonts w:cs="Simplified Arabic"/>
                <w:b/>
                <w:bCs/>
                <w:sz w:val="12"/>
                <w:szCs w:val="12"/>
                <w:rtl/>
              </w:rPr>
            </w:pPr>
            <w:r>
              <w:rPr>
                <w:rFonts w:cs="Simplified Arabic"/>
                <w:b/>
                <w:bCs/>
                <w:noProof/>
                <w:sz w:val="12"/>
                <w:szCs w:val="12"/>
                <w:lang w:eastAsia="en-US"/>
              </w:rPr>
              <w:drawing>
                <wp:inline distT="0" distB="0" distL="0" distR="0">
                  <wp:extent cx="5419725" cy="2362200"/>
                  <wp:effectExtent l="0" t="0" r="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tc>
      </w:tr>
    </w:tbl>
    <w:p w:rsidR="0043282E" w:rsidRPr="007051CA" w:rsidRDefault="0043282E" w:rsidP="0043282E">
      <w:pPr>
        <w:autoSpaceDE w:val="0"/>
        <w:autoSpaceDN w:val="0"/>
        <w:adjustRightInd w:val="0"/>
        <w:ind w:right="709"/>
        <w:jc w:val="both"/>
        <w:rPr>
          <w:rFonts w:cs="Simplified Arabic"/>
          <w:rtl/>
        </w:rPr>
      </w:pPr>
      <w:r>
        <w:rPr>
          <w:rFonts w:cs="Simplified Arabic" w:hint="cs"/>
          <w:b/>
          <w:bCs/>
          <w:sz w:val="18"/>
          <w:szCs w:val="18"/>
          <w:rtl/>
        </w:rPr>
        <w:t xml:space="preserve">   </w:t>
      </w:r>
      <w:r w:rsidRPr="002312DF">
        <w:rPr>
          <w:rFonts w:cs="Simplified Arabic" w:hint="cs"/>
          <w:b/>
          <w:bCs/>
          <w:sz w:val="18"/>
          <w:szCs w:val="18"/>
          <w:rtl/>
        </w:rPr>
        <w:t>المصدر:</w:t>
      </w:r>
      <w:r w:rsidRPr="007051CA">
        <w:rPr>
          <w:rFonts w:cs="Simplified Arabic" w:hint="cs"/>
          <w:sz w:val="18"/>
          <w:szCs w:val="18"/>
          <w:rtl/>
        </w:rPr>
        <w:t xml:space="preserve"> الجهاز المركزي للإحصاء الفلسطيني، </w:t>
      </w:r>
      <w:r>
        <w:rPr>
          <w:rFonts w:cs="Simplified Arabic" w:hint="cs"/>
          <w:sz w:val="18"/>
          <w:szCs w:val="18"/>
          <w:rtl/>
        </w:rPr>
        <w:t>2014</w:t>
      </w:r>
      <w:r w:rsidRPr="007051CA">
        <w:rPr>
          <w:rFonts w:cs="Simplified Arabic" w:hint="cs"/>
          <w:sz w:val="18"/>
          <w:szCs w:val="18"/>
          <w:rtl/>
        </w:rPr>
        <w:t>.  قاع</w:t>
      </w:r>
      <w:r>
        <w:rPr>
          <w:rFonts w:cs="Simplified Arabic" w:hint="cs"/>
          <w:sz w:val="18"/>
          <w:szCs w:val="18"/>
          <w:rtl/>
        </w:rPr>
        <w:t>دة بيانات مسح القوى العاملة 2013</w:t>
      </w:r>
      <w:r w:rsidRPr="007051CA">
        <w:rPr>
          <w:rFonts w:cs="Simplified Arabic" w:hint="cs"/>
          <w:sz w:val="18"/>
          <w:szCs w:val="18"/>
          <w:rtl/>
        </w:rPr>
        <w:t>. رام الله - فلسطين</w:t>
      </w:r>
    </w:p>
    <w:p w:rsidR="003613BA" w:rsidRDefault="003613BA" w:rsidP="0043282E">
      <w:pPr>
        <w:autoSpaceDE w:val="0"/>
        <w:autoSpaceDN w:val="0"/>
        <w:adjustRightInd w:val="0"/>
        <w:jc w:val="both"/>
        <w:rPr>
          <w:rFonts w:ascii="Simplified Arabic" w:hAnsi="Simplified Arabic" w:cs="Simplified Arabic"/>
          <w:b/>
          <w:bCs/>
          <w:rtl/>
        </w:rPr>
      </w:pPr>
    </w:p>
    <w:p w:rsidR="0043282E" w:rsidRPr="0043282E" w:rsidRDefault="0043282E" w:rsidP="0043282E">
      <w:pPr>
        <w:autoSpaceDE w:val="0"/>
        <w:autoSpaceDN w:val="0"/>
        <w:adjustRightInd w:val="0"/>
        <w:jc w:val="both"/>
        <w:rPr>
          <w:rFonts w:ascii="Simplified Arabic" w:hAnsi="Simplified Arabic" w:cs="Simplified Arabic"/>
          <w:b/>
          <w:bCs/>
          <w:rtl/>
        </w:rPr>
      </w:pPr>
      <w:r w:rsidRPr="0043282E">
        <w:rPr>
          <w:rFonts w:ascii="Simplified Arabic" w:hAnsi="Simplified Arabic" w:cs="Simplified Arabic"/>
          <w:b/>
          <w:bCs/>
          <w:rtl/>
        </w:rPr>
        <w:t>أعداد العمال في فلسطين في تزايد مستمر:</w:t>
      </w:r>
    </w:p>
    <w:p w:rsidR="0043282E" w:rsidRDefault="0043282E" w:rsidP="0043282E">
      <w:pPr>
        <w:autoSpaceDE w:val="0"/>
        <w:autoSpaceDN w:val="0"/>
        <w:adjustRightInd w:val="0"/>
        <w:jc w:val="both"/>
        <w:rPr>
          <w:rFonts w:ascii="Simplified Arabic" w:hAnsi="Simplified Arabic" w:cs="Simplified Arabic"/>
          <w:rtl/>
        </w:rPr>
      </w:pPr>
      <w:r w:rsidRPr="0043282E">
        <w:rPr>
          <w:rFonts w:ascii="Simplified Arabic" w:hAnsi="Simplified Arabic" w:cs="Simplified Arabic"/>
          <w:rtl/>
        </w:rPr>
        <w:t xml:space="preserve">تشير نتائج مسح القوى العاملة 2013 إلى أن عدد العمال في فلسطين شهد زيادة قدرها حوالي 27 ألف عامل بين عام </w:t>
      </w:r>
      <w:r w:rsidRPr="0043282E">
        <w:rPr>
          <w:rFonts w:ascii="Simplified Arabic" w:hAnsi="Simplified Arabic" w:cs="Simplified Arabic"/>
        </w:rPr>
        <w:t>2012</w:t>
      </w:r>
      <w:r w:rsidRPr="0043282E">
        <w:rPr>
          <w:rFonts w:ascii="Simplified Arabic" w:hAnsi="Simplified Arabic" w:cs="Simplified Arabic"/>
          <w:rtl/>
        </w:rPr>
        <w:t xml:space="preserve"> وعام 2013. </w:t>
      </w:r>
    </w:p>
    <w:p w:rsidR="0043282E" w:rsidRPr="0043282E" w:rsidRDefault="0043282E" w:rsidP="0043282E">
      <w:pPr>
        <w:autoSpaceDE w:val="0"/>
        <w:autoSpaceDN w:val="0"/>
        <w:adjustRightInd w:val="0"/>
        <w:jc w:val="both"/>
        <w:rPr>
          <w:rFonts w:ascii="Simplified Arabic" w:hAnsi="Simplified Arabic" w:cs="Simplified Arabic"/>
        </w:rPr>
      </w:pPr>
    </w:p>
    <w:p w:rsidR="00F96667" w:rsidRPr="0043282E" w:rsidRDefault="0043282E" w:rsidP="00EC3AC5">
      <w:pPr>
        <w:autoSpaceDE w:val="0"/>
        <w:autoSpaceDN w:val="0"/>
        <w:adjustRightInd w:val="0"/>
        <w:jc w:val="both"/>
        <w:rPr>
          <w:rFonts w:ascii="Simplified Arabic" w:hAnsi="Simplified Arabic" w:cs="Simplified Arabic"/>
          <w:b/>
          <w:bCs/>
          <w:sz w:val="20"/>
          <w:szCs w:val="20"/>
          <w:rtl/>
          <w:lang w:eastAsia="en-US"/>
        </w:rPr>
      </w:pPr>
      <w:r w:rsidRPr="0043282E">
        <w:rPr>
          <w:rFonts w:ascii="Simplified Arabic" w:hAnsi="Simplified Arabic" w:cs="Simplified Arabic"/>
          <w:rtl/>
        </w:rPr>
        <w:t>في عام</w:t>
      </w:r>
      <w:r w:rsidRPr="0043282E">
        <w:rPr>
          <w:rFonts w:ascii="Simplified Arabic" w:hAnsi="Simplified Arabic" w:cs="Simplified Arabic"/>
        </w:rPr>
        <w:t xml:space="preserve"> 2013 </w:t>
      </w:r>
      <w:r w:rsidRPr="0043282E">
        <w:rPr>
          <w:rFonts w:ascii="Simplified Arabic" w:hAnsi="Simplified Arabic" w:cs="Simplified Arabic"/>
          <w:rtl/>
        </w:rPr>
        <w:t xml:space="preserve">بلغ متوسط الأجر اليومي للمستخدمين بأجر في فلسطين </w:t>
      </w:r>
      <w:r w:rsidRPr="0043282E">
        <w:rPr>
          <w:rFonts w:ascii="Simplified Arabic" w:hAnsi="Simplified Arabic" w:cs="Simplified Arabic"/>
        </w:rPr>
        <w:t>97.2</w:t>
      </w:r>
      <w:r w:rsidRPr="0043282E">
        <w:rPr>
          <w:rFonts w:ascii="Simplified Arabic" w:hAnsi="Simplified Arabic" w:cs="Simplified Arabic"/>
          <w:rtl/>
        </w:rPr>
        <w:t xml:space="preserve"> شيكل؛ بواقع 109.7 </w:t>
      </w:r>
      <w:r w:rsidR="00EC3AC5">
        <w:rPr>
          <w:rFonts w:ascii="Simplified Arabic" w:hAnsi="Simplified Arabic" w:cs="Simplified Arabic" w:hint="cs"/>
          <w:rtl/>
        </w:rPr>
        <w:t>شواكل</w:t>
      </w:r>
      <w:r w:rsidRPr="0043282E">
        <w:rPr>
          <w:rFonts w:ascii="Simplified Arabic" w:hAnsi="Simplified Arabic" w:cs="Simplified Arabic"/>
          <w:rtl/>
        </w:rPr>
        <w:t xml:space="preserve"> في الضفة الغربية، و63.2 شيكل في قطاع غزة.</w:t>
      </w:r>
    </w:p>
    <w:p w:rsidR="0043282E" w:rsidRPr="005537F1" w:rsidRDefault="0043282E" w:rsidP="0043282E">
      <w:pPr>
        <w:autoSpaceDE w:val="0"/>
        <w:autoSpaceDN w:val="0"/>
        <w:adjustRightInd w:val="0"/>
        <w:jc w:val="both"/>
        <w:rPr>
          <w:rFonts w:cs="Simplified Arabic"/>
          <w:b/>
          <w:bCs/>
          <w:sz w:val="20"/>
          <w:szCs w:val="20"/>
          <w:rtl/>
          <w:lang w:eastAsia="en-US"/>
        </w:rPr>
      </w:pPr>
    </w:p>
    <w:p w:rsidR="0082313A" w:rsidRDefault="007051CA" w:rsidP="0082313A">
      <w:pPr>
        <w:autoSpaceDE w:val="0"/>
        <w:autoSpaceDN w:val="0"/>
        <w:adjustRightInd w:val="0"/>
        <w:jc w:val="both"/>
        <w:rPr>
          <w:rFonts w:cs="Simplified Arabic"/>
          <w:b/>
          <w:bCs/>
          <w:rtl/>
          <w:lang w:eastAsia="en-US"/>
        </w:rPr>
      </w:pPr>
      <w:r>
        <w:rPr>
          <w:rFonts w:cs="Simplified Arabic" w:hint="cs"/>
          <w:b/>
          <w:bCs/>
          <w:rtl/>
          <w:lang w:eastAsia="en-US"/>
        </w:rPr>
        <w:t>ا</w:t>
      </w:r>
      <w:r w:rsidR="00EA4362">
        <w:rPr>
          <w:rFonts w:cs="Simplified Arabic" w:hint="cs"/>
          <w:b/>
          <w:bCs/>
          <w:rtl/>
          <w:lang w:eastAsia="en-US"/>
        </w:rPr>
        <w:t>لحصار الإسرائيلي عقبة في طريق الاستيراد والتصدير</w:t>
      </w:r>
      <w:r w:rsidR="005537F1">
        <w:rPr>
          <w:rFonts w:cs="Simplified Arabic" w:hint="cs"/>
          <w:b/>
          <w:bCs/>
          <w:rtl/>
          <w:lang w:eastAsia="en-US"/>
        </w:rPr>
        <w:t>:</w:t>
      </w:r>
    </w:p>
    <w:p w:rsidR="0082313A" w:rsidRDefault="0082313A" w:rsidP="005E3201">
      <w:pPr>
        <w:autoSpaceDE w:val="0"/>
        <w:autoSpaceDN w:val="0"/>
        <w:adjustRightInd w:val="0"/>
        <w:jc w:val="both"/>
        <w:rPr>
          <w:rFonts w:ascii="Simplified Arabic" w:hAnsi="Simplified Arabic" w:cs="Simplified Arabic"/>
          <w:rtl/>
        </w:rPr>
      </w:pPr>
      <w:r w:rsidRPr="0082313A">
        <w:rPr>
          <w:rFonts w:cs="Simplified Arabic"/>
          <w:rtl/>
          <w:lang w:eastAsia="en-US"/>
        </w:rPr>
        <w:t xml:space="preserve">منذ العام 1967 وحتى الآن، </w:t>
      </w:r>
      <w:r w:rsidR="0061635D">
        <w:rPr>
          <w:rFonts w:cs="Simplified Arabic" w:hint="cs"/>
          <w:rtl/>
          <w:lang w:eastAsia="en-US"/>
        </w:rPr>
        <w:t xml:space="preserve">كان </w:t>
      </w:r>
      <w:r w:rsidR="005E3201">
        <w:rPr>
          <w:rFonts w:cs="Simplified Arabic"/>
          <w:rtl/>
          <w:lang w:eastAsia="en-US"/>
        </w:rPr>
        <w:t>الاقتصاد الفلسطيني</w:t>
      </w:r>
      <w:r w:rsidR="005E3201">
        <w:rPr>
          <w:rFonts w:cs="Simplified Arabic" w:hint="cs"/>
          <w:rtl/>
          <w:lang w:eastAsia="en-US"/>
        </w:rPr>
        <w:t xml:space="preserve"> </w:t>
      </w:r>
      <w:r w:rsidRPr="0082313A">
        <w:rPr>
          <w:rFonts w:cs="Simplified Arabic"/>
          <w:rtl/>
          <w:lang w:eastAsia="en-US"/>
        </w:rPr>
        <w:t>ملحقاً بالاقتصاد الإسرائيلي، وبات تطوره أسيراً لعلاقته غير</w:t>
      </w:r>
      <w:r w:rsidRPr="0082313A">
        <w:rPr>
          <w:rFonts w:cs="Simplified Arabic" w:hint="cs"/>
          <w:rtl/>
          <w:lang w:eastAsia="en-US"/>
        </w:rPr>
        <w:t xml:space="preserve"> </w:t>
      </w:r>
      <w:r w:rsidRPr="0082313A">
        <w:rPr>
          <w:rFonts w:cs="Simplified Arabic"/>
          <w:rtl/>
          <w:lang w:eastAsia="en-US"/>
        </w:rPr>
        <w:t>المتوازنة والقسرية مع هذا الاقتصاد الأكبر حجماً والأكثـر ديناميكيـة وتعقيـداً،</w:t>
      </w:r>
      <w:r w:rsidRPr="0082313A">
        <w:rPr>
          <w:rFonts w:cs="Simplified Arabic" w:hint="cs"/>
          <w:rtl/>
          <w:lang w:eastAsia="en-US"/>
        </w:rPr>
        <w:t xml:space="preserve"> </w:t>
      </w:r>
      <w:r w:rsidRPr="0082313A">
        <w:rPr>
          <w:rFonts w:cs="Simplified Arabic"/>
          <w:rtl/>
          <w:lang w:eastAsia="en-US"/>
        </w:rPr>
        <w:t>وواصلت الحكومة الإسرائيلية المتعاقبة منذ ذلك التاريخ إتباع سياسـة تدميريـة</w:t>
      </w:r>
      <w:r w:rsidRPr="0082313A">
        <w:rPr>
          <w:rFonts w:cs="Simplified Arabic" w:hint="cs"/>
          <w:rtl/>
          <w:lang w:eastAsia="en-US"/>
        </w:rPr>
        <w:t xml:space="preserve"> </w:t>
      </w:r>
      <w:r w:rsidRPr="0082313A">
        <w:rPr>
          <w:rFonts w:cs="Simplified Arabic"/>
          <w:rtl/>
          <w:lang w:eastAsia="en-US"/>
        </w:rPr>
        <w:t>ممنهجه ضد الاقتصاد الفلسطيني تقوم على أساس تحويل الضفة</w:t>
      </w:r>
      <w:r w:rsidRPr="0082313A">
        <w:rPr>
          <w:rFonts w:cs="Simplified Arabic" w:hint="cs"/>
          <w:rtl/>
          <w:lang w:eastAsia="en-US"/>
        </w:rPr>
        <w:t xml:space="preserve"> </w:t>
      </w:r>
      <w:r w:rsidRPr="0082313A">
        <w:rPr>
          <w:rFonts w:cs="Simplified Arabic"/>
          <w:rtl/>
          <w:lang w:eastAsia="en-US"/>
        </w:rPr>
        <w:t>والقطـاع</w:t>
      </w:r>
      <w:r w:rsidRPr="0082313A">
        <w:rPr>
          <w:rFonts w:cs="Simplified Arabic" w:hint="cs"/>
          <w:rtl/>
          <w:lang w:eastAsia="en-US"/>
        </w:rPr>
        <w:t xml:space="preserve"> </w:t>
      </w:r>
      <w:r w:rsidRPr="0082313A">
        <w:rPr>
          <w:rFonts w:cs="Simplified Arabic"/>
          <w:rtl/>
          <w:lang w:eastAsia="en-US"/>
        </w:rPr>
        <w:t>إلـى</w:t>
      </w:r>
      <w:r w:rsidRPr="0082313A">
        <w:rPr>
          <w:rFonts w:cs="Simplified Arabic" w:hint="cs"/>
          <w:rtl/>
          <w:lang w:eastAsia="en-US"/>
        </w:rPr>
        <w:t xml:space="preserve"> </w:t>
      </w:r>
      <w:r w:rsidRPr="0082313A">
        <w:rPr>
          <w:rFonts w:cs="Simplified Arabic"/>
          <w:rtl/>
          <w:lang w:eastAsia="en-US"/>
        </w:rPr>
        <w:t>سوق استهلاكي للمنتجات والخدمات الإسرائيلية حتى الفاسدة منها ومصدراً</w:t>
      </w:r>
      <w:r>
        <w:rPr>
          <w:rFonts w:cs="Simplified Arabic" w:hint="cs"/>
          <w:rtl/>
          <w:lang w:eastAsia="en-US"/>
        </w:rPr>
        <w:t xml:space="preserve"> </w:t>
      </w:r>
      <w:r w:rsidRPr="0082313A">
        <w:rPr>
          <w:rFonts w:cs="Simplified Arabic"/>
          <w:rtl/>
          <w:lang w:eastAsia="en-US"/>
        </w:rPr>
        <w:t>للأيدي</w:t>
      </w:r>
      <w:r w:rsidRPr="0082313A">
        <w:rPr>
          <w:rFonts w:cs="Simplified Arabic" w:hint="cs"/>
          <w:rtl/>
          <w:lang w:eastAsia="en-US"/>
        </w:rPr>
        <w:t xml:space="preserve"> </w:t>
      </w:r>
      <w:r w:rsidRPr="0082313A">
        <w:rPr>
          <w:rFonts w:cs="Simplified Arabic"/>
          <w:rtl/>
          <w:lang w:eastAsia="en-US"/>
        </w:rPr>
        <w:t>العاملة الرخيصة، قادت هذه السياسة إلى خلق تـشوهات بنيويـة متأصـلة فـي</w:t>
      </w:r>
      <w:r w:rsidRPr="0082313A">
        <w:rPr>
          <w:rFonts w:cs="Simplified Arabic" w:hint="cs"/>
          <w:rtl/>
          <w:lang w:eastAsia="en-US"/>
        </w:rPr>
        <w:t xml:space="preserve"> </w:t>
      </w:r>
      <w:r w:rsidRPr="0082313A">
        <w:rPr>
          <w:rFonts w:cs="Simplified Arabic"/>
          <w:rtl/>
          <w:lang w:eastAsia="en-US"/>
        </w:rPr>
        <w:t>الاقتصاد الفلسطيني، فتوسعت</w:t>
      </w:r>
      <w:r>
        <w:rPr>
          <w:rFonts w:cs="Simplified Arabic" w:hint="cs"/>
          <w:rtl/>
          <w:lang w:eastAsia="en-US"/>
        </w:rPr>
        <w:t xml:space="preserve"> </w:t>
      </w:r>
      <w:r w:rsidRPr="0082313A">
        <w:rPr>
          <w:rFonts w:cs="Simplified Arabic"/>
          <w:rtl/>
          <w:lang w:eastAsia="en-US"/>
        </w:rPr>
        <w:t>فيه الأنشطة الخدميـة والهامـشية علـى حـساب</w:t>
      </w:r>
      <w:r w:rsidRPr="0082313A">
        <w:rPr>
          <w:rFonts w:cs="Simplified Arabic" w:hint="cs"/>
          <w:rtl/>
          <w:lang w:eastAsia="en-US"/>
        </w:rPr>
        <w:t xml:space="preserve"> </w:t>
      </w:r>
      <w:r w:rsidRPr="0082313A">
        <w:rPr>
          <w:rFonts w:cs="Simplified Arabic"/>
          <w:rtl/>
          <w:lang w:eastAsia="en-US"/>
        </w:rPr>
        <w:t>الأنشطة الإنتاجية التنموية، مما عمل على إضعاف القـدرة الإنتاجيـة للاقتـصاد</w:t>
      </w:r>
      <w:r w:rsidRPr="0082313A">
        <w:rPr>
          <w:rFonts w:cs="Simplified Arabic" w:hint="cs"/>
          <w:rtl/>
          <w:lang w:eastAsia="en-US"/>
        </w:rPr>
        <w:t xml:space="preserve"> </w:t>
      </w:r>
      <w:r w:rsidRPr="0082313A">
        <w:rPr>
          <w:rFonts w:cs="Simplified Arabic"/>
          <w:rtl/>
          <w:lang w:eastAsia="en-US"/>
        </w:rPr>
        <w:t>الفلسطيني</w:t>
      </w:r>
      <w:r w:rsidRPr="0082313A">
        <w:rPr>
          <w:rFonts w:cs="Simplified Arabic" w:hint="cs"/>
          <w:rtl/>
          <w:lang w:eastAsia="en-US"/>
        </w:rPr>
        <w:t>.</w:t>
      </w:r>
    </w:p>
    <w:p w:rsidR="00262A9B" w:rsidRDefault="00262A9B" w:rsidP="00262A9B">
      <w:pPr>
        <w:pStyle w:val="Header"/>
        <w:tabs>
          <w:tab w:val="clear" w:pos="4153"/>
          <w:tab w:val="clear" w:pos="8306"/>
        </w:tabs>
        <w:jc w:val="lowKashida"/>
        <w:rPr>
          <w:rFonts w:cs="Simplified Arabic"/>
          <w:b/>
          <w:bCs/>
          <w:rtl/>
        </w:rPr>
      </w:pPr>
    </w:p>
    <w:p w:rsidR="00262A9B" w:rsidRPr="00262A9B" w:rsidRDefault="00262A9B" w:rsidP="00262A9B">
      <w:pPr>
        <w:pStyle w:val="Header"/>
        <w:tabs>
          <w:tab w:val="clear" w:pos="4153"/>
          <w:tab w:val="clear" w:pos="8306"/>
        </w:tabs>
        <w:jc w:val="lowKashida"/>
        <w:rPr>
          <w:rFonts w:ascii="Simplified Arabic" w:hAnsi="Simplified Arabic" w:cs="Simplified Arabic"/>
          <w:b/>
          <w:bCs/>
          <w:rtl/>
        </w:rPr>
      </w:pPr>
      <w:r w:rsidRPr="00262A9B">
        <w:rPr>
          <w:rFonts w:ascii="Simplified Arabic" w:hAnsi="Simplified Arabic" w:cs="Simplified Arabic"/>
          <w:b/>
          <w:bCs/>
          <w:rtl/>
        </w:rPr>
        <w:t>الواردات والصادرات السلعية المرصودة</w:t>
      </w:r>
      <w:r w:rsidR="002C6FD6">
        <w:rPr>
          <w:rFonts w:ascii="Simplified Arabic" w:hAnsi="Simplified Arabic" w:cs="Simplified Arabic" w:hint="cs"/>
          <w:b/>
          <w:bCs/>
          <w:rtl/>
        </w:rPr>
        <w:t>:</w:t>
      </w:r>
      <w:r w:rsidRPr="00262A9B">
        <w:rPr>
          <w:rFonts w:ascii="Simplified Arabic" w:hAnsi="Simplified Arabic" w:cs="Simplified Arabic"/>
          <w:b/>
          <w:bCs/>
          <w:rtl/>
        </w:rPr>
        <w:t xml:space="preserve"> </w:t>
      </w:r>
    </w:p>
    <w:p w:rsidR="00262A9B" w:rsidRPr="00262A9B" w:rsidRDefault="00262A9B" w:rsidP="00262A9B">
      <w:pPr>
        <w:pStyle w:val="Header"/>
        <w:tabs>
          <w:tab w:val="clear" w:pos="4153"/>
          <w:tab w:val="clear" w:pos="8306"/>
        </w:tabs>
        <w:jc w:val="both"/>
        <w:rPr>
          <w:rFonts w:ascii="Simplified Arabic" w:hAnsi="Simplified Arabic" w:cs="Simplified Arabic"/>
          <w:rtl/>
        </w:rPr>
      </w:pPr>
      <w:r w:rsidRPr="00262A9B">
        <w:rPr>
          <w:rFonts w:ascii="Simplified Arabic" w:hAnsi="Simplified Arabic" w:cs="Simplified Arabic"/>
          <w:rtl/>
        </w:rPr>
        <w:t>بلغ إجمالي الواردات</w:t>
      </w:r>
      <w:r w:rsidRPr="00262A9B">
        <w:rPr>
          <w:rFonts w:ascii="Simplified Arabic" w:hAnsi="Simplified Arabic" w:cs="Simplified Arabic"/>
          <w:rtl/>
          <w:lang w:bidi="ar-JO"/>
        </w:rPr>
        <w:t xml:space="preserve"> الفلسطينية من الخارج عام </w:t>
      </w:r>
      <w:r w:rsidRPr="00262A9B">
        <w:rPr>
          <w:rFonts w:ascii="Simplified Arabic" w:hAnsi="Simplified Arabic" w:cs="Simplified Arabic"/>
          <w:lang w:bidi="ar-JO"/>
        </w:rPr>
        <w:t>2013</w:t>
      </w:r>
      <w:r w:rsidRPr="00262A9B">
        <w:rPr>
          <w:rFonts w:ascii="Simplified Arabic" w:hAnsi="Simplified Arabic" w:cs="Simplified Arabic"/>
          <w:rtl/>
          <w:lang w:bidi="ar-JO"/>
        </w:rPr>
        <w:t xml:space="preserve"> بما فيها إسرائيل </w:t>
      </w:r>
      <w:r w:rsidRPr="00262A9B">
        <w:rPr>
          <w:rFonts w:ascii="Simplified Arabic" w:hAnsi="Simplified Arabic" w:cs="Simplified Arabic"/>
        </w:rPr>
        <w:t>5,163.9</w:t>
      </w:r>
      <w:r w:rsidRPr="00262A9B">
        <w:rPr>
          <w:rFonts w:ascii="Simplified Arabic" w:hAnsi="Simplified Arabic" w:cs="Simplified Arabic"/>
          <w:rtl/>
        </w:rPr>
        <w:t xml:space="preserve"> مليون دولار أمريكي حيث زادت بنسبة </w:t>
      </w:r>
      <w:r w:rsidRPr="00262A9B">
        <w:rPr>
          <w:rFonts w:ascii="Simplified Arabic" w:hAnsi="Simplified Arabic" w:cs="Simplified Arabic"/>
          <w:lang w:val="en-GB"/>
        </w:rPr>
        <w:t>9.9</w:t>
      </w:r>
      <w:r w:rsidRPr="00262A9B">
        <w:rPr>
          <w:rFonts w:ascii="Simplified Arabic" w:hAnsi="Simplified Arabic" w:cs="Simplified Arabic"/>
          <w:rtl/>
        </w:rPr>
        <w:t xml:space="preserve">% مقارنة مع عام </w:t>
      </w:r>
      <w:r w:rsidRPr="00262A9B">
        <w:rPr>
          <w:rFonts w:ascii="Simplified Arabic" w:hAnsi="Simplified Arabic" w:cs="Simplified Arabic"/>
        </w:rPr>
        <w:t>2012</w:t>
      </w:r>
      <w:r w:rsidRPr="00262A9B">
        <w:rPr>
          <w:rFonts w:ascii="Simplified Arabic" w:hAnsi="Simplified Arabic" w:cs="Simplified Arabic"/>
          <w:rtl/>
        </w:rPr>
        <w:t xml:space="preserve">، في حين أن الصادرات السلعية </w:t>
      </w:r>
      <w:r w:rsidRPr="00262A9B">
        <w:rPr>
          <w:rFonts w:ascii="Simplified Arabic" w:hAnsi="Simplified Arabic" w:cs="Simplified Arabic"/>
          <w:rtl/>
          <w:lang w:val="en-GB"/>
        </w:rPr>
        <w:t>ارتفعت</w:t>
      </w:r>
      <w:r w:rsidRPr="00262A9B">
        <w:rPr>
          <w:rFonts w:ascii="Simplified Arabic" w:hAnsi="Simplified Arabic" w:cs="Simplified Arabic"/>
          <w:rtl/>
        </w:rPr>
        <w:t xml:space="preserve"> بنسبة </w:t>
      </w:r>
      <w:r w:rsidRPr="00262A9B">
        <w:rPr>
          <w:rFonts w:ascii="Simplified Arabic" w:hAnsi="Simplified Arabic" w:cs="Simplified Arabic"/>
        </w:rPr>
        <w:t>15.1</w:t>
      </w:r>
      <w:r w:rsidRPr="00262A9B">
        <w:rPr>
          <w:rFonts w:ascii="Simplified Arabic" w:hAnsi="Simplified Arabic" w:cs="Simplified Arabic"/>
          <w:rtl/>
        </w:rPr>
        <w:t xml:space="preserve">% مقارنة مع عام </w:t>
      </w:r>
      <w:r w:rsidRPr="00262A9B">
        <w:rPr>
          <w:rFonts w:ascii="Simplified Arabic" w:hAnsi="Simplified Arabic" w:cs="Simplified Arabic"/>
        </w:rPr>
        <w:t>2012</w:t>
      </w:r>
      <w:r w:rsidRPr="00262A9B">
        <w:rPr>
          <w:rFonts w:ascii="Simplified Arabic" w:hAnsi="Simplified Arabic" w:cs="Simplified Arabic"/>
          <w:rtl/>
        </w:rPr>
        <w:t xml:space="preserve"> لتصل إلى </w:t>
      </w:r>
      <w:r w:rsidRPr="00262A9B">
        <w:rPr>
          <w:rFonts w:ascii="Simplified Arabic" w:hAnsi="Simplified Arabic" w:cs="Simplified Arabic"/>
        </w:rPr>
        <w:t>900.6</w:t>
      </w:r>
      <w:r w:rsidRPr="00262A9B">
        <w:rPr>
          <w:rFonts w:ascii="Simplified Arabic" w:hAnsi="Simplified Arabic" w:cs="Simplified Arabic"/>
          <w:rtl/>
        </w:rPr>
        <w:t xml:space="preserve"> مليون دولار أمريكي خلال عام </w:t>
      </w:r>
      <w:r w:rsidRPr="00262A9B">
        <w:rPr>
          <w:rFonts w:ascii="Simplified Arabic" w:hAnsi="Simplified Arabic" w:cs="Simplified Arabic"/>
        </w:rPr>
        <w:t>2013</w:t>
      </w:r>
      <w:r w:rsidRPr="00262A9B">
        <w:rPr>
          <w:rFonts w:ascii="Simplified Arabic" w:hAnsi="Simplified Arabic" w:cs="Simplified Arabic"/>
          <w:rtl/>
        </w:rPr>
        <w:t>.</w:t>
      </w:r>
    </w:p>
    <w:p w:rsidR="00262A9B" w:rsidRPr="00262A9B" w:rsidRDefault="00262A9B" w:rsidP="00262A9B">
      <w:pPr>
        <w:pStyle w:val="Header"/>
        <w:tabs>
          <w:tab w:val="clear" w:pos="4153"/>
          <w:tab w:val="clear" w:pos="8306"/>
        </w:tabs>
        <w:jc w:val="lowKashida"/>
        <w:rPr>
          <w:rFonts w:ascii="Simplified Arabic" w:hAnsi="Simplified Arabic" w:cs="Simplified Arabic"/>
          <w:rtl/>
        </w:rPr>
      </w:pPr>
    </w:p>
    <w:p w:rsidR="00262A9B" w:rsidRDefault="00262A9B" w:rsidP="001F1E79">
      <w:pPr>
        <w:pStyle w:val="Header"/>
        <w:tabs>
          <w:tab w:val="clear" w:pos="4153"/>
          <w:tab w:val="clear" w:pos="8306"/>
        </w:tabs>
        <w:jc w:val="lowKashida"/>
        <w:rPr>
          <w:rFonts w:ascii="Simplified Arabic" w:hAnsi="Simplified Arabic" w:cs="Simplified Arabic"/>
          <w:rtl/>
        </w:rPr>
      </w:pPr>
      <w:r w:rsidRPr="00262A9B">
        <w:rPr>
          <w:rFonts w:ascii="Simplified Arabic" w:hAnsi="Simplified Arabic" w:cs="Simplified Arabic"/>
          <w:rtl/>
        </w:rPr>
        <w:t xml:space="preserve">أما العجز في الميزان التجاري السلعي لعام </w:t>
      </w:r>
      <w:r w:rsidRPr="00262A9B">
        <w:rPr>
          <w:rFonts w:ascii="Simplified Arabic" w:hAnsi="Simplified Arabic" w:cs="Simplified Arabic"/>
        </w:rPr>
        <w:t>2013</w:t>
      </w:r>
      <w:r w:rsidRPr="00262A9B">
        <w:rPr>
          <w:rFonts w:ascii="Simplified Arabic" w:hAnsi="Simplified Arabic" w:cs="Simplified Arabic"/>
          <w:rtl/>
        </w:rPr>
        <w:t xml:space="preserve"> (والذي يمثل الفرق بين الصادرات والواردات) فقد ارتفع بنسبة </w:t>
      </w:r>
      <w:r w:rsidRPr="00262A9B">
        <w:rPr>
          <w:rFonts w:ascii="Simplified Arabic" w:hAnsi="Simplified Arabic" w:cs="Simplified Arabic"/>
        </w:rPr>
        <w:t>8.9</w:t>
      </w:r>
      <w:r w:rsidRPr="00262A9B">
        <w:rPr>
          <w:rFonts w:ascii="Simplified Arabic" w:hAnsi="Simplified Arabic" w:cs="Simplified Arabic"/>
          <w:rtl/>
        </w:rPr>
        <w:t xml:space="preserve">% مقارنة مع عام </w:t>
      </w:r>
      <w:r w:rsidRPr="00262A9B">
        <w:rPr>
          <w:rFonts w:ascii="Simplified Arabic" w:hAnsi="Simplified Arabic" w:cs="Simplified Arabic"/>
        </w:rPr>
        <w:t>2012</w:t>
      </w:r>
      <w:r w:rsidRPr="00262A9B">
        <w:rPr>
          <w:rFonts w:ascii="Simplified Arabic" w:hAnsi="Simplified Arabic" w:cs="Simplified Arabic"/>
          <w:rtl/>
        </w:rPr>
        <w:t xml:space="preserve"> ووصل إلى </w:t>
      </w:r>
      <w:r w:rsidRPr="00262A9B">
        <w:rPr>
          <w:rFonts w:ascii="Simplified Arabic" w:hAnsi="Simplified Arabic" w:cs="Simplified Arabic"/>
          <w:lang w:val="en-GB"/>
        </w:rPr>
        <w:t>4,263.3</w:t>
      </w:r>
      <w:r w:rsidRPr="00262A9B">
        <w:rPr>
          <w:rFonts w:ascii="Simplified Arabic" w:hAnsi="Simplified Arabic" w:cs="Simplified Arabic"/>
          <w:rtl/>
        </w:rPr>
        <w:t xml:space="preserve"> مليون دولار أمريكي.</w:t>
      </w:r>
    </w:p>
    <w:p w:rsidR="00262A9B" w:rsidRPr="00CA17FB" w:rsidRDefault="00262A9B" w:rsidP="00262A9B">
      <w:pPr>
        <w:pStyle w:val="Header"/>
        <w:tabs>
          <w:tab w:val="clear" w:pos="4153"/>
          <w:tab w:val="clear" w:pos="8306"/>
        </w:tabs>
        <w:jc w:val="lowKashida"/>
        <w:rPr>
          <w:rFonts w:cs="Simplified Arabic"/>
          <w:rtl/>
        </w:rPr>
      </w:pPr>
    </w:p>
    <w:p w:rsidR="006B36DD" w:rsidRDefault="006B36DD" w:rsidP="006B36DD">
      <w:pPr>
        <w:pStyle w:val="Header"/>
        <w:tabs>
          <w:tab w:val="clear" w:pos="4153"/>
          <w:tab w:val="clear" w:pos="8306"/>
        </w:tabs>
        <w:jc w:val="center"/>
        <w:rPr>
          <w:rFonts w:cs="Simplified Arabic"/>
          <w:b/>
          <w:bCs/>
          <w:rtl/>
        </w:rPr>
      </w:pPr>
      <w:r w:rsidRPr="00CA17FB">
        <w:rPr>
          <w:rFonts w:cs="Simplified Arabic" w:hint="cs"/>
          <w:b/>
          <w:bCs/>
          <w:sz w:val="22"/>
          <w:szCs w:val="22"/>
          <w:rtl/>
        </w:rPr>
        <w:lastRenderedPageBreak/>
        <w:t>قيمة</w:t>
      </w:r>
      <w:r w:rsidRPr="00CA17FB">
        <w:rPr>
          <w:rFonts w:cs="Simplified Arabic"/>
          <w:b/>
          <w:bCs/>
          <w:sz w:val="22"/>
          <w:szCs w:val="22"/>
          <w:rtl/>
        </w:rPr>
        <w:t xml:space="preserve"> الواردات</w:t>
      </w:r>
      <w:r w:rsidRPr="00CA17FB">
        <w:rPr>
          <w:rFonts w:cs="Simplified Arabic" w:hint="cs"/>
          <w:b/>
          <w:bCs/>
          <w:sz w:val="22"/>
          <w:szCs w:val="22"/>
          <w:rtl/>
        </w:rPr>
        <w:t xml:space="preserve"> و</w:t>
      </w:r>
      <w:r w:rsidRPr="00CA17FB">
        <w:rPr>
          <w:rFonts w:cs="Simplified Arabic"/>
          <w:b/>
          <w:bCs/>
          <w:sz w:val="22"/>
          <w:szCs w:val="22"/>
          <w:rtl/>
        </w:rPr>
        <w:t>الصادرات</w:t>
      </w:r>
      <w:r w:rsidRPr="00CA17FB">
        <w:rPr>
          <w:rFonts w:cs="Simplified Arabic" w:hint="cs"/>
          <w:b/>
          <w:bCs/>
          <w:sz w:val="22"/>
          <w:szCs w:val="22"/>
          <w:rtl/>
        </w:rPr>
        <w:t xml:space="preserve"> السلعية المرصودة و</w:t>
      </w:r>
      <w:r w:rsidRPr="00CA17FB">
        <w:rPr>
          <w:rFonts w:cs="Simplified Arabic"/>
          <w:b/>
          <w:bCs/>
          <w:sz w:val="22"/>
          <w:szCs w:val="22"/>
          <w:rtl/>
        </w:rPr>
        <w:t xml:space="preserve">صافي الميزان السلعي </w:t>
      </w:r>
      <w:r w:rsidRPr="00CA17FB">
        <w:rPr>
          <w:rFonts w:cs="Simplified Arabic" w:hint="cs"/>
          <w:b/>
          <w:bCs/>
          <w:sz w:val="22"/>
          <w:szCs w:val="22"/>
          <w:rtl/>
        </w:rPr>
        <w:t xml:space="preserve">في فلسطين للأعوام </w:t>
      </w:r>
      <w:r>
        <w:rPr>
          <w:rFonts w:cs="Simplified Arabic"/>
          <w:b/>
          <w:bCs/>
          <w:sz w:val="22"/>
          <w:szCs w:val="22"/>
        </w:rPr>
        <w:t>2005</w:t>
      </w:r>
      <w:r w:rsidRPr="00CA17FB">
        <w:rPr>
          <w:rFonts w:cs="Simplified Arabic" w:hint="cs"/>
          <w:b/>
          <w:bCs/>
          <w:sz w:val="22"/>
          <w:szCs w:val="22"/>
          <w:rtl/>
        </w:rPr>
        <w:t>-</w:t>
      </w:r>
      <w:r>
        <w:rPr>
          <w:rFonts w:cs="Simplified Arabic" w:hint="cs"/>
          <w:b/>
          <w:bCs/>
          <w:rtl/>
        </w:rPr>
        <w:t>2013</w:t>
      </w:r>
    </w:p>
    <w:tbl>
      <w:tblPr>
        <w:tblStyle w:val="TableGrid"/>
        <w:bidiVisual/>
        <w:tblW w:w="0" w:type="auto"/>
        <w:tblInd w:w="106" w:type="dxa"/>
        <w:tblLayout w:type="fixed"/>
        <w:tblLook w:val="04A0"/>
      </w:tblPr>
      <w:tblGrid>
        <w:gridCol w:w="8930"/>
      </w:tblGrid>
      <w:tr w:rsidR="006B36DD" w:rsidTr="00A63515">
        <w:trPr>
          <w:trHeight w:val="4811"/>
        </w:trPr>
        <w:tc>
          <w:tcPr>
            <w:tcW w:w="8930" w:type="dxa"/>
          </w:tcPr>
          <w:p w:rsidR="006B36DD" w:rsidRPr="006B36DD" w:rsidRDefault="006B36DD" w:rsidP="006B36DD">
            <w:pPr>
              <w:pStyle w:val="Header"/>
              <w:tabs>
                <w:tab w:val="clear" w:pos="4153"/>
                <w:tab w:val="clear" w:pos="8306"/>
                <w:tab w:val="left" w:pos="4225"/>
                <w:tab w:val="center" w:pos="4535"/>
              </w:tabs>
              <w:rPr>
                <w:rFonts w:cs="Simplified Arabic"/>
                <w:b/>
                <w:bCs/>
                <w:sz w:val="2"/>
                <w:szCs w:val="2"/>
                <w:rtl/>
              </w:rPr>
            </w:pPr>
            <w:r w:rsidRPr="006B36DD">
              <w:rPr>
                <w:rFonts w:cs="Simplified Arabic" w:hint="cs"/>
                <w:b/>
                <w:bCs/>
                <w:noProof/>
                <w:sz w:val="2"/>
                <w:szCs w:val="2"/>
                <w:rtl/>
                <w:lang w:eastAsia="en-US"/>
              </w:rPr>
              <w:drawing>
                <wp:anchor distT="0" distB="0" distL="114300" distR="114300" simplePos="0" relativeHeight="251664384" behindDoc="0" locked="0" layoutInCell="1" allowOverlap="1">
                  <wp:simplePos x="0" y="0"/>
                  <wp:positionH relativeFrom="column">
                    <wp:posOffset>128270</wp:posOffset>
                  </wp:positionH>
                  <wp:positionV relativeFrom="paragraph">
                    <wp:posOffset>58420</wp:posOffset>
                  </wp:positionV>
                  <wp:extent cx="5657850" cy="2905125"/>
                  <wp:effectExtent l="0" t="0" r="0" b="0"/>
                  <wp:wrapSquare wrapText="bothSides"/>
                  <wp:docPr id="32"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anchor>
              </w:drawing>
            </w:r>
          </w:p>
        </w:tc>
      </w:tr>
    </w:tbl>
    <w:p w:rsidR="00ED533A" w:rsidRPr="00F205E8" w:rsidRDefault="00ED533A" w:rsidP="00ED533A">
      <w:pPr>
        <w:autoSpaceDE w:val="0"/>
        <w:autoSpaceDN w:val="0"/>
        <w:adjustRightInd w:val="0"/>
        <w:ind w:right="709"/>
        <w:jc w:val="both"/>
        <w:rPr>
          <w:i/>
          <w:iCs/>
          <w:color w:val="000000"/>
          <w:sz w:val="16"/>
          <w:szCs w:val="16"/>
          <w:lang w:val="en-GB"/>
        </w:rPr>
      </w:pPr>
      <w:r w:rsidRPr="00F205E8">
        <w:rPr>
          <w:rFonts w:cs="Simplified Arabic" w:hint="cs"/>
          <w:b/>
          <w:bCs/>
          <w:sz w:val="16"/>
          <w:szCs w:val="16"/>
          <w:rtl/>
        </w:rPr>
        <w:t xml:space="preserve">المصدر:  </w:t>
      </w:r>
      <w:r w:rsidRPr="00F205E8">
        <w:rPr>
          <w:rFonts w:cs="Simplified Arabic"/>
          <w:sz w:val="16"/>
          <w:szCs w:val="16"/>
          <w:rtl/>
        </w:rPr>
        <w:t>الجهاز المركزي للإحصاء الفلسطيني،</w:t>
      </w:r>
      <w:r w:rsidRPr="00F205E8">
        <w:rPr>
          <w:rFonts w:cs="Simplified Arabic" w:hint="cs"/>
          <w:sz w:val="16"/>
          <w:szCs w:val="16"/>
        </w:rPr>
        <w:t xml:space="preserve"> </w:t>
      </w:r>
      <w:r w:rsidRPr="00F205E8">
        <w:rPr>
          <w:rFonts w:cs="Simplified Arabic"/>
          <w:sz w:val="16"/>
          <w:szCs w:val="16"/>
          <w:rtl/>
        </w:rPr>
        <w:t>2014، إحصاءات التجارة الخارجية المرصودة - السلع والخدمات،</w:t>
      </w:r>
      <w:r w:rsidRPr="00F205E8">
        <w:rPr>
          <w:rFonts w:cs="Simplified Arabic" w:hint="cs"/>
          <w:sz w:val="16"/>
          <w:szCs w:val="16"/>
        </w:rPr>
        <w:t xml:space="preserve"> </w:t>
      </w:r>
      <w:r w:rsidRPr="00F205E8">
        <w:rPr>
          <w:rFonts w:cs="Simplified Arabic"/>
          <w:sz w:val="16"/>
          <w:szCs w:val="16"/>
          <w:rtl/>
        </w:rPr>
        <w:t>2013: نتائج أساسية.  رام</w:t>
      </w:r>
      <w:r w:rsidRPr="00F205E8">
        <w:rPr>
          <w:rFonts w:cs="Simplified Arabic" w:hint="cs"/>
          <w:sz w:val="16"/>
          <w:szCs w:val="16"/>
          <w:rtl/>
        </w:rPr>
        <w:t xml:space="preserve"> </w:t>
      </w:r>
      <w:r w:rsidRPr="00F205E8">
        <w:rPr>
          <w:rFonts w:cs="Simplified Arabic"/>
          <w:sz w:val="16"/>
          <w:szCs w:val="16"/>
          <w:rtl/>
        </w:rPr>
        <w:t>الله</w:t>
      </w:r>
      <w:r w:rsidRPr="00F205E8">
        <w:rPr>
          <w:rFonts w:cs="Simplified Arabic" w:hint="cs"/>
          <w:sz w:val="16"/>
          <w:szCs w:val="16"/>
          <w:rtl/>
        </w:rPr>
        <w:t>-</w:t>
      </w:r>
      <w:r w:rsidRPr="00F205E8">
        <w:rPr>
          <w:rFonts w:cs="Simplified Arabic"/>
          <w:sz w:val="16"/>
          <w:szCs w:val="16"/>
          <w:rtl/>
        </w:rPr>
        <w:t xml:space="preserve"> فلسطين.</w:t>
      </w:r>
    </w:p>
    <w:p w:rsidR="006B36DD" w:rsidRDefault="006B36DD" w:rsidP="00262A9B">
      <w:pPr>
        <w:pStyle w:val="Header"/>
        <w:tabs>
          <w:tab w:val="clear" w:pos="4153"/>
          <w:tab w:val="clear" w:pos="8306"/>
        </w:tabs>
        <w:jc w:val="lowKashida"/>
        <w:rPr>
          <w:rFonts w:ascii="Simplified Arabic" w:hAnsi="Simplified Arabic" w:cs="Simplified Arabic"/>
          <w:b/>
          <w:bCs/>
          <w:rtl/>
          <w:lang w:eastAsia="en-US"/>
        </w:rPr>
      </w:pPr>
    </w:p>
    <w:p w:rsidR="00130402" w:rsidRPr="00130402" w:rsidRDefault="00130402" w:rsidP="00130402">
      <w:pPr>
        <w:pStyle w:val="Header"/>
        <w:tabs>
          <w:tab w:val="clear" w:pos="4153"/>
          <w:tab w:val="clear" w:pos="8306"/>
        </w:tabs>
        <w:jc w:val="both"/>
        <w:rPr>
          <w:rFonts w:ascii="Simplified Arabic" w:hAnsi="Simplified Arabic" w:cs="Simplified Arabic"/>
          <w:b/>
          <w:bCs/>
          <w:rtl/>
        </w:rPr>
      </w:pPr>
      <w:r w:rsidRPr="00130402">
        <w:rPr>
          <w:rFonts w:ascii="Simplified Arabic" w:hAnsi="Simplified Arabic" w:cs="Simplified Arabic"/>
          <w:b/>
          <w:bCs/>
          <w:rtl/>
        </w:rPr>
        <w:t>الواردات والصادرات السلعية المرصودة</w:t>
      </w:r>
      <w:r w:rsidRPr="00130402">
        <w:rPr>
          <w:rFonts w:ascii="Simplified Arabic" w:hAnsi="Simplified Arabic" w:cs="Simplified Arabic" w:hint="cs"/>
          <w:b/>
          <w:bCs/>
          <w:rtl/>
        </w:rPr>
        <w:t xml:space="preserve"> على مستوى المنطقة</w:t>
      </w:r>
      <w:r w:rsidRPr="00130402">
        <w:rPr>
          <w:rFonts w:ascii="Simplified Arabic" w:hAnsi="Simplified Arabic" w:cs="Simplified Arabic"/>
          <w:b/>
          <w:bCs/>
          <w:rtl/>
        </w:rPr>
        <w:t>:</w:t>
      </w:r>
    </w:p>
    <w:p w:rsidR="00130402" w:rsidRPr="00130402" w:rsidRDefault="00130402" w:rsidP="00130402">
      <w:pPr>
        <w:pStyle w:val="Header"/>
        <w:tabs>
          <w:tab w:val="clear" w:pos="4153"/>
          <w:tab w:val="clear" w:pos="8306"/>
        </w:tabs>
        <w:jc w:val="both"/>
        <w:rPr>
          <w:rFonts w:ascii="Simplified Arabic" w:hAnsi="Simplified Arabic" w:cs="Simplified Arabic"/>
        </w:rPr>
      </w:pPr>
      <w:r w:rsidRPr="00130402">
        <w:rPr>
          <w:rFonts w:ascii="Simplified Arabic" w:hAnsi="Simplified Arabic" w:cs="Simplified Arabic"/>
          <w:rtl/>
        </w:rPr>
        <w:t xml:space="preserve">بلغ إجمالي الواردات السلعية المرصودة إلى الضفة الغربية في العام 2013 حوالي </w:t>
      </w:r>
      <w:r w:rsidRPr="00130402">
        <w:rPr>
          <w:rFonts w:ascii="Simplified Arabic" w:hAnsi="Simplified Arabic" w:cs="Simplified Arabic"/>
        </w:rPr>
        <w:t>4,651.7</w:t>
      </w:r>
      <w:r w:rsidRPr="00130402">
        <w:rPr>
          <w:rFonts w:ascii="Simplified Arabic" w:hAnsi="Simplified Arabic" w:cs="Simplified Arabic"/>
          <w:rtl/>
        </w:rPr>
        <w:t xml:space="preserve"> مليون دولار أمريكي وهو ما شكل نسبته </w:t>
      </w:r>
      <w:r w:rsidRPr="00130402">
        <w:rPr>
          <w:rFonts w:ascii="Simplified Arabic" w:hAnsi="Simplified Arabic" w:cs="Simplified Arabic"/>
        </w:rPr>
        <w:t>90.1</w:t>
      </w:r>
      <w:r w:rsidRPr="00130402">
        <w:rPr>
          <w:rFonts w:ascii="Simplified Arabic" w:hAnsi="Simplified Arabic" w:cs="Simplified Arabic"/>
          <w:rtl/>
        </w:rPr>
        <w:t>% من إجمالي الواردات السلعية المرصودة إلى فلسطين في نفس الفترة.</w:t>
      </w:r>
      <w:r w:rsidRPr="00130402">
        <w:rPr>
          <w:rFonts w:ascii="Simplified Arabic" w:hAnsi="Simplified Arabic" w:cs="Simplified Arabic" w:hint="cs"/>
          <w:rtl/>
        </w:rPr>
        <w:t xml:space="preserve"> </w:t>
      </w:r>
      <w:r w:rsidRPr="00130402">
        <w:rPr>
          <w:rFonts w:ascii="Simplified Arabic" w:hAnsi="Simplified Arabic" w:cs="Simplified Arabic"/>
          <w:rtl/>
        </w:rPr>
        <w:t xml:space="preserve"> في حين شكلت الصادرات المرصودة من الضفة الغربية في عام 2013 ما نسبته </w:t>
      </w:r>
      <w:r w:rsidRPr="00130402">
        <w:rPr>
          <w:rFonts w:ascii="Simplified Arabic" w:hAnsi="Simplified Arabic" w:cs="Simplified Arabic"/>
        </w:rPr>
        <w:t>99.8</w:t>
      </w:r>
      <w:r w:rsidRPr="00130402">
        <w:rPr>
          <w:rFonts w:ascii="Simplified Arabic" w:hAnsi="Simplified Arabic" w:cs="Simplified Arabic"/>
          <w:rtl/>
        </w:rPr>
        <w:t xml:space="preserve">% من إجمالي الصادرات السلعية المرصودة من فلسطين خلال نفس الفترة وبلغت قيمتها </w:t>
      </w:r>
      <w:r w:rsidRPr="00130402">
        <w:rPr>
          <w:rFonts w:ascii="Simplified Arabic" w:hAnsi="Simplified Arabic" w:cs="Simplified Arabic"/>
        </w:rPr>
        <w:t>899.1</w:t>
      </w:r>
      <w:r w:rsidRPr="00130402">
        <w:rPr>
          <w:rFonts w:ascii="Simplified Arabic" w:hAnsi="Simplified Arabic" w:cs="Simplified Arabic"/>
          <w:rtl/>
        </w:rPr>
        <w:t xml:space="preserve"> مليون دولار أمريكي.</w:t>
      </w:r>
    </w:p>
    <w:p w:rsidR="00130402" w:rsidRPr="00130402" w:rsidRDefault="00130402" w:rsidP="00130402">
      <w:pPr>
        <w:pStyle w:val="Header"/>
        <w:tabs>
          <w:tab w:val="clear" w:pos="4153"/>
          <w:tab w:val="clear" w:pos="8306"/>
        </w:tabs>
        <w:jc w:val="both"/>
        <w:rPr>
          <w:rFonts w:ascii="Simplified Arabic" w:hAnsi="Simplified Arabic" w:cs="Simplified Arabic"/>
          <w:rtl/>
        </w:rPr>
      </w:pPr>
    </w:p>
    <w:p w:rsidR="00130402" w:rsidRPr="00130402" w:rsidRDefault="00130402" w:rsidP="00130402">
      <w:pPr>
        <w:pStyle w:val="Header"/>
        <w:tabs>
          <w:tab w:val="clear" w:pos="4153"/>
          <w:tab w:val="clear" w:pos="8306"/>
        </w:tabs>
        <w:jc w:val="both"/>
        <w:rPr>
          <w:rFonts w:ascii="Simplified Arabic" w:hAnsi="Simplified Arabic" w:cs="Simplified Arabic"/>
        </w:rPr>
      </w:pPr>
      <w:r>
        <w:rPr>
          <w:rFonts w:ascii="Simplified Arabic" w:hAnsi="Simplified Arabic" w:cs="Simplified Arabic" w:hint="cs"/>
          <w:rtl/>
        </w:rPr>
        <w:t xml:space="preserve">في حين </w:t>
      </w:r>
      <w:r w:rsidRPr="00130402">
        <w:rPr>
          <w:rFonts w:ascii="Simplified Arabic" w:hAnsi="Simplified Arabic" w:cs="Simplified Arabic"/>
          <w:rtl/>
        </w:rPr>
        <w:t xml:space="preserve">بلغ إجمالي الواردات السلعية المرصودة إلى </w:t>
      </w:r>
      <w:r w:rsidRPr="00130402">
        <w:rPr>
          <w:rFonts w:ascii="Simplified Arabic" w:hAnsi="Simplified Arabic" w:cs="Simplified Arabic" w:hint="cs"/>
          <w:rtl/>
        </w:rPr>
        <w:t xml:space="preserve">قطاع غزة </w:t>
      </w:r>
      <w:r w:rsidRPr="00130402">
        <w:rPr>
          <w:rFonts w:ascii="Simplified Arabic" w:hAnsi="Simplified Arabic" w:cs="Simplified Arabic"/>
          <w:rtl/>
        </w:rPr>
        <w:t xml:space="preserve"> في العام 2013 حوالي </w:t>
      </w:r>
      <w:r w:rsidRPr="00130402">
        <w:rPr>
          <w:rFonts w:ascii="Simplified Arabic" w:hAnsi="Simplified Arabic" w:cs="Simplified Arabic"/>
        </w:rPr>
        <w:t>512.2</w:t>
      </w:r>
      <w:r w:rsidRPr="00130402">
        <w:rPr>
          <w:rFonts w:ascii="Simplified Arabic" w:hAnsi="Simplified Arabic" w:cs="Simplified Arabic"/>
          <w:rtl/>
        </w:rPr>
        <w:t xml:space="preserve"> مليون دولار أمريكي وهو ما شكل نسبته </w:t>
      </w:r>
      <w:r w:rsidRPr="00130402">
        <w:rPr>
          <w:rFonts w:ascii="Simplified Arabic" w:hAnsi="Simplified Arabic" w:cs="Simplified Arabic"/>
        </w:rPr>
        <w:t>9.9</w:t>
      </w:r>
      <w:r w:rsidRPr="00130402">
        <w:rPr>
          <w:rFonts w:ascii="Simplified Arabic" w:hAnsi="Simplified Arabic" w:cs="Simplified Arabic"/>
          <w:rtl/>
        </w:rPr>
        <w:t>% من إجمالي الواردات السلعية المرصودة إلى فلسطين في نفس الفترة.</w:t>
      </w:r>
      <w:r w:rsidRPr="00130402">
        <w:rPr>
          <w:rFonts w:ascii="Simplified Arabic" w:hAnsi="Simplified Arabic" w:cs="Simplified Arabic" w:hint="cs"/>
          <w:rtl/>
        </w:rPr>
        <w:t xml:space="preserve"> </w:t>
      </w:r>
      <w:r w:rsidRPr="00130402">
        <w:rPr>
          <w:rFonts w:ascii="Simplified Arabic" w:hAnsi="Simplified Arabic" w:cs="Simplified Arabic"/>
          <w:rtl/>
        </w:rPr>
        <w:t xml:space="preserve"> في حين شكلت الصادرات المرصودة من </w:t>
      </w:r>
      <w:r w:rsidRPr="00130402">
        <w:rPr>
          <w:rFonts w:ascii="Simplified Arabic" w:hAnsi="Simplified Arabic" w:cs="Simplified Arabic" w:hint="cs"/>
          <w:rtl/>
        </w:rPr>
        <w:t xml:space="preserve"> قطاع غزة </w:t>
      </w:r>
      <w:r w:rsidRPr="00130402">
        <w:rPr>
          <w:rFonts w:ascii="Simplified Arabic" w:hAnsi="Simplified Arabic" w:cs="Simplified Arabic"/>
          <w:rtl/>
        </w:rPr>
        <w:t>في عام 2013 ما نسبته</w:t>
      </w:r>
      <w:r w:rsidRPr="00130402">
        <w:rPr>
          <w:rFonts w:ascii="Simplified Arabic" w:hAnsi="Simplified Arabic" w:cs="Simplified Arabic" w:hint="cs"/>
          <w:rtl/>
        </w:rPr>
        <w:t xml:space="preserve"> </w:t>
      </w:r>
      <w:r w:rsidRPr="00130402">
        <w:rPr>
          <w:rFonts w:ascii="Simplified Arabic" w:hAnsi="Simplified Arabic" w:cs="Simplified Arabic"/>
        </w:rPr>
        <w:t>0.2</w:t>
      </w:r>
      <w:r w:rsidRPr="00130402">
        <w:rPr>
          <w:rFonts w:ascii="Simplified Arabic" w:hAnsi="Simplified Arabic" w:cs="Simplified Arabic"/>
          <w:rtl/>
        </w:rPr>
        <w:t xml:space="preserve">% من إجمالي الصادرات السلعية المرصودة من فلسطين خلال نفس الفترة وبلغت قيمتها </w:t>
      </w:r>
      <w:r w:rsidRPr="00130402">
        <w:rPr>
          <w:rFonts w:ascii="Simplified Arabic" w:hAnsi="Simplified Arabic" w:cs="Simplified Arabic"/>
        </w:rPr>
        <w:t>1.5</w:t>
      </w:r>
      <w:r w:rsidRPr="00130402">
        <w:rPr>
          <w:rFonts w:ascii="Simplified Arabic" w:hAnsi="Simplified Arabic" w:cs="Simplified Arabic"/>
          <w:rtl/>
        </w:rPr>
        <w:t xml:space="preserve"> مليون دولار أمريكي.</w:t>
      </w:r>
    </w:p>
    <w:p w:rsidR="005C7E5C" w:rsidRPr="00130402" w:rsidRDefault="005C7E5C">
      <w:pPr>
        <w:autoSpaceDE w:val="0"/>
        <w:autoSpaceDN w:val="0"/>
        <w:adjustRightInd w:val="0"/>
        <w:jc w:val="both"/>
        <w:rPr>
          <w:rFonts w:cs="Simplified Arabic"/>
          <w:b/>
          <w:bCs/>
          <w:rtl/>
        </w:rPr>
      </w:pPr>
    </w:p>
    <w:p w:rsidR="000E7342" w:rsidRPr="00B8505E" w:rsidRDefault="00EF529D" w:rsidP="00B8505E">
      <w:pPr>
        <w:tabs>
          <w:tab w:val="center" w:pos="4535"/>
        </w:tabs>
        <w:ind w:left="1"/>
        <w:jc w:val="both"/>
        <w:rPr>
          <w:rFonts w:cs="Simplified Arabic"/>
          <w:b/>
          <w:bCs/>
          <w:rtl/>
        </w:rPr>
      </w:pPr>
      <w:r>
        <w:rPr>
          <w:rFonts w:cs="Simplified Arabic" w:hint="cs"/>
          <w:b/>
          <w:bCs/>
          <w:rtl/>
        </w:rPr>
        <w:t>2.3.2</w:t>
      </w:r>
      <w:r>
        <w:rPr>
          <w:rFonts w:cs="Simplified Arabic"/>
          <w:b/>
          <w:bCs/>
          <w:rtl/>
        </w:rPr>
        <w:t xml:space="preserve"> </w:t>
      </w:r>
      <w:r w:rsidR="00933230" w:rsidRPr="007B33DF">
        <w:rPr>
          <w:rFonts w:cs="Simplified Arabic"/>
          <w:b/>
          <w:bCs/>
          <w:rtl/>
        </w:rPr>
        <w:t>الشراكة العالمية</w:t>
      </w:r>
    </w:p>
    <w:p w:rsidR="00B8505E" w:rsidRDefault="001515C2" w:rsidP="008D17CD">
      <w:pPr>
        <w:autoSpaceDE w:val="0"/>
        <w:autoSpaceDN w:val="0"/>
        <w:adjustRightInd w:val="0"/>
        <w:jc w:val="both"/>
        <w:rPr>
          <w:rFonts w:cs="Simplified Arabic"/>
          <w:rtl/>
          <w:lang w:eastAsia="en-US"/>
        </w:rPr>
      </w:pPr>
      <w:r>
        <w:rPr>
          <w:rFonts w:cs="Simplified Arabic" w:hint="cs"/>
          <w:rtl/>
          <w:lang w:eastAsia="en-US"/>
        </w:rPr>
        <w:t xml:space="preserve">الاعتراف بالدولة هو التسليم من جانب الدول القائمة بوجود هذه الدولة وقبولها كعضو في الجماعة الدولية، وهو إجراء مستقل عن نشأة الدولة، وتكمن أهميته في أن الدولة لا تتمكن من ممارسة سيادتها في مواجهة الدول الأخرى ومباشرة حقوقها داخل الجماعة الدولية إلا إذا اعترفت هذه الجماعة بوجودها، وبموجب قرار الأمم المتحدة الأخير فقد أصبحت دولة فلسطين الدولة رقم (194) في الأمم المتحدة، وهذه الصفة الجديدة التي </w:t>
      </w:r>
      <w:r w:rsidR="009E55DA">
        <w:rPr>
          <w:rFonts w:cs="Simplified Arabic" w:hint="cs"/>
          <w:rtl/>
          <w:lang w:eastAsia="en-US"/>
        </w:rPr>
        <w:t>اتسمت</w:t>
      </w:r>
      <w:r>
        <w:rPr>
          <w:rFonts w:cs="Simplified Arabic" w:hint="cs"/>
          <w:rtl/>
          <w:lang w:eastAsia="en-US"/>
        </w:rPr>
        <w:t xml:space="preserve"> بها فلسطين لها أهمية كبيرة فيما يتعلق بالاقتصاد الفلسطيني، حيث تستطيع أن تنضم إلى </w:t>
      </w:r>
      <w:r w:rsidR="008D17CD">
        <w:rPr>
          <w:rFonts w:cs="Simplified Arabic" w:hint="cs"/>
          <w:rtl/>
          <w:lang w:eastAsia="en-US"/>
        </w:rPr>
        <w:t>اتفاقيات</w:t>
      </w:r>
      <w:r>
        <w:rPr>
          <w:rFonts w:cs="Simplified Arabic" w:hint="cs"/>
          <w:rtl/>
          <w:lang w:eastAsia="en-US"/>
        </w:rPr>
        <w:t xml:space="preserve"> التجارة الدولية، وأن تبرم اتفاقيات ثنائية متعددة مع دول أخرى، وهذا يحرر الاقتصاد الفلسطيني من التبعية للاقتصاد الاسرائيلي.</w:t>
      </w:r>
    </w:p>
    <w:p w:rsidR="002A28E8" w:rsidRDefault="002A28E8" w:rsidP="00D16778">
      <w:pPr>
        <w:autoSpaceDE w:val="0"/>
        <w:autoSpaceDN w:val="0"/>
        <w:adjustRightInd w:val="0"/>
        <w:jc w:val="both"/>
        <w:rPr>
          <w:rFonts w:cs="Simplified Arabic"/>
          <w:rtl/>
          <w:lang w:eastAsia="en-US"/>
        </w:rPr>
      </w:pPr>
    </w:p>
    <w:p w:rsidR="00B8505E" w:rsidRDefault="00B8505E" w:rsidP="00D16778">
      <w:pPr>
        <w:autoSpaceDE w:val="0"/>
        <w:autoSpaceDN w:val="0"/>
        <w:adjustRightInd w:val="0"/>
        <w:jc w:val="both"/>
        <w:rPr>
          <w:rFonts w:cs="Simplified Arabic"/>
          <w:rtl/>
          <w:lang w:eastAsia="en-US"/>
        </w:rPr>
      </w:pPr>
      <w:r>
        <w:rPr>
          <w:rFonts w:cs="Simplified Arabic" w:hint="cs"/>
          <w:rtl/>
          <w:lang w:eastAsia="en-US"/>
        </w:rPr>
        <w:lastRenderedPageBreak/>
        <w:t xml:space="preserve">وقد عملت دولة فلسطين ومنذ نشوئها على توفير أقصى ما يمكنها لتوفير أنسب الظروف </w:t>
      </w:r>
      <w:r w:rsidR="00D16778">
        <w:rPr>
          <w:rFonts w:cs="Simplified Arabic" w:hint="cs"/>
          <w:rtl/>
          <w:lang w:eastAsia="en-US"/>
        </w:rPr>
        <w:t>الممكنة</w:t>
      </w:r>
      <w:r>
        <w:rPr>
          <w:rFonts w:cs="Simplified Arabic" w:hint="cs"/>
          <w:rtl/>
          <w:lang w:eastAsia="en-US"/>
        </w:rPr>
        <w:t xml:space="preserve"> للقيام بخطط وبرامج التنمية في فلسطين بما في ذلك من تطوير للسياسات وللبيئة القانونية وبناء للقدرات والمؤسسات، واستطاعت أن تحقق نجاحات استحقت الثناء من العديد من الهيئات والمنظمات الدولية حيث تجري مراجعة السياسات والبرامج الاقتصادية للتأكد من مواءمتها مع احتياجات التنمية المستدامة، وفي هذا المجال يتم إعطاء الأولوية لتوفير بيئة تساعد في جذب الاستثمارات وخلق فرص العمل ومكافحة البطالة وال</w:t>
      </w:r>
      <w:r w:rsidR="002656D3">
        <w:rPr>
          <w:rFonts w:cs="Simplified Arabic" w:hint="cs"/>
          <w:rtl/>
          <w:lang w:eastAsia="en-US"/>
        </w:rPr>
        <w:t>فقر وتحسين ظروف المعيشة، والعمل على استكمال تبسيط الإجراءات الإدارية لرجال الأعمال بما في ذلك إجراءات النافذة الواحدة والتسجيل للشركات وترخيص الاستيراد، وتطبيق آليات الخدمات اللامركزية والإلكترونية، وكذلك توفير الحماية للمستهلكين الفلسطينيين من خلال التشديد من الرقابة وتطبيق قانون حماية المستهلك</w:t>
      </w:r>
      <w:r w:rsidR="008D2217">
        <w:rPr>
          <w:rStyle w:val="FootnoteReference"/>
          <w:rFonts w:cs="Simplified Arabic"/>
          <w:rtl/>
          <w:lang w:eastAsia="en-US"/>
        </w:rPr>
        <w:footnoteReference w:id="24"/>
      </w:r>
      <w:r w:rsidR="002656D3">
        <w:rPr>
          <w:rFonts w:cs="Simplified Arabic" w:hint="cs"/>
          <w:rtl/>
          <w:lang w:eastAsia="en-US"/>
        </w:rPr>
        <w:t>.</w:t>
      </w:r>
    </w:p>
    <w:p w:rsidR="003B2571" w:rsidRPr="00660A41" w:rsidRDefault="003B2571">
      <w:pPr>
        <w:autoSpaceDE w:val="0"/>
        <w:autoSpaceDN w:val="0"/>
        <w:adjustRightInd w:val="0"/>
        <w:jc w:val="both"/>
        <w:rPr>
          <w:rFonts w:cs="Simplified Arabic"/>
          <w:sz w:val="16"/>
          <w:szCs w:val="16"/>
          <w:rtl/>
          <w:lang w:eastAsia="en-US"/>
        </w:rPr>
      </w:pPr>
    </w:p>
    <w:p w:rsidR="002656D3" w:rsidRDefault="002656D3">
      <w:pPr>
        <w:autoSpaceDE w:val="0"/>
        <w:autoSpaceDN w:val="0"/>
        <w:adjustRightInd w:val="0"/>
        <w:jc w:val="both"/>
        <w:rPr>
          <w:rFonts w:cs="Simplified Arabic"/>
          <w:rtl/>
          <w:lang w:eastAsia="en-US"/>
        </w:rPr>
      </w:pPr>
      <w:r>
        <w:rPr>
          <w:rFonts w:cs="Simplified Arabic" w:hint="cs"/>
          <w:rtl/>
          <w:lang w:eastAsia="en-US"/>
        </w:rPr>
        <w:t>إضافة إلى ذلك يتم إجراء مراجعة تفصيلية لمنظومة التشريعات الاقتصادية للتأكد من شموليتها ومدى انسجامها وتجانسها وتكيفها مع متطلبات الدولة وانضمامها إلى المنظمات الدولية، ومتابعة الإصلاحات الضرورية للقوانين والأنظمة وللتأكد من شموليتها وانسجامها وضمان اعتمادها وتطبيقها بما في ذلك قوانين تشجيع الاستثمار والشركات والتجارة الخارجية والمنافسة وتسوية الديون، وغيرها.</w:t>
      </w:r>
    </w:p>
    <w:p w:rsidR="002656D3" w:rsidRPr="00660A41" w:rsidRDefault="002656D3">
      <w:pPr>
        <w:autoSpaceDE w:val="0"/>
        <w:autoSpaceDN w:val="0"/>
        <w:adjustRightInd w:val="0"/>
        <w:jc w:val="both"/>
        <w:rPr>
          <w:rFonts w:cs="Simplified Arabic"/>
          <w:sz w:val="16"/>
          <w:szCs w:val="16"/>
          <w:rtl/>
          <w:lang w:eastAsia="en-US"/>
        </w:rPr>
      </w:pPr>
    </w:p>
    <w:p w:rsidR="002656D3" w:rsidRDefault="002656D3">
      <w:pPr>
        <w:autoSpaceDE w:val="0"/>
        <w:autoSpaceDN w:val="0"/>
        <w:adjustRightInd w:val="0"/>
        <w:jc w:val="both"/>
        <w:rPr>
          <w:rFonts w:cs="Simplified Arabic"/>
          <w:rtl/>
          <w:lang w:eastAsia="en-US"/>
        </w:rPr>
      </w:pPr>
      <w:r>
        <w:rPr>
          <w:rFonts w:cs="Simplified Arabic" w:hint="cs"/>
          <w:rtl/>
          <w:lang w:eastAsia="en-US"/>
        </w:rPr>
        <w:t xml:space="preserve">وتعمل دولة فلسطين جاهدة على تعزيز العلاقات الدولية والشراكات الخارجية من خلال تبادل الوفود والزيارات والمشاركة في المنتديات الاقتصادية والاستثمارية الإقليمية والعالمية وتوقيع الاتفاقيات ومذكرات التفاهم وبروتوكولات </w:t>
      </w:r>
      <w:r w:rsidR="00DB5078">
        <w:rPr>
          <w:rFonts w:cs="Simplified Arabic" w:hint="cs"/>
          <w:rtl/>
          <w:lang w:eastAsia="en-US"/>
        </w:rPr>
        <w:t>التعاون المتخصصة وعقد اجتماعات اللجان العليا وإقامة مجالس الأعمال المشتركة، كما يجري الاستعداد لافتتاح مكاتب إقليمية وتعيين ملحقين تجاريين فلسطينيين في الخارج.</w:t>
      </w:r>
    </w:p>
    <w:p w:rsidR="00AF21F5" w:rsidRPr="00660A41" w:rsidRDefault="00AF21F5" w:rsidP="000E7342">
      <w:pPr>
        <w:autoSpaceDE w:val="0"/>
        <w:autoSpaceDN w:val="0"/>
        <w:adjustRightInd w:val="0"/>
        <w:jc w:val="both"/>
        <w:rPr>
          <w:rFonts w:cs="Simplified Arabic"/>
          <w:sz w:val="16"/>
          <w:szCs w:val="16"/>
          <w:rtl/>
          <w:lang w:eastAsia="en-US"/>
        </w:rPr>
      </w:pPr>
    </w:p>
    <w:p w:rsidR="00815182" w:rsidRDefault="00EA4362" w:rsidP="002327A4">
      <w:pPr>
        <w:autoSpaceDE w:val="0"/>
        <w:autoSpaceDN w:val="0"/>
        <w:adjustRightInd w:val="0"/>
        <w:jc w:val="both"/>
        <w:rPr>
          <w:rFonts w:cs="Simplified Arabic"/>
          <w:rtl/>
          <w:lang w:eastAsia="en-US"/>
        </w:rPr>
      </w:pPr>
      <w:r>
        <w:rPr>
          <w:rFonts w:cs="Simplified Arabic"/>
          <w:rtl/>
          <w:lang w:eastAsia="en-US"/>
        </w:rPr>
        <w:t>ومن ضمن</w:t>
      </w:r>
      <w:r w:rsidR="002327A4">
        <w:rPr>
          <w:rFonts w:cs="Simplified Arabic" w:hint="cs"/>
          <w:rtl/>
          <w:lang w:eastAsia="en-US"/>
        </w:rPr>
        <w:t xml:space="preserve"> نماذج الشراكة: ا</w:t>
      </w:r>
      <w:r>
        <w:rPr>
          <w:rFonts w:cs="Simplified Arabic"/>
          <w:rtl/>
          <w:lang w:eastAsia="en-US"/>
        </w:rPr>
        <w:t>لشراكة الأمريكية-ال</w:t>
      </w:r>
      <w:r w:rsidR="00AF5E78">
        <w:rPr>
          <w:rFonts w:cs="Simplified Arabic"/>
          <w:rtl/>
          <w:lang w:eastAsia="en-US"/>
        </w:rPr>
        <w:t xml:space="preserve">فلسطينية </w:t>
      </w:r>
      <w:r w:rsidR="002327A4">
        <w:rPr>
          <w:rFonts w:cs="Simplified Arabic" w:hint="cs"/>
          <w:rtl/>
          <w:lang w:eastAsia="en-US"/>
        </w:rPr>
        <w:t xml:space="preserve">حيث </w:t>
      </w:r>
      <w:r w:rsidR="00AF5E78">
        <w:rPr>
          <w:rFonts w:cs="Simplified Arabic"/>
          <w:rtl/>
          <w:lang w:eastAsia="en-US"/>
        </w:rPr>
        <w:t>كان صندوق ر</w:t>
      </w:r>
      <w:r w:rsidR="00AF5E78">
        <w:rPr>
          <w:rFonts w:cs="Simplified Arabic" w:hint="cs"/>
          <w:rtl/>
          <w:lang w:eastAsia="en-US"/>
        </w:rPr>
        <w:t>أ</w:t>
      </w:r>
      <w:r>
        <w:rPr>
          <w:rFonts w:cs="Simplified Arabic"/>
          <w:rtl/>
          <w:lang w:eastAsia="en-US"/>
        </w:rPr>
        <w:t>س المال في الشرق الأوسط (</w:t>
      </w:r>
      <w:r>
        <w:rPr>
          <w:rFonts w:cs="Simplified Arabic"/>
          <w:lang w:eastAsia="en-US"/>
        </w:rPr>
        <w:t>MEVCF</w:t>
      </w:r>
      <w:r>
        <w:rPr>
          <w:rFonts w:cs="Simplified Arabic"/>
          <w:rtl/>
          <w:lang w:eastAsia="en-US"/>
        </w:rPr>
        <w:t>) الذي يهدف للاستثمار في الشركات التكنولوجي</w:t>
      </w:r>
      <w:r w:rsidR="00334886">
        <w:rPr>
          <w:rFonts w:cs="Simplified Arabic"/>
          <w:rtl/>
          <w:lang w:eastAsia="en-US"/>
        </w:rPr>
        <w:t>ة الفلسطينية في مراحلها الأولى</w:t>
      </w:r>
      <w:r w:rsidR="002327A4">
        <w:rPr>
          <w:rFonts w:cs="Simplified Arabic" w:hint="cs"/>
          <w:rtl/>
          <w:lang w:eastAsia="en-US"/>
        </w:rPr>
        <w:t xml:space="preserve">، </w:t>
      </w:r>
      <w:r>
        <w:rPr>
          <w:rFonts w:cs="Simplified Arabic"/>
          <w:rtl/>
          <w:lang w:eastAsia="en-US"/>
        </w:rPr>
        <w:t>كما تدعم الشراكة مبادرة سيسكو لترويج العقود الت</w:t>
      </w:r>
      <w:r w:rsidR="002327A4">
        <w:rPr>
          <w:rFonts w:cs="Simplified Arabic"/>
          <w:rtl/>
          <w:lang w:eastAsia="en-US"/>
        </w:rPr>
        <w:t>كنولوجية في الشركات الفلسطينية</w:t>
      </w:r>
      <w:r w:rsidR="002327A4">
        <w:rPr>
          <w:rFonts w:cs="Simplified Arabic" w:hint="cs"/>
          <w:rtl/>
          <w:lang w:eastAsia="en-US"/>
        </w:rPr>
        <w:t xml:space="preserve">، </w:t>
      </w:r>
      <w:r w:rsidR="00815182">
        <w:rPr>
          <w:rFonts w:cs="Simplified Arabic" w:hint="cs"/>
          <w:rtl/>
          <w:lang w:eastAsia="en-US"/>
        </w:rPr>
        <w:t>وتشترك دولة فلسطين في مبادرة أفق 2020</w:t>
      </w:r>
      <w:r w:rsidR="003138E6">
        <w:rPr>
          <w:rFonts w:cs="Simplified Arabic" w:hint="cs"/>
          <w:rtl/>
          <w:lang w:eastAsia="en-US"/>
        </w:rPr>
        <w:t xml:space="preserve"> التي تهدف إلى إزالة التلوث من البحر المتوسط عن طريق التصدي لما يمثل حوالي 80</w:t>
      </w:r>
      <w:r w:rsidR="008D62BB">
        <w:rPr>
          <w:rFonts w:cs="Simplified Arabic" w:hint="cs"/>
          <w:rtl/>
          <w:lang w:eastAsia="en-US"/>
        </w:rPr>
        <w:t>.0</w:t>
      </w:r>
      <w:r w:rsidR="003138E6">
        <w:rPr>
          <w:rFonts w:cs="Simplified Arabic" w:hint="cs"/>
          <w:rtl/>
          <w:lang w:eastAsia="en-US"/>
        </w:rPr>
        <w:t xml:space="preserve">% من مصادر التلوث به وهي المخلفات الصلبة ومياه الصرف الصحي في المناطق الحضرية والملوثات الصناعية، والذي انبثق عنه </w:t>
      </w:r>
      <w:r w:rsidR="00815182">
        <w:rPr>
          <w:rFonts w:cs="Simplified Arabic" w:hint="cs"/>
          <w:rtl/>
          <w:lang w:eastAsia="en-US"/>
        </w:rPr>
        <w:t>مشروع نظام المعلومات البيئية المشتركة لمبادرة سياسة الجوار الأوروبية</w:t>
      </w:r>
      <w:r w:rsidR="003138E6">
        <w:rPr>
          <w:rFonts w:cs="Simplified Arabic" w:hint="cs"/>
          <w:rtl/>
          <w:lang w:eastAsia="en-US"/>
        </w:rPr>
        <w:t xml:space="preserve"> الذي</w:t>
      </w:r>
      <w:r w:rsidR="00815182">
        <w:rPr>
          <w:rFonts w:cs="Simplified Arabic" w:hint="cs"/>
          <w:rtl/>
          <w:lang w:eastAsia="en-US"/>
        </w:rPr>
        <w:t xml:space="preserve"> يهدف إلى تعزيز مبادئ (تبادل المعلومات البيئية المشتركة </w:t>
      </w:r>
      <w:r w:rsidR="00815182">
        <w:rPr>
          <w:rFonts w:cs="Simplified Arabic"/>
          <w:rtl/>
          <w:lang w:eastAsia="en-US"/>
        </w:rPr>
        <w:t>–</w:t>
      </w:r>
      <w:r w:rsidR="00815182">
        <w:rPr>
          <w:rFonts w:cs="Simplified Arabic" w:hint="cs"/>
          <w:rtl/>
          <w:lang w:eastAsia="en-US"/>
        </w:rPr>
        <w:t xml:space="preserve"> </w:t>
      </w:r>
      <w:r w:rsidR="00815182">
        <w:rPr>
          <w:rFonts w:cs="Simplified Arabic"/>
          <w:lang w:eastAsia="en-US"/>
        </w:rPr>
        <w:t>SEIS</w:t>
      </w:r>
      <w:r w:rsidR="00815182">
        <w:rPr>
          <w:rFonts w:cs="Simplified Arabic" w:hint="cs"/>
          <w:rtl/>
          <w:lang w:eastAsia="en-US"/>
        </w:rPr>
        <w:t>) في الأقاليم الخاضعة لسياسة الجوار الأوروبي، من خلال تطوير نظام وطني وإقليمي للمعلومات البيئية الذي يتماشى مع نهج الاتحاد الأوروبي</w:t>
      </w:r>
      <w:r w:rsidR="003138E6">
        <w:rPr>
          <w:rFonts w:cs="Simplified Arabic" w:hint="cs"/>
          <w:rtl/>
          <w:lang w:eastAsia="en-US"/>
        </w:rPr>
        <w:t>.</w:t>
      </w:r>
    </w:p>
    <w:p w:rsidR="00DB5078" w:rsidRPr="00660A41" w:rsidRDefault="00DB5078" w:rsidP="003138E6">
      <w:pPr>
        <w:autoSpaceDE w:val="0"/>
        <w:autoSpaceDN w:val="0"/>
        <w:adjustRightInd w:val="0"/>
        <w:jc w:val="both"/>
        <w:rPr>
          <w:rFonts w:cs="Simplified Arabic"/>
          <w:sz w:val="16"/>
          <w:szCs w:val="16"/>
          <w:rtl/>
          <w:lang w:eastAsia="en-US"/>
        </w:rPr>
      </w:pPr>
    </w:p>
    <w:p w:rsidR="009D72E9" w:rsidRDefault="009D72E9" w:rsidP="009D72E9">
      <w:pPr>
        <w:jc w:val="both"/>
        <w:rPr>
          <w:rFonts w:ascii="Simplified Arabic" w:hAnsi="Simplified Arabic" w:cs="Simplified Arabic"/>
          <w:rtl/>
        </w:rPr>
      </w:pPr>
      <w:r>
        <w:rPr>
          <w:rFonts w:ascii="Simplified Arabic" w:hAnsi="Simplified Arabic" w:cs="Simplified Arabic" w:hint="cs"/>
          <w:rtl/>
        </w:rPr>
        <w:t>و</w:t>
      </w:r>
      <w:r w:rsidRPr="002B5585">
        <w:rPr>
          <w:rFonts w:ascii="Simplified Arabic" w:hAnsi="Simplified Arabic" w:cs="Simplified Arabic"/>
          <w:rtl/>
        </w:rPr>
        <w:t>يعتبر بيان ميزان المدفوعات</w:t>
      </w:r>
      <w:r>
        <w:rPr>
          <w:rFonts w:ascii="Simplified Arabic" w:hAnsi="Simplified Arabic" w:cs="Simplified Arabic" w:hint="cs"/>
          <w:rtl/>
        </w:rPr>
        <w:t xml:space="preserve"> الفلسطيني</w:t>
      </w:r>
      <w:r w:rsidRPr="002B5585">
        <w:rPr>
          <w:rFonts w:ascii="Simplified Arabic" w:hAnsi="Simplified Arabic" w:cs="Simplified Arabic"/>
          <w:rtl/>
        </w:rPr>
        <w:t xml:space="preserve"> الأداة التي تحدد مركز الدولة بالنسبة للعالم الخارجي وحجم الدين الخارجي، مما يساعد الباحثين وصناع القرار في استنباط السياسات الاقتصادية والخطط التنموية الملائمة لتحقيق التوازن الخارجي الذي يكفل للدولة تحقيق الاستقرار والنمو الاقتصادي، علما بأنه تم الاستناد إلى أحدث التوصيات الدولية في إعداد بيانات ميزان المدفوعات الفلسطيني مع الأخذ بعين الاعتبار خصوصية الوضع الفلسطيني.</w:t>
      </w:r>
    </w:p>
    <w:p w:rsidR="009D72E9" w:rsidRPr="002B5585" w:rsidRDefault="009D72E9" w:rsidP="009D72E9">
      <w:pPr>
        <w:jc w:val="both"/>
        <w:rPr>
          <w:rFonts w:ascii="Simplified Arabic" w:hAnsi="Simplified Arabic" w:cs="Simplified Arabic"/>
          <w:rtl/>
        </w:rPr>
      </w:pPr>
    </w:p>
    <w:p w:rsidR="009D72E9" w:rsidRDefault="009D72E9" w:rsidP="008D62BB">
      <w:pPr>
        <w:jc w:val="both"/>
        <w:rPr>
          <w:rFonts w:ascii="Simplified Arabic" w:hAnsi="Simplified Arabic" w:cs="Simplified Arabic"/>
          <w:rtl/>
        </w:rPr>
      </w:pPr>
      <w:r>
        <w:rPr>
          <w:rFonts w:ascii="Simplified Arabic" w:hAnsi="Simplified Arabic" w:cs="Simplified Arabic" w:hint="cs"/>
          <w:rtl/>
        </w:rPr>
        <w:t xml:space="preserve">حيث </w:t>
      </w:r>
      <w:r w:rsidRPr="002B5585">
        <w:rPr>
          <w:rFonts w:ascii="Simplified Arabic" w:hAnsi="Simplified Arabic" w:cs="Simplified Arabic"/>
          <w:rtl/>
        </w:rPr>
        <w:t xml:space="preserve">تشير النتائج إلى وجود عجز في الحساب الجاري (سلع، خدمات، دخل، تحويلات جارية) </w:t>
      </w:r>
      <w:r w:rsidR="00453377">
        <w:rPr>
          <w:rFonts w:ascii="Simplified Arabic" w:hAnsi="Simplified Arabic" w:cs="Simplified Arabic" w:hint="cs"/>
          <w:rtl/>
        </w:rPr>
        <w:t xml:space="preserve">في العام 2012 </w:t>
      </w:r>
      <w:r w:rsidRPr="002B5585">
        <w:rPr>
          <w:rFonts w:ascii="Simplified Arabic" w:hAnsi="Simplified Arabic" w:cs="Simplified Arabic"/>
          <w:rtl/>
        </w:rPr>
        <w:t xml:space="preserve">بلغ 2,291.4 مليون دولار أمريكي، بما نسبته 20.3% من الناتج المحلي </w:t>
      </w:r>
      <w:r w:rsidR="008D62BB">
        <w:rPr>
          <w:rFonts w:ascii="Simplified Arabic" w:hAnsi="Simplified Arabic" w:cs="Simplified Arabic" w:hint="cs"/>
          <w:rtl/>
        </w:rPr>
        <w:t>الإجمالي</w:t>
      </w:r>
      <w:r w:rsidRPr="002B5585">
        <w:rPr>
          <w:rFonts w:ascii="Simplified Arabic" w:hAnsi="Simplified Arabic" w:cs="Simplified Arabic"/>
          <w:rtl/>
        </w:rPr>
        <w:t xml:space="preserve"> بالأسعار الجارية، بارتفاع بلغت نسبته 4.5% مقارنة مع عجز مقداره 2,192.6 مليون دولار أمريكي عام 2011</w:t>
      </w:r>
      <w:r>
        <w:rPr>
          <w:rFonts w:ascii="Simplified Arabic" w:hAnsi="Simplified Arabic" w:cs="Simplified Arabic" w:hint="cs"/>
          <w:rtl/>
        </w:rPr>
        <w:t>.</w:t>
      </w:r>
    </w:p>
    <w:p w:rsidR="00AA7CA9" w:rsidRPr="00AA7CA9" w:rsidRDefault="00AA7CA9" w:rsidP="00F17479">
      <w:pPr>
        <w:jc w:val="both"/>
        <w:rPr>
          <w:rFonts w:ascii="Simplified Arabic" w:hAnsi="Simplified Arabic" w:cs="Simplified Arabic"/>
          <w:sz w:val="12"/>
          <w:szCs w:val="12"/>
          <w:rtl/>
        </w:rPr>
      </w:pPr>
    </w:p>
    <w:p w:rsidR="009D72E9" w:rsidRPr="002B5585" w:rsidRDefault="009D72E9" w:rsidP="00DB11E3">
      <w:pPr>
        <w:jc w:val="both"/>
        <w:rPr>
          <w:rFonts w:ascii="Simplified Arabic" w:hAnsi="Simplified Arabic" w:cs="Simplified Arabic"/>
          <w:rtl/>
        </w:rPr>
      </w:pPr>
      <w:r>
        <w:rPr>
          <w:rFonts w:ascii="Simplified Arabic" w:hAnsi="Simplified Arabic" w:cs="Simplified Arabic" w:hint="cs"/>
          <w:rtl/>
        </w:rPr>
        <w:t>بالنسبة للتحويلات</w:t>
      </w:r>
      <w:r w:rsidRPr="002B5585">
        <w:rPr>
          <w:rFonts w:ascii="Simplified Arabic" w:hAnsi="Simplified Arabic" w:cs="Simplified Arabic"/>
          <w:rtl/>
        </w:rPr>
        <w:t xml:space="preserve"> </w:t>
      </w:r>
      <w:r>
        <w:rPr>
          <w:rFonts w:ascii="Simplified Arabic" w:hAnsi="Simplified Arabic" w:cs="Simplified Arabic" w:hint="cs"/>
          <w:rtl/>
        </w:rPr>
        <w:t>الرأسمالية</w:t>
      </w:r>
      <w:r w:rsidRPr="002B5585">
        <w:rPr>
          <w:rFonts w:ascii="Simplified Arabic" w:hAnsi="Simplified Arabic" w:cs="Simplified Arabic"/>
          <w:rtl/>
        </w:rPr>
        <w:t xml:space="preserve"> سجل هذا الحساب فائضاً مقداره 603.3 </w:t>
      </w:r>
      <w:r w:rsidR="00F17479">
        <w:rPr>
          <w:rFonts w:ascii="Simplified Arabic" w:hAnsi="Simplified Arabic" w:cs="Simplified Arabic" w:hint="cs"/>
          <w:rtl/>
        </w:rPr>
        <w:t>ملايين</w:t>
      </w:r>
      <w:r w:rsidRPr="002B5585">
        <w:rPr>
          <w:rFonts w:ascii="Simplified Arabic" w:hAnsi="Simplified Arabic" w:cs="Simplified Arabic"/>
          <w:rtl/>
        </w:rPr>
        <w:t xml:space="preserve"> دولار أمريكي بارتفاع بلغت نسبته 12.5% عن عام 2011، وقد شكل بند التحويلات الرأسم</w:t>
      </w:r>
      <w:r>
        <w:rPr>
          <w:rFonts w:ascii="Simplified Arabic" w:hAnsi="Simplified Arabic" w:cs="Simplified Arabic"/>
          <w:rtl/>
        </w:rPr>
        <w:t>الية الحكومية بدون مقابل (</w:t>
      </w:r>
      <w:r>
        <w:rPr>
          <w:rFonts w:ascii="Simplified Arabic" w:hAnsi="Simplified Arabic" w:cs="Simplified Arabic" w:hint="cs"/>
          <w:rtl/>
        </w:rPr>
        <w:t>تحويلات</w:t>
      </w:r>
      <w:r w:rsidRPr="002B5585">
        <w:rPr>
          <w:rFonts w:ascii="Simplified Arabic" w:hAnsi="Simplified Arabic" w:cs="Simplified Arabic"/>
          <w:rtl/>
        </w:rPr>
        <w:t xml:space="preserve"> الدول المانحة) البند الرئيس من هذا الحساب وبما نسبته 56.4%، </w:t>
      </w:r>
      <w:r>
        <w:rPr>
          <w:rFonts w:ascii="Simplified Arabic" w:hAnsi="Simplified Arabic" w:cs="Simplified Arabic"/>
          <w:rtl/>
        </w:rPr>
        <w:t>فيما شكلت تحويلات القطاعات الأخ</w:t>
      </w:r>
      <w:r>
        <w:rPr>
          <w:rFonts w:ascii="Simplified Arabic" w:hAnsi="Simplified Arabic" w:cs="Simplified Arabic" w:hint="cs"/>
          <w:rtl/>
        </w:rPr>
        <w:t>ر</w:t>
      </w:r>
      <w:r w:rsidRPr="002B5585">
        <w:rPr>
          <w:rFonts w:ascii="Simplified Arabic" w:hAnsi="Simplified Arabic" w:cs="Simplified Arabic"/>
          <w:rtl/>
        </w:rPr>
        <w:t xml:space="preserve">ى من </w:t>
      </w:r>
      <w:r w:rsidRPr="00D55E22">
        <w:rPr>
          <w:rFonts w:ascii="Simplified Arabic" w:hAnsi="Simplified Arabic" w:cs="Simplified Arabic"/>
          <w:rtl/>
        </w:rPr>
        <w:t>الخارج (وأهمها تلك الموجه لأغراض المساعدة في تمويل البناء الأسر) ما نسبته 43.6% من هذا</w:t>
      </w:r>
      <w:r w:rsidRPr="002B5585">
        <w:rPr>
          <w:rFonts w:ascii="Simplified Arabic" w:hAnsi="Simplified Arabic" w:cs="Simplified Arabic"/>
          <w:rtl/>
        </w:rPr>
        <w:t xml:space="preserve"> الحساب. </w:t>
      </w:r>
      <w:r w:rsidR="001F1E79">
        <w:rPr>
          <w:rFonts w:ascii="Simplified Arabic" w:hAnsi="Simplified Arabic" w:cs="Simplified Arabic" w:hint="cs"/>
          <w:rtl/>
        </w:rPr>
        <w:t xml:space="preserve"> </w:t>
      </w:r>
      <w:r w:rsidRPr="002B5585">
        <w:rPr>
          <w:rFonts w:ascii="Simplified Arabic" w:hAnsi="Simplified Arabic" w:cs="Simplified Arabic"/>
          <w:rtl/>
        </w:rPr>
        <w:t xml:space="preserve">وشكلت </w:t>
      </w:r>
      <w:r>
        <w:rPr>
          <w:rFonts w:ascii="Simplified Arabic" w:hAnsi="Simplified Arabic" w:cs="Simplified Arabic" w:hint="cs"/>
          <w:rtl/>
        </w:rPr>
        <w:t>التحويلات</w:t>
      </w:r>
      <w:r w:rsidRPr="002B5585">
        <w:rPr>
          <w:rFonts w:ascii="Simplified Arabic" w:hAnsi="Simplified Arabic" w:cs="Simplified Arabic"/>
          <w:rtl/>
        </w:rPr>
        <w:t xml:space="preserve"> </w:t>
      </w:r>
      <w:r>
        <w:rPr>
          <w:rFonts w:ascii="Simplified Arabic" w:hAnsi="Simplified Arabic" w:cs="Simplified Arabic" w:hint="cs"/>
          <w:rtl/>
        </w:rPr>
        <w:t>الرأسمالية</w:t>
      </w:r>
      <w:r w:rsidRPr="002B5585">
        <w:rPr>
          <w:rFonts w:ascii="Simplified Arabic" w:hAnsi="Simplified Arabic" w:cs="Simplified Arabic"/>
          <w:rtl/>
        </w:rPr>
        <w:t xml:space="preserve"> من الدخل القومي الإجمالي ما نسبة 5</w:t>
      </w:r>
      <w:r>
        <w:rPr>
          <w:rFonts w:ascii="Simplified Arabic" w:hAnsi="Simplified Arabic" w:cs="Simplified Arabic" w:hint="cs"/>
          <w:rtl/>
        </w:rPr>
        <w:t>.0</w:t>
      </w:r>
      <w:r w:rsidRPr="002B5585">
        <w:rPr>
          <w:rFonts w:ascii="Simplified Arabic" w:hAnsi="Simplified Arabic" w:cs="Simplified Arabic"/>
          <w:rtl/>
        </w:rPr>
        <w:t>% في عام 2012.</w:t>
      </w:r>
    </w:p>
    <w:p w:rsidR="009D72E9" w:rsidRDefault="009D72E9" w:rsidP="009D72E9">
      <w:pPr>
        <w:jc w:val="center"/>
        <w:rPr>
          <w:rFonts w:ascii="Simplified Arabic" w:hAnsi="Simplified Arabic" w:cs="Simplified Arabic"/>
          <w:b/>
          <w:bCs/>
          <w:rtl/>
        </w:rPr>
      </w:pPr>
      <w:r w:rsidRPr="007531BC">
        <w:rPr>
          <w:rFonts w:ascii="Simplified Arabic" w:hAnsi="Simplified Arabic" w:cs="Simplified Arabic" w:hint="cs"/>
          <w:b/>
          <w:bCs/>
          <w:rtl/>
        </w:rPr>
        <w:t>عجز الحساب الجاري كنسبة من الناتج المحلي الإجمالي 2005-2012</w:t>
      </w:r>
    </w:p>
    <w:tbl>
      <w:tblPr>
        <w:tblStyle w:val="TableGrid"/>
        <w:bidiVisual/>
        <w:tblW w:w="0" w:type="auto"/>
        <w:tblInd w:w="106" w:type="dxa"/>
        <w:tblLayout w:type="fixed"/>
        <w:tblLook w:val="04A0"/>
      </w:tblPr>
      <w:tblGrid>
        <w:gridCol w:w="9072"/>
      </w:tblGrid>
      <w:tr w:rsidR="009D72E9" w:rsidTr="00A63515">
        <w:tc>
          <w:tcPr>
            <w:tcW w:w="9072" w:type="dxa"/>
          </w:tcPr>
          <w:p w:rsidR="009D72E9" w:rsidRPr="009D72E9" w:rsidRDefault="009D72E9" w:rsidP="009D72E9">
            <w:pPr>
              <w:jc w:val="both"/>
              <w:rPr>
                <w:rFonts w:ascii="Simplified Arabic" w:hAnsi="Simplified Arabic" w:cs="Simplified Arabic"/>
                <w:rtl/>
              </w:rPr>
            </w:pPr>
            <w:r>
              <w:rPr>
                <w:rFonts w:ascii="Simplified Arabic" w:hAnsi="Simplified Arabic" w:cs="Simplified Arabic" w:hint="cs"/>
                <w:noProof/>
                <w:rtl/>
                <w:lang w:eastAsia="en-US"/>
              </w:rPr>
              <w:drawing>
                <wp:inline distT="0" distB="0" distL="0" distR="0">
                  <wp:extent cx="5629275" cy="2533650"/>
                  <wp:effectExtent l="0" t="0" r="0" b="0"/>
                  <wp:docPr id="2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tc>
      </w:tr>
    </w:tbl>
    <w:p w:rsidR="00CD48A4" w:rsidRDefault="00CD48A4" w:rsidP="00CD48A4">
      <w:pPr>
        <w:ind w:right="284"/>
        <w:rPr>
          <w:rFonts w:cs="Simplified Arabic"/>
          <w:sz w:val="16"/>
          <w:szCs w:val="16"/>
          <w:rtl/>
          <w:lang w:eastAsia="en-US"/>
        </w:rPr>
      </w:pPr>
      <w:r w:rsidRPr="002D6C63">
        <w:rPr>
          <w:rFonts w:cs="Simplified Arabic" w:hint="cs"/>
          <w:b/>
          <w:bCs/>
          <w:sz w:val="18"/>
          <w:szCs w:val="18"/>
          <w:rtl/>
          <w:lang w:eastAsia="en-US"/>
        </w:rPr>
        <w:t>المصدر:</w:t>
      </w:r>
      <w:r>
        <w:rPr>
          <w:rFonts w:cs="Simplified Arabic" w:hint="cs"/>
          <w:sz w:val="18"/>
          <w:szCs w:val="18"/>
          <w:rtl/>
          <w:lang w:eastAsia="en-US"/>
        </w:rPr>
        <w:t xml:space="preserve"> </w:t>
      </w:r>
      <w:r w:rsidRPr="00983B34">
        <w:rPr>
          <w:rFonts w:cs="Simplified Arabic"/>
          <w:sz w:val="16"/>
          <w:szCs w:val="16"/>
          <w:rtl/>
          <w:lang w:eastAsia="en-US"/>
        </w:rPr>
        <w:t>الجهاز</w:t>
      </w:r>
      <w:r w:rsidRPr="00983B34">
        <w:rPr>
          <w:rFonts w:cs="Simplified Arabic"/>
          <w:sz w:val="16"/>
          <w:szCs w:val="16"/>
          <w:lang w:eastAsia="en-US"/>
        </w:rPr>
        <w:t xml:space="preserve"> </w:t>
      </w:r>
      <w:r w:rsidRPr="00983B34">
        <w:rPr>
          <w:rFonts w:cs="Simplified Arabic"/>
          <w:sz w:val="16"/>
          <w:szCs w:val="16"/>
          <w:rtl/>
          <w:lang w:eastAsia="en-US"/>
        </w:rPr>
        <w:t>المركزي</w:t>
      </w:r>
      <w:r w:rsidRPr="00983B34">
        <w:rPr>
          <w:rFonts w:cs="Simplified Arabic"/>
          <w:sz w:val="16"/>
          <w:szCs w:val="16"/>
          <w:lang w:eastAsia="en-US"/>
        </w:rPr>
        <w:t xml:space="preserve"> </w:t>
      </w:r>
      <w:r w:rsidRPr="00983B34">
        <w:rPr>
          <w:rFonts w:cs="Simplified Arabic"/>
          <w:sz w:val="16"/>
          <w:szCs w:val="16"/>
          <w:rtl/>
          <w:lang w:eastAsia="en-US"/>
        </w:rPr>
        <w:t>للإحصاء</w:t>
      </w:r>
      <w:r w:rsidRPr="00983B34">
        <w:rPr>
          <w:rFonts w:cs="Simplified Arabic"/>
          <w:sz w:val="16"/>
          <w:szCs w:val="16"/>
          <w:lang w:eastAsia="en-US"/>
        </w:rPr>
        <w:t xml:space="preserve"> </w:t>
      </w:r>
      <w:r w:rsidRPr="00983B34">
        <w:rPr>
          <w:rFonts w:cs="Simplified Arabic"/>
          <w:sz w:val="16"/>
          <w:szCs w:val="16"/>
          <w:rtl/>
          <w:lang w:eastAsia="en-US"/>
        </w:rPr>
        <w:t xml:space="preserve">الفلسطيني، </w:t>
      </w:r>
      <w:r>
        <w:rPr>
          <w:rFonts w:cs="Simplified Arabic"/>
          <w:sz w:val="16"/>
          <w:szCs w:val="16"/>
          <w:lang w:eastAsia="en-US"/>
        </w:rPr>
        <w:t>2014</w:t>
      </w:r>
      <w:r w:rsidRPr="00983B34">
        <w:rPr>
          <w:rFonts w:cs="Simplified Arabic"/>
          <w:sz w:val="16"/>
          <w:szCs w:val="16"/>
          <w:rtl/>
          <w:lang w:eastAsia="en-US"/>
        </w:rPr>
        <w:t>.</w:t>
      </w:r>
      <w:r w:rsidRPr="00983B34">
        <w:rPr>
          <w:rFonts w:cs="Simplified Arabic"/>
          <w:sz w:val="16"/>
          <w:szCs w:val="16"/>
          <w:lang w:eastAsia="en-US"/>
        </w:rPr>
        <w:t xml:space="preserve"> </w:t>
      </w:r>
      <w:r>
        <w:rPr>
          <w:rFonts w:cs="Simplified Arabic" w:hint="cs"/>
          <w:sz w:val="16"/>
          <w:szCs w:val="16"/>
          <w:rtl/>
          <w:lang w:eastAsia="en-US"/>
        </w:rPr>
        <w:t>بيانات غير منشورة</w:t>
      </w:r>
      <w:r w:rsidRPr="00983B34">
        <w:rPr>
          <w:rFonts w:cs="Simplified Arabic"/>
          <w:sz w:val="16"/>
          <w:szCs w:val="16"/>
          <w:rtl/>
          <w:lang w:eastAsia="en-US"/>
        </w:rPr>
        <w:t>. رام</w:t>
      </w:r>
      <w:r w:rsidRPr="00983B34">
        <w:rPr>
          <w:rFonts w:cs="Simplified Arabic"/>
          <w:sz w:val="16"/>
          <w:szCs w:val="16"/>
          <w:lang w:eastAsia="en-US"/>
        </w:rPr>
        <w:t xml:space="preserve"> </w:t>
      </w:r>
      <w:r w:rsidRPr="00983B34">
        <w:rPr>
          <w:rFonts w:cs="Simplified Arabic"/>
          <w:sz w:val="16"/>
          <w:szCs w:val="16"/>
          <w:rtl/>
          <w:lang w:eastAsia="en-US"/>
        </w:rPr>
        <w:t>الله</w:t>
      </w:r>
      <w:r w:rsidRPr="00983B34">
        <w:rPr>
          <w:rFonts w:cs="Simplified Arabic"/>
          <w:sz w:val="16"/>
          <w:szCs w:val="16"/>
          <w:lang w:eastAsia="en-US"/>
        </w:rPr>
        <w:t xml:space="preserve"> – </w:t>
      </w:r>
      <w:r w:rsidRPr="00983B34">
        <w:rPr>
          <w:rFonts w:cs="Simplified Arabic"/>
          <w:sz w:val="16"/>
          <w:szCs w:val="16"/>
          <w:rtl/>
          <w:lang w:eastAsia="en-US"/>
        </w:rPr>
        <w:t>فلسطين</w:t>
      </w:r>
    </w:p>
    <w:p w:rsidR="00EA4362" w:rsidRPr="005B50E6" w:rsidRDefault="00EA4362">
      <w:pPr>
        <w:autoSpaceDE w:val="0"/>
        <w:autoSpaceDN w:val="0"/>
        <w:adjustRightInd w:val="0"/>
        <w:jc w:val="both"/>
        <w:rPr>
          <w:rFonts w:cs="Simplified Arabic"/>
          <w:sz w:val="16"/>
          <w:szCs w:val="16"/>
          <w:rtl/>
          <w:lang w:eastAsia="en-US"/>
        </w:rPr>
      </w:pPr>
    </w:p>
    <w:p w:rsidR="00EA4362" w:rsidRDefault="00EF529D">
      <w:pPr>
        <w:ind w:left="1"/>
        <w:jc w:val="both"/>
        <w:rPr>
          <w:rFonts w:cs="Simplified Arabic"/>
          <w:b/>
          <w:bCs/>
          <w:rtl/>
        </w:rPr>
      </w:pPr>
      <w:r>
        <w:rPr>
          <w:rFonts w:cs="Simplified Arabic" w:hint="cs"/>
          <w:b/>
          <w:bCs/>
          <w:rtl/>
        </w:rPr>
        <w:t>3.3.2</w:t>
      </w:r>
      <w:r w:rsidR="00EA4362">
        <w:rPr>
          <w:rFonts w:cs="Simplified Arabic"/>
          <w:b/>
          <w:bCs/>
          <w:rtl/>
        </w:rPr>
        <w:t xml:space="preserve"> أنماط الإنتاج والاستهلاك</w:t>
      </w:r>
    </w:p>
    <w:p w:rsidR="00EA4362" w:rsidRDefault="00EA4362" w:rsidP="00453377">
      <w:pPr>
        <w:autoSpaceDE w:val="0"/>
        <w:autoSpaceDN w:val="0"/>
        <w:adjustRightInd w:val="0"/>
        <w:jc w:val="lowKashida"/>
        <w:rPr>
          <w:rFonts w:cs="Simplified Arabic"/>
          <w:rtl/>
        </w:rPr>
      </w:pPr>
      <w:r>
        <w:rPr>
          <w:rFonts w:cs="Simplified Arabic"/>
          <w:rtl/>
        </w:rPr>
        <w:t>احتملت الأرض من الأضرار خلال العقود القليلة الماضية أكثر من طاقتها وفوق قدرتها على تقد</w:t>
      </w:r>
      <w:r w:rsidR="00453377">
        <w:rPr>
          <w:rFonts w:cs="Simplified Arabic"/>
          <w:rtl/>
        </w:rPr>
        <w:t>يم الموارد اللازمة لحياة البشر،</w:t>
      </w:r>
      <w:r w:rsidR="00453377">
        <w:rPr>
          <w:rFonts w:cs="Simplified Arabic" w:hint="cs"/>
          <w:rtl/>
        </w:rPr>
        <w:t xml:space="preserve"> </w:t>
      </w:r>
      <w:r w:rsidR="008D62BB">
        <w:rPr>
          <w:rFonts w:cs="Simplified Arabic" w:hint="cs"/>
          <w:rtl/>
        </w:rPr>
        <w:t xml:space="preserve">حيث أن </w:t>
      </w:r>
      <w:r>
        <w:rPr>
          <w:rFonts w:cs="Simplified Arabic"/>
          <w:rtl/>
        </w:rPr>
        <w:t>استغلال الثروات الطبيعية بوتيرة غير مسبوقة وسريعة يتعدى قدر</w:t>
      </w:r>
      <w:r w:rsidR="00EF06A7">
        <w:rPr>
          <w:rFonts w:cs="Simplified Arabic"/>
          <w:rtl/>
        </w:rPr>
        <w:t>ة الأرض على تجديد هذه الثروات</w:t>
      </w:r>
      <w:r w:rsidR="00EF06A7">
        <w:rPr>
          <w:rFonts w:cs="Simplified Arabic" w:hint="cs"/>
          <w:rtl/>
        </w:rPr>
        <w:t xml:space="preserve">، </w:t>
      </w:r>
      <w:r>
        <w:rPr>
          <w:rFonts w:cs="Simplified Arabic"/>
          <w:rtl/>
        </w:rPr>
        <w:t>وتشير التوقعات إلى أن استهلاك سكان العالم في عام 2050 سيتجاوز كثيراً قدرة الأرض على تجديد مصادرها</w:t>
      </w:r>
      <w:r>
        <w:rPr>
          <w:rFonts w:cs="Simplified Arabic"/>
        </w:rPr>
        <w:t xml:space="preserve"> </w:t>
      </w:r>
      <w:r>
        <w:rPr>
          <w:rFonts w:cs="Simplified Arabic"/>
          <w:rtl/>
        </w:rPr>
        <w:t>الحيوية.  وفي السنوات القليلة الماضية، أدى هذا التعامل الخاطئ مع الأرض إلى نتائج كارثية على الإنسان نفسه، فبعض الأنهار لم تعد ت</w:t>
      </w:r>
      <w:r w:rsidR="00BB7CD7">
        <w:rPr>
          <w:rFonts w:cs="Simplified Arabic"/>
          <w:rtl/>
        </w:rPr>
        <w:t>صل إلى مصباتها في البحار، واختف</w:t>
      </w:r>
      <w:r w:rsidR="00BB7CD7">
        <w:rPr>
          <w:rFonts w:cs="Simplified Arabic" w:hint="cs"/>
          <w:rtl/>
        </w:rPr>
        <w:t>ى</w:t>
      </w:r>
      <w:r>
        <w:rPr>
          <w:rFonts w:cs="Simplified Arabic"/>
        </w:rPr>
        <w:t xml:space="preserve"> </w:t>
      </w:r>
      <w:r>
        <w:rPr>
          <w:rFonts w:cs="Simplified Arabic"/>
          <w:rtl/>
        </w:rPr>
        <w:t>نصف المسطحات المائية في القرن الماضي، ويواجه أكثر من 20% من أسماك المياه العذبة في الوقت الحالي خطر الانقراض.  من هذه المنطلقات، يُنظر إلى استنفاد الموارد البيئية على أنه خطر آخر يحدق بالبيئة، ويد الإنسان ليست بعيدة عما يجري من</w:t>
      </w:r>
      <w:r>
        <w:rPr>
          <w:rFonts w:cs="Simplified Arabic"/>
        </w:rPr>
        <w:t xml:space="preserve"> </w:t>
      </w:r>
      <w:r>
        <w:rPr>
          <w:rFonts w:cs="Simplified Arabic"/>
          <w:rtl/>
        </w:rPr>
        <w:t>تعديات وتجاوزات على موارد البيئة في الأرض والماء والهواء.</w:t>
      </w:r>
    </w:p>
    <w:p w:rsidR="005B50E6" w:rsidRDefault="005B50E6">
      <w:pPr>
        <w:autoSpaceDE w:val="0"/>
        <w:autoSpaceDN w:val="0"/>
        <w:adjustRightInd w:val="0"/>
        <w:jc w:val="both"/>
        <w:rPr>
          <w:rFonts w:cs="Simplified Arabic"/>
          <w:rtl/>
        </w:rPr>
      </w:pPr>
    </w:p>
    <w:p w:rsidR="00EA4362" w:rsidRDefault="00EA4362" w:rsidP="00874A87">
      <w:pPr>
        <w:autoSpaceDE w:val="0"/>
        <w:autoSpaceDN w:val="0"/>
        <w:adjustRightInd w:val="0"/>
        <w:jc w:val="both"/>
        <w:rPr>
          <w:rFonts w:cs="Simplified Arabic"/>
          <w:rtl/>
        </w:rPr>
      </w:pPr>
      <w:r>
        <w:rPr>
          <w:rFonts w:cs="Simplified Arabic"/>
          <w:rtl/>
        </w:rPr>
        <w:t xml:space="preserve">لقد أصبح </w:t>
      </w:r>
      <w:r w:rsidR="00874A87">
        <w:rPr>
          <w:rFonts w:cs="Simplified Arabic" w:hint="cs"/>
          <w:rtl/>
        </w:rPr>
        <w:t>النمط</w:t>
      </w:r>
      <w:r w:rsidR="00874A87">
        <w:rPr>
          <w:rFonts w:cs="Simplified Arabic"/>
        </w:rPr>
        <w:t xml:space="preserve"> </w:t>
      </w:r>
      <w:r>
        <w:rPr>
          <w:rFonts w:cs="Simplified Arabic"/>
          <w:rtl/>
        </w:rPr>
        <w:t>الاستهلاكي اليوم نمطاً مسيطراً في الحياة العصرية، وأضحى ضرورة لا غنى عنها</w:t>
      </w:r>
      <w:r>
        <w:rPr>
          <w:rFonts w:cs="Simplified Arabic"/>
        </w:rPr>
        <w:t xml:space="preserve"> </w:t>
      </w:r>
      <w:r w:rsidR="00BB7CD7">
        <w:rPr>
          <w:rFonts w:cs="Simplified Arabic"/>
          <w:rtl/>
        </w:rPr>
        <w:t>في كثير من المجتمعات.</w:t>
      </w:r>
      <w:r w:rsidR="00BB7CD7">
        <w:rPr>
          <w:rFonts w:cs="Simplified Arabic" w:hint="cs"/>
          <w:rtl/>
        </w:rPr>
        <w:t xml:space="preserve">  </w:t>
      </w:r>
      <w:r>
        <w:rPr>
          <w:rFonts w:cs="Simplified Arabic"/>
          <w:rtl/>
        </w:rPr>
        <w:t>ونعني بالاستهلاك</w:t>
      </w:r>
      <w:r w:rsidR="00EC7522">
        <w:rPr>
          <w:rFonts w:cs="Simplified Arabic" w:hint="cs"/>
          <w:rtl/>
        </w:rPr>
        <w:t xml:space="preserve"> المفرط</w:t>
      </w:r>
      <w:r>
        <w:rPr>
          <w:rFonts w:cs="Simplified Arabic"/>
          <w:rtl/>
        </w:rPr>
        <w:t xml:space="preserve"> ذلك السلوك الاجتماعي المرتبط بتوفي</w:t>
      </w:r>
      <w:r w:rsidR="00BB7CD7">
        <w:rPr>
          <w:rFonts w:cs="Simplified Arabic"/>
          <w:rtl/>
        </w:rPr>
        <w:t>ر مستلزمات يمكن الا</w:t>
      </w:r>
      <w:r w:rsidR="00200C6A">
        <w:rPr>
          <w:rFonts w:cs="Simplified Arabic"/>
          <w:rtl/>
        </w:rPr>
        <w:t>ستغناء عنها</w:t>
      </w:r>
      <w:r w:rsidR="00200C6A">
        <w:rPr>
          <w:rFonts w:cs="Simplified Arabic" w:hint="cs"/>
          <w:rtl/>
        </w:rPr>
        <w:t xml:space="preserve">، </w:t>
      </w:r>
      <w:r w:rsidR="00780EF2">
        <w:rPr>
          <w:rFonts w:cs="Simplified Arabic" w:hint="cs"/>
          <w:rtl/>
        </w:rPr>
        <w:t>و</w:t>
      </w:r>
      <w:r>
        <w:rPr>
          <w:rFonts w:cs="Simplified Arabic"/>
          <w:rtl/>
        </w:rPr>
        <w:t>إنه سلوك أخذت تتمادى فيه الطبقات الاجتماعية المختل</w:t>
      </w:r>
      <w:r w:rsidR="00BB7CD7">
        <w:rPr>
          <w:rFonts w:cs="Simplified Arabic"/>
          <w:rtl/>
        </w:rPr>
        <w:t>فة، وإن اختلفت فيه كماً وكيفاً.</w:t>
      </w:r>
      <w:r w:rsidR="00BB7CD7">
        <w:rPr>
          <w:rFonts w:cs="Simplified Arabic" w:hint="cs"/>
          <w:rtl/>
        </w:rPr>
        <w:t xml:space="preserve">  </w:t>
      </w:r>
      <w:r w:rsidR="00780EF2">
        <w:rPr>
          <w:rFonts w:cs="Simplified Arabic"/>
          <w:rtl/>
        </w:rPr>
        <w:t>و</w:t>
      </w:r>
      <w:r w:rsidR="00780EF2">
        <w:rPr>
          <w:rFonts w:cs="Simplified Arabic" w:hint="cs"/>
          <w:rtl/>
        </w:rPr>
        <w:t>الآن</w:t>
      </w:r>
      <w:r>
        <w:rPr>
          <w:rFonts w:cs="Simplified Arabic"/>
          <w:rtl/>
        </w:rPr>
        <w:t xml:space="preserve"> أضحى التسوق في مدلوله العام يعبر عن</w:t>
      </w:r>
      <w:r>
        <w:rPr>
          <w:rFonts w:cs="Simplified Arabic"/>
        </w:rPr>
        <w:t xml:space="preserve"> </w:t>
      </w:r>
      <w:r>
        <w:rPr>
          <w:rFonts w:cs="Simplified Arabic"/>
          <w:rtl/>
        </w:rPr>
        <w:t>دورة طبيعية للاقتصاد، فإن الاستهلاك المفرط يُعد خللاً وخروجاً عن المألوف يؤدي</w:t>
      </w:r>
      <w:r>
        <w:rPr>
          <w:rFonts w:cs="Simplified Arabic"/>
        </w:rPr>
        <w:t xml:space="preserve"> </w:t>
      </w:r>
      <w:r>
        <w:rPr>
          <w:rFonts w:cs="Simplified Arabic"/>
          <w:rtl/>
        </w:rPr>
        <w:t>إلى ما أطلق عليه علماء البيئة والاقتصاد اسم الاستهلاك غير المستدام.</w:t>
      </w:r>
    </w:p>
    <w:p w:rsidR="00D102E3" w:rsidRDefault="00EA4362" w:rsidP="00EC7522">
      <w:pPr>
        <w:autoSpaceDE w:val="0"/>
        <w:autoSpaceDN w:val="0"/>
        <w:adjustRightInd w:val="0"/>
        <w:jc w:val="both"/>
        <w:rPr>
          <w:rFonts w:cs="Simplified Arabic"/>
          <w:rtl/>
        </w:rPr>
      </w:pPr>
      <w:r>
        <w:rPr>
          <w:rFonts w:cs="Simplified Arabic"/>
        </w:rPr>
        <w:br/>
      </w:r>
      <w:r>
        <w:rPr>
          <w:rFonts w:cs="Simplified Arabic"/>
          <w:rtl/>
        </w:rPr>
        <w:t>إن إدارة الإنتاج والاستهلاك في إطار النفع العام بطريقة</w:t>
      </w:r>
      <w:r>
        <w:rPr>
          <w:rFonts w:cs="Simplified Arabic"/>
        </w:rPr>
        <w:t xml:space="preserve"> </w:t>
      </w:r>
      <w:r>
        <w:rPr>
          <w:rFonts w:cs="Simplified Arabic"/>
          <w:rtl/>
        </w:rPr>
        <w:t xml:space="preserve">علمية وعملية وحضارية تعني الاستثمار في البيئة، وإيجاد فرص </w:t>
      </w:r>
      <w:r>
        <w:rPr>
          <w:rFonts w:cs="Simplified Arabic"/>
          <w:rtl/>
        </w:rPr>
        <w:lastRenderedPageBreak/>
        <w:t>عمل، ووضع الأمور في</w:t>
      </w:r>
      <w:r>
        <w:rPr>
          <w:rFonts w:cs="Simplified Arabic"/>
        </w:rPr>
        <w:t xml:space="preserve"> </w:t>
      </w:r>
      <w:r>
        <w:rPr>
          <w:rFonts w:cs="Simplified Arabic"/>
          <w:rtl/>
        </w:rPr>
        <w:t>نصابها بمكافحة التلوث الذي تتعرض له موارد البيئة أرضاً وماءً وهواءً. ويربط</w:t>
      </w:r>
      <w:r>
        <w:rPr>
          <w:rFonts w:cs="Simplified Arabic"/>
        </w:rPr>
        <w:t xml:space="preserve"> </w:t>
      </w:r>
      <w:r>
        <w:rPr>
          <w:rFonts w:cs="Simplified Arabic"/>
          <w:rtl/>
        </w:rPr>
        <w:t>الاقتصاديون في أبحاثهم بين مستوى المعيشة والاستهلاك والادخار، والمؤشرات المتعلقة</w:t>
      </w:r>
      <w:r>
        <w:rPr>
          <w:rFonts w:cs="Simplified Arabic"/>
        </w:rPr>
        <w:t xml:space="preserve"> </w:t>
      </w:r>
      <w:r>
        <w:rPr>
          <w:rFonts w:cs="Simplified Arabic"/>
          <w:rtl/>
        </w:rPr>
        <w:t>بهذه العناصر تسمى ثقافة الاستهلاك، وهي ترتب</w:t>
      </w:r>
      <w:r w:rsidR="00D746A8">
        <w:rPr>
          <w:rFonts w:cs="Simplified Arabic"/>
          <w:rtl/>
        </w:rPr>
        <w:t>ط بالموارد البيئية كماً وكيفاً.</w:t>
      </w:r>
      <w:r w:rsidR="00D746A8">
        <w:rPr>
          <w:rFonts w:cs="Simplified Arabic" w:hint="cs"/>
          <w:rtl/>
        </w:rPr>
        <w:t xml:space="preserve">  </w:t>
      </w:r>
      <w:r>
        <w:rPr>
          <w:rFonts w:cs="Simplified Arabic"/>
          <w:rtl/>
        </w:rPr>
        <w:t>ويدل</w:t>
      </w:r>
      <w:r>
        <w:rPr>
          <w:rFonts w:cs="Simplified Arabic"/>
        </w:rPr>
        <w:t xml:space="preserve"> </w:t>
      </w:r>
      <w:r>
        <w:rPr>
          <w:rFonts w:cs="Simplified Arabic"/>
          <w:rtl/>
        </w:rPr>
        <w:t xml:space="preserve">ارتفاع </w:t>
      </w:r>
      <w:r w:rsidR="00EC7522">
        <w:rPr>
          <w:rFonts w:cs="Simplified Arabic" w:hint="cs"/>
          <w:rtl/>
        </w:rPr>
        <w:t>الميل الحدي</w:t>
      </w:r>
      <w:r w:rsidR="00EC7522">
        <w:rPr>
          <w:rFonts w:cs="Simplified Arabic"/>
          <w:rtl/>
        </w:rPr>
        <w:t xml:space="preserve"> </w:t>
      </w:r>
      <w:r w:rsidR="00EC7522">
        <w:rPr>
          <w:rFonts w:cs="Simplified Arabic" w:hint="cs"/>
          <w:rtl/>
        </w:rPr>
        <w:t>للإ</w:t>
      </w:r>
      <w:r>
        <w:rPr>
          <w:rFonts w:cs="Simplified Arabic"/>
          <w:rtl/>
        </w:rPr>
        <w:t>دخار على أن الاستهلاك المستدام هو ذلك الذي يتعلق بالحفاظ على</w:t>
      </w:r>
      <w:r>
        <w:rPr>
          <w:rFonts w:cs="Simplified Arabic"/>
        </w:rPr>
        <w:t xml:space="preserve"> </w:t>
      </w:r>
      <w:r>
        <w:rPr>
          <w:rFonts w:cs="Simplified Arabic"/>
          <w:rtl/>
        </w:rPr>
        <w:t>موارد ا</w:t>
      </w:r>
      <w:r w:rsidR="00D746A8">
        <w:rPr>
          <w:rFonts w:cs="Simplified Arabic"/>
          <w:rtl/>
        </w:rPr>
        <w:t>لبيئة للأجيال الحاضرة والمقبلة.</w:t>
      </w:r>
      <w:r w:rsidR="00D746A8">
        <w:rPr>
          <w:rFonts w:cs="Simplified Arabic" w:hint="cs"/>
          <w:rtl/>
        </w:rPr>
        <w:t xml:space="preserve">  </w:t>
      </w:r>
      <w:r>
        <w:rPr>
          <w:rFonts w:cs="Simplified Arabic"/>
          <w:rtl/>
        </w:rPr>
        <w:t>ويلعب التثقيف دوراً كبيراً في تنشيط</w:t>
      </w:r>
      <w:r>
        <w:rPr>
          <w:rFonts w:cs="Simplified Arabic"/>
        </w:rPr>
        <w:t xml:space="preserve"> </w:t>
      </w:r>
      <w:r>
        <w:rPr>
          <w:rFonts w:cs="Simplified Arabic"/>
          <w:rtl/>
        </w:rPr>
        <w:t xml:space="preserve">الاستهلاك المستدام، الذي ظهر في الساحة الفكرية عام 1960 وأقرته الأمم المتحدة عام </w:t>
      </w:r>
      <w:r>
        <w:rPr>
          <w:rFonts w:cs="Simplified Arabic"/>
        </w:rPr>
        <w:t>1985</w:t>
      </w:r>
      <w:r>
        <w:rPr>
          <w:rFonts w:cs="Simplified Arabic"/>
          <w:rtl/>
        </w:rPr>
        <w:t>، وبدأ على الصعيد العربي عام 1999، عندما ظهر تنظيم اسمه الاتحاد العربي</w:t>
      </w:r>
      <w:r>
        <w:rPr>
          <w:rFonts w:cs="Simplified Arabic"/>
        </w:rPr>
        <w:t xml:space="preserve"> </w:t>
      </w:r>
      <w:r>
        <w:rPr>
          <w:rFonts w:cs="Simplified Arabic"/>
          <w:rtl/>
        </w:rPr>
        <w:t xml:space="preserve">للمستهلكين، الذي </w:t>
      </w:r>
      <w:r w:rsidR="00D746A8">
        <w:rPr>
          <w:rFonts w:cs="Simplified Arabic"/>
          <w:rtl/>
        </w:rPr>
        <w:t>تندرج مباد</w:t>
      </w:r>
      <w:r w:rsidR="00D746A8">
        <w:rPr>
          <w:rFonts w:cs="Simplified Arabic" w:hint="cs"/>
          <w:rtl/>
        </w:rPr>
        <w:t>ؤ</w:t>
      </w:r>
      <w:r>
        <w:rPr>
          <w:rFonts w:cs="Simplified Arabic"/>
          <w:rtl/>
        </w:rPr>
        <w:t>ه تحت بند الحق في بيئة سليمة واستهلاك منضبط يخلق</w:t>
      </w:r>
      <w:r>
        <w:rPr>
          <w:rFonts w:cs="Simplified Arabic"/>
        </w:rPr>
        <w:t xml:space="preserve"> </w:t>
      </w:r>
      <w:r>
        <w:rPr>
          <w:rFonts w:cs="Simplified Arabic"/>
          <w:rtl/>
        </w:rPr>
        <w:t>مناخاً مواتياً للادخار وفرصة طيبة للاستثمار في البيئ</w:t>
      </w:r>
      <w:r>
        <w:rPr>
          <w:rFonts w:cs="Simplified Arabic" w:hint="cs"/>
          <w:rtl/>
        </w:rPr>
        <w:t>ة.</w:t>
      </w:r>
    </w:p>
    <w:p w:rsidR="00DB5078" w:rsidRDefault="00DB5078" w:rsidP="00DB5078">
      <w:pPr>
        <w:pStyle w:val="Heading2"/>
        <w:keepNext w:val="0"/>
        <w:numPr>
          <w:ilvl w:val="0"/>
          <w:numId w:val="0"/>
        </w:numPr>
        <w:bidi/>
        <w:jc w:val="both"/>
        <w:rPr>
          <w:rFonts w:cs="Simplified Arabic"/>
          <w:rtl/>
        </w:rPr>
      </w:pPr>
    </w:p>
    <w:p w:rsidR="00EA4362" w:rsidRDefault="00EA4362" w:rsidP="00DB5078">
      <w:pPr>
        <w:pStyle w:val="Heading2"/>
        <w:keepNext w:val="0"/>
        <w:numPr>
          <w:ilvl w:val="0"/>
          <w:numId w:val="0"/>
        </w:numPr>
        <w:bidi/>
        <w:jc w:val="both"/>
        <w:rPr>
          <w:rFonts w:cs="Simplified Arabic"/>
          <w:rtl/>
        </w:rPr>
      </w:pPr>
      <w:r w:rsidRPr="003D10C8">
        <w:rPr>
          <w:rFonts w:cs="Simplified Arabic" w:hint="cs"/>
          <w:rtl/>
        </w:rPr>
        <w:t>مجموع</w:t>
      </w:r>
      <w:r w:rsidRPr="003D10C8">
        <w:rPr>
          <w:rFonts w:cs="Simplified Arabic"/>
          <w:rtl/>
        </w:rPr>
        <w:t xml:space="preserve"> الاستهلاك السنوي للفرد </w:t>
      </w:r>
      <w:r w:rsidRPr="003D10C8">
        <w:rPr>
          <w:rFonts w:cs="Simplified Arabic" w:hint="cs"/>
          <w:rtl/>
        </w:rPr>
        <w:t>في ارتفاع مستمر</w:t>
      </w:r>
      <w:r w:rsidR="00AF21F5">
        <w:rPr>
          <w:rFonts w:cs="Simplified Arabic" w:hint="cs"/>
          <w:rtl/>
        </w:rPr>
        <w:t>:</w:t>
      </w:r>
    </w:p>
    <w:p w:rsidR="00EA4362" w:rsidRDefault="00EF21B9" w:rsidP="008D62BB">
      <w:pPr>
        <w:ind w:left="1"/>
        <w:jc w:val="both"/>
        <w:rPr>
          <w:rFonts w:cs="Simplified Arabic"/>
          <w:rtl/>
        </w:rPr>
      </w:pPr>
      <w:r>
        <w:rPr>
          <w:rFonts w:cs="Simplified Arabic" w:hint="cs"/>
          <w:rtl/>
        </w:rPr>
        <w:t>من خلال تتبع الارقام يلاحظ أ</w:t>
      </w:r>
      <w:r w:rsidR="00EA4362">
        <w:rPr>
          <w:rFonts w:cs="Simplified Arabic" w:hint="cs"/>
          <w:rtl/>
        </w:rPr>
        <w:t xml:space="preserve">ن </w:t>
      </w:r>
      <w:r w:rsidR="008D62BB">
        <w:rPr>
          <w:rFonts w:cs="Simplified Arabic" w:hint="cs"/>
          <w:rtl/>
        </w:rPr>
        <w:t xml:space="preserve">قيمة </w:t>
      </w:r>
      <w:r w:rsidR="00EA4362">
        <w:rPr>
          <w:rFonts w:cs="Simplified Arabic"/>
          <w:rtl/>
        </w:rPr>
        <w:t xml:space="preserve">مجموع الاستهلاك السنوي للفرد </w:t>
      </w:r>
      <w:r w:rsidR="008D62BB">
        <w:rPr>
          <w:rFonts w:cs="Simplified Arabic" w:hint="cs"/>
          <w:rtl/>
        </w:rPr>
        <w:t>من السلع والخدمات</w:t>
      </w:r>
      <w:r w:rsidR="00EA4362">
        <w:rPr>
          <w:rFonts w:cs="Simplified Arabic"/>
          <w:rtl/>
        </w:rPr>
        <w:t xml:space="preserve"> في </w:t>
      </w:r>
      <w:r w:rsidR="00BC3A5B">
        <w:rPr>
          <w:rFonts w:cs="Simplified Arabic"/>
          <w:rtl/>
        </w:rPr>
        <w:t>فلسطين</w:t>
      </w:r>
      <w:r w:rsidR="00EA4362">
        <w:rPr>
          <w:rFonts w:cs="Simplified Arabic"/>
          <w:rtl/>
        </w:rPr>
        <w:t xml:space="preserve"> </w:t>
      </w:r>
      <w:r w:rsidR="00EA4362">
        <w:rPr>
          <w:rFonts w:cs="Simplified Arabic" w:hint="cs"/>
          <w:rtl/>
        </w:rPr>
        <w:t>يزداد بشكل مستمر بدءا</w:t>
      </w:r>
      <w:r>
        <w:rPr>
          <w:rFonts w:cs="Simplified Arabic" w:hint="cs"/>
          <w:rtl/>
        </w:rPr>
        <w:t>ً</w:t>
      </w:r>
      <w:r w:rsidR="00EA4362">
        <w:rPr>
          <w:rFonts w:cs="Simplified Arabic" w:hint="cs"/>
          <w:rtl/>
        </w:rPr>
        <w:t xml:space="preserve"> من العام </w:t>
      </w:r>
      <w:r w:rsidR="00A32C29">
        <w:rPr>
          <w:rFonts w:cs="Simplified Arabic"/>
          <w:rtl/>
        </w:rPr>
        <w:t>200</w:t>
      </w:r>
      <w:r w:rsidR="00A32C29">
        <w:rPr>
          <w:rFonts w:cs="Simplified Arabic" w:hint="cs"/>
          <w:rtl/>
        </w:rPr>
        <w:t>5</w:t>
      </w:r>
      <w:r w:rsidR="00EA4362">
        <w:rPr>
          <w:rFonts w:cs="Simplified Arabic"/>
          <w:rtl/>
        </w:rPr>
        <w:t xml:space="preserve"> </w:t>
      </w:r>
      <w:r w:rsidR="00EA4362">
        <w:rPr>
          <w:rFonts w:cs="Simplified Arabic" w:hint="cs"/>
          <w:rtl/>
        </w:rPr>
        <w:t xml:space="preserve">الذي بلغ فيه مجموع الاستهلاك حوالي </w:t>
      </w:r>
      <w:r w:rsidR="00EA4362">
        <w:rPr>
          <w:rFonts w:cs="Simplified Arabic"/>
        </w:rPr>
        <w:t>1,</w:t>
      </w:r>
      <w:r w:rsidR="00A32C29">
        <w:rPr>
          <w:rFonts w:cs="Simplified Arabic"/>
        </w:rPr>
        <w:t>165</w:t>
      </w:r>
      <w:r w:rsidR="008D62BB">
        <w:rPr>
          <w:rFonts w:cs="Simplified Arabic"/>
        </w:rPr>
        <w:t>.2</w:t>
      </w:r>
      <w:r w:rsidR="00EA4362">
        <w:rPr>
          <w:rFonts w:cs="Simplified Arabic"/>
          <w:rtl/>
        </w:rPr>
        <w:t xml:space="preserve"> دينار أردني، </w:t>
      </w:r>
      <w:r w:rsidR="00E2702E">
        <w:rPr>
          <w:rFonts w:cs="Simplified Arabic" w:hint="cs"/>
          <w:rtl/>
        </w:rPr>
        <w:t>وانتهاءً</w:t>
      </w:r>
      <w:r w:rsidR="00EA4362">
        <w:rPr>
          <w:rFonts w:cs="Simplified Arabic" w:hint="cs"/>
          <w:rtl/>
        </w:rPr>
        <w:t xml:space="preserve"> بالعام </w:t>
      </w:r>
      <w:r w:rsidR="00A32C29">
        <w:rPr>
          <w:rFonts w:cs="Simplified Arabic" w:hint="cs"/>
          <w:rtl/>
        </w:rPr>
        <w:t>2011</w:t>
      </w:r>
      <w:r w:rsidR="00EA4362">
        <w:rPr>
          <w:rFonts w:cs="Simplified Arabic" w:hint="cs"/>
          <w:rtl/>
        </w:rPr>
        <w:t xml:space="preserve"> بمجموع استهلاك قدره </w:t>
      </w:r>
      <w:r w:rsidR="00EA4362">
        <w:rPr>
          <w:rFonts w:cs="Simplified Arabic"/>
        </w:rPr>
        <w:t>1,</w:t>
      </w:r>
      <w:r w:rsidR="00A32C29">
        <w:rPr>
          <w:rFonts w:cs="Simplified Arabic"/>
        </w:rPr>
        <w:t>980</w:t>
      </w:r>
      <w:r w:rsidR="008D62BB">
        <w:rPr>
          <w:rFonts w:cs="Simplified Arabic"/>
        </w:rPr>
        <w:t>.0</w:t>
      </w:r>
      <w:r w:rsidR="00A32C29">
        <w:rPr>
          <w:rFonts w:cs="Simplified Arabic" w:hint="cs"/>
          <w:rtl/>
        </w:rPr>
        <w:t xml:space="preserve"> </w:t>
      </w:r>
      <w:r w:rsidR="00A32C29">
        <w:rPr>
          <w:rFonts w:cs="Simplified Arabic"/>
          <w:rtl/>
        </w:rPr>
        <w:t>دينار أردني</w:t>
      </w:r>
      <w:r w:rsidR="00EA4362">
        <w:rPr>
          <w:rFonts w:cs="Simplified Arabic"/>
          <w:rtl/>
        </w:rPr>
        <w:t>.</w:t>
      </w:r>
    </w:p>
    <w:p w:rsidR="001D2E28" w:rsidRDefault="001D2E28" w:rsidP="00DB5078">
      <w:pPr>
        <w:rPr>
          <w:rFonts w:cs="Simplified Arabic"/>
          <w:b/>
          <w:bCs/>
          <w:sz w:val="22"/>
          <w:szCs w:val="22"/>
          <w:rtl/>
        </w:rPr>
      </w:pPr>
      <w:bookmarkStart w:id="13" w:name="OLE_LINK4"/>
      <w:bookmarkStart w:id="14" w:name="OLE_LINK6"/>
      <w:bookmarkStart w:id="15" w:name="OLE_LINK7"/>
    </w:p>
    <w:p w:rsidR="00EA4362" w:rsidRDefault="00EA4362" w:rsidP="00F96667">
      <w:pPr>
        <w:ind w:left="1"/>
        <w:jc w:val="center"/>
        <w:rPr>
          <w:rFonts w:cs="Simplified Arabic"/>
          <w:b/>
          <w:bCs/>
          <w:sz w:val="22"/>
          <w:szCs w:val="22"/>
          <w:rtl/>
        </w:rPr>
      </w:pPr>
      <w:r>
        <w:rPr>
          <w:rFonts w:cs="Simplified Arabic" w:hint="cs"/>
          <w:b/>
          <w:bCs/>
          <w:sz w:val="22"/>
          <w:szCs w:val="22"/>
          <w:rtl/>
        </w:rPr>
        <w:t>مجموع</w:t>
      </w:r>
      <w:r>
        <w:rPr>
          <w:rFonts w:cs="Simplified Arabic"/>
          <w:b/>
          <w:bCs/>
          <w:sz w:val="22"/>
          <w:szCs w:val="22"/>
          <w:rtl/>
        </w:rPr>
        <w:t xml:space="preserve"> الاستهلاك السنوي للفرد </w:t>
      </w:r>
      <w:r>
        <w:rPr>
          <w:rFonts w:cs="Simplified Arabic" w:hint="cs"/>
          <w:b/>
          <w:bCs/>
          <w:sz w:val="22"/>
          <w:szCs w:val="22"/>
          <w:rtl/>
        </w:rPr>
        <w:t xml:space="preserve">بالدينار الاردني حسب مجموعات السلع والخدمات </w:t>
      </w:r>
      <w:r>
        <w:rPr>
          <w:rFonts w:cs="Simplified Arabic"/>
          <w:b/>
          <w:bCs/>
          <w:sz w:val="22"/>
          <w:szCs w:val="22"/>
          <w:rtl/>
        </w:rPr>
        <w:t xml:space="preserve">في </w:t>
      </w:r>
      <w:r w:rsidR="00BC3A5B">
        <w:rPr>
          <w:rFonts w:cs="Simplified Arabic"/>
          <w:b/>
          <w:bCs/>
          <w:sz w:val="22"/>
          <w:szCs w:val="22"/>
          <w:rtl/>
        </w:rPr>
        <w:t>فلسطين</w:t>
      </w:r>
      <w:r>
        <w:rPr>
          <w:rFonts w:cs="Simplified Arabic"/>
          <w:b/>
          <w:bCs/>
          <w:sz w:val="22"/>
          <w:szCs w:val="22"/>
          <w:rtl/>
        </w:rPr>
        <w:t xml:space="preserve">، </w:t>
      </w:r>
      <w:r w:rsidR="00F96667">
        <w:rPr>
          <w:rFonts w:cs="Simplified Arabic" w:hint="cs"/>
          <w:b/>
          <w:bCs/>
          <w:sz w:val="22"/>
          <w:szCs w:val="22"/>
          <w:rtl/>
        </w:rPr>
        <w:t>2005</w:t>
      </w:r>
      <w:r>
        <w:rPr>
          <w:rFonts w:cs="Simplified Arabic"/>
          <w:b/>
          <w:bCs/>
          <w:sz w:val="22"/>
          <w:szCs w:val="22"/>
          <w:rtl/>
        </w:rPr>
        <w:t>-</w:t>
      </w:r>
      <w:bookmarkEnd w:id="13"/>
      <w:bookmarkEnd w:id="14"/>
      <w:bookmarkEnd w:id="15"/>
      <w:r w:rsidR="006E181F">
        <w:rPr>
          <w:rFonts w:cs="Simplified Arabic" w:hint="cs"/>
          <w:b/>
          <w:bCs/>
          <w:sz w:val="22"/>
          <w:szCs w:val="22"/>
          <w:rtl/>
        </w:rPr>
        <w:t>2011</w:t>
      </w:r>
    </w:p>
    <w:tbl>
      <w:tblPr>
        <w:tblStyle w:val="TableGrid"/>
        <w:bidiVisual/>
        <w:tblW w:w="0" w:type="auto"/>
        <w:jc w:val="center"/>
        <w:tblInd w:w="106" w:type="dxa"/>
        <w:tblLayout w:type="fixed"/>
        <w:tblLook w:val="04A0"/>
      </w:tblPr>
      <w:tblGrid>
        <w:gridCol w:w="8788"/>
      </w:tblGrid>
      <w:tr w:rsidR="002D6C63" w:rsidTr="00AF21F5">
        <w:trPr>
          <w:trHeight w:val="3631"/>
          <w:jc w:val="center"/>
        </w:trPr>
        <w:tc>
          <w:tcPr>
            <w:tcW w:w="8788" w:type="dxa"/>
          </w:tcPr>
          <w:p w:rsidR="002D6C63" w:rsidRDefault="002D6C63" w:rsidP="002D6C63">
            <w:pPr>
              <w:ind w:left="1"/>
              <w:jc w:val="center"/>
              <w:rPr>
                <w:rFonts w:cs="Simplified Arabic"/>
                <w:b/>
                <w:bCs/>
                <w:sz w:val="22"/>
                <w:szCs w:val="22"/>
                <w:rtl/>
              </w:rPr>
            </w:pPr>
            <w:r>
              <w:rPr>
                <w:rFonts w:cs="Simplified Arabic"/>
                <w:b/>
                <w:bCs/>
                <w:noProof/>
                <w:sz w:val="22"/>
                <w:szCs w:val="22"/>
                <w:lang w:eastAsia="en-US"/>
              </w:rPr>
              <w:drawing>
                <wp:inline distT="0" distB="0" distL="0" distR="0">
                  <wp:extent cx="5372100" cy="2200275"/>
                  <wp:effectExtent l="0" t="0" r="0" b="0"/>
                  <wp:docPr id="5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tc>
      </w:tr>
    </w:tbl>
    <w:p w:rsidR="002327A4" w:rsidRDefault="00EA4362" w:rsidP="00453377">
      <w:pPr>
        <w:ind w:left="139" w:right="284"/>
        <w:rPr>
          <w:rFonts w:cs="Simplified Arabic"/>
          <w:sz w:val="16"/>
          <w:szCs w:val="16"/>
          <w:rtl/>
          <w:lang w:eastAsia="en-US"/>
        </w:rPr>
      </w:pPr>
      <w:r w:rsidRPr="002D6C63">
        <w:rPr>
          <w:rFonts w:cs="Simplified Arabic" w:hint="cs"/>
          <w:b/>
          <w:bCs/>
          <w:sz w:val="18"/>
          <w:szCs w:val="18"/>
          <w:rtl/>
          <w:lang w:eastAsia="en-US"/>
        </w:rPr>
        <w:t>المصدر:</w:t>
      </w:r>
      <w:r>
        <w:rPr>
          <w:rFonts w:cs="Simplified Arabic" w:hint="cs"/>
          <w:sz w:val="18"/>
          <w:szCs w:val="18"/>
          <w:rtl/>
          <w:lang w:eastAsia="en-US"/>
        </w:rPr>
        <w:t xml:space="preserve"> </w:t>
      </w:r>
      <w:r w:rsidRPr="00983B34">
        <w:rPr>
          <w:rFonts w:cs="Simplified Arabic"/>
          <w:sz w:val="16"/>
          <w:szCs w:val="16"/>
          <w:rtl/>
          <w:lang w:eastAsia="en-US"/>
        </w:rPr>
        <w:t>الجهاز</w:t>
      </w:r>
      <w:r w:rsidRPr="00983B34">
        <w:rPr>
          <w:rFonts w:cs="Simplified Arabic"/>
          <w:sz w:val="16"/>
          <w:szCs w:val="16"/>
          <w:lang w:eastAsia="en-US"/>
        </w:rPr>
        <w:t xml:space="preserve"> </w:t>
      </w:r>
      <w:r w:rsidRPr="00983B34">
        <w:rPr>
          <w:rFonts w:cs="Simplified Arabic"/>
          <w:sz w:val="16"/>
          <w:szCs w:val="16"/>
          <w:rtl/>
          <w:lang w:eastAsia="en-US"/>
        </w:rPr>
        <w:t>المركزي</w:t>
      </w:r>
      <w:r w:rsidRPr="00983B34">
        <w:rPr>
          <w:rFonts w:cs="Simplified Arabic"/>
          <w:sz w:val="16"/>
          <w:szCs w:val="16"/>
          <w:lang w:eastAsia="en-US"/>
        </w:rPr>
        <w:t xml:space="preserve"> </w:t>
      </w:r>
      <w:r w:rsidRPr="00983B34">
        <w:rPr>
          <w:rFonts w:cs="Simplified Arabic"/>
          <w:sz w:val="16"/>
          <w:szCs w:val="16"/>
          <w:rtl/>
          <w:lang w:eastAsia="en-US"/>
        </w:rPr>
        <w:t>للإحصاء</w:t>
      </w:r>
      <w:r w:rsidRPr="00983B34">
        <w:rPr>
          <w:rFonts w:cs="Simplified Arabic"/>
          <w:sz w:val="16"/>
          <w:szCs w:val="16"/>
          <w:lang w:eastAsia="en-US"/>
        </w:rPr>
        <w:t xml:space="preserve"> </w:t>
      </w:r>
      <w:r w:rsidR="00453377">
        <w:rPr>
          <w:rFonts w:cs="Simplified Arabic"/>
          <w:sz w:val="16"/>
          <w:szCs w:val="16"/>
          <w:rtl/>
          <w:lang w:eastAsia="en-US"/>
        </w:rPr>
        <w:t>الفلسطيني،</w:t>
      </w:r>
      <w:r w:rsidR="00453377">
        <w:rPr>
          <w:rFonts w:cs="Simplified Arabic" w:hint="cs"/>
          <w:sz w:val="16"/>
          <w:szCs w:val="16"/>
          <w:rtl/>
          <w:lang w:eastAsia="en-US"/>
        </w:rPr>
        <w:t xml:space="preserve"> </w:t>
      </w:r>
      <w:r w:rsidR="00453377">
        <w:rPr>
          <w:rFonts w:cs="Simplified Arabic"/>
          <w:sz w:val="16"/>
          <w:szCs w:val="16"/>
          <w:lang w:eastAsia="en-US"/>
        </w:rPr>
        <w:t>2014</w:t>
      </w:r>
      <w:r w:rsidRPr="00983B34">
        <w:rPr>
          <w:rFonts w:cs="Simplified Arabic"/>
          <w:sz w:val="16"/>
          <w:szCs w:val="16"/>
          <w:rtl/>
          <w:lang w:eastAsia="en-US"/>
        </w:rPr>
        <w:t>.</w:t>
      </w:r>
      <w:r w:rsidRPr="00983B34">
        <w:rPr>
          <w:rFonts w:cs="Simplified Arabic"/>
          <w:sz w:val="16"/>
          <w:szCs w:val="16"/>
          <w:lang w:eastAsia="en-US"/>
        </w:rPr>
        <w:t xml:space="preserve"> </w:t>
      </w:r>
      <w:r w:rsidR="00453377">
        <w:rPr>
          <w:rFonts w:cs="Simplified Arabic" w:hint="cs"/>
          <w:sz w:val="16"/>
          <w:szCs w:val="16"/>
          <w:rtl/>
          <w:lang w:eastAsia="en-US"/>
        </w:rPr>
        <w:t xml:space="preserve"> </w:t>
      </w:r>
      <w:r w:rsidR="00543926">
        <w:rPr>
          <w:rFonts w:cs="Simplified Arabic" w:hint="cs"/>
          <w:sz w:val="16"/>
          <w:szCs w:val="16"/>
          <w:rtl/>
          <w:lang w:eastAsia="en-US"/>
        </w:rPr>
        <w:t>قاعدة بيانات مسح إنفاق واستهلاك الأسرة، 2005-2011.</w:t>
      </w:r>
    </w:p>
    <w:p w:rsidR="002327A4" w:rsidRPr="002327A4" w:rsidRDefault="002327A4" w:rsidP="002327A4">
      <w:pPr>
        <w:ind w:left="139" w:right="284"/>
        <w:rPr>
          <w:rFonts w:cs="Simplified Arabic"/>
          <w:b/>
          <w:bCs/>
          <w:color w:val="FF0000"/>
          <w:sz w:val="16"/>
          <w:szCs w:val="16"/>
          <w:rtl/>
        </w:rPr>
      </w:pPr>
    </w:p>
    <w:p w:rsidR="00DD4C54" w:rsidRDefault="00DD4C54" w:rsidP="002327A4">
      <w:pPr>
        <w:pStyle w:val="Heading2"/>
        <w:numPr>
          <w:ilvl w:val="0"/>
          <w:numId w:val="0"/>
        </w:numPr>
        <w:bidi/>
        <w:jc w:val="both"/>
        <w:rPr>
          <w:rFonts w:cs="Simplified Arabic"/>
          <w:rtl/>
        </w:rPr>
      </w:pPr>
      <w:r w:rsidRPr="00DD4C54">
        <w:rPr>
          <w:rFonts w:cs="Simplified Arabic" w:hint="cs"/>
          <w:rtl/>
        </w:rPr>
        <w:t xml:space="preserve">ارتفاع </w:t>
      </w:r>
      <w:r w:rsidRPr="00DD4C54">
        <w:rPr>
          <w:rFonts w:cs="Simplified Arabic"/>
          <w:rtl/>
        </w:rPr>
        <w:t>استهلاك الطاقة السنوي</w:t>
      </w:r>
      <w:r w:rsidRPr="00DD4C54">
        <w:rPr>
          <w:rFonts w:cs="Simplified Arabic" w:hint="cs"/>
          <w:rtl/>
        </w:rPr>
        <w:t xml:space="preserve"> في فلسطين</w:t>
      </w:r>
      <w:r w:rsidR="001F1E79">
        <w:rPr>
          <w:rFonts w:cs="Simplified Arabic" w:hint="cs"/>
          <w:rtl/>
        </w:rPr>
        <w:t>:</w:t>
      </w:r>
    </w:p>
    <w:p w:rsidR="00475393" w:rsidRDefault="001D2E28" w:rsidP="002327A4">
      <w:pPr>
        <w:jc w:val="both"/>
        <w:rPr>
          <w:rFonts w:cs="Simplified Arabic"/>
          <w:rtl/>
          <w:lang w:eastAsia="en-US"/>
        </w:rPr>
      </w:pPr>
      <w:r w:rsidRPr="00475393">
        <w:rPr>
          <w:rFonts w:cs="Simplified Arabic" w:hint="cs"/>
          <w:rtl/>
          <w:lang w:eastAsia="en-US"/>
        </w:rPr>
        <w:t>أدى الارتباط الوثيق بين البيئة والتنمية</w:t>
      </w:r>
      <w:r w:rsidR="00475393" w:rsidRPr="00475393">
        <w:rPr>
          <w:rFonts w:cs="Simplified Arabic" w:hint="cs"/>
          <w:rtl/>
          <w:lang w:eastAsia="en-US"/>
        </w:rPr>
        <w:t xml:space="preserve"> إلى ظهور مفهوم للتنمية يسمى المستدامة، الأمر الذي يستلزم الاهتمام بحماية البيئة لأجل تحقيق التنمية المستدامة، وتشكل الطاقة المتجددة أحد وسائل حماية البيئة، لذلك نجد دولاً عديدة تهتم بتطوير هذا المصدر من الطاقة وتضعه هدفاً تسعى لتحقيقه.</w:t>
      </w:r>
    </w:p>
    <w:p w:rsidR="00F17479" w:rsidRDefault="00F17479" w:rsidP="00DD4C54">
      <w:pPr>
        <w:autoSpaceDE w:val="0"/>
        <w:autoSpaceDN w:val="0"/>
        <w:adjustRightInd w:val="0"/>
        <w:jc w:val="both"/>
        <w:rPr>
          <w:rFonts w:cs="Simplified Arabic"/>
          <w:rtl/>
          <w:lang w:eastAsia="en-US"/>
        </w:rPr>
      </w:pPr>
    </w:p>
    <w:p w:rsidR="00DD4C54" w:rsidRDefault="00DD4C54" w:rsidP="00DD4C54">
      <w:pPr>
        <w:autoSpaceDE w:val="0"/>
        <w:autoSpaceDN w:val="0"/>
        <w:adjustRightInd w:val="0"/>
        <w:jc w:val="both"/>
        <w:rPr>
          <w:rFonts w:cs="Simplified Arabic"/>
          <w:rtl/>
          <w:lang w:eastAsia="en-US"/>
        </w:rPr>
      </w:pPr>
      <w:r w:rsidRPr="00DD4C54">
        <w:rPr>
          <w:rFonts w:cs="Simplified Arabic"/>
          <w:rtl/>
          <w:lang w:eastAsia="en-US"/>
        </w:rPr>
        <w:t>تشير الإحصاءات إلى أن معدلات استهلاك الفرد من الطاقة تتزايد بارتفاع مستوى معيشته وبالتالي تحسين قدرته الشرائية لذا فإن تزايد نصيب الفرد من الطاقة يعد مؤشراً لمستوى المعيشة في دولة ما ومن المعروف أن هناك فجوة كبيرة بين تلك المعدلات في الدول المتقدمة ومثيلاتها في الدول النامية</w:t>
      </w:r>
      <w:r w:rsidRPr="00DD4C54">
        <w:rPr>
          <w:rFonts w:cs="Simplified Arabic" w:hint="cs"/>
          <w:rtl/>
          <w:lang w:eastAsia="en-US"/>
        </w:rPr>
        <w:t>،</w:t>
      </w:r>
      <w:r w:rsidRPr="00DD4C54">
        <w:rPr>
          <w:rFonts w:cs="Simplified Arabic"/>
          <w:rtl/>
          <w:lang w:eastAsia="en-US"/>
        </w:rPr>
        <w:t xml:space="preserve"> إذ يقدر نصيب الفرد من الكهرباء في </w:t>
      </w:r>
      <w:r w:rsidR="00543926">
        <w:rPr>
          <w:rFonts w:cs="Simplified Arabic"/>
          <w:rtl/>
          <w:lang w:eastAsia="en-US"/>
        </w:rPr>
        <w:t xml:space="preserve">الولايات المتحدة الأمريكية </w:t>
      </w:r>
      <w:r w:rsidRPr="00DD4C54">
        <w:rPr>
          <w:rFonts w:cs="Simplified Arabic"/>
          <w:rtl/>
          <w:lang w:eastAsia="en-US"/>
        </w:rPr>
        <w:t>نحو مائة ضعف مثيله أو يزيد في بعض الدول النامية.</w:t>
      </w:r>
    </w:p>
    <w:p w:rsidR="001570FF" w:rsidRDefault="001570FF" w:rsidP="00DD4C54">
      <w:pPr>
        <w:autoSpaceDE w:val="0"/>
        <w:autoSpaceDN w:val="0"/>
        <w:adjustRightInd w:val="0"/>
        <w:jc w:val="both"/>
        <w:rPr>
          <w:rFonts w:cs="Simplified Arabic"/>
          <w:rtl/>
          <w:lang w:eastAsia="en-US"/>
        </w:rPr>
      </w:pPr>
    </w:p>
    <w:p w:rsidR="00447FE9" w:rsidRPr="00DD4C54" w:rsidRDefault="00DD4C54" w:rsidP="00543926">
      <w:pPr>
        <w:bidi w:val="0"/>
        <w:jc w:val="center"/>
        <w:rPr>
          <w:rFonts w:cs="Simplified Arabic"/>
          <w:lang w:eastAsia="en-US"/>
        </w:rPr>
      </w:pPr>
      <w:r w:rsidRPr="00DD4C54">
        <w:rPr>
          <w:rFonts w:cs="Simplified Arabic"/>
          <w:b/>
          <w:bCs/>
          <w:sz w:val="22"/>
          <w:szCs w:val="22"/>
          <w:rtl/>
        </w:rPr>
        <w:lastRenderedPageBreak/>
        <w:t xml:space="preserve">استهلاك الطاقة السنوي الإجمالي في فلسطين، </w:t>
      </w:r>
      <w:r w:rsidRPr="00DD4C54">
        <w:rPr>
          <w:rFonts w:cs="Simplified Arabic" w:hint="cs"/>
          <w:b/>
          <w:bCs/>
          <w:sz w:val="22"/>
          <w:szCs w:val="22"/>
          <w:rtl/>
        </w:rPr>
        <w:t>2005</w:t>
      </w:r>
      <w:r w:rsidRPr="00DD4C54">
        <w:rPr>
          <w:rFonts w:cs="Simplified Arabic"/>
          <w:b/>
          <w:bCs/>
          <w:sz w:val="22"/>
          <w:szCs w:val="22"/>
          <w:rtl/>
        </w:rPr>
        <w:t>-</w:t>
      </w:r>
      <w:r w:rsidRPr="00DD4C54">
        <w:rPr>
          <w:rFonts w:cs="Simplified Arabic" w:hint="cs"/>
          <w:b/>
          <w:bCs/>
          <w:sz w:val="22"/>
          <w:szCs w:val="22"/>
          <w:rtl/>
        </w:rPr>
        <w:t>2012</w:t>
      </w:r>
    </w:p>
    <w:tbl>
      <w:tblPr>
        <w:tblStyle w:val="TableGrid"/>
        <w:bidiVisual/>
        <w:tblW w:w="0" w:type="auto"/>
        <w:jc w:val="center"/>
        <w:tblInd w:w="106" w:type="dxa"/>
        <w:tblLayout w:type="fixed"/>
        <w:tblLook w:val="04A0"/>
      </w:tblPr>
      <w:tblGrid>
        <w:gridCol w:w="8646"/>
      </w:tblGrid>
      <w:tr w:rsidR="00DD4C54" w:rsidRPr="00DD4C54" w:rsidTr="00332D7C">
        <w:trPr>
          <w:jc w:val="center"/>
        </w:trPr>
        <w:tc>
          <w:tcPr>
            <w:tcW w:w="8646" w:type="dxa"/>
          </w:tcPr>
          <w:p w:rsidR="00DD4C54" w:rsidRPr="00DD4C54" w:rsidRDefault="00DD4C54" w:rsidP="00332D7C">
            <w:pPr>
              <w:rPr>
                <w:rFonts w:cs="Simplified Arabic"/>
                <w:sz w:val="20"/>
                <w:szCs w:val="20"/>
                <w:rtl/>
              </w:rPr>
            </w:pPr>
            <w:r w:rsidRPr="00DD4C54">
              <w:rPr>
                <w:rFonts w:cs="Simplified Arabic"/>
                <w:noProof/>
                <w:sz w:val="20"/>
                <w:szCs w:val="20"/>
                <w:rtl/>
                <w:lang w:eastAsia="en-US"/>
              </w:rPr>
              <w:drawing>
                <wp:inline distT="0" distB="0" distL="0" distR="0">
                  <wp:extent cx="5381625" cy="2257425"/>
                  <wp:effectExtent l="0" t="0" r="0" b="0"/>
                  <wp:docPr id="23" name="Chart 3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tc>
      </w:tr>
    </w:tbl>
    <w:p w:rsidR="00DD4C54" w:rsidRDefault="00DD4C54" w:rsidP="00475393">
      <w:pPr>
        <w:jc w:val="both"/>
        <w:rPr>
          <w:rFonts w:cs="Simplified Arabic"/>
          <w:b/>
          <w:bCs/>
          <w:rtl/>
        </w:rPr>
      </w:pPr>
      <w:r w:rsidRPr="00DD4C54">
        <w:rPr>
          <w:rStyle w:val="Strong"/>
          <w:rFonts w:cs="Simplified Arabic" w:hint="cs"/>
          <w:sz w:val="18"/>
          <w:szCs w:val="18"/>
          <w:rtl/>
        </w:rPr>
        <w:t xml:space="preserve">    المصدر:</w:t>
      </w:r>
      <w:r w:rsidRPr="00DD4C54">
        <w:rPr>
          <w:rStyle w:val="Strong"/>
          <w:rFonts w:cs="Simplified Arabic" w:hint="cs"/>
          <w:b w:val="0"/>
          <w:bCs w:val="0"/>
          <w:sz w:val="18"/>
          <w:szCs w:val="18"/>
          <w:rtl/>
        </w:rPr>
        <w:t xml:space="preserve"> الجهاز المركزي للإحصاء الفلسطيني.  ميزان الطاقة في فلسطين 2005-2012. رام الله </w:t>
      </w:r>
      <w:r w:rsidRPr="00DD4C54">
        <w:rPr>
          <w:rStyle w:val="Strong"/>
          <w:rFonts w:cs="Simplified Arabic"/>
          <w:b w:val="0"/>
          <w:bCs w:val="0"/>
          <w:sz w:val="18"/>
          <w:szCs w:val="18"/>
          <w:rtl/>
        </w:rPr>
        <w:t>–</w:t>
      </w:r>
      <w:r w:rsidRPr="00DD4C54">
        <w:rPr>
          <w:rStyle w:val="Strong"/>
          <w:rFonts w:cs="Simplified Arabic" w:hint="cs"/>
          <w:b w:val="0"/>
          <w:bCs w:val="0"/>
          <w:sz w:val="18"/>
          <w:szCs w:val="18"/>
          <w:rtl/>
        </w:rPr>
        <w:t xml:space="preserve"> فلسطين</w:t>
      </w:r>
    </w:p>
    <w:p w:rsidR="00461EA3" w:rsidRPr="004F17AD" w:rsidRDefault="00461EA3" w:rsidP="00475393">
      <w:pPr>
        <w:jc w:val="both"/>
        <w:rPr>
          <w:rFonts w:cs="Simplified Arabic"/>
          <w:b/>
          <w:bCs/>
          <w:sz w:val="18"/>
          <w:szCs w:val="18"/>
          <w:vertAlign w:val="superscript"/>
        </w:rPr>
      </w:pPr>
      <w:r>
        <w:rPr>
          <w:rFonts w:cs="Simplified Arabic" w:hint="cs"/>
          <w:b/>
          <w:bCs/>
          <w:rtl/>
        </w:rPr>
        <w:t xml:space="preserve">   </w:t>
      </w:r>
      <w:r w:rsidRPr="00461EA3">
        <w:rPr>
          <w:rFonts w:cs="Simplified Arabic" w:hint="cs"/>
          <w:b/>
          <w:bCs/>
          <w:sz w:val="18"/>
          <w:szCs w:val="18"/>
          <w:rtl/>
        </w:rPr>
        <w:t>تيراجول</w:t>
      </w:r>
      <w:r>
        <w:rPr>
          <w:rFonts w:cs="Simplified Arabic" w:hint="cs"/>
          <w:b/>
          <w:bCs/>
          <w:sz w:val="18"/>
          <w:szCs w:val="18"/>
          <w:rtl/>
        </w:rPr>
        <w:t>:</w:t>
      </w:r>
      <w:r w:rsidR="0017135E">
        <w:rPr>
          <w:rFonts w:cs="Simplified Arabic" w:hint="cs"/>
          <w:b/>
          <w:bCs/>
          <w:sz w:val="18"/>
          <w:szCs w:val="18"/>
          <w:rtl/>
        </w:rPr>
        <w:t xml:space="preserve"> </w:t>
      </w:r>
      <w:r w:rsidR="0017135E" w:rsidRPr="0017135E">
        <w:rPr>
          <w:rFonts w:cs="Simplified Arabic" w:hint="cs"/>
          <w:sz w:val="18"/>
          <w:szCs w:val="18"/>
          <w:rtl/>
        </w:rPr>
        <w:t>ألف مليار جول</w:t>
      </w:r>
      <w:r w:rsidR="0017135E">
        <w:rPr>
          <w:rFonts w:cs="Simplified Arabic" w:hint="cs"/>
          <w:sz w:val="18"/>
          <w:szCs w:val="18"/>
          <w:rtl/>
        </w:rPr>
        <w:t xml:space="preserve"> أي</w:t>
      </w:r>
      <w:r w:rsidRPr="0017135E">
        <w:rPr>
          <w:rFonts w:cs="Simplified Arabic" w:hint="cs"/>
          <w:sz w:val="18"/>
          <w:szCs w:val="18"/>
          <w:rtl/>
        </w:rPr>
        <w:t xml:space="preserve"> </w:t>
      </w:r>
      <w:r w:rsidR="004F17AD" w:rsidRPr="004F17AD">
        <w:rPr>
          <w:rFonts w:cs="Simplified Arabic"/>
          <w:sz w:val="18"/>
          <w:szCs w:val="18"/>
        </w:rPr>
        <w:t>10</w:t>
      </w:r>
      <w:r w:rsidR="004F17AD" w:rsidRPr="004F17AD">
        <w:rPr>
          <w:rFonts w:cs="Simplified Arabic"/>
          <w:sz w:val="18"/>
          <w:szCs w:val="18"/>
          <w:vertAlign w:val="superscript"/>
        </w:rPr>
        <w:t>12</w:t>
      </w:r>
      <w:r w:rsidR="004F17AD">
        <w:rPr>
          <w:rFonts w:cs="Simplified Arabic" w:hint="cs"/>
          <w:b/>
          <w:bCs/>
          <w:sz w:val="18"/>
          <w:szCs w:val="18"/>
          <w:vertAlign w:val="superscript"/>
          <w:rtl/>
        </w:rPr>
        <w:t xml:space="preserve">  </w:t>
      </w:r>
      <w:r w:rsidR="004F17AD" w:rsidRPr="004F17AD">
        <w:rPr>
          <w:rFonts w:cs="Simplified Arabic" w:hint="cs"/>
          <w:sz w:val="18"/>
          <w:szCs w:val="18"/>
          <w:rtl/>
        </w:rPr>
        <w:t>جول</w:t>
      </w:r>
    </w:p>
    <w:p w:rsidR="00034C4A" w:rsidRDefault="00034C4A" w:rsidP="00DD4C54">
      <w:pPr>
        <w:pStyle w:val="Heading2"/>
        <w:numPr>
          <w:ilvl w:val="0"/>
          <w:numId w:val="0"/>
        </w:numPr>
        <w:bidi/>
        <w:ind w:left="1"/>
        <w:jc w:val="both"/>
        <w:rPr>
          <w:rFonts w:cs="Simplified Arabic"/>
          <w:rtl/>
        </w:rPr>
      </w:pPr>
    </w:p>
    <w:p w:rsidR="00DD4C54" w:rsidRPr="00DD4C54" w:rsidRDefault="00DD4C54" w:rsidP="00034C4A">
      <w:pPr>
        <w:pStyle w:val="Heading2"/>
        <w:numPr>
          <w:ilvl w:val="0"/>
          <w:numId w:val="0"/>
        </w:numPr>
        <w:bidi/>
        <w:ind w:left="1"/>
        <w:jc w:val="both"/>
        <w:rPr>
          <w:rFonts w:cs="Simplified Arabic"/>
          <w:rtl/>
        </w:rPr>
      </w:pPr>
      <w:r w:rsidRPr="00DD4C54">
        <w:rPr>
          <w:rFonts w:cs="Simplified Arabic"/>
          <w:rtl/>
        </w:rPr>
        <w:t>حصة استهلاك الموارد المتجددة من الطاقة</w:t>
      </w:r>
      <w:r w:rsidRPr="00DD4C54">
        <w:rPr>
          <w:rFonts w:cs="Simplified Arabic" w:hint="cs"/>
          <w:rtl/>
        </w:rPr>
        <w:t>:</w:t>
      </w:r>
    </w:p>
    <w:p w:rsidR="00DD4C54" w:rsidRPr="00DD4C54" w:rsidRDefault="00DD4C54" w:rsidP="00DD4C54">
      <w:pPr>
        <w:autoSpaceDE w:val="0"/>
        <w:autoSpaceDN w:val="0"/>
        <w:adjustRightInd w:val="0"/>
        <w:jc w:val="both"/>
        <w:rPr>
          <w:rFonts w:cs="Simplified Arabic"/>
          <w:rtl/>
          <w:lang w:eastAsia="en-US"/>
        </w:rPr>
      </w:pPr>
      <w:r w:rsidRPr="00DD4C54">
        <w:rPr>
          <w:rFonts w:cs="Simplified Arabic" w:hint="cs"/>
          <w:rtl/>
          <w:lang w:eastAsia="en-US"/>
        </w:rPr>
        <w:t>إ</w:t>
      </w:r>
      <w:r w:rsidRPr="00DD4C54">
        <w:rPr>
          <w:rFonts w:cs="Simplified Arabic"/>
          <w:rtl/>
          <w:lang w:eastAsia="en-US"/>
        </w:rPr>
        <w:t>ن انبعاث غاز ثاني أكسيد الكربون يرتبط بالدرجة الأولى بإنتاج واستخدام الطاقة</w:t>
      </w:r>
      <w:r w:rsidRPr="00DD4C54">
        <w:rPr>
          <w:rFonts w:cs="Simplified Arabic" w:hint="cs"/>
          <w:rtl/>
          <w:lang w:eastAsia="en-US"/>
        </w:rPr>
        <w:t>،</w:t>
      </w:r>
      <w:r w:rsidRPr="00DD4C54">
        <w:rPr>
          <w:rFonts w:cs="Simplified Arabic"/>
          <w:rtl/>
          <w:lang w:eastAsia="en-US"/>
        </w:rPr>
        <w:t xml:space="preserve"> </w:t>
      </w:r>
      <w:r w:rsidRPr="00DD4C54">
        <w:rPr>
          <w:rFonts w:cs="Simplified Arabic" w:hint="cs"/>
          <w:rtl/>
          <w:lang w:eastAsia="en-US"/>
        </w:rPr>
        <w:t>ف</w:t>
      </w:r>
      <w:r w:rsidRPr="00DD4C54">
        <w:rPr>
          <w:rFonts w:cs="Simplified Arabic"/>
          <w:rtl/>
          <w:lang w:eastAsia="en-US"/>
        </w:rPr>
        <w:t>هناك علاقة مباشرة بين النمو الاقتصادي ومعدلات الانبعاث من غازات الاحتباس الحراري</w:t>
      </w:r>
      <w:r w:rsidRPr="00DD4C54">
        <w:rPr>
          <w:rFonts w:cs="Simplified Arabic" w:hint="cs"/>
          <w:rtl/>
          <w:lang w:eastAsia="en-US"/>
        </w:rPr>
        <w:t>،</w:t>
      </w:r>
      <w:r w:rsidRPr="00DD4C54">
        <w:rPr>
          <w:rFonts w:cs="Simplified Arabic"/>
          <w:rtl/>
          <w:lang w:eastAsia="en-US"/>
        </w:rPr>
        <w:t xml:space="preserve"> لكن تلك العلاقة تتأثر أيضا بكفاءة استخدام الطاقة ونوعية مواردها المستخدمة من حيث محتواها من الكربون</w:t>
      </w:r>
      <w:r w:rsidRPr="00DD4C54">
        <w:rPr>
          <w:rFonts w:cs="Simplified Arabic" w:hint="cs"/>
          <w:rtl/>
          <w:lang w:eastAsia="en-US"/>
        </w:rPr>
        <w:t xml:space="preserve">، </w:t>
      </w:r>
      <w:r w:rsidRPr="00DD4C54">
        <w:rPr>
          <w:rFonts w:cs="Simplified Arabic"/>
          <w:rtl/>
          <w:lang w:eastAsia="en-US"/>
        </w:rPr>
        <w:t>وكذلك هيكل النشاط الاقتصادي</w:t>
      </w:r>
      <w:r w:rsidRPr="00DD4C54">
        <w:rPr>
          <w:rFonts w:cs="Simplified Arabic" w:hint="cs"/>
          <w:rtl/>
          <w:lang w:eastAsia="en-US"/>
        </w:rPr>
        <w:t xml:space="preserve">، </w:t>
      </w:r>
      <w:r w:rsidRPr="00DD4C54">
        <w:rPr>
          <w:rFonts w:cs="Simplified Arabic"/>
          <w:rtl/>
          <w:lang w:eastAsia="en-US"/>
        </w:rPr>
        <w:t>وكثافة استخدامه للطاقة</w:t>
      </w:r>
      <w:r w:rsidRPr="00DD4C54">
        <w:rPr>
          <w:rFonts w:cs="Simplified Arabic" w:hint="cs"/>
          <w:rtl/>
          <w:lang w:eastAsia="en-US"/>
        </w:rPr>
        <w:t xml:space="preserve">، </w:t>
      </w:r>
      <w:r w:rsidRPr="00DD4C54">
        <w:rPr>
          <w:rFonts w:cs="Simplified Arabic"/>
          <w:rtl/>
          <w:lang w:eastAsia="en-US"/>
        </w:rPr>
        <w:t xml:space="preserve">لذا فإن سياسات الحد من هذا الانبعاث </w:t>
      </w:r>
      <w:r w:rsidRPr="00DD4C54">
        <w:rPr>
          <w:rFonts w:cs="Simplified Arabic" w:hint="cs"/>
          <w:rtl/>
          <w:lang w:eastAsia="en-US"/>
        </w:rPr>
        <w:t xml:space="preserve">على المدى </w:t>
      </w:r>
      <w:r w:rsidRPr="00DD4C54">
        <w:rPr>
          <w:rFonts w:cs="Simplified Arabic"/>
          <w:rtl/>
          <w:lang w:eastAsia="en-US"/>
        </w:rPr>
        <w:t xml:space="preserve">البعيد والمتوسط يجب أن تأخذ بعين الاعتبار هذا الأمر </w:t>
      </w:r>
      <w:r w:rsidRPr="00DD4C54">
        <w:rPr>
          <w:rFonts w:cs="Simplified Arabic" w:hint="cs"/>
          <w:rtl/>
          <w:lang w:eastAsia="en-US"/>
        </w:rPr>
        <w:t>لأن</w:t>
      </w:r>
      <w:r w:rsidRPr="00DD4C54">
        <w:rPr>
          <w:rFonts w:cs="Simplified Arabic"/>
          <w:rtl/>
          <w:lang w:eastAsia="en-US"/>
        </w:rPr>
        <w:t xml:space="preserve"> الحد من استخدامات مصادر الوقود التقليدية وترويج تكنولوجيا الطاقة المتجددة سوف يمثلان حجر الأساس في سياسات الحد من ظاهرة تغير المناخ. </w:t>
      </w:r>
    </w:p>
    <w:p w:rsidR="00DD4C54" w:rsidRPr="00DD4C54" w:rsidRDefault="00DD4C54" w:rsidP="00DD4C54">
      <w:pPr>
        <w:autoSpaceDE w:val="0"/>
        <w:autoSpaceDN w:val="0"/>
        <w:adjustRightInd w:val="0"/>
        <w:jc w:val="both"/>
        <w:rPr>
          <w:rFonts w:cs="Simplified Arabic"/>
          <w:rtl/>
          <w:lang w:eastAsia="en-US"/>
        </w:rPr>
      </w:pPr>
    </w:p>
    <w:p w:rsidR="00DD4C54" w:rsidRPr="00DD4C54" w:rsidRDefault="00DD4C54" w:rsidP="00DD4C54">
      <w:pPr>
        <w:tabs>
          <w:tab w:val="left" w:pos="850"/>
          <w:tab w:val="center" w:pos="4535"/>
        </w:tabs>
        <w:jc w:val="center"/>
        <w:rPr>
          <w:rFonts w:cs="Simplified Arabic"/>
          <w:b/>
          <w:bCs/>
          <w:sz w:val="22"/>
          <w:szCs w:val="22"/>
          <w:rtl/>
        </w:rPr>
      </w:pPr>
      <w:r w:rsidRPr="00DD4C54">
        <w:rPr>
          <w:rFonts w:cs="Simplified Arabic"/>
          <w:b/>
          <w:bCs/>
          <w:sz w:val="22"/>
          <w:szCs w:val="22"/>
          <w:rtl/>
        </w:rPr>
        <w:t xml:space="preserve">حصة استهلاك الموارد المتجددة من الطاقة في فلسطين، </w:t>
      </w:r>
      <w:r w:rsidRPr="00DD4C54">
        <w:rPr>
          <w:rFonts w:cs="Simplified Arabic" w:hint="cs"/>
          <w:b/>
          <w:bCs/>
          <w:sz w:val="22"/>
          <w:szCs w:val="22"/>
          <w:rtl/>
        </w:rPr>
        <w:t>2005</w:t>
      </w:r>
      <w:r w:rsidRPr="00DD4C54">
        <w:rPr>
          <w:rFonts w:cs="Simplified Arabic"/>
          <w:b/>
          <w:bCs/>
          <w:sz w:val="22"/>
          <w:szCs w:val="22"/>
          <w:rtl/>
        </w:rPr>
        <w:t>-</w:t>
      </w:r>
      <w:r w:rsidRPr="00DD4C54">
        <w:rPr>
          <w:rFonts w:cs="Simplified Arabic" w:hint="cs"/>
          <w:b/>
          <w:bCs/>
          <w:sz w:val="22"/>
          <w:szCs w:val="22"/>
          <w:rtl/>
        </w:rPr>
        <w:t>2012</w:t>
      </w:r>
    </w:p>
    <w:tbl>
      <w:tblPr>
        <w:tblStyle w:val="TableGrid"/>
        <w:bidiVisual/>
        <w:tblW w:w="0" w:type="auto"/>
        <w:jc w:val="center"/>
        <w:tblInd w:w="106" w:type="dxa"/>
        <w:tblLayout w:type="fixed"/>
        <w:tblLook w:val="04A0"/>
      </w:tblPr>
      <w:tblGrid>
        <w:gridCol w:w="8646"/>
      </w:tblGrid>
      <w:tr w:rsidR="00DD4C54" w:rsidRPr="00DD4C54" w:rsidTr="00332D7C">
        <w:trPr>
          <w:jc w:val="center"/>
        </w:trPr>
        <w:tc>
          <w:tcPr>
            <w:tcW w:w="8646" w:type="dxa"/>
          </w:tcPr>
          <w:p w:rsidR="00DD4C54" w:rsidRPr="00DD4C54" w:rsidRDefault="00DD4C54" w:rsidP="00332D7C">
            <w:pPr>
              <w:tabs>
                <w:tab w:val="left" w:pos="8786"/>
              </w:tabs>
              <w:ind w:left="281" w:right="142" w:hanging="283"/>
              <w:jc w:val="center"/>
              <w:rPr>
                <w:rFonts w:cs="Simplified Arabic"/>
                <w:b/>
                <w:bCs/>
                <w:rtl/>
              </w:rPr>
            </w:pPr>
            <w:r w:rsidRPr="00DD4C54">
              <w:rPr>
                <w:rFonts w:cs="Simplified Arabic"/>
                <w:b/>
                <w:bCs/>
                <w:noProof/>
                <w:lang w:eastAsia="en-US"/>
              </w:rPr>
              <w:drawing>
                <wp:inline distT="0" distB="0" distL="0" distR="0">
                  <wp:extent cx="5286375" cy="1990725"/>
                  <wp:effectExtent l="0" t="0" r="0" b="0"/>
                  <wp:docPr id="24"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tc>
      </w:tr>
    </w:tbl>
    <w:p w:rsidR="00BF4D53" w:rsidRPr="001570FF" w:rsidRDefault="00DD4C54" w:rsidP="001570FF">
      <w:pPr>
        <w:tabs>
          <w:tab w:val="left" w:pos="850"/>
          <w:tab w:val="center" w:pos="4535"/>
        </w:tabs>
        <w:rPr>
          <w:rFonts w:cs="Simplified Arabic"/>
          <w:sz w:val="22"/>
          <w:szCs w:val="22"/>
          <w:rtl/>
        </w:rPr>
      </w:pPr>
      <w:r w:rsidRPr="00DD4C54">
        <w:rPr>
          <w:rStyle w:val="Strong"/>
          <w:rFonts w:cs="Simplified Arabic" w:hint="cs"/>
          <w:sz w:val="18"/>
          <w:szCs w:val="18"/>
          <w:rtl/>
        </w:rPr>
        <w:t xml:space="preserve">     المصدر:</w:t>
      </w:r>
      <w:r w:rsidRPr="00DD4C54">
        <w:rPr>
          <w:rStyle w:val="Strong"/>
          <w:rFonts w:cs="Simplified Arabic" w:hint="cs"/>
          <w:b w:val="0"/>
          <w:bCs w:val="0"/>
          <w:sz w:val="18"/>
          <w:szCs w:val="18"/>
          <w:rtl/>
        </w:rPr>
        <w:t xml:space="preserve"> الجهاز المركزي للإحصاء الفلسطيني.  ميزان الطاقة في فلسطين 2005-2012. رام الله </w:t>
      </w:r>
      <w:r w:rsidRPr="00DD4C54">
        <w:rPr>
          <w:rStyle w:val="Strong"/>
          <w:rFonts w:cs="Simplified Arabic"/>
          <w:b w:val="0"/>
          <w:bCs w:val="0"/>
          <w:sz w:val="18"/>
          <w:szCs w:val="18"/>
          <w:rtl/>
        </w:rPr>
        <w:t>–</w:t>
      </w:r>
      <w:r w:rsidRPr="00DD4C54">
        <w:rPr>
          <w:rStyle w:val="Strong"/>
          <w:rFonts w:cs="Simplified Arabic" w:hint="cs"/>
          <w:b w:val="0"/>
          <w:bCs w:val="0"/>
          <w:sz w:val="18"/>
          <w:szCs w:val="18"/>
          <w:rtl/>
        </w:rPr>
        <w:t xml:space="preserve"> فلسطين.</w:t>
      </w:r>
    </w:p>
    <w:p w:rsidR="004F17AD" w:rsidRDefault="004F17AD" w:rsidP="00BF4D53">
      <w:pPr>
        <w:pStyle w:val="Heading2"/>
        <w:numPr>
          <w:ilvl w:val="0"/>
          <w:numId w:val="0"/>
        </w:numPr>
        <w:bidi/>
        <w:ind w:left="1"/>
        <w:jc w:val="both"/>
        <w:rPr>
          <w:rFonts w:cs="Simplified Arabic"/>
          <w:rtl/>
        </w:rPr>
      </w:pPr>
    </w:p>
    <w:p w:rsidR="00EA4362" w:rsidRDefault="00D01733" w:rsidP="004F17AD">
      <w:pPr>
        <w:pStyle w:val="Heading2"/>
        <w:numPr>
          <w:ilvl w:val="0"/>
          <w:numId w:val="0"/>
        </w:numPr>
        <w:bidi/>
        <w:ind w:left="1"/>
        <w:jc w:val="both"/>
        <w:rPr>
          <w:rFonts w:cs="Simplified Arabic"/>
          <w:rtl/>
        </w:rPr>
      </w:pPr>
      <w:r w:rsidRPr="00681B23">
        <w:rPr>
          <w:rFonts w:cs="Simplified Arabic" w:hint="cs"/>
          <w:rtl/>
        </w:rPr>
        <w:t>تزايد</w:t>
      </w:r>
      <w:r w:rsidR="00EA4362" w:rsidRPr="00681B23">
        <w:rPr>
          <w:rFonts w:cs="Simplified Arabic" w:hint="cs"/>
          <w:rtl/>
        </w:rPr>
        <w:t xml:space="preserve"> كميات </w:t>
      </w:r>
      <w:r w:rsidR="00EA4362" w:rsidRPr="00681B23">
        <w:rPr>
          <w:rFonts w:cs="Simplified Arabic"/>
          <w:rtl/>
        </w:rPr>
        <w:t>إنتاج النفايات الصناعية</w:t>
      </w:r>
      <w:r w:rsidR="001F1E79">
        <w:rPr>
          <w:rFonts w:cs="Simplified Arabic" w:hint="cs"/>
          <w:rtl/>
        </w:rPr>
        <w:t>:</w:t>
      </w:r>
    </w:p>
    <w:p w:rsidR="006D0EF6" w:rsidRDefault="006D0EF6" w:rsidP="007C6A5F">
      <w:pPr>
        <w:jc w:val="both"/>
        <w:rPr>
          <w:rFonts w:cs="Simplified Arabic"/>
          <w:rtl/>
        </w:rPr>
      </w:pPr>
      <w:r w:rsidRPr="006D0EF6">
        <w:rPr>
          <w:rFonts w:cs="Simplified Arabic" w:hint="cs"/>
          <w:rtl/>
        </w:rPr>
        <w:t xml:space="preserve">نتيجة للتطورات الاقتصادية والاجتماعية التي حدثت خلال السنوات الماضية والتي تسببت في ظهور أنماط معيشية جديدة والتي ساهمت بشكل مباشر في زيادة متطلبات الإنسان وتنويعها، هذا الأمر أدى إلى زيادة كمية النفايات المتولدة يومياً </w:t>
      </w:r>
      <w:r w:rsidRPr="006D0EF6">
        <w:rPr>
          <w:rFonts w:cs="Simplified Arabic" w:hint="cs"/>
          <w:rtl/>
        </w:rPr>
        <w:lastRenderedPageBreak/>
        <w:t>وتنوعها وأصبحت الحاجة ملحة إلى ضرورة اتباع الأساليب العلمية في إدارة هذه النفايات سواء كان في طريقة جمعها أو حفظها أو في النقل والتخلص منها بطرق سليمة</w:t>
      </w:r>
      <w:r>
        <w:rPr>
          <w:rFonts w:cs="Simplified Arabic" w:hint="cs"/>
          <w:rtl/>
        </w:rPr>
        <w:t>.</w:t>
      </w:r>
    </w:p>
    <w:p w:rsidR="002C6FD6" w:rsidRPr="007C6A5F" w:rsidRDefault="002C6FD6" w:rsidP="007C6A5F">
      <w:pPr>
        <w:jc w:val="both"/>
        <w:rPr>
          <w:rFonts w:cs="Simplified Arabic"/>
          <w:rtl/>
        </w:rPr>
      </w:pPr>
    </w:p>
    <w:p w:rsidR="00EA4362" w:rsidRDefault="00657796" w:rsidP="00447FE9">
      <w:pPr>
        <w:autoSpaceDE w:val="0"/>
        <w:autoSpaceDN w:val="0"/>
        <w:adjustRightInd w:val="0"/>
        <w:jc w:val="both"/>
        <w:rPr>
          <w:rFonts w:cs="Simplified Arabic"/>
          <w:rtl/>
        </w:rPr>
      </w:pPr>
      <w:r w:rsidRPr="00657796">
        <w:rPr>
          <w:rFonts w:cs="Simplified Arabic" w:hint="cs"/>
          <w:rtl/>
        </w:rPr>
        <w:t>تحتوي النفايات الصناعية</w:t>
      </w:r>
      <w:r>
        <w:rPr>
          <w:rFonts w:cs="Simplified Arabic" w:hint="cs"/>
          <w:rtl/>
        </w:rPr>
        <w:t xml:space="preserve"> على العديد من المركبات الكيميائية التي تعتبر خطراً على جميع الكائنات الحية وتسبب تلوث الهواء والمياه والتربة، ومن أهم أسباب </w:t>
      </w:r>
      <w:r w:rsidR="00447FE9">
        <w:rPr>
          <w:rFonts w:cs="Simplified Arabic" w:hint="cs"/>
          <w:rtl/>
        </w:rPr>
        <w:t>ازدياد</w:t>
      </w:r>
      <w:r>
        <w:rPr>
          <w:rFonts w:cs="Simplified Arabic" w:hint="cs"/>
          <w:rtl/>
        </w:rPr>
        <w:t xml:space="preserve"> النفايات الصناعية هو عدم تطوير الطرق السليمة للتخلص منها، إضافة إلى نقص المسؤولية لدى أصحاب الصناعات مما يؤدي بهم إلى التخلص من النفايات</w:t>
      </w:r>
      <w:r w:rsidR="006F1FEC">
        <w:rPr>
          <w:rFonts w:cs="Simplified Arabic" w:hint="cs"/>
          <w:rtl/>
        </w:rPr>
        <w:t xml:space="preserve"> الصناعية</w:t>
      </w:r>
      <w:r>
        <w:rPr>
          <w:rFonts w:cs="Simplified Arabic" w:hint="cs"/>
          <w:rtl/>
        </w:rPr>
        <w:t xml:space="preserve"> بطرق غير سليمة</w:t>
      </w:r>
      <w:r w:rsidR="006F1FEC">
        <w:rPr>
          <w:rFonts w:cs="Simplified Arabic" w:hint="cs"/>
          <w:rtl/>
        </w:rPr>
        <w:t>.</w:t>
      </w:r>
    </w:p>
    <w:p w:rsidR="006D0EF6" w:rsidRDefault="006D0EF6" w:rsidP="00034C4A">
      <w:pPr>
        <w:rPr>
          <w:rFonts w:cs="Simplified Arabic"/>
          <w:b/>
          <w:bCs/>
          <w:color w:val="000000"/>
          <w:sz w:val="22"/>
          <w:szCs w:val="22"/>
          <w:rtl/>
        </w:rPr>
      </w:pPr>
    </w:p>
    <w:p w:rsidR="00EA4362" w:rsidRPr="00EF3666" w:rsidRDefault="008A2BF9" w:rsidP="008A2BF9">
      <w:pPr>
        <w:ind w:left="1"/>
        <w:jc w:val="center"/>
        <w:rPr>
          <w:rFonts w:cs="Simplified Arabic"/>
          <w:b/>
          <w:bCs/>
          <w:color w:val="000000"/>
          <w:sz w:val="22"/>
          <w:szCs w:val="22"/>
          <w:rtl/>
        </w:rPr>
      </w:pPr>
      <w:r>
        <w:rPr>
          <w:rFonts w:cs="Simplified Arabic"/>
          <w:b/>
          <w:bCs/>
          <w:color w:val="000000"/>
          <w:sz w:val="22"/>
          <w:szCs w:val="22"/>
          <w:rtl/>
        </w:rPr>
        <w:t>كمية</w:t>
      </w:r>
      <w:r>
        <w:rPr>
          <w:rFonts w:cs="Simplified Arabic" w:hint="cs"/>
          <w:b/>
          <w:bCs/>
          <w:color w:val="000000"/>
          <w:sz w:val="22"/>
          <w:szCs w:val="22"/>
          <w:rtl/>
        </w:rPr>
        <w:t xml:space="preserve"> </w:t>
      </w:r>
      <w:r w:rsidR="00EA4362" w:rsidRPr="00EF3666">
        <w:rPr>
          <w:rFonts w:cs="Simplified Arabic"/>
          <w:b/>
          <w:bCs/>
          <w:color w:val="000000"/>
          <w:sz w:val="22"/>
          <w:szCs w:val="22"/>
          <w:rtl/>
        </w:rPr>
        <w:t xml:space="preserve">النفايات الصناعية </w:t>
      </w:r>
      <w:r>
        <w:rPr>
          <w:rFonts w:cs="Simplified Arabic" w:hint="cs"/>
          <w:b/>
          <w:bCs/>
          <w:color w:val="000000"/>
          <w:sz w:val="22"/>
          <w:szCs w:val="22"/>
          <w:rtl/>
        </w:rPr>
        <w:t xml:space="preserve">المنتجة </w:t>
      </w:r>
      <w:r w:rsidR="00EA4362" w:rsidRPr="00EF3666">
        <w:rPr>
          <w:rFonts w:cs="Simplified Arabic"/>
          <w:b/>
          <w:bCs/>
          <w:color w:val="000000"/>
          <w:sz w:val="22"/>
          <w:szCs w:val="22"/>
          <w:rtl/>
        </w:rPr>
        <w:t xml:space="preserve">في </w:t>
      </w:r>
      <w:r w:rsidR="00BC3A5B">
        <w:rPr>
          <w:rFonts w:cs="Simplified Arabic"/>
          <w:b/>
          <w:bCs/>
          <w:color w:val="000000"/>
          <w:sz w:val="22"/>
          <w:szCs w:val="22"/>
          <w:rtl/>
        </w:rPr>
        <w:t>فلسطين</w:t>
      </w:r>
      <w:r>
        <w:rPr>
          <w:rFonts w:cs="Simplified Arabic" w:hint="cs"/>
          <w:b/>
          <w:bCs/>
          <w:color w:val="000000"/>
          <w:sz w:val="22"/>
          <w:szCs w:val="22"/>
          <w:rtl/>
        </w:rPr>
        <w:t xml:space="preserve"> منتصف العام</w:t>
      </w:r>
      <w:r w:rsidR="00EA4362" w:rsidRPr="00EF3666">
        <w:rPr>
          <w:rFonts w:cs="Simplified Arabic"/>
          <w:b/>
          <w:bCs/>
          <w:color w:val="000000"/>
          <w:sz w:val="22"/>
          <w:szCs w:val="22"/>
          <w:rtl/>
        </w:rPr>
        <w:t>،</w:t>
      </w:r>
      <w:r w:rsidR="00B75B61">
        <w:rPr>
          <w:rFonts w:cs="Simplified Arabic" w:hint="cs"/>
          <w:b/>
          <w:bCs/>
          <w:color w:val="000000"/>
          <w:sz w:val="22"/>
          <w:szCs w:val="22"/>
          <w:rtl/>
        </w:rPr>
        <w:t xml:space="preserve"> </w:t>
      </w:r>
      <w:r w:rsidR="004B7A27">
        <w:rPr>
          <w:rFonts w:cs="Simplified Arabic" w:hint="cs"/>
          <w:b/>
          <w:bCs/>
          <w:color w:val="000000"/>
          <w:sz w:val="22"/>
          <w:szCs w:val="22"/>
          <w:rtl/>
        </w:rPr>
        <w:t>2005-</w:t>
      </w:r>
      <w:r>
        <w:rPr>
          <w:rFonts w:cs="Simplified Arabic" w:hint="cs"/>
          <w:b/>
          <w:bCs/>
          <w:color w:val="000000"/>
          <w:sz w:val="22"/>
          <w:szCs w:val="22"/>
          <w:rtl/>
        </w:rPr>
        <w:t>2014</w:t>
      </w:r>
    </w:p>
    <w:tbl>
      <w:tblPr>
        <w:tblStyle w:val="TableGrid"/>
        <w:bidiVisual/>
        <w:tblW w:w="0" w:type="auto"/>
        <w:jc w:val="center"/>
        <w:tblInd w:w="106" w:type="dxa"/>
        <w:tblLook w:val="04A0"/>
      </w:tblPr>
      <w:tblGrid>
        <w:gridCol w:w="8646"/>
      </w:tblGrid>
      <w:tr w:rsidR="00AD29FC" w:rsidTr="00AF21F5">
        <w:trPr>
          <w:trHeight w:val="3430"/>
          <w:jc w:val="center"/>
        </w:trPr>
        <w:tc>
          <w:tcPr>
            <w:tcW w:w="8646" w:type="dxa"/>
          </w:tcPr>
          <w:p w:rsidR="00AD29FC" w:rsidRDefault="00AF21F5">
            <w:pPr>
              <w:rPr>
                <w:rFonts w:cs="Simplified Arabic"/>
                <w:color w:val="000000"/>
                <w:sz w:val="16"/>
                <w:szCs w:val="16"/>
                <w:rtl/>
              </w:rPr>
            </w:pPr>
            <w:r w:rsidRPr="00AF21F5">
              <w:rPr>
                <w:rFonts w:cs="Simplified Arabic"/>
                <w:noProof/>
                <w:color w:val="000000"/>
                <w:sz w:val="16"/>
                <w:szCs w:val="16"/>
                <w:rtl/>
                <w:lang w:eastAsia="en-US"/>
              </w:rPr>
              <w:drawing>
                <wp:inline distT="0" distB="0" distL="0" distR="0">
                  <wp:extent cx="5314950" cy="2085975"/>
                  <wp:effectExtent l="0" t="0" r="0" b="0"/>
                  <wp:docPr id="4"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tc>
      </w:tr>
    </w:tbl>
    <w:p w:rsidR="0012295F" w:rsidRDefault="00AF21F5" w:rsidP="00D01733">
      <w:pPr>
        <w:jc w:val="lowKashida"/>
        <w:rPr>
          <w:rFonts w:cs="Simplified Arabic"/>
          <w:sz w:val="18"/>
          <w:szCs w:val="18"/>
          <w:rtl/>
        </w:rPr>
      </w:pPr>
      <w:r>
        <w:rPr>
          <w:rFonts w:cs="Simplified Arabic" w:hint="cs"/>
          <w:b/>
          <w:bCs/>
          <w:sz w:val="18"/>
          <w:szCs w:val="18"/>
          <w:rtl/>
        </w:rPr>
        <w:t xml:space="preserve">    </w:t>
      </w:r>
      <w:r w:rsidR="00EA4362" w:rsidRPr="00AD29FC">
        <w:rPr>
          <w:rFonts w:cs="Simplified Arabic" w:hint="cs"/>
          <w:b/>
          <w:bCs/>
          <w:sz w:val="18"/>
          <w:szCs w:val="18"/>
          <w:rtl/>
        </w:rPr>
        <w:t>المصدر:</w:t>
      </w:r>
      <w:r w:rsidR="00EA4362">
        <w:rPr>
          <w:rFonts w:cs="Simplified Arabic" w:hint="cs"/>
          <w:sz w:val="18"/>
          <w:szCs w:val="18"/>
          <w:rtl/>
        </w:rPr>
        <w:t xml:space="preserve"> الجهاز المركزي للإحصاء الفلسطيني، قاعدة بيانات </w:t>
      </w:r>
      <w:r w:rsidR="00D01733">
        <w:rPr>
          <w:rFonts w:cs="Simplified Arabic" w:hint="cs"/>
          <w:sz w:val="18"/>
          <w:szCs w:val="18"/>
          <w:rtl/>
        </w:rPr>
        <w:t>النفايات الصلبة</w:t>
      </w:r>
      <w:bookmarkEnd w:id="9"/>
      <w:bookmarkEnd w:id="10"/>
      <w:bookmarkEnd w:id="11"/>
      <w:bookmarkEnd w:id="12"/>
      <w:r w:rsidR="00AD29FC">
        <w:rPr>
          <w:rFonts w:cs="Simplified Arabic" w:hint="cs"/>
          <w:sz w:val="18"/>
          <w:szCs w:val="18"/>
          <w:rtl/>
        </w:rPr>
        <w:t>- بيانات غير منشورة</w:t>
      </w:r>
      <w:r w:rsidR="00D01733">
        <w:rPr>
          <w:rFonts w:cs="Simplified Arabic" w:hint="cs"/>
          <w:sz w:val="18"/>
          <w:szCs w:val="18"/>
          <w:rtl/>
        </w:rPr>
        <w:t>.</w:t>
      </w:r>
    </w:p>
    <w:p w:rsidR="006B0B7F" w:rsidRDefault="006B0B7F" w:rsidP="00BF5685">
      <w:pPr>
        <w:jc w:val="lowKashida"/>
        <w:rPr>
          <w:rFonts w:cs="Simplified Arabic"/>
          <w:b/>
          <w:bCs/>
          <w:color w:val="000000"/>
          <w:rtl/>
        </w:rPr>
      </w:pPr>
    </w:p>
    <w:p w:rsidR="00BF5685" w:rsidRPr="0069497B" w:rsidRDefault="00BF5685" w:rsidP="00BF5685">
      <w:pPr>
        <w:jc w:val="lowKashida"/>
        <w:rPr>
          <w:rFonts w:cs="Simplified Arabic"/>
          <w:b/>
          <w:bCs/>
          <w:color w:val="000000"/>
          <w:rtl/>
        </w:rPr>
      </w:pPr>
      <w:r w:rsidRPr="00724B1A">
        <w:rPr>
          <w:rFonts w:cs="Simplified Arabic"/>
          <w:b/>
          <w:bCs/>
          <w:color w:val="000000"/>
          <w:rtl/>
        </w:rPr>
        <w:t>حصة السيارات من مجموع وسائل النقل (نسبة المركبات الخاصة من مجموع المركبات)</w:t>
      </w:r>
      <w:r w:rsidR="001F1E79">
        <w:rPr>
          <w:rFonts w:cs="Simplified Arabic" w:hint="cs"/>
          <w:b/>
          <w:bCs/>
          <w:color w:val="000000"/>
          <w:rtl/>
        </w:rPr>
        <w:t>:</w:t>
      </w:r>
    </w:p>
    <w:p w:rsidR="00BF5685" w:rsidRDefault="00BF5685" w:rsidP="00BF5685">
      <w:pPr>
        <w:jc w:val="lowKashida"/>
        <w:rPr>
          <w:rFonts w:cs="Simplified Arabic"/>
          <w:sz w:val="18"/>
          <w:szCs w:val="18"/>
          <w:rtl/>
        </w:rPr>
      </w:pPr>
      <w:r w:rsidRPr="00724B1A">
        <w:rPr>
          <w:rFonts w:cs="Simplified Arabic"/>
          <w:color w:val="000000"/>
          <w:rtl/>
        </w:rPr>
        <w:t>إن أهم ثورة تكنولوجية في العصر الحديث هي الثورة التكنولوجية في قطاع النقل</w:t>
      </w:r>
      <w:r w:rsidRPr="00724B1A">
        <w:rPr>
          <w:rFonts w:cs="Simplified Arabic" w:hint="cs"/>
          <w:color w:val="000000"/>
          <w:rtl/>
        </w:rPr>
        <w:t>،</w:t>
      </w:r>
      <w:r w:rsidRPr="00724B1A">
        <w:rPr>
          <w:rFonts w:cs="Simplified Arabic"/>
          <w:color w:val="000000"/>
          <w:rtl/>
        </w:rPr>
        <w:t xml:space="preserve"> ذلك أن وسائل النقل المعروفة من سكة </w:t>
      </w:r>
      <w:r w:rsidRPr="00724B1A">
        <w:rPr>
          <w:rFonts w:cs="Simplified Arabic" w:hint="cs"/>
          <w:color w:val="000000"/>
          <w:rtl/>
        </w:rPr>
        <w:t>ال</w:t>
      </w:r>
      <w:r w:rsidRPr="00724B1A">
        <w:rPr>
          <w:rFonts w:cs="Simplified Arabic"/>
          <w:color w:val="000000"/>
          <w:rtl/>
        </w:rPr>
        <w:t>حديد والنقل على</w:t>
      </w:r>
      <w:r w:rsidRPr="00724B1A">
        <w:rPr>
          <w:rFonts w:cs="Simplified Arabic"/>
          <w:color w:val="000000"/>
        </w:rPr>
        <w:t xml:space="preserve"> </w:t>
      </w:r>
      <w:r w:rsidRPr="00724B1A">
        <w:rPr>
          <w:rFonts w:cs="Simplified Arabic"/>
          <w:color w:val="000000"/>
          <w:rtl/>
        </w:rPr>
        <w:t>الطرق البرية والنقل المائي والنقل الجوي قد شهدت في القرن العشرين تطورات</w:t>
      </w:r>
      <w:r w:rsidRPr="00724B1A">
        <w:rPr>
          <w:rFonts w:cs="Simplified Arabic"/>
          <w:color w:val="000000"/>
        </w:rPr>
        <w:t xml:space="preserve"> </w:t>
      </w:r>
      <w:r w:rsidRPr="00724B1A">
        <w:rPr>
          <w:rFonts w:cs="Simplified Arabic"/>
          <w:color w:val="000000"/>
          <w:rtl/>
        </w:rPr>
        <w:t>تكنولوجية غير مسبوقة في التاريخ الإنساني</w:t>
      </w:r>
      <w:r w:rsidRPr="00724B1A">
        <w:rPr>
          <w:rFonts w:cs="Simplified Arabic"/>
          <w:color w:val="000000"/>
        </w:rPr>
        <w:t>.</w:t>
      </w:r>
    </w:p>
    <w:p w:rsidR="002327A4" w:rsidRDefault="002327A4" w:rsidP="00BF5685">
      <w:pPr>
        <w:pStyle w:val="Heading2"/>
        <w:numPr>
          <w:ilvl w:val="0"/>
          <w:numId w:val="0"/>
        </w:numPr>
        <w:bidi/>
        <w:jc w:val="both"/>
        <w:rPr>
          <w:rFonts w:cs="Simplified Arabic"/>
          <w:b w:val="0"/>
          <w:bCs w:val="0"/>
          <w:color w:val="000000"/>
          <w:rtl/>
        </w:rPr>
      </w:pPr>
    </w:p>
    <w:p w:rsidR="00BF5685" w:rsidRPr="00684A67" w:rsidRDefault="00BF5685" w:rsidP="002327A4">
      <w:pPr>
        <w:pStyle w:val="Heading2"/>
        <w:numPr>
          <w:ilvl w:val="0"/>
          <w:numId w:val="0"/>
        </w:numPr>
        <w:bidi/>
        <w:jc w:val="both"/>
        <w:rPr>
          <w:rFonts w:cs="Simplified Arabic"/>
          <w:b w:val="0"/>
          <w:bCs w:val="0"/>
          <w:color w:val="000000"/>
          <w:rtl/>
        </w:rPr>
      </w:pPr>
      <w:r w:rsidRPr="00684A67">
        <w:rPr>
          <w:rFonts w:cs="Simplified Arabic"/>
          <w:b w:val="0"/>
          <w:bCs w:val="0"/>
          <w:color w:val="000000"/>
          <w:rtl/>
        </w:rPr>
        <w:t>ويأتي تأثير وسائل النقل في حياة المجتمع من</w:t>
      </w:r>
      <w:r w:rsidRPr="00684A67">
        <w:rPr>
          <w:rFonts w:cs="Simplified Arabic"/>
          <w:b w:val="0"/>
          <w:bCs w:val="0"/>
          <w:color w:val="000000"/>
        </w:rPr>
        <w:t xml:space="preserve"> </w:t>
      </w:r>
      <w:r w:rsidRPr="00684A67">
        <w:rPr>
          <w:rFonts w:cs="Simplified Arabic"/>
          <w:b w:val="0"/>
          <w:bCs w:val="0"/>
          <w:color w:val="000000"/>
          <w:rtl/>
        </w:rPr>
        <w:t>زاويتين مهمتين هما:</w:t>
      </w:r>
    </w:p>
    <w:p w:rsidR="00BF5685" w:rsidRPr="00684A67" w:rsidRDefault="00BF5685" w:rsidP="00BF5685">
      <w:pPr>
        <w:pStyle w:val="Heading2"/>
        <w:numPr>
          <w:ilvl w:val="0"/>
          <w:numId w:val="0"/>
        </w:numPr>
        <w:bidi/>
        <w:jc w:val="both"/>
        <w:rPr>
          <w:rFonts w:cs="Simplified Arabic"/>
          <w:b w:val="0"/>
          <w:bCs w:val="0"/>
          <w:color w:val="000000"/>
          <w:rtl/>
        </w:rPr>
      </w:pPr>
      <w:r w:rsidRPr="00684A67">
        <w:rPr>
          <w:rFonts w:cs="Simplified Arabic"/>
          <w:b w:val="0"/>
          <w:bCs w:val="0"/>
          <w:color w:val="000000"/>
          <w:rtl/>
        </w:rPr>
        <w:t>الأولى: تعتبر وسائل النقل عاملاً محدداً له أهميته القصوى في تحديد اختيارات الأفراد وأسرهم للمكان الذي يسكنون فيه وكذلك مكان</w:t>
      </w:r>
      <w:r w:rsidRPr="00684A67">
        <w:rPr>
          <w:rFonts w:cs="Simplified Arabic"/>
          <w:b w:val="0"/>
          <w:bCs w:val="0"/>
          <w:color w:val="000000"/>
        </w:rPr>
        <w:t xml:space="preserve"> </w:t>
      </w:r>
      <w:r w:rsidRPr="00684A67">
        <w:rPr>
          <w:rFonts w:cs="Simplified Arabic"/>
          <w:b w:val="0"/>
          <w:bCs w:val="0"/>
          <w:color w:val="000000"/>
          <w:rtl/>
        </w:rPr>
        <w:t>العمل</w:t>
      </w:r>
      <w:r w:rsidRPr="00684A67">
        <w:rPr>
          <w:rFonts w:cs="Simplified Arabic"/>
          <w:b w:val="0"/>
          <w:bCs w:val="0"/>
          <w:color w:val="000000"/>
        </w:rPr>
        <w:t>.</w:t>
      </w:r>
    </w:p>
    <w:p w:rsidR="00BF5685" w:rsidRPr="00684A67" w:rsidRDefault="00BF5685" w:rsidP="00BF5685">
      <w:pPr>
        <w:pStyle w:val="Heading2"/>
        <w:numPr>
          <w:ilvl w:val="0"/>
          <w:numId w:val="0"/>
        </w:numPr>
        <w:bidi/>
        <w:jc w:val="both"/>
        <w:rPr>
          <w:rFonts w:cs="Simplified Arabic"/>
          <w:b w:val="0"/>
          <w:bCs w:val="0"/>
          <w:color w:val="000000"/>
        </w:rPr>
      </w:pPr>
      <w:r w:rsidRPr="00F17479">
        <w:rPr>
          <w:rFonts w:ascii="Simplified Arabic" w:hAnsi="Simplified Arabic" w:cs="Simplified Arabic"/>
          <w:b w:val="0"/>
          <w:bCs w:val="0"/>
          <w:sz w:val="22"/>
          <w:szCs w:val="22"/>
        </w:rPr>
        <w:br/>
      </w:r>
      <w:r w:rsidRPr="00684A67">
        <w:rPr>
          <w:rFonts w:cs="Simplified Arabic"/>
          <w:b w:val="0"/>
          <w:bCs w:val="0"/>
          <w:color w:val="000000"/>
          <w:rtl/>
        </w:rPr>
        <w:t>الثانية: تؤثر وسائل النقل بدرجة كبيرة في قدرة الأشخاص على دفع أسعار السلع التي تنقلها هذه الوسائل حيث تدخل تكاليف النقل في أسعار بيع السلع وكذلك</w:t>
      </w:r>
      <w:r w:rsidRPr="00684A67">
        <w:rPr>
          <w:rFonts w:cs="Simplified Arabic"/>
          <w:b w:val="0"/>
          <w:bCs w:val="0"/>
          <w:color w:val="000000"/>
        </w:rPr>
        <w:t xml:space="preserve"> </w:t>
      </w:r>
      <w:r w:rsidRPr="00684A67">
        <w:rPr>
          <w:rFonts w:cs="Simplified Arabic"/>
          <w:b w:val="0"/>
          <w:bCs w:val="0"/>
          <w:color w:val="000000"/>
          <w:rtl/>
        </w:rPr>
        <w:t>تؤثر تكاليف نقل المواد الخام والسلع الوسيطة</w:t>
      </w:r>
      <w:r>
        <w:rPr>
          <w:rFonts w:cs="Simplified Arabic"/>
          <w:b w:val="0"/>
          <w:bCs w:val="0"/>
          <w:color w:val="000000"/>
          <w:rtl/>
        </w:rPr>
        <w:t xml:space="preserve"> في أسعار بيع المنتجات النهائية</w:t>
      </w:r>
      <w:r>
        <w:rPr>
          <w:rFonts w:cs="Simplified Arabic" w:hint="cs"/>
          <w:b w:val="0"/>
          <w:bCs w:val="0"/>
          <w:color w:val="000000"/>
          <w:rtl/>
        </w:rPr>
        <w:t xml:space="preserve">، </w:t>
      </w:r>
      <w:r w:rsidRPr="00684A67">
        <w:rPr>
          <w:rFonts w:cs="Simplified Arabic"/>
          <w:b w:val="0"/>
          <w:bCs w:val="0"/>
          <w:color w:val="000000"/>
          <w:rtl/>
        </w:rPr>
        <w:t>وهذا</w:t>
      </w:r>
      <w:r w:rsidRPr="00684A67">
        <w:rPr>
          <w:rFonts w:cs="Simplified Arabic"/>
          <w:b w:val="0"/>
          <w:bCs w:val="0"/>
          <w:color w:val="000000"/>
        </w:rPr>
        <w:t xml:space="preserve"> </w:t>
      </w:r>
      <w:r w:rsidRPr="00684A67">
        <w:rPr>
          <w:rFonts w:cs="Simplified Arabic"/>
          <w:b w:val="0"/>
          <w:bCs w:val="0"/>
          <w:color w:val="000000"/>
          <w:rtl/>
        </w:rPr>
        <w:t>يوضح الدور الكبير الذي يلعبه قطاع النقل في دائرتي الإنتاج والتوزيع في</w:t>
      </w:r>
      <w:r w:rsidRPr="00684A67">
        <w:rPr>
          <w:rFonts w:cs="Simplified Arabic"/>
          <w:b w:val="0"/>
          <w:bCs w:val="0"/>
          <w:color w:val="000000"/>
        </w:rPr>
        <w:t xml:space="preserve"> </w:t>
      </w:r>
      <w:r w:rsidRPr="00684A67">
        <w:rPr>
          <w:rFonts w:cs="Simplified Arabic"/>
          <w:b w:val="0"/>
          <w:bCs w:val="0"/>
          <w:color w:val="000000"/>
          <w:rtl/>
        </w:rPr>
        <w:t>المجتمع.</w:t>
      </w:r>
    </w:p>
    <w:p w:rsidR="002327A4" w:rsidRDefault="002327A4" w:rsidP="00B844EF">
      <w:pPr>
        <w:ind w:left="1"/>
        <w:jc w:val="both"/>
        <w:rPr>
          <w:rFonts w:cs="Simplified Arabic"/>
          <w:color w:val="000000"/>
          <w:rtl/>
        </w:rPr>
      </w:pPr>
    </w:p>
    <w:p w:rsidR="008E32D4" w:rsidRPr="002C6FD6" w:rsidRDefault="00543926" w:rsidP="00543926">
      <w:pPr>
        <w:ind w:left="1"/>
        <w:jc w:val="both"/>
        <w:rPr>
          <w:rFonts w:cs="Simplified Arabic"/>
          <w:rtl/>
        </w:rPr>
      </w:pPr>
      <w:r>
        <w:rPr>
          <w:rFonts w:cs="Simplified Arabic" w:hint="cs"/>
          <w:color w:val="000000"/>
          <w:rtl/>
        </w:rPr>
        <w:t xml:space="preserve">في فلسطين </w:t>
      </w:r>
      <w:r w:rsidR="00BF5685" w:rsidRPr="00684A67">
        <w:rPr>
          <w:rFonts w:cs="Simplified Arabic" w:hint="cs"/>
          <w:color w:val="000000"/>
          <w:rtl/>
        </w:rPr>
        <w:t>بلغت</w:t>
      </w:r>
      <w:r w:rsidR="00BF5685" w:rsidRPr="00684A67">
        <w:rPr>
          <w:rFonts w:cs="Simplified Arabic"/>
          <w:color w:val="000000"/>
          <w:rtl/>
        </w:rPr>
        <w:t xml:space="preserve"> حصة السيارات من مجموع وسائل النقل (نسبة المركبات الخاصة من مجموع المركبات) </w:t>
      </w:r>
      <w:r w:rsidRPr="00B65EEF">
        <w:rPr>
          <w:rFonts w:cs="Simplified Arabic" w:hint="cs"/>
          <w:rtl/>
        </w:rPr>
        <w:t>67.0</w:t>
      </w:r>
      <w:r w:rsidRPr="00B65EEF">
        <w:rPr>
          <w:rFonts w:cs="Simplified Arabic"/>
          <w:rtl/>
        </w:rPr>
        <w:t>%</w:t>
      </w:r>
      <w:r>
        <w:rPr>
          <w:rFonts w:cs="Simplified Arabic" w:hint="cs"/>
          <w:rtl/>
        </w:rPr>
        <w:t xml:space="preserve"> وذلك </w:t>
      </w:r>
      <w:r>
        <w:rPr>
          <w:rFonts w:cs="Simplified Arabic" w:hint="cs"/>
          <w:color w:val="000000"/>
          <w:rtl/>
        </w:rPr>
        <w:t>في العام 2012.</w:t>
      </w:r>
    </w:p>
    <w:p w:rsidR="00F17479" w:rsidRDefault="00F17479" w:rsidP="00BF5685">
      <w:pPr>
        <w:ind w:left="1"/>
        <w:jc w:val="center"/>
        <w:rPr>
          <w:rFonts w:cs="Simplified Arabic"/>
          <w:b/>
          <w:bCs/>
          <w:color w:val="000000"/>
          <w:sz w:val="22"/>
          <w:szCs w:val="22"/>
          <w:rtl/>
        </w:rPr>
      </w:pPr>
    </w:p>
    <w:p w:rsidR="004F17AD" w:rsidRDefault="004F17AD" w:rsidP="00BF5685">
      <w:pPr>
        <w:ind w:left="1"/>
        <w:jc w:val="center"/>
        <w:rPr>
          <w:rFonts w:cs="Simplified Arabic"/>
          <w:b/>
          <w:bCs/>
          <w:color w:val="000000"/>
          <w:sz w:val="22"/>
          <w:szCs w:val="22"/>
          <w:rtl/>
        </w:rPr>
      </w:pPr>
    </w:p>
    <w:p w:rsidR="003A46DA" w:rsidRPr="00BF5685" w:rsidRDefault="00BF5685" w:rsidP="004F17AD">
      <w:pPr>
        <w:ind w:left="1"/>
        <w:jc w:val="center"/>
        <w:rPr>
          <w:rFonts w:cs="Simplified Arabic"/>
          <w:b/>
          <w:bCs/>
          <w:color w:val="FF0000"/>
          <w:sz w:val="22"/>
          <w:szCs w:val="22"/>
          <w:rtl/>
        </w:rPr>
      </w:pPr>
      <w:r w:rsidRPr="00684A67">
        <w:rPr>
          <w:rFonts w:cs="Simplified Arabic"/>
          <w:b/>
          <w:bCs/>
          <w:color w:val="000000"/>
          <w:sz w:val="22"/>
          <w:szCs w:val="22"/>
          <w:rtl/>
        </w:rPr>
        <w:lastRenderedPageBreak/>
        <w:t>حصة السيارات من مجموع وسائل النقل (نسبة المركبات الخاصة من مجموع المركبات)</w:t>
      </w:r>
      <w:r>
        <w:rPr>
          <w:rFonts w:cs="Simplified Arabic" w:hint="cs"/>
          <w:b/>
          <w:bCs/>
          <w:color w:val="000000"/>
          <w:sz w:val="22"/>
          <w:szCs w:val="22"/>
          <w:rtl/>
        </w:rPr>
        <w:t xml:space="preserve"> </w:t>
      </w:r>
      <w:r w:rsidRPr="00684A67">
        <w:rPr>
          <w:rFonts w:cs="Simplified Arabic"/>
          <w:b/>
          <w:bCs/>
          <w:color w:val="000000"/>
          <w:sz w:val="22"/>
          <w:szCs w:val="22"/>
          <w:rtl/>
        </w:rPr>
        <w:t xml:space="preserve">في </w:t>
      </w:r>
      <w:r>
        <w:rPr>
          <w:rFonts w:cs="Simplified Arabic"/>
          <w:b/>
          <w:bCs/>
          <w:color w:val="000000"/>
          <w:sz w:val="22"/>
          <w:szCs w:val="22"/>
          <w:rtl/>
        </w:rPr>
        <w:t>فلسطين</w:t>
      </w:r>
      <w:r w:rsidR="004F17AD">
        <w:rPr>
          <w:rFonts w:cs="Simplified Arabic" w:hint="cs"/>
          <w:b/>
          <w:bCs/>
          <w:color w:val="000000"/>
          <w:sz w:val="22"/>
          <w:szCs w:val="22"/>
          <w:rtl/>
        </w:rPr>
        <w:t xml:space="preserve"> لسنوات مختارة</w:t>
      </w:r>
    </w:p>
    <w:tbl>
      <w:tblPr>
        <w:tblStyle w:val="TableGrid"/>
        <w:bidiVisual/>
        <w:tblW w:w="0" w:type="auto"/>
        <w:jc w:val="center"/>
        <w:tblInd w:w="106" w:type="dxa"/>
        <w:tblLook w:val="04A0"/>
      </w:tblPr>
      <w:tblGrid>
        <w:gridCol w:w="8505"/>
      </w:tblGrid>
      <w:tr w:rsidR="004C25AF" w:rsidTr="004E3AB6">
        <w:trPr>
          <w:trHeight w:val="2557"/>
          <w:jc w:val="center"/>
        </w:trPr>
        <w:tc>
          <w:tcPr>
            <w:tcW w:w="8505" w:type="dxa"/>
          </w:tcPr>
          <w:p w:rsidR="004C25AF" w:rsidRPr="004C25AF" w:rsidRDefault="004C25AF" w:rsidP="004C25AF">
            <w:pPr>
              <w:ind w:left="1"/>
              <w:jc w:val="center"/>
              <w:rPr>
                <w:rFonts w:cs="Simplified Arabic"/>
                <w:b/>
                <w:bCs/>
                <w:color w:val="000000"/>
              </w:rPr>
            </w:pPr>
            <w:r>
              <w:rPr>
                <w:rFonts w:cs="Simplified Arabic"/>
                <w:b/>
                <w:bCs/>
                <w:noProof/>
                <w:color w:val="000000"/>
                <w:lang w:eastAsia="en-US"/>
              </w:rPr>
              <w:drawing>
                <wp:inline distT="0" distB="0" distL="0" distR="0">
                  <wp:extent cx="5210175" cy="2124075"/>
                  <wp:effectExtent l="0" t="0" r="0" b="0"/>
                  <wp:docPr id="55" name="Object 2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tc>
      </w:tr>
    </w:tbl>
    <w:p w:rsidR="003A46DA" w:rsidRPr="00684A67" w:rsidRDefault="003A46DA" w:rsidP="00B844EF">
      <w:pPr>
        <w:ind w:right="540" w:firstLine="281"/>
        <w:rPr>
          <w:rFonts w:cs="Simplified Arabic"/>
          <w:color w:val="000000"/>
          <w:sz w:val="18"/>
          <w:szCs w:val="18"/>
        </w:rPr>
      </w:pPr>
      <w:r w:rsidRPr="004C25AF">
        <w:rPr>
          <w:rFonts w:cs="Simplified Arabic"/>
          <w:b/>
          <w:bCs/>
          <w:color w:val="000000"/>
          <w:sz w:val="18"/>
          <w:szCs w:val="18"/>
          <w:rtl/>
        </w:rPr>
        <w:t>المصدر</w:t>
      </w:r>
      <w:r w:rsidR="001A5AFF" w:rsidRPr="004C25AF">
        <w:rPr>
          <w:rFonts w:cs="Simplified Arabic"/>
          <w:b/>
          <w:bCs/>
          <w:color w:val="000000"/>
          <w:sz w:val="18"/>
          <w:szCs w:val="18"/>
          <w:rtl/>
        </w:rPr>
        <w:t>:</w:t>
      </w:r>
      <w:r w:rsidR="001A5AFF">
        <w:rPr>
          <w:rFonts w:cs="Simplified Arabic"/>
          <w:color w:val="000000"/>
          <w:sz w:val="18"/>
          <w:szCs w:val="18"/>
          <w:rtl/>
        </w:rPr>
        <w:t> </w:t>
      </w:r>
      <w:r w:rsidR="001A5AFF">
        <w:rPr>
          <w:rFonts w:cs="Simplified Arabic" w:hint="cs"/>
          <w:color w:val="000000"/>
          <w:sz w:val="18"/>
          <w:szCs w:val="18"/>
          <w:rtl/>
        </w:rPr>
        <w:t xml:space="preserve"> </w:t>
      </w:r>
      <w:r w:rsidRPr="00684A67">
        <w:rPr>
          <w:rFonts w:cs="Simplified Arabic"/>
          <w:color w:val="000000"/>
          <w:sz w:val="18"/>
          <w:szCs w:val="18"/>
          <w:rtl/>
        </w:rPr>
        <w:t xml:space="preserve">الجهاز المركزي </w:t>
      </w:r>
      <w:r w:rsidRPr="00684A67">
        <w:rPr>
          <w:rFonts w:cs="Simplified Arabic" w:hint="cs"/>
          <w:color w:val="000000"/>
          <w:sz w:val="18"/>
          <w:szCs w:val="18"/>
          <w:rtl/>
        </w:rPr>
        <w:t>للإحصاء</w:t>
      </w:r>
      <w:r w:rsidRPr="00684A67">
        <w:rPr>
          <w:rFonts w:cs="Simplified Arabic"/>
          <w:color w:val="000000"/>
          <w:sz w:val="18"/>
          <w:szCs w:val="18"/>
          <w:rtl/>
        </w:rPr>
        <w:t xml:space="preserve"> الفلسطيني </w:t>
      </w:r>
      <w:r w:rsidR="00B844EF">
        <w:rPr>
          <w:rFonts w:cs="Simplified Arabic" w:hint="cs"/>
          <w:color w:val="000000"/>
          <w:sz w:val="18"/>
          <w:szCs w:val="18"/>
          <w:rtl/>
        </w:rPr>
        <w:t>2013</w:t>
      </w:r>
      <w:r w:rsidRPr="00684A67">
        <w:rPr>
          <w:rFonts w:cs="Simplified Arabic"/>
          <w:color w:val="000000"/>
          <w:sz w:val="18"/>
          <w:szCs w:val="18"/>
          <w:rtl/>
        </w:rPr>
        <w:t>، </w:t>
      </w:r>
      <w:r w:rsidRPr="00684A67">
        <w:rPr>
          <w:rFonts w:cs="Simplified Arabic" w:hint="cs"/>
          <w:color w:val="000000"/>
          <w:sz w:val="18"/>
          <w:szCs w:val="18"/>
          <w:rtl/>
        </w:rPr>
        <w:t>إحصاءات</w:t>
      </w:r>
      <w:r w:rsidRPr="00684A67">
        <w:rPr>
          <w:rFonts w:cs="Simplified Arabic"/>
          <w:color w:val="000000"/>
          <w:sz w:val="18"/>
          <w:szCs w:val="18"/>
          <w:rtl/>
        </w:rPr>
        <w:t xml:space="preserve"> النقل والاتصالات في </w:t>
      </w:r>
      <w:r w:rsidR="00BC3A5B">
        <w:rPr>
          <w:rFonts w:cs="Simplified Arabic" w:hint="cs"/>
          <w:color w:val="000000"/>
          <w:sz w:val="18"/>
          <w:szCs w:val="18"/>
          <w:rtl/>
        </w:rPr>
        <w:t>فلسطين</w:t>
      </w:r>
      <w:r w:rsidRPr="00684A67">
        <w:rPr>
          <w:rFonts w:cs="Simplified Arabic"/>
          <w:color w:val="000000"/>
          <w:sz w:val="18"/>
          <w:szCs w:val="18"/>
          <w:rtl/>
        </w:rPr>
        <w:t> </w:t>
      </w:r>
      <w:r w:rsidR="00950B8F">
        <w:rPr>
          <w:rFonts w:cs="Simplified Arabic" w:hint="cs"/>
          <w:color w:val="000000"/>
          <w:sz w:val="18"/>
          <w:szCs w:val="18"/>
          <w:rtl/>
        </w:rPr>
        <w:t>2005</w:t>
      </w:r>
      <w:r w:rsidRPr="00684A67">
        <w:rPr>
          <w:rFonts w:cs="Simplified Arabic"/>
          <w:color w:val="000000"/>
          <w:sz w:val="18"/>
          <w:szCs w:val="18"/>
          <w:rtl/>
        </w:rPr>
        <w:t>-</w:t>
      </w:r>
      <w:r w:rsidR="00B844EF">
        <w:rPr>
          <w:rFonts w:cs="Simplified Arabic" w:hint="cs"/>
          <w:color w:val="000000"/>
          <w:sz w:val="18"/>
          <w:szCs w:val="18"/>
          <w:rtl/>
        </w:rPr>
        <w:t>2012</w:t>
      </w:r>
      <w:r w:rsidRPr="00684A67">
        <w:rPr>
          <w:rFonts w:cs="Simplified Arabic"/>
          <w:color w:val="000000"/>
          <w:sz w:val="18"/>
          <w:szCs w:val="18"/>
          <w:rtl/>
        </w:rPr>
        <w:t xml:space="preserve"> (بيانات غير منشورة)  </w:t>
      </w:r>
    </w:p>
    <w:p w:rsidR="001C7C67" w:rsidRDefault="001C7C67" w:rsidP="00F241C2">
      <w:pPr>
        <w:pStyle w:val="NormalWeb"/>
        <w:bidi/>
        <w:spacing w:before="0" w:beforeAutospacing="0" w:after="0" w:afterAutospacing="0"/>
        <w:jc w:val="center"/>
        <w:rPr>
          <w:rFonts w:cs="Simplified Arabic"/>
          <w:rtl/>
        </w:rPr>
      </w:pPr>
    </w:p>
    <w:p w:rsidR="001C7C67" w:rsidRDefault="001C7C67" w:rsidP="001C7C67">
      <w:pPr>
        <w:pStyle w:val="NormalWeb"/>
        <w:bidi/>
        <w:spacing w:before="0" w:beforeAutospacing="0" w:after="0" w:afterAutospacing="0"/>
        <w:jc w:val="center"/>
        <w:rPr>
          <w:rFonts w:cs="Simplified Arabic"/>
          <w:rtl/>
        </w:rPr>
      </w:pPr>
    </w:p>
    <w:p w:rsidR="001C7C67" w:rsidRDefault="001C7C67" w:rsidP="001C7C67">
      <w:pPr>
        <w:pStyle w:val="NormalWeb"/>
        <w:bidi/>
        <w:spacing w:before="0" w:beforeAutospacing="0" w:after="0" w:afterAutospacing="0"/>
        <w:jc w:val="center"/>
        <w:rPr>
          <w:rFonts w:cs="Simplified Arabic"/>
          <w:rtl/>
        </w:rPr>
      </w:pPr>
    </w:p>
    <w:p w:rsidR="001C7C67" w:rsidRDefault="001C7C67" w:rsidP="001C7C67">
      <w:pPr>
        <w:pStyle w:val="NormalWeb"/>
        <w:bidi/>
        <w:spacing w:before="0" w:beforeAutospacing="0" w:after="0" w:afterAutospacing="0"/>
        <w:jc w:val="center"/>
        <w:rPr>
          <w:rFonts w:cs="Simplified Arabic"/>
          <w:rtl/>
        </w:rPr>
      </w:pPr>
    </w:p>
    <w:p w:rsidR="001C7C67" w:rsidRDefault="001C7C67" w:rsidP="001C7C67">
      <w:pPr>
        <w:pStyle w:val="NormalWeb"/>
        <w:bidi/>
        <w:spacing w:before="0" w:beforeAutospacing="0" w:after="0" w:afterAutospacing="0"/>
        <w:jc w:val="center"/>
        <w:rPr>
          <w:rFonts w:cs="Simplified Arabic"/>
          <w:rtl/>
        </w:rPr>
      </w:pPr>
    </w:p>
    <w:p w:rsidR="001C7C67" w:rsidRDefault="001C7C67" w:rsidP="001C7C67">
      <w:pPr>
        <w:pStyle w:val="NormalWeb"/>
        <w:bidi/>
        <w:spacing w:before="0" w:beforeAutospacing="0" w:after="0" w:afterAutospacing="0"/>
        <w:jc w:val="center"/>
        <w:rPr>
          <w:rFonts w:cs="Simplified Arabic"/>
          <w:rtl/>
        </w:rPr>
      </w:pPr>
    </w:p>
    <w:p w:rsidR="001C7C67" w:rsidRDefault="001C7C67" w:rsidP="001C7C67">
      <w:pPr>
        <w:pStyle w:val="NormalWeb"/>
        <w:bidi/>
        <w:spacing w:before="0" w:beforeAutospacing="0" w:after="0" w:afterAutospacing="0"/>
        <w:jc w:val="center"/>
        <w:rPr>
          <w:rFonts w:cs="Simplified Arabic"/>
          <w:rtl/>
        </w:rPr>
      </w:pPr>
    </w:p>
    <w:p w:rsidR="001C7C67" w:rsidRDefault="001C7C67" w:rsidP="001C7C67">
      <w:pPr>
        <w:pStyle w:val="NormalWeb"/>
        <w:bidi/>
        <w:spacing w:before="0" w:beforeAutospacing="0" w:after="0" w:afterAutospacing="0"/>
        <w:jc w:val="center"/>
        <w:rPr>
          <w:rFonts w:cs="Simplified Arabic"/>
          <w:rtl/>
        </w:rPr>
      </w:pPr>
    </w:p>
    <w:p w:rsidR="001C7C67" w:rsidRDefault="001C7C67" w:rsidP="001C7C67">
      <w:pPr>
        <w:pStyle w:val="NormalWeb"/>
        <w:bidi/>
        <w:spacing w:before="0" w:beforeAutospacing="0" w:after="0" w:afterAutospacing="0"/>
        <w:jc w:val="center"/>
        <w:rPr>
          <w:rFonts w:cs="Simplified Arabic"/>
          <w:rtl/>
        </w:rPr>
      </w:pPr>
    </w:p>
    <w:p w:rsidR="000A0E26" w:rsidRDefault="000A0E26" w:rsidP="00B53812">
      <w:pPr>
        <w:pStyle w:val="NormalWeb"/>
        <w:bidi/>
        <w:spacing w:before="0" w:beforeAutospacing="0" w:after="0" w:afterAutospacing="0"/>
        <w:jc w:val="center"/>
        <w:rPr>
          <w:rFonts w:cs="Simplified Arabic"/>
          <w:rtl/>
        </w:rPr>
      </w:pPr>
    </w:p>
    <w:p w:rsidR="000A0E26" w:rsidRDefault="000A0E26" w:rsidP="000A0E26">
      <w:pPr>
        <w:pStyle w:val="NormalWeb"/>
        <w:bidi/>
        <w:spacing w:before="0" w:beforeAutospacing="0" w:after="0" w:afterAutospacing="0"/>
        <w:jc w:val="center"/>
        <w:rPr>
          <w:rFonts w:cs="Simplified Arabic"/>
          <w:rtl/>
        </w:rPr>
      </w:pPr>
    </w:p>
    <w:p w:rsidR="000A0E26" w:rsidRDefault="000A0E26" w:rsidP="000A0E26">
      <w:pPr>
        <w:pStyle w:val="NormalWeb"/>
        <w:bidi/>
        <w:spacing w:before="0" w:beforeAutospacing="0" w:after="0" w:afterAutospacing="0"/>
        <w:jc w:val="center"/>
        <w:rPr>
          <w:rFonts w:cs="Simplified Arabic"/>
          <w:rtl/>
        </w:rPr>
      </w:pPr>
    </w:p>
    <w:p w:rsidR="000A0E26" w:rsidRDefault="000A0E26" w:rsidP="000A0E26">
      <w:pPr>
        <w:pStyle w:val="NormalWeb"/>
        <w:bidi/>
        <w:spacing w:before="0" w:beforeAutospacing="0" w:after="0" w:afterAutospacing="0"/>
        <w:jc w:val="center"/>
        <w:rPr>
          <w:rFonts w:cs="Simplified Arabic"/>
          <w:rtl/>
        </w:rPr>
      </w:pPr>
    </w:p>
    <w:p w:rsidR="000A0E26" w:rsidRDefault="000A0E26" w:rsidP="000A0E26">
      <w:pPr>
        <w:pStyle w:val="NormalWeb"/>
        <w:bidi/>
        <w:spacing w:before="0" w:beforeAutospacing="0" w:after="0" w:afterAutospacing="0"/>
        <w:jc w:val="center"/>
        <w:rPr>
          <w:rFonts w:cs="Simplified Arabic"/>
          <w:rtl/>
        </w:rPr>
      </w:pPr>
    </w:p>
    <w:p w:rsidR="000A0E26" w:rsidRDefault="000A0E26" w:rsidP="000A0E26">
      <w:pPr>
        <w:pStyle w:val="NormalWeb"/>
        <w:bidi/>
        <w:spacing w:before="0" w:beforeAutospacing="0" w:after="0" w:afterAutospacing="0"/>
        <w:jc w:val="center"/>
        <w:rPr>
          <w:rFonts w:cs="Simplified Arabic"/>
          <w:rtl/>
        </w:rPr>
      </w:pPr>
    </w:p>
    <w:p w:rsidR="000A0E26" w:rsidRDefault="000A0E26" w:rsidP="000A0E26">
      <w:pPr>
        <w:pStyle w:val="NormalWeb"/>
        <w:bidi/>
        <w:spacing w:before="0" w:beforeAutospacing="0" w:after="0" w:afterAutospacing="0"/>
        <w:jc w:val="center"/>
        <w:rPr>
          <w:rFonts w:cs="Simplified Arabic"/>
          <w:rtl/>
        </w:rPr>
      </w:pPr>
    </w:p>
    <w:p w:rsidR="000A0E26" w:rsidRDefault="000A0E26" w:rsidP="000A0E26">
      <w:pPr>
        <w:pStyle w:val="NormalWeb"/>
        <w:bidi/>
        <w:spacing w:before="0" w:beforeAutospacing="0" w:after="0" w:afterAutospacing="0"/>
        <w:jc w:val="center"/>
        <w:rPr>
          <w:rFonts w:cs="Simplified Arabic"/>
          <w:rtl/>
        </w:rPr>
      </w:pPr>
    </w:p>
    <w:p w:rsidR="000A0E26" w:rsidRDefault="000A0E26" w:rsidP="000A0E26">
      <w:pPr>
        <w:pStyle w:val="NormalWeb"/>
        <w:bidi/>
        <w:spacing w:before="0" w:beforeAutospacing="0" w:after="0" w:afterAutospacing="0"/>
        <w:jc w:val="center"/>
        <w:rPr>
          <w:rFonts w:cs="Simplified Arabic"/>
          <w:rtl/>
        </w:rPr>
      </w:pPr>
    </w:p>
    <w:p w:rsidR="000A0E26" w:rsidRDefault="000A0E26" w:rsidP="000A0E26">
      <w:pPr>
        <w:pStyle w:val="NormalWeb"/>
        <w:bidi/>
        <w:spacing w:before="0" w:beforeAutospacing="0" w:after="0" w:afterAutospacing="0"/>
        <w:jc w:val="center"/>
        <w:rPr>
          <w:rFonts w:cs="Simplified Arabic"/>
          <w:rtl/>
        </w:rPr>
      </w:pPr>
    </w:p>
    <w:p w:rsidR="002C6FD6" w:rsidRDefault="002C6FD6" w:rsidP="002C6FD6">
      <w:pPr>
        <w:pStyle w:val="NormalWeb"/>
        <w:bidi/>
        <w:spacing w:before="0" w:beforeAutospacing="0" w:after="0" w:afterAutospacing="0"/>
        <w:jc w:val="center"/>
        <w:rPr>
          <w:rFonts w:cs="Simplified Arabic"/>
          <w:rtl/>
        </w:rPr>
      </w:pPr>
    </w:p>
    <w:p w:rsidR="00447FE9" w:rsidRDefault="00447FE9" w:rsidP="001570FF">
      <w:pPr>
        <w:pStyle w:val="NormalWeb"/>
        <w:bidi/>
        <w:spacing w:before="0" w:beforeAutospacing="0" w:after="0" w:afterAutospacing="0"/>
        <w:rPr>
          <w:rFonts w:cs="Simplified Arabic"/>
          <w:rtl/>
        </w:rPr>
      </w:pPr>
    </w:p>
    <w:p w:rsidR="00D53921" w:rsidRDefault="00D53921" w:rsidP="001570FF">
      <w:pPr>
        <w:pStyle w:val="NormalWeb"/>
        <w:bidi/>
        <w:spacing w:before="0" w:beforeAutospacing="0" w:after="0" w:afterAutospacing="0"/>
        <w:jc w:val="center"/>
        <w:rPr>
          <w:rFonts w:cs="Simplified Arabic"/>
          <w:rtl/>
        </w:rPr>
      </w:pPr>
    </w:p>
    <w:p w:rsidR="00D53921" w:rsidRDefault="00D53921" w:rsidP="00D53921">
      <w:pPr>
        <w:pStyle w:val="NormalWeb"/>
        <w:bidi/>
        <w:spacing w:before="0" w:beforeAutospacing="0" w:after="0" w:afterAutospacing="0"/>
        <w:jc w:val="center"/>
        <w:rPr>
          <w:rFonts w:cs="Simplified Arabic"/>
          <w:rtl/>
        </w:rPr>
      </w:pPr>
    </w:p>
    <w:p w:rsidR="00D53921" w:rsidRDefault="00D53921" w:rsidP="00D53921">
      <w:pPr>
        <w:pStyle w:val="NormalWeb"/>
        <w:bidi/>
        <w:spacing w:before="0" w:beforeAutospacing="0" w:after="0" w:afterAutospacing="0"/>
        <w:jc w:val="center"/>
        <w:rPr>
          <w:rFonts w:cs="Simplified Arabic"/>
          <w:rtl/>
        </w:rPr>
      </w:pPr>
    </w:p>
    <w:p w:rsidR="00D53921" w:rsidRDefault="00D53921" w:rsidP="00D53921">
      <w:pPr>
        <w:pStyle w:val="NormalWeb"/>
        <w:bidi/>
        <w:spacing w:before="0" w:beforeAutospacing="0" w:after="0" w:afterAutospacing="0"/>
        <w:jc w:val="center"/>
        <w:rPr>
          <w:rFonts w:cs="Simplified Arabic"/>
          <w:rtl/>
        </w:rPr>
      </w:pPr>
    </w:p>
    <w:p w:rsidR="00EA4362" w:rsidRDefault="00EA4362" w:rsidP="004424C6">
      <w:pPr>
        <w:pStyle w:val="NormalWeb"/>
        <w:bidi/>
        <w:spacing w:before="0" w:beforeAutospacing="0" w:after="0" w:afterAutospacing="0"/>
        <w:jc w:val="center"/>
        <w:rPr>
          <w:rFonts w:cs="Simplified Arabic"/>
          <w:rtl/>
        </w:rPr>
      </w:pPr>
      <w:r>
        <w:rPr>
          <w:rFonts w:cs="Simplified Arabic"/>
          <w:rtl/>
        </w:rPr>
        <w:lastRenderedPageBreak/>
        <w:t>الفصل الثالث</w:t>
      </w:r>
    </w:p>
    <w:p w:rsidR="0089385A" w:rsidRPr="004E3AB6" w:rsidRDefault="0089385A" w:rsidP="0089385A">
      <w:pPr>
        <w:pStyle w:val="NormalWeb"/>
        <w:bidi/>
        <w:spacing w:before="0" w:beforeAutospacing="0" w:after="0" w:afterAutospacing="0"/>
        <w:jc w:val="center"/>
        <w:rPr>
          <w:rFonts w:cs="Simplified Arabic"/>
          <w:sz w:val="22"/>
          <w:szCs w:val="22"/>
          <w:rtl/>
        </w:rPr>
      </w:pPr>
    </w:p>
    <w:p w:rsidR="00EA4362" w:rsidRPr="00437C1E" w:rsidRDefault="00A2152B" w:rsidP="001323AE">
      <w:pPr>
        <w:pStyle w:val="NormalWeb"/>
        <w:bidi/>
        <w:spacing w:before="0" w:beforeAutospacing="0" w:after="0" w:afterAutospacing="0"/>
        <w:jc w:val="center"/>
        <w:rPr>
          <w:rFonts w:cs="Simplified Arabic"/>
          <w:b/>
          <w:bCs/>
          <w:sz w:val="28"/>
          <w:szCs w:val="28"/>
          <w:rtl/>
          <w:lang w:bidi="ar-BH"/>
        </w:rPr>
      </w:pPr>
      <w:r>
        <w:rPr>
          <w:rFonts w:cs="Simplified Arabic" w:hint="cs"/>
          <w:b/>
          <w:bCs/>
          <w:sz w:val="28"/>
          <w:szCs w:val="28"/>
          <w:rtl/>
          <w:lang w:bidi="ar-BH"/>
        </w:rPr>
        <w:t>تحديات</w:t>
      </w:r>
      <w:r w:rsidR="00EA4362" w:rsidRPr="00437C1E">
        <w:rPr>
          <w:rFonts w:cs="Simplified Arabic"/>
          <w:b/>
          <w:bCs/>
          <w:sz w:val="28"/>
          <w:szCs w:val="28"/>
          <w:rtl/>
          <w:lang w:bidi="ar-BH"/>
        </w:rPr>
        <w:t xml:space="preserve"> </w:t>
      </w:r>
      <w:r w:rsidR="001323AE" w:rsidRPr="00437C1E">
        <w:rPr>
          <w:rFonts w:cs="Simplified Arabic" w:hint="cs"/>
          <w:b/>
          <w:bCs/>
          <w:sz w:val="28"/>
          <w:szCs w:val="28"/>
          <w:rtl/>
          <w:lang w:bidi="ar-BH"/>
        </w:rPr>
        <w:t>ا</w:t>
      </w:r>
      <w:r w:rsidR="00EA4362" w:rsidRPr="00437C1E">
        <w:rPr>
          <w:rFonts w:cs="Simplified Arabic"/>
          <w:b/>
          <w:bCs/>
          <w:sz w:val="28"/>
          <w:szCs w:val="28"/>
          <w:rtl/>
          <w:lang w:bidi="ar-BH"/>
        </w:rPr>
        <w:t>لتنمية</w:t>
      </w:r>
      <w:r>
        <w:rPr>
          <w:rFonts w:cs="Simplified Arabic" w:hint="cs"/>
          <w:b/>
          <w:bCs/>
          <w:sz w:val="28"/>
          <w:szCs w:val="28"/>
          <w:rtl/>
          <w:lang w:bidi="ar-BH"/>
        </w:rPr>
        <w:t xml:space="preserve"> المستدامة</w:t>
      </w:r>
      <w:r w:rsidR="00EA4362" w:rsidRPr="00437C1E">
        <w:rPr>
          <w:rFonts w:cs="Simplified Arabic"/>
          <w:b/>
          <w:bCs/>
          <w:sz w:val="28"/>
          <w:szCs w:val="28"/>
          <w:rtl/>
          <w:lang w:bidi="ar-BH"/>
        </w:rPr>
        <w:t xml:space="preserve"> في </w:t>
      </w:r>
      <w:r w:rsidR="00BC3A5B">
        <w:rPr>
          <w:rFonts w:cs="Simplified Arabic"/>
          <w:b/>
          <w:bCs/>
          <w:sz w:val="28"/>
          <w:szCs w:val="28"/>
          <w:rtl/>
          <w:lang w:bidi="ar-BH"/>
        </w:rPr>
        <w:t>فلسطين</w:t>
      </w:r>
    </w:p>
    <w:p w:rsidR="00D76074" w:rsidRDefault="00D76074" w:rsidP="00D76074">
      <w:pPr>
        <w:pStyle w:val="NormalWeb"/>
        <w:bidi/>
        <w:spacing w:before="0" w:beforeAutospacing="0" w:after="0" w:afterAutospacing="0"/>
        <w:jc w:val="center"/>
        <w:rPr>
          <w:rFonts w:cs="Simplified Arabic"/>
          <w:b/>
          <w:bCs/>
          <w:rtl/>
          <w:lang w:bidi="ar-BH"/>
        </w:rPr>
      </w:pPr>
    </w:p>
    <w:p w:rsidR="00724C29" w:rsidRDefault="00724C29" w:rsidP="00724C29">
      <w:pPr>
        <w:autoSpaceDE w:val="0"/>
        <w:autoSpaceDN w:val="0"/>
        <w:adjustRightInd w:val="0"/>
        <w:jc w:val="both"/>
        <w:rPr>
          <w:rFonts w:cs="Simplified Arabic"/>
          <w:rtl/>
          <w:lang w:eastAsia="en-US"/>
        </w:rPr>
      </w:pPr>
      <w:r>
        <w:rPr>
          <w:rFonts w:cs="Simplified Arabic" w:hint="cs"/>
          <w:rtl/>
          <w:lang w:eastAsia="en-US"/>
        </w:rPr>
        <w:t>شهد العالم خلال العقود الثلاثة الماضية إدراكاً متزايداً بأن نموذج التنمية الحالي لم يعد مستداماً، بعد أن ارتبط نمط الحياه الاستهلاكي المنبثق عنه بأزمات خطيرة، مثل فقدان التنوع البيئي، وتقلص مساحات الغابات، وتلوث الماء والهواء، وارتفاع درجة حرارة الأرض، والفيضانات المدمرة الناتجة عن ارتفاع منسوب مياه البحار والأنهار، واستنفاذ الموارد غير المتجددة، الأمر الذي دفع بعدد من منتقدي ذلك النموذج التنموي إلى الدعوة إلى نموذج تنموي بديل مستدام، يعمل على تحقيق الانسجام بين الأهداف التنموية من جهة، وحماية البيئة واستدامتها من جهة أخرى</w:t>
      </w:r>
      <w:r>
        <w:rPr>
          <w:rStyle w:val="FootnoteReference"/>
          <w:rFonts w:cs="Simplified Arabic"/>
          <w:rtl/>
          <w:lang w:eastAsia="en-US"/>
        </w:rPr>
        <w:footnoteReference w:id="25"/>
      </w:r>
      <w:r>
        <w:rPr>
          <w:rFonts w:cs="Simplified Arabic" w:hint="cs"/>
          <w:rtl/>
          <w:lang w:eastAsia="en-US"/>
        </w:rPr>
        <w:t>.</w:t>
      </w:r>
    </w:p>
    <w:p w:rsidR="00724C29" w:rsidRPr="00724C29" w:rsidRDefault="00724C29" w:rsidP="00724C29">
      <w:pPr>
        <w:autoSpaceDE w:val="0"/>
        <w:autoSpaceDN w:val="0"/>
        <w:adjustRightInd w:val="0"/>
        <w:jc w:val="both"/>
        <w:rPr>
          <w:rFonts w:cs="Simplified Arabic"/>
          <w:lang w:eastAsia="en-US"/>
        </w:rPr>
      </w:pPr>
    </w:p>
    <w:p w:rsidR="00EA4362" w:rsidRDefault="00676A5C" w:rsidP="00E5216C">
      <w:pPr>
        <w:ind w:left="-2"/>
        <w:jc w:val="lowKashida"/>
        <w:rPr>
          <w:rFonts w:ascii="Simplified Arabic" w:hAnsi="Simplified Arabic" w:cs="Simplified Arabic"/>
          <w:rtl/>
          <w:lang w:eastAsia="en-US"/>
        </w:rPr>
      </w:pPr>
      <w:r>
        <w:rPr>
          <w:rFonts w:cs="Simplified Arabic" w:hint="cs"/>
          <w:rtl/>
          <w:lang w:eastAsia="en-US"/>
        </w:rPr>
        <w:t xml:space="preserve">لعبت العوامل السياسية، وما زالت، الدور الحاسم والرئيسي في التأثير على مجمل العملية التنموية في </w:t>
      </w:r>
      <w:r w:rsidR="00E5216C">
        <w:rPr>
          <w:rFonts w:cs="Simplified Arabic" w:hint="cs"/>
          <w:rtl/>
          <w:lang w:eastAsia="en-US"/>
        </w:rPr>
        <w:t>فلسطين</w:t>
      </w:r>
      <w:r>
        <w:rPr>
          <w:rFonts w:cs="Simplified Arabic" w:hint="cs"/>
          <w:rtl/>
          <w:lang w:eastAsia="en-US"/>
        </w:rPr>
        <w:t xml:space="preserve">، إذ يُشكل </w:t>
      </w:r>
      <w:r w:rsidRPr="00724C29">
        <w:rPr>
          <w:rFonts w:ascii="Simplified Arabic" w:hAnsi="Simplified Arabic" w:cs="Simplified Arabic"/>
          <w:rtl/>
          <w:lang w:eastAsia="en-US"/>
        </w:rPr>
        <w:t>الوضع الفلسطيني الراهن مثالاً فريداً لهذا التأثير يتداخل فيه السياسي بالتنموي في سياق جدلي وتأثير متبادل، ويمكن تلمس ذلك بوضوح من خلال متابعة المتغيرات الاقتصادية والاجتماعية التي حددت خصائص المجتمع الفلسطيني الحالي وصيرورته وتأثره بالمتغيرات السياسية وبتأثيره عليها</w:t>
      </w:r>
      <w:r w:rsidR="00724C29">
        <w:rPr>
          <w:rStyle w:val="FootnoteReference"/>
          <w:rFonts w:ascii="Simplified Arabic" w:hAnsi="Simplified Arabic" w:cs="Simplified Arabic"/>
          <w:rtl/>
          <w:lang w:eastAsia="en-US"/>
        </w:rPr>
        <w:footnoteReference w:id="26"/>
      </w:r>
      <w:r w:rsidR="00A43C8E" w:rsidRPr="00724C29">
        <w:rPr>
          <w:rFonts w:ascii="Simplified Arabic" w:hAnsi="Simplified Arabic" w:cs="Simplified Arabic"/>
          <w:rtl/>
          <w:lang w:eastAsia="en-US"/>
        </w:rPr>
        <w:t>.</w:t>
      </w:r>
    </w:p>
    <w:p w:rsidR="00724C29" w:rsidRPr="00724C29" w:rsidRDefault="00724C29" w:rsidP="00724C29">
      <w:pPr>
        <w:ind w:left="-2"/>
        <w:jc w:val="lowKashida"/>
        <w:rPr>
          <w:rFonts w:ascii="Simplified Arabic" w:hAnsi="Simplified Arabic" w:cs="Simplified Arabic"/>
          <w:rtl/>
          <w:lang w:eastAsia="en-US"/>
        </w:rPr>
      </w:pPr>
    </w:p>
    <w:p w:rsidR="00BC47AA" w:rsidRDefault="00BC47AA" w:rsidP="00447FE9">
      <w:pPr>
        <w:ind w:left="-2"/>
        <w:jc w:val="lowKashida"/>
        <w:rPr>
          <w:rFonts w:cs="Simplified Arabic"/>
          <w:rtl/>
          <w:lang w:eastAsia="en-US"/>
        </w:rPr>
      </w:pPr>
      <w:r w:rsidRPr="00724C29">
        <w:rPr>
          <w:rFonts w:ascii="Simplified Arabic" w:hAnsi="Simplified Arabic" w:cs="Simplified Arabic"/>
          <w:rtl/>
          <w:lang w:eastAsia="en-US"/>
        </w:rPr>
        <w:t xml:space="preserve">وتتمثل أهم </w:t>
      </w:r>
      <w:r w:rsidR="00447FE9">
        <w:rPr>
          <w:rFonts w:ascii="Simplified Arabic" w:hAnsi="Simplified Arabic" w:cs="Simplified Arabic" w:hint="cs"/>
          <w:rtl/>
          <w:lang w:eastAsia="en-US"/>
        </w:rPr>
        <w:t>تحديات</w:t>
      </w:r>
      <w:r w:rsidRPr="00724C29">
        <w:rPr>
          <w:rFonts w:ascii="Simplified Arabic" w:hAnsi="Simplified Arabic" w:cs="Simplified Arabic"/>
          <w:rtl/>
          <w:lang w:eastAsia="en-US"/>
        </w:rPr>
        <w:t xml:space="preserve"> التنمية</w:t>
      </w:r>
      <w:r>
        <w:rPr>
          <w:rFonts w:cs="Simplified Arabic" w:hint="cs"/>
          <w:rtl/>
          <w:lang w:eastAsia="en-US"/>
        </w:rPr>
        <w:t xml:space="preserve"> المستدامة في الفقر الشديد والموارد الطبيعية المستنزفة والزيادة الكبيرة في أسعار المواد الغذائية، وما لها من تأثير سلبي وخطير على قطاع عريض من طبقات المجتمع، وانتشار الأمراض الوبائية، علاوة</w:t>
      </w:r>
      <w:r w:rsidR="00B81F7B">
        <w:rPr>
          <w:rFonts w:cs="Simplified Arabic" w:hint="cs"/>
          <w:rtl/>
          <w:lang w:eastAsia="en-US"/>
        </w:rPr>
        <w:t>ً</w:t>
      </w:r>
      <w:r>
        <w:rPr>
          <w:rFonts w:cs="Simplified Arabic" w:hint="cs"/>
          <w:rtl/>
          <w:lang w:eastAsia="en-US"/>
        </w:rPr>
        <w:t xml:space="preserve"> على ذلك نقص</w:t>
      </w:r>
      <w:r w:rsidR="00EA0E04">
        <w:rPr>
          <w:rFonts w:cs="Simplified Arabic" w:hint="cs"/>
          <w:rtl/>
          <w:lang w:eastAsia="en-US"/>
        </w:rPr>
        <w:t xml:space="preserve"> في خدمات </w:t>
      </w:r>
      <w:r>
        <w:rPr>
          <w:rFonts w:cs="Simplified Arabic" w:hint="cs"/>
          <w:rtl/>
          <w:lang w:eastAsia="en-US"/>
        </w:rPr>
        <w:t>البنية التحتية المناسبة، فضلاً عن النقص في تدفق المساعدات التنموية الرسمية ومشكلة الديون الخارجية</w:t>
      </w:r>
      <w:r w:rsidR="00447FE9">
        <w:rPr>
          <w:rFonts w:cs="Simplified Arabic" w:hint="cs"/>
          <w:rtl/>
          <w:lang w:eastAsia="en-US"/>
        </w:rPr>
        <w:t xml:space="preserve"> بالإضافة إلى عدم السيطرة على المصادر والموارد الطبيعية</w:t>
      </w:r>
      <w:r w:rsidR="006605E9">
        <w:rPr>
          <w:rFonts w:cs="Simplified Arabic" w:hint="cs"/>
          <w:rtl/>
          <w:lang w:eastAsia="en-US"/>
        </w:rPr>
        <w:t xml:space="preserve"> وعلى معظم أراضي فلسطين بسبب الاحتلال</w:t>
      </w:r>
      <w:r w:rsidR="00D53921">
        <w:rPr>
          <w:rFonts w:cs="Simplified Arabic" w:hint="cs"/>
          <w:rtl/>
          <w:lang w:eastAsia="en-US"/>
        </w:rPr>
        <w:t>، ناهيك عن الحدود والمعابر المائ</w:t>
      </w:r>
      <w:r w:rsidR="006605E9">
        <w:rPr>
          <w:rFonts w:cs="Simplified Arabic" w:hint="cs"/>
          <w:rtl/>
          <w:lang w:eastAsia="en-US"/>
        </w:rPr>
        <w:t>ية والجوية والأرضية التي يسيطر عليها الاحتلال</w:t>
      </w:r>
      <w:r>
        <w:rPr>
          <w:rFonts w:cs="Simplified Arabic" w:hint="cs"/>
          <w:rtl/>
          <w:lang w:eastAsia="en-US"/>
        </w:rPr>
        <w:t>.</w:t>
      </w:r>
    </w:p>
    <w:p w:rsidR="00BC47AA" w:rsidRPr="004E3AB6" w:rsidRDefault="00BC47AA" w:rsidP="004E3AB6">
      <w:pPr>
        <w:ind w:left="-2"/>
        <w:jc w:val="lowKashida"/>
        <w:rPr>
          <w:rFonts w:cs="Simplified Arabic"/>
          <w:sz w:val="20"/>
          <w:szCs w:val="20"/>
          <w:rtl/>
          <w:lang w:eastAsia="en-US"/>
        </w:rPr>
      </w:pPr>
    </w:p>
    <w:p w:rsidR="00BC47AA" w:rsidRDefault="00BC47AA" w:rsidP="006605E9">
      <w:pPr>
        <w:ind w:left="-2"/>
        <w:jc w:val="lowKashida"/>
        <w:rPr>
          <w:rFonts w:cs="Simplified Arabic"/>
          <w:rtl/>
          <w:lang w:eastAsia="en-US"/>
        </w:rPr>
      </w:pPr>
      <w:r>
        <w:rPr>
          <w:rFonts w:cs="Simplified Arabic" w:hint="cs"/>
          <w:rtl/>
          <w:lang w:eastAsia="en-US"/>
        </w:rPr>
        <w:t>إن هناك وعياً متزايداً بأن قضايا السكان والفقر وأنماط الإنتاج والاس</w:t>
      </w:r>
      <w:r w:rsidR="00F91A57">
        <w:rPr>
          <w:rFonts w:cs="Simplified Arabic" w:hint="cs"/>
          <w:rtl/>
          <w:lang w:eastAsia="en-US"/>
        </w:rPr>
        <w:t>تهلاك والبيئة هي قضايا وثيقة الإ</w:t>
      </w:r>
      <w:r>
        <w:rPr>
          <w:rFonts w:cs="Simplified Arabic" w:hint="cs"/>
          <w:rtl/>
          <w:lang w:eastAsia="en-US"/>
        </w:rPr>
        <w:t>رتباط لدرجة أنه لا يمكن بحث أي منها على انفراد.  ويُنظر إلى العوامل السكانية في بعض الأحيان باعتبارها مثبطات للتنمية المستدامة، لأن العوامل الديمغرافية عندما تقترن بالفقر والافتقار إلى فرصة الوصول إلى الموارد في بعض المجالات، والإفراط في الاستهلاك وأنماط الإنتاج</w:t>
      </w:r>
      <w:r w:rsidR="00F91A57">
        <w:rPr>
          <w:rFonts w:cs="Simplified Arabic" w:hint="cs"/>
          <w:rtl/>
          <w:lang w:eastAsia="en-US"/>
        </w:rPr>
        <w:t xml:space="preserve"> في مجالات أخرى تُسبب أو تُؤدي إ</w:t>
      </w:r>
      <w:r w:rsidR="0021163B">
        <w:rPr>
          <w:rFonts w:cs="Simplified Arabic" w:hint="cs"/>
          <w:rtl/>
          <w:lang w:eastAsia="en-US"/>
        </w:rPr>
        <w:t>لى تفاقم مشاكل التدهور البيئي ون</w:t>
      </w:r>
      <w:r w:rsidR="006605E9">
        <w:rPr>
          <w:rFonts w:cs="Simplified Arabic" w:hint="cs"/>
          <w:rtl/>
          <w:lang w:eastAsia="en-US"/>
        </w:rPr>
        <w:t>فاذ</w:t>
      </w:r>
      <w:r w:rsidR="00F91A57">
        <w:rPr>
          <w:rFonts w:cs="Simplified Arabic" w:hint="cs"/>
          <w:rtl/>
          <w:lang w:eastAsia="en-US"/>
        </w:rPr>
        <w:t xml:space="preserve"> الموارد، ومن ثم تُعرقل التنمية المستدامة.</w:t>
      </w:r>
    </w:p>
    <w:p w:rsidR="00F91A57" w:rsidRPr="004E3AB6" w:rsidRDefault="00F91A57" w:rsidP="004E3AB6">
      <w:pPr>
        <w:ind w:left="-2"/>
        <w:jc w:val="lowKashida"/>
        <w:rPr>
          <w:rFonts w:cs="Simplified Arabic"/>
          <w:sz w:val="14"/>
          <w:szCs w:val="14"/>
          <w:rtl/>
          <w:lang w:eastAsia="en-US"/>
        </w:rPr>
      </w:pPr>
    </w:p>
    <w:p w:rsidR="00F91A57" w:rsidRDefault="00A2152B" w:rsidP="004E3AB6">
      <w:pPr>
        <w:ind w:left="-2"/>
        <w:jc w:val="lowKashida"/>
        <w:rPr>
          <w:rFonts w:cs="Simplified Arabic"/>
          <w:rtl/>
          <w:lang w:eastAsia="en-US"/>
        </w:rPr>
      </w:pPr>
      <w:r>
        <w:rPr>
          <w:rFonts w:cs="Simplified Arabic" w:hint="cs"/>
          <w:rtl/>
          <w:lang w:eastAsia="en-US"/>
        </w:rPr>
        <w:t>يواجه العمل التنموي الفلسطيني جملة من التحديات الخارجية والداخلية المتداخلة، وفيما يلي أهم هذه التحديات:</w:t>
      </w:r>
    </w:p>
    <w:p w:rsidR="006605E9" w:rsidRDefault="006605E9" w:rsidP="004E3AB6">
      <w:pPr>
        <w:ind w:left="-2"/>
        <w:jc w:val="lowKashida"/>
        <w:rPr>
          <w:rFonts w:cs="Simplified Arabic"/>
          <w:rtl/>
          <w:lang w:eastAsia="en-US"/>
        </w:rPr>
      </w:pPr>
    </w:p>
    <w:p w:rsidR="001570FF" w:rsidRPr="00F17479" w:rsidRDefault="001570FF" w:rsidP="001570FF">
      <w:pPr>
        <w:pStyle w:val="norm"/>
        <w:bidi/>
        <w:spacing w:before="0" w:after="0" w:line="0" w:lineRule="atLeast"/>
        <w:rPr>
          <w:rFonts w:cs="Simplified Arabic"/>
          <w:b/>
          <w:bCs/>
          <w:color w:val="auto"/>
          <w:sz w:val="24"/>
          <w:szCs w:val="24"/>
          <w:rtl/>
        </w:rPr>
      </w:pPr>
      <w:r>
        <w:rPr>
          <w:rFonts w:cs="Simplified Arabic" w:hint="cs"/>
          <w:b/>
          <w:bCs/>
          <w:sz w:val="24"/>
          <w:szCs w:val="24"/>
          <w:rtl/>
        </w:rPr>
        <w:t>أولاً</w:t>
      </w:r>
      <w:r w:rsidRPr="00F17479">
        <w:rPr>
          <w:rFonts w:cs="Simplified Arabic" w:hint="cs"/>
          <w:b/>
          <w:bCs/>
          <w:sz w:val="24"/>
          <w:szCs w:val="24"/>
          <w:rtl/>
        </w:rPr>
        <w:t xml:space="preserve">: تحديات بيئية وتتمثل في </w:t>
      </w:r>
      <w:r w:rsidRPr="00F17479">
        <w:rPr>
          <w:rFonts w:cs="Simplified Arabic" w:hint="cs"/>
          <w:b/>
          <w:bCs/>
          <w:color w:val="auto"/>
          <w:sz w:val="24"/>
          <w:szCs w:val="24"/>
          <w:rtl/>
        </w:rPr>
        <w:t>تدهور قاعدة الموارد الطبيعية</w:t>
      </w:r>
    </w:p>
    <w:p w:rsidR="001570FF" w:rsidRPr="003E369F" w:rsidRDefault="001570FF" w:rsidP="001570FF">
      <w:pPr>
        <w:pStyle w:val="norm"/>
        <w:bidi/>
        <w:spacing w:before="0" w:after="0" w:line="0" w:lineRule="atLeast"/>
        <w:rPr>
          <w:rFonts w:cs="Simplified Arabic"/>
          <w:color w:val="auto"/>
          <w:sz w:val="24"/>
          <w:szCs w:val="24"/>
          <w:rtl/>
        </w:rPr>
      </w:pPr>
      <w:r>
        <w:rPr>
          <w:rFonts w:cs="Simplified Arabic" w:hint="cs"/>
          <w:color w:val="auto"/>
          <w:sz w:val="24"/>
          <w:szCs w:val="24"/>
          <w:rtl/>
        </w:rPr>
        <w:t xml:space="preserve">إن الاستمرار في استنزاف الموارد الطبيعية لدعم أنماط الانتاج والاستهلاك يؤدي إلى نضوب قاعدة الموارد الطبيعية وانتشار كافة أشكال التلوث التي تمس الهواء والماء والتربة، ومن ثم إعاقة تحقيق تنمية مستدامة، إضافة إلى وطأة التحديات البيئية العظمى التي تتمثل في التغيرات المناخية والكوارث الطبيعية، كما أن نقص الموارد المائية وندرتها وتدهور </w:t>
      </w:r>
      <w:r>
        <w:rPr>
          <w:rFonts w:cs="Simplified Arabic" w:hint="cs"/>
          <w:color w:val="auto"/>
          <w:sz w:val="24"/>
          <w:szCs w:val="24"/>
          <w:rtl/>
        </w:rPr>
        <w:lastRenderedPageBreak/>
        <w:t>نوعيتها، والاستغلال غير المتوازن والاستخدام غير الرشيد لها، فضلاً عن تدهور الغطاء النباتي والتربة أدى إلى تراجع التنوع الحيوي النباتي والحيواني، وأخيراً هناك العديد من المخاطر البيئية الناجمة عن النفايات الناتجة عن الأنشطة الصناعية والمبيدات الحشرية.</w:t>
      </w:r>
    </w:p>
    <w:p w:rsidR="001570FF" w:rsidRDefault="001570FF" w:rsidP="004E3AB6">
      <w:pPr>
        <w:ind w:left="-2"/>
        <w:jc w:val="lowKashida"/>
        <w:rPr>
          <w:rFonts w:cs="Simplified Arabic"/>
          <w:rtl/>
          <w:lang w:eastAsia="en-US"/>
        </w:rPr>
      </w:pPr>
    </w:p>
    <w:p w:rsidR="005F0ADE" w:rsidRDefault="001570FF" w:rsidP="006605E9">
      <w:pPr>
        <w:ind w:left="-2"/>
        <w:jc w:val="lowKashida"/>
        <w:rPr>
          <w:rFonts w:cs="Simplified Arabic"/>
          <w:b/>
          <w:bCs/>
          <w:rtl/>
          <w:lang w:eastAsia="en-US"/>
        </w:rPr>
      </w:pPr>
      <w:r>
        <w:rPr>
          <w:rFonts w:cs="Simplified Arabic" w:hint="cs"/>
          <w:b/>
          <w:bCs/>
          <w:rtl/>
          <w:lang w:eastAsia="en-US"/>
        </w:rPr>
        <w:t>ثانياً</w:t>
      </w:r>
      <w:r w:rsidR="006605E9" w:rsidRPr="006605E9">
        <w:rPr>
          <w:rFonts w:cs="Simplified Arabic" w:hint="cs"/>
          <w:b/>
          <w:bCs/>
          <w:rtl/>
          <w:lang w:eastAsia="en-US"/>
        </w:rPr>
        <w:t>:</w:t>
      </w:r>
      <w:r w:rsidR="002C1830">
        <w:rPr>
          <w:rFonts w:cs="Simplified Arabic" w:hint="cs"/>
          <w:b/>
          <w:bCs/>
          <w:rtl/>
          <w:lang w:eastAsia="en-US"/>
        </w:rPr>
        <w:t xml:space="preserve"> </w:t>
      </w:r>
      <w:r w:rsidR="006605E9" w:rsidRPr="006605E9">
        <w:rPr>
          <w:rFonts w:cs="Simplified Arabic" w:hint="cs"/>
          <w:b/>
          <w:bCs/>
          <w:rtl/>
          <w:lang w:eastAsia="en-US"/>
        </w:rPr>
        <w:t>ا</w:t>
      </w:r>
      <w:r w:rsidR="002C6FD6">
        <w:rPr>
          <w:rFonts w:cs="Simplified Arabic" w:hint="cs"/>
          <w:b/>
          <w:bCs/>
          <w:rtl/>
          <w:lang w:eastAsia="en-US"/>
        </w:rPr>
        <w:t>لتحديات السياسية الخارجية وتشمل</w:t>
      </w:r>
    </w:p>
    <w:p w:rsidR="006605E9" w:rsidRPr="006605E9" w:rsidRDefault="006605E9" w:rsidP="006605E9">
      <w:pPr>
        <w:ind w:left="-2"/>
        <w:jc w:val="lowKashida"/>
        <w:rPr>
          <w:rFonts w:cs="Simplified Arabic"/>
          <w:b/>
          <w:bCs/>
          <w:rtl/>
          <w:lang w:eastAsia="en-US"/>
        </w:rPr>
      </w:pPr>
    </w:p>
    <w:p w:rsidR="00EA4362" w:rsidRDefault="00BE4A61" w:rsidP="004E3AB6">
      <w:pPr>
        <w:pStyle w:val="NormalWeb"/>
        <w:widowControl w:val="0"/>
        <w:bidi/>
        <w:spacing w:before="0" w:beforeAutospacing="0" w:after="0" w:afterAutospacing="0"/>
        <w:ind w:left="-2"/>
        <w:jc w:val="both"/>
        <w:rPr>
          <w:rFonts w:cs="Simplified Arabic"/>
          <w:b/>
          <w:bCs/>
          <w:rtl/>
          <w:lang w:bidi="ar-BH"/>
        </w:rPr>
      </w:pPr>
      <w:r>
        <w:rPr>
          <w:rFonts w:cs="Simplified Arabic" w:hint="cs"/>
          <w:b/>
          <w:bCs/>
          <w:rtl/>
          <w:lang w:bidi="ar-BH"/>
        </w:rPr>
        <w:t>الاحتلال الإسرائيلي:</w:t>
      </w:r>
    </w:p>
    <w:p w:rsidR="00EA4362" w:rsidRDefault="00BE4A61" w:rsidP="003613BA">
      <w:pPr>
        <w:pStyle w:val="NormalWeb"/>
        <w:widowControl w:val="0"/>
        <w:bidi/>
        <w:spacing w:before="0" w:beforeAutospacing="0" w:after="0" w:afterAutospacing="0"/>
        <w:ind w:left="-2"/>
        <w:jc w:val="both"/>
        <w:rPr>
          <w:rFonts w:cs="Simplified Arabic"/>
          <w:rtl/>
        </w:rPr>
      </w:pPr>
      <w:r>
        <w:rPr>
          <w:rFonts w:cs="Simplified Arabic" w:hint="cs"/>
          <w:rtl/>
          <w:lang w:bidi="ar-BH"/>
        </w:rPr>
        <w:t xml:space="preserve">يعتبر الاحتلال الإسرائيلي من </w:t>
      </w:r>
      <w:r w:rsidR="00B81F7B">
        <w:rPr>
          <w:rFonts w:cs="Simplified Arabic" w:hint="cs"/>
          <w:rtl/>
          <w:lang w:bidi="ar-BH"/>
        </w:rPr>
        <w:t>أبرز</w:t>
      </w:r>
      <w:r>
        <w:rPr>
          <w:rFonts w:cs="Simplified Arabic" w:hint="cs"/>
          <w:rtl/>
          <w:lang w:bidi="ar-BH"/>
        </w:rPr>
        <w:t xml:space="preserve"> التحديات التي تواجه مجمل العمل الفلسطيني، إذ تستمر إسرائيل في سيطرتها على أجزاء</w:t>
      </w:r>
      <w:r w:rsidR="00B81F7B">
        <w:rPr>
          <w:rFonts w:cs="Simplified Arabic" w:hint="cs"/>
          <w:rtl/>
          <w:lang w:bidi="ar-BH"/>
        </w:rPr>
        <w:t xml:space="preserve"> كبيرة من الأرض الفلسطينية في </w:t>
      </w:r>
      <w:r w:rsidR="003613BA">
        <w:rPr>
          <w:rFonts w:hint="cs"/>
          <w:rtl/>
        </w:rPr>
        <w:t>الضفة الغربية</w:t>
      </w:r>
      <w:r w:rsidR="00B81F7B">
        <w:rPr>
          <w:rFonts w:cs="Simplified Arabic" w:hint="cs"/>
          <w:rtl/>
          <w:lang w:bidi="ar-BH"/>
        </w:rPr>
        <w:t xml:space="preserve">، </w:t>
      </w:r>
      <w:r w:rsidR="005410FC">
        <w:rPr>
          <w:rFonts w:cs="Simplified Arabic" w:hint="cs"/>
          <w:rtl/>
          <w:lang w:bidi="ar-BH"/>
        </w:rPr>
        <w:t>بما فيها القدس الشرقية والأغوار، وفي فرض حصار خانق على قطاع غزة، ناهيك عن بناء جدار الضم والتوسع الاستيطاني وبناء المستعمرات ومصادرة الأراضي، وما تتعرض له القدس من عزل وتهويد القدس الشرقية ومقدساتها وتهجير ساكنيها.</w:t>
      </w:r>
    </w:p>
    <w:p w:rsidR="006D1A9D" w:rsidRDefault="006D1A9D" w:rsidP="006D1A9D">
      <w:pPr>
        <w:pStyle w:val="NormalWeb"/>
        <w:widowControl w:val="0"/>
        <w:bidi/>
        <w:spacing w:before="0" w:beforeAutospacing="0" w:after="0" w:afterAutospacing="0"/>
        <w:ind w:left="-2"/>
        <w:jc w:val="both"/>
        <w:rPr>
          <w:rFonts w:cs="Simplified Arabic"/>
          <w:sz w:val="16"/>
          <w:szCs w:val="16"/>
          <w:rtl/>
        </w:rPr>
      </w:pPr>
    </w:p>
    <w:p w:rsidR="006D1A9D" w:rsidRDefault="006D1A9D" w:rsidP="00D53921">
      <w:pPr>
        <w:pStyle w:val="NormalWeb"/>
        <w:widowControl w:val="0"/>
        <w:bidi/>
        <w:spacing w:before="0" w:beforeAutospacing="0" w:after="0" w:afterAutospacing="0"/>
        <w:ind w:left="-2"/>
        <w:jc w:val="both"/>
        <w:rPr>
          <w:rFonts w:cs="Simplified Arabic"/>
          <w:rtl/>
        </w:rPr>
      </w:pPr>
      <w:r>
        <w:rPr>
          <w:rFonts w:cs="Simplified Arabic" w:hint="cs"/>
          <w:rtl/>
        </w:rPr>
        <w:t>وما يزال الاحتلال الإسرائيلي يسيطر ويتحكم بجميع مقدرات الشعب الفلسطيني ويقطع أوصاله</w:t>
      </w:r>
      <w:r w:rsidR="009567E7">
        <w:rPr>
          <w:rFonts w:cs="Simplified Arabic" w:hint="cs"/>
          <w:rtl/>
        </w:rPr>
        <w:t xml:space="preserve"> ويقيد تجارته، </w:t>
      </w:r>
      <w:r w:rsidR="00D53921">
        <w:rPr>
          <w:rFonts w:cs="Simplified Arabic" w:hint="cs"/>
          <w:rtl/>
        </w:rPr>
        <w:t>ليكن</w:t>
      </w:r>
      <w:r w:rsidR="009567E7">
        <w:rPr>
          <w:rFonts w:cs="Simplified Arabic" w:hint="cs"/>
          <w:rtl/>
        </w:rPr>
        <w:t xml:space="preserve"> الاقتصاد الفلسطيني </w:t>
      </w:r>
      <w:r w:rsidR="00D53921">
        <w:rPr>
          <w:rFonts w:cs="Simplified Arabic" w:hint="cs"/>
          <w:rtl/>
        </w:rPr>
        <w:t xml:space="preserve">تابعاً </w:t>
      </w:r>
      <w:r w:rsidR="009567E7">
        <w:rPr>
          <w:rFonts w:cs="Simplified Arabic" w:hint="cs"/>
          <w:rtl/>
        </w:rPr>
        <w:t>بالاقتصاد الإسرائيلي، بهدف تركيع الشعب الفلسطيني وإرهابه.</w:t>
      </w:r>
    </w:p>
    <w:p w:rsidR="004803FF" w:rsidRDefault="004803FF" w:rsidP="00033107">
      <w:pPr>
        <w:pStyle w:val="NormalWeb"/>
        <w:widowControl w:val="0"/>
        <w:bidi/>
        <w:spacing w:before="0" w:beforeAutospacing="0" w:after="0" w:afterAutospacing="0"/>
        <w:jc w:val="both"/>
        <w:rPr>
          <w:rFonts w:cs="Simplified Arabic"/>
          <w:rtl/>
        </w:rPr>
      </w:pPr>
    </w:p>
    <w:p w:rsidR="00033107" w:rsidRDefault="00033107" w:rsidP="00033107">
      <w:pPr>
        <w:pStyle w:val="NormalWeb"/>
        <w:widowControl w:val="0"/>
        <w:bidi/>
        <w:spacing w:before="0" w:beforeAutospacing="0" w:after="0" w:afterAutospacing="0"/>
        <w:jc w:val="both"/>
        <w:rPr>
          <w:rFonts w:cs="Simplified Arabic"/>
          <w:rtl/>
        </w:rPr>
      </w:pPr>
      <w:r>
        <w:rPr>
          <w:rFonts w:cs="Simplified Arabic" w:hint="cs"/>
          <w:rtl/>
        </w:rPr>
        <w:t>ومما لا شك فيه فإن العدوان الاسرائيلي الأخير بشراسته على قطاع غزة دمر القطاع من كافة النواحي، حيث أن حكومة الوفاق الوطني وضعت خطة وطنية للإنعاش المبكر وإعادة الإعمار لتوفير خارطة طريق للخروج من الأزمة الإ</w:t>
      </w:r>
      <w:r w:rsidR="00484070">
        <w:rPr>
          <w:rFonts w:cs="Simplified Arabic" w:hint="cs"/>
          <w:rtl/>
        </w:rPr>
        <w:t xml:space="preserve">نسانية الحالية وصولاً إلى تحقيق </w:t>
      </w:r>
      <w:r>
        <w:rPr>
          <w:rFonts w:cs="Simplified Arabic" w:hint="cs"/>
          <w:rtl/>
        </w:rPr>
        <w:t xml:space="preserve">تنمية طويلة الأمد في القطاع الاجتماعي والبنية التحتية والقطاع الاقتصادي وقطاع الحوكمة، حيث أن الاستمرار المتكرر في الاعتداء على قطاع غزة يُشكل عقبة في تحقيق الرخاء والنمو المستدام في قطاع غزة. </w:t>
      </w:r>
    </w:p>
    <w:p w:rsidR="006605E9" w:rsidRDefault="006605E9" w:rsidP="006605E9">
      <w:pPr>
        <w:pStyle w:val="NormalWeb"/>
        <w:widowControl w:val="0"/>
        <w:bidi/>
        <w:spacing w:before="0" w:beforeAutospacing="0" w:after="0" w:afterAutospacing="0"/>
        <w:jc w:val="both"/>
        <w:rPr>
          <w:rFonts w:cs="Simplified Arabic"/>
          <w:rtl/>
        </w:rPr>
      </w:pPr>
    </w:p>
    <w:p w:rsidR="006605E9" w:rsidRDefault="006605E9" w:rsidP="006605E9">
      <w:pPr>
        <w:pStyle w:val="norm"/>
        <w:bidi/>
        <w:spacing w:before="0" w:after="0" w:line="0" w:lineRule="atLeast"/>
        <w:rPr>
          <w:rFonts w:cs="Simplified Arabic"/>
          <w:b/>
          <w:bCs/>
          <w:color w:val="auto"/>
          <w:sz w:val="24"/>
          <w:szCs w:val="24"/>
          <w:rtl/>
        </w:rPr>
      </w:pPr>
      <w:r>
        <w:rPr>
          <w:rFonts w:cs="Simplified Arabic"/>
          <w:b/>
          <w:bCs/>
          <w:color w:val="auto"/>
          <w:sz w:val="24"/>
          <w:szCs w:val="24"/>
          <w:rtl/>
        </w:rPr>
        <w:t>سياسة الإغلاق والحصار المستمر</w:t>
      </w:r>
      <w:r>
        <w:rPr>
          <w:rFonts w:cs="Simplified Arabic" w:hint="cs"/>
          <w:b/>
          <w:bCs/>
          <w:color w:val="auto"/>
          <w:sz w:val="24"/>
          <w:szCs w:val="24"/>
          <w:rtl/>
        </w:rPr>
        <w:t>:</w:t>
      </w:r>
      <w:r>
        <w:rPr>
          <w:rFonts w:cs="Simplified Arabic"/>
          <w:b/>
          <w:bCs/>
          <w:color w:val="auto"/>
          <w:sz w:val="24"/>
          <w:szCs w:val="24"/>
          <w:rtl/>
        </w:rPr>
        <w:t xml:space="preserve"> </w:t>
      </w:r>
    </w:p>
    <w:p w:rsidR="006605E9" w:rsidRDefault="006605E9" w:rsidP="006605E9">
      <w:pPr>
        <w:pStyle w:val="norm"/>
        <w:bidi/>
        <w:spacing w:before="0" w:after="0" w:line="0" w:lineRule="atLeast"/>
        <w:rPr>
          <w:rFonts w:cs="Simplified Arabic"/>
          <w:color w:val="auto"/>
          <w:sz w:val="24"/>
          <w:szCs w:val="24"/>
          <w:rtl/>
        </w:rPr>
      </w:pPr>
      <w:r>
        <w:rPr>
          <w:rFonts w:cs="Simplified Arabic"/>
          <w:color w:val="auto"/>
          <w:sz w:val="24"/>
          <w:szCs w:val="24"/>
          <w:rtl/>
        </w:rPr>
        <w:t>منذ أواخر العام 2000 قامت إسرائيل بانتهاج سياسة إغلاق المدن ومنع تنقل الأفراد بين المدن وأحكمت إغلاق الطرق الرئيسية، وقد أدت تلك الإجراءات إلى عدم إمكانية إقامة اقتصاد فلسطيني مستقل بذاته حيث لا يمكن تحقيق أي استقلال اقتصاد</w:t>
      </w:r>
      <w:r w:rsidR="00D93CC5">
        <w:rPr>
          <w:rFonts w:cs="Simplified Arabic"/>
          <w:color w:val="auto"/>
          <w:sz w:val="24"/>
          <w:szCs w:val="24"/>
          <w:rtl/>
        </w:rPr>
        <w:t xml:space="preserve">ي بدون استقلال سياسي، مما ساهم </w:t>
      </w:r>
      <w:r w:rsidR="00D93CC5">
        <w:rPr>
          <w:rFonts w:cs="Simplified Arabic" w:hint="cs"/>
          <w:color w:val="auto"/>
          <w:sz w:val="24"/>
          <w:szCs w:val="24"/>
          <w:rtl/>
        </w:rPr>
        <w:t xml:space="preserve">في </w:t>
      </w:r>
      <w:r>
        <w:rPr>
          <w:rFonts w:cs="Simplified Arabic"/>
          <w:color w:val="auto"/>
          <w:sz w:val="24"/>
          <w:szCs w:val="24"/>
          <w:rtl/>
        </w:rPr>
        <w:t>تفاقم ظاهرة الفقر في فلسطين وعزز من رغبة الأفراد في الهجرة خارج الوطن.</w:t>
      </w:r>
    </w:p>
    <w:p w:rsidR="006605E9" w:rsidRPr="0089385A" w:rsidRDefault="006605E9" w:rsidP="006605E9">
      <w:pPr>
        <w:pStyle w:val="norm"/>
        <w:bidi/>
        <w:spacing w:before="0" w:after="0" w:line="0" w:lineRule="atLeast"/>
        <w:rPr>
          <w:rFonts w:cs="Simplified Arabic"/>
          <w:b/>
          <w:bCs/>
          <w:color w:val="auto"/>
          <w:sz w:val="24"/>
          <w:szCs w:val="24"/>
          <w:rtl/>
        </w:rPr>
      </w:pPr>
    </w:p>
    <w:p w:rsidR="006605E9" w:rsidRDefault="006605E9" w:rsidP="006605E9">
      <w:pPr>
        <w:pStyle w:val="norm"/>
        <w:bidi/>
        <w:spacing w:before="0" w:after="0" w:line="0" w:lineRule="atLeast"/>
        <w:rPr>
          <w:rFonts w:cs="Simplified Arabic"/>
          <w:b/>
          <w:bCs/>
          <w:color w:val="auto"/>
          <w:sz w:val="24"/>
          <w:szCs w:val="24"/>
          <w:rtl/>
        </w:rPr>
      </w:pPr>
      <w:r>
        <w:rPr>
          <w:rFonts w:cs="Simplified Arabic"/>
          <w:b/>
          <w:bCs/>
          <w:color w:val="auto"/>
          <w:sz w:val="24"/>
          <w:szCs w:val="24"/>
          <w:rtl/>
        </w:rPr>
        <w:t xml:space="preserve">عدم </w:t>
      </w:r>
      <w:r>
        <w:rPr>
          <w:rFonts w:cs="Simplified Arabic" w:hint="cs"/>
          <w:b/>
          <w:bCs/>
          <w:color w:val="auto"/>
          <w:sz w:val="24"/>
          <w:szCs w:val="24"/>
          <w:rtl/>
        </w:rPr>
        <w:t>السيطرة على</w:t>
      </w:r>
      <w:r>
        <w:rPr>
          <w:rFonts w:cs="Simplified Arabic"/>
          <w:b/>
          <w:bCs/>
          <w:color w:val="auto"/>
          <w:sz w:val="24"/>
          <w:szCs w:val="24"/>
          <w:rtl/>
        </w:rPr>
        <w:t xml:space="preserve"> </w:t>
      </w:r>
      <w:r>
        <w:rPr>
          <w:rFonts w:cs="Simplified Arabic" w:hint="cs"/>
          <w:b/>
          <w:bCs/>
          <w:color w:val="auto"/>
          <w:sz w:val="24"/>
          <w:szCs w:val="24"/>
          <w:rtl/>
        </w:rPr>
        <w:t>ال</w:t>
      </w:r>
      <w:r>
        <w:rPr>
          <w:rFonts w:cs="Simplified Arabic"/>
          <w:b/>
          <w:bCs/>
          <w:color w:val="auto"/>
          <w:sz w:val="24"/>
          <w:szCs w:val="24"/>
          <w:rtl/>
        </w:rPr>
        <w:t>معابر و</w:t>
      </w:r>
      <w:r>
        <w:rPr>
          <w:rFonts w:cs="Simplified Arabic" w:hint="cs"/>
          <w:b/>
          <w:bCs/>
          <w:color w:val="auto"/>
          <w:sz w:val="24"/>
          <w:szCs w:val="24"/>
          <w:rtl/>
        </w:rPr>
        <w:t>ال</w:t>
      </w:r>
      <w:r>
        <w:rPr>
          <w:rFonts w:cs="Simplified Arabic"/>
          <w:b/>
          <w:bCs/>
          <w:color w:val="auto"/>
          <w:sz w:val="24"/>
          <w:szCs w:val="24"/>
          <w:rtl/>
        </w:rPr>
        <w:t>حدود</w:t>
      </w:r>
      <w:r w:rsidR="002C6FD6">
        <w:rPr>
          <w:rFonts w:cs="Simplified Arabic" w:hint="cs"/>
          <w:b/>
          <w:bCs/>
          <w:color w:val="auto"/>
          <w:sz w:val="24"/>
          <w:szCs w:val="24"/>
          <w:rtl/>
        </w:rPr>
        <w:t>:</w:t>
      </w:r>
    </w:p>
    <w:p w:rsidR="006605E9" w:rsidRDefault="006605E9" w:rsidP="006605E9">
      <w:pPr>
        <w:pStyle w:val="norm"/>
        <w:bidi/>
        <w:spacing w:before="0" w:after="0" w:line="0" w:lineRule="atLeast"/>
        <w:rPr>
          <w:rFonts w:cs="Simplified Arabic"/>
          <w:color w:val="auto"/>
          <w:sz w:val="24"/>
          <w:szCs w:val="24"/>
          <w:rtl/>
        </w:rPr>
      </w:pPr>
      <w:r>
        <w:rPr>
          <w:rFonts w:cs="Simplified Arabic" w:hint="cs"/>
          <w:color w:val="auto"/>
          <w:sz w:val="24"/>
          <w:szCs w:val="24"/>
          <w:rtl/>
        </w:rPr>
        <w:t xml:space="preserve">ان </w:t>
      </w:r>
      <w:r>
        <w:rPr>
          <w:rFonts w:cs="Simplified Arabic"/>
          <w:color w:val="auto"/>
          <w:sz w:val="24"/>
          <w:szCs w:val="24"/>
          <w:rtl/>
        </w:rPr>
        <w:t xml:space="preserve">عدم وجود معابر وحدود تتحكم بها </w:t>
      </w:r>
      <w:r>
        <w:rPr>
          <w:rFonts w:cs="Simplified Arabic" w:hint="cs"/>
          <w:color w:val="auto"/>
          <w:sz w:val="24"/>
          <w:szCs w:val="24"/>
          <w:rtl/>
        </w:rPr>
        <w:t>دولة فلسطين</w:t>
      </w:r>
      <w:r>
        <w:rPr>
          <w:rFonts w:cs="Simplified Arabic"/>
          <w:color w:val="auto"/>
          <w:sz w:val="24"/>
          <w:szCs w:val="24"/>
          <w:rtl/>
        </w:rPr>
        <w:t xml:space="preserve"> يعتبر من المعيقات الرئيسية لإمكانية التصدير لخارج البلد</w:t>
      </w:r>
      <w:r w:rsidR="00D93CC5">
        <w:rPr>
          <w:rFonts w:cs="Simplified Arabic" w:hint="cs"/>
          <w:color w:val="auto"/>
          <w:sz w:val="24"/>
          <w:szCs w:val="24"/>
          <w:rtl/>
        </w:rPr>
        <w:t>، وكذلك الاستيراد للعديد من السلع ومن مناطق ودول أخرى</w:t>
      </w:r>
      <w:r>
        <w:rPr>
          <w:rFonts w:cs="Simplified Arabic"/>
          <w:color w:val="auto"/>
          <w:sz w:val="24"/>
          <w:szCs w:val="24"/>
          <w:rtl/>
        </w:rPr>
        <w:t>.</w:t>
      </w:r>
    </w:p>
    <w:p w:rsidR="006605E9" w:rsidRDefault="006605E9" w:rsidP="006605E9">
      <w:pPr>
        <w:pStyle w:val="NormalWeb"/>
        <w:widowControl w:val="0"/>
        <w:bidi/>
        <w:spacing w:before="0" w:beforeAutospacing="0" w:after="0" w:afterAutospacing="0"/>
        <w:jc w:val="both"/>
        <w:rPr>
          <w:rFonts w:cs="Simplified Arabic"/>
          <w:rtl/>
        </w:rPr>
      </w:pPr>
    </w:p>
    <w:p w:rsidR="006605E9" w:rsidRDefault="001570FF" w:rsidP="006605E9">
      <w:pPr>
        <w:ind w:left="-2"/>
        <w:jc w:val="lowKashida"/>
        <w:rPr>
          <w:rFonts w:cs="Simplified Arabic"/>
          <w:b/>
          <w:bCs/>
          <w:rtl/>
          <w:lang w:eastAsia="en-US"/>
        </w:rPr>
      </w:pPr>
      <w:r>
        <w:rPr>
          <w:rFonts w:cs="Simplified Arabic" w:hint="cs"/>
          <w:b/>
          <w:bCs/>
          <w:rtl/>
          <w:lang w:eastAsia="en-US"/>
        </w:rPr>
        <w:t>ثالثاً</w:t>
      </w:r>
      <w:r w:rsidR="006605E9" w:rsidRPr="006605E9">
        <w:rPr>
          <w:rFonts w:cs="Simplified Arabic" w:hint="cs"/>
          <w:b/>
          <w:bCs/>
          <w:rtl/>
          <w:lang w:eastAsia="en-US"/>
        </w:rPr>
        <w:t xml:space="preserve">: التحديات السياسية </w:t>
      </w:r>
      <w:r w:rsidR="006605E9">
        <w:rPr>
          <w:rFonts w:cs="Simplified Arabic" w:hint="cs"/>
          <w:b/>
          <w:bCs/>
          <w:rtl/>
          <w:lang w:eastAsia="en-US"/>
        </w:rPr>
        <w:t>الداخلية</w:t>
      </w:r>
      <w:r w:rsidR="006605E9" w:rsidRPr="006605E9">
        <w:rPr>
          <w:rFonts w:cs="Simplified Arabic" w:hint="cs"/>
          <w:b/>
          <w:bCs/>
          <w:rtl/>
          <w:lang w:eastAsia="en-US"/>
        </w:rPr>
        <w:t xml:space="preserve"> وت</w:t>
      </w:r>
      <w:r w:rsidR="006605E9">
        <w:rPr>
          <w:rFonts w:cs="Simplified Arabic" w:hint="cs"/>
          <w:b/>
          <w:bCs/>
          <w:rtl/>
          <w:lang w:eastAsia="en-US"/>
        </w:rPr>
        <w:t xml:space="preserve">تمثل </w:t>
      </w:r>
      <w:r w:rsidR="006605E9">
        <w:rPr>
          <w:rFonts w:cs="Simplified Arabic" w:hint="cs"/>
          <w:b/>
          <w:bCs/>
          <w:rtl/>
        </w:rPr>
        <w:t xml:space="preserve">في </w:t>
      </w:r>
      <w:r w:rsidR="006605E9">
        <w:rPr>
          <w:rFonts w:cs="Simplified Arabic"/>
          <w:b/>
          <w:bCs/>
          <w:rtl/>
        </w:rPr>
        <w:t xml:space="preserve">عدم توفر بيئة من القوانين والتشريعات </w:t>
      </w:r>
    </w:p>
    <w:p w:rsidR="006605E9" w:rsidRDefault="006605E9" w:rsidP="00D93CC5">
      <w:pPr>
        <w:pStyle w:val="norm"/>
        <w:bidi/>
        <w:spacing w:before="0" w:after="0" w:line="0" w:lineRule="atLeast"/>
        <w:rPr>
          <w:rFonts w:cs="Simplified Arabic"/>
          <w:color w:val="auto"/>
          <w:sz w:val="24"/>
          <w:szCs w:val="24"/>
          <w:rtl/>
        </w:rPr>
      </w:pPr>
      <w:r>
        <w:rPr>
          <w:rFonts w:cs="Simplified Arabic" w:hint="cs"/>
          <w:color w:val="auto"/>
          <w:sz w:val="24"/>
          <w:szCs w:val="24"/>
          <w:rtl/>
        </w:rPr>
        <w:t xml:space="preserve">إن </w:t>
      </w:r>
      <w:r>
        <w:rPr>
          <w:rFonts w:cs="Simplified Arabic"/>
          <w:color w:val="auto"/>
          <w:sz w:val="24"/>
          <w:szCs w:val="24"/>
          <w:rtl/>
        </w:rPr>
        <w:t xml:space="preserve">عدم </w:t>
      </w:r>
      <w:r>
        <w:rPr>
          <w:rFonts w:cs="Simplified Arabic" w:hint="cs"/>
          <w:color w:val="auto"/>
          <w:sz w:val="24"/>
          <w:szCs w:val="24"/>
          <w:rtl/>
        </w:rPr>
        <w:t>وجود</w:t>
      </w:r>
      <w:r>
        <w:rPr>
          <w:rFonts w:cs="Simplified Arabic"/>
          <w:color w:val="auto"/>
          <w:sz w:val="24"/>
          <w:szCs w:val="24"/>
          <w:rtl/>
        </w:rPr>
        <w:t xml:space="preserve"> بيئة من القوانين والتشريعات التي تشجع على الاستثمار داخل فلسطين، </w:t>
      </w:r>
      <w:r w:rsidR="00A44B6D">
        <w:rPr>
          <w:rFonts w:cs="Simplified Arabic" w:hint="cs"/>
          <w:color w:val="auto"/>
          <w:sz w:val="24"/>
          <w:szCs w:val="24"/>
          <w:rtl/>
        </w:rPr>
        <w:t xml:space="preserve">يعيق إحداث تنمية حقيقية في الاقتصاد الفلسطيني </w:t>
      </w:r>
      <w:r w:rsidR="00D93CC5">
        <w:rPr>
          <w:rFonts w:cs="Simplified Arabic" w:hint="cs"/>
          <w:color w:val="auto"/>
          <w:sz w:val="24"/>
          <w:szCs w:val="24"/>
          <w:rtl/>
        </w:rPr>
        <w:t>حيث يمكن تعزيز ذلك من</w:t>
      </w:r>
      <w:r>
        <w:rPr>
          <w:rFonts w:cs="Simplified Arabic"/>
          <w:color w:val="auto"/>
          <w:sz w:val="24"/>
          <w:szCs w:val="24"/>
          <w:rtl/>
        </w:rPr>
        <w:t xml:space="preserve"> خلال توفير محفزات اقتصادية وإعفاءات جمركية تساعد على تهيئة الاستثمار وتحقيق نمو اقتصادي وتنمية مستدامة مع مرور الوقت.</w:t>
      </w:r>
    </w:p>
    <w:p w:rsidR="002C1830" w:rsidRDefault="002C1830" w:rsidP="002C1830">
      <w:pPr>
        <w:pStyle w:val="NormalWeb"/>
        <w:widowControl w:val="0"/>
        <w:bidi/>
        <w:spacing w:before="0" w:beforeAutospacing="0" w:after="0" w:afterAutospacing="0"/>
        <w:jc w:val="both"/>
        <w:rPr>
          <w:rFonts w:cs="Simplified Arabic"/>
          <w:rtl/>
        </w:rPr>
      </w:pPr>
    </w:p>
    <w:p w:rsidR="002C1830" w:rsidRPr="002C1830" w:rsidRDefault="002C1830" w:rsidP="002C1830">
      <w:pPr>
        <w:pStyle w:val="NormalWeb"/>
        <w:widowControl w:val="0"/>
        <w:bidi/>
        <w:spacing w:before="0" w:beforeAutospacing="0" w:after="0" w:afterAutospacing="0"/>
        <w:jc w:val="both"/>
        <w:rPr>
          <w:rFonts w:cs="Simplified Arabic"/>
          <w:b/>
          <w:bCs/>
          <w:rtl/>
        </w:rPr>
      </w:pPr>
      <w:r w:rsidRPr="002C1830">
        <w:rPr>
          <w:rFonts w:cs="Simplified Arabic" w:hint="cs"/>
          <w:b/>
          <w:bCs/>
          <w:rtl/>
        </w:rPr>
        <w:lastRenderedPageBreak/>
        <w:t>را</w:t>
      </w:r>
      <w:r w:rsidR="002C6FD6">
        <w:rPr>
          <w:rFonts w:cs="Simplified Arabic" w:hint="cs"/>
          <w:b/>
          <w:bCs/>
          <w:rtl/>
        </w:rPr>
        <w:t>بعاً: تحديات اقتصادية وتتمثل في</w:t>
      </w:r>
    </w:p>
    <w:p w:rsidR="00EA4362" w:rsidRPr="0089385A" w:rsidRDefault="00EA4362" w:rsidP="004E3AB6">
      <w:pPr>
        <w:pStyle w:val="NormalWeb"/>
        <w:widowControl w:val="0"/>
        <w:bidi/>
        <w:spacing w:before="0" w:beforeAutospacing="0" w:after="0" w:afterAutospacing="0"/>
        <w:jc w:val="both"/>
        <w:rPr>
          <w:rFonts w:cs="Simplified Arabic"/>
          <w:rtl/>
          <w:lang w:eastAsia="ar-SA" w:bidi="ar-BH"/>
        </w:rPr>
      </w:pPr>
    </w:p>
    <w:p w:rsidR="00EA4362" w:rsidRPr="0043261F" w:rsidRDefault="00D56B04" w:rsidP="004E3AB6">
      <w:pPr>
        <w:pStyle w:val="norm"/>
        <w:widowControl w:val="0"/>
        <w:bidi/>
        <w:spacing w:before="0" w:after="0" w:line="240" w:lineRule="auto"/>
        <w:rPr>
          <w:rFonts w:cs="Simplified Arabic"/>
          <w:b/>
          <w:bCs/>
          <w:color w:val="auto"/>
          <w:sz w:val="24"/>
          <w:szCs w:val="24"/>
          <w:rtl/>
        </w:rPr>
      </w:pPr>
      <w:r w:rsidRPr="0043261F">
        <w:rPr>
          <w:rFonts w:cs="Simplified Arabic" w:hint="cs"/>
          <w:b/>
          <w:bCs/>
          <w:color w:val="auto"/>
          <w:sz w:val="24"/>
          <w:szCs w:val="24"/>
          <w:rtl/>
        </w:rPr>
        <w:t>تراجع الوضع الاقتصادي العام والأزمة المالية</w:t>
      </w:r>
      <w:r w:rsidR="004E3AB6" w:rsidRPr="0043261F">
        <w:rPr>
          <w:rFonts w:cs="Simplified Arabic" w:hint="cs"/>
          <w:b/>
          <w:bCs/>
          <w:color w:val="auto"/>
          <w:sz w:val="24"/>
          <w:szCs w:val="24"/>
          <w:rtl/>
        </w:rPr>
        <w:t>:</w:t>
      </w:r>
    </w:p>
    <w:p w:rsidR="00EA4362" w:rsidRDefault="00EA4362" w:rsidP="00D56B04">
      <w:pPr>
        <w:pStyle w:val="norm"/>
        <w:bidi/>
        <w:spacing w:before="0" w:after="0" w:line="240" w:lineRule="auto"/>
        <w:rPr>
          <w:rFonts w:cs="Simplified Arabic"/>
          <w:color w:val="auto"/>
          <w:sz w:val="24"/>
          <w:szCs w:val="24"/>
          <w:rtl/>
        </w:rPr>
      </w:pPr>
      <w:r>
        <w:rPr>
          <w:rFonts w:cs="Simplified Arabic"/>
          <w:color w:val="auto"/>
          <w:sz w:val="24"/>
          <w:szCs w:val="24"/>
          <w:rtl/>
        </w:rPr>
        <w:t>يتأثر الاقتصاد الفلسطيني بالسياسات والإجراءات الإسرائيلية بدرجة بالغة بسبب تشابكه وارتباطه الكبير بالاقتصاد الإسرائيلي الذي تراكم عبر سنوات طويلة من الاحتلال والإخضاع الاقتصادي الذي أدى إلى تبعية شبه كاملة للاقتصاد الإسرائيلي،</w:t>
      </w:r>
      <w:r w:rsidR="00D56B04">
        <w:rPr>
          <w:rFonts w:cs="Simplified Arabic" w:hint="cs"/>
          <w:color w:val="auto"/>
          <w:sz w:val="24"/>
          <w:szCs w:val="24"/>
          <w:rtl/>
        </w:rPr>
        <w:t xml:space="preserve"> </w:t>
      </w:r>
      <w:r w:rsidR="005C4A7B">
        <w:rPr>
          <w:rFonts w:cs="Simplified Arabic" w:hint="cs"/>
          <w:color w:val="auto"/>
          <w:sz w:val="24"/>
          <w:szCs w:val="24"/>
          <w:rtl/>
        </w:rPr>
        <w:t>وكنتيجة لتراجع الوضع الاقتصادي العام، ظهر هناك انخفاض في معدلات النمو، وزيادة في معدلات البطالة والفقر، بالإضافة إلى إفقار شرائح واسعة من الشعب الفلسطيني، وضعف الاستثمار، وعجز في الميزان التجاري</w:t>
      </w:r>
      <w:r>
        <w:rPr>
          <w:rFonts w:cs="Simplified Arabic"/>
          <w:color w:val="auto"/>
          <w:sz w:val="24"/>
          <w:szCs w:val="24"/>
          <w:rtl/>
        </w:rPr>
        <w:t>.</w:t>
      </w:r>
    </w:p>
    <w:p w:rsidR="0043261F" w:rsidRDefault="0043261F" w:rsidP="0043261F">
      <w:pPr>
        <w:pStyle w:val="norm"/>
        <w:bidi/>
        <w:spacing w:before="0" w:after="0" w:line="0" w:lineRule="atLeast"/>
        <w:rPr>
          <w:rFonts w:cs="Simplified Arabic"/>
          <w:sz w:val="24"/>
          <w:szCs w:val="24"/>
          <w:rtl/>
        </w:rPr>
      </w:pPr>
    </w:p>
    <w:p w:rsidR="0043261F" w:rsidRDefault="0043261F" w:rsidP="0043261F">
      <w:pPr>
        <w:pStyle w:val="norm"/>
        <w:bidi/>
        <w:spacing w:before="0" w:after="0" w:line="0" w:lineRule="atLeast"/>
        <w:rPr>
          <w:rFonts w:cs="Simplified Arabic"/>
          <w:sz w:val="24"/>
          <w:szCs w:val="24"/>
          <w:rtl/>
        </w:rPr>
      </w:pPr>
      <w:r w:rsidRPr="0043261F">
        <w:rPr>
          <w:rFonts w:cs="Simplified Arabic" w:hint="cs"/>
          <w:b/>
          <w:bCs/>
          <w:color w:val="auto"/>
          <w:sz w:val="24"/>
          <w:szCs w:val="24"/>
          <w:rtl/>
        </w:rPr>
        <w:t>الفقر والبطالة:</w:t>
      </w:r>
    </w:p>
    <w:p w:rsidR="0043261F" w:rsidRDefault="0042658B" w:rsidP="0043261F">
      <w:pPr>
        <w:pStyle w:val="norm"/>
        <w:bidi/>
        <w:spacing w:before="0" w:after="0" w:line="0" w:lineRule="atLeast"/>
        <w:rPr>
          <w:rFonts w:cs="Simplified Arabic"/>
          <w:sz w:val="24"/>
          <w:szCs w:val="24"/>
          <w:rtl/>
        </w:rPr>
      </w:pPr>
      <w:r>
        <w:rPr>
          <w:rFonts w:cs="Simplified Arabic" w:hint="cs"/>
          <w:sz w:val="24"/>
          <w:szCs w:val="24"/>
          <w:rtl/>
        </w:rPr>
        <w:t>أدى الوضع الاقتصادي والسياسي القائم إلى تراجع الوضع المعيشي العام للسكان، وعلى الرغم من الجهود الحثيثة المبذولة</w:t>
      </w:r>
      <w:r w:rsidR="00E00836">
        <w:rPr>
          <w:rFonts w:cs="Simplified Arabic" w:hint="cs"/>
          <w:sz w:val="24"/>
          <w:szCs w:val="24"/>
          <w:rtl/>
        </w:rPr>
        <w:t xml:space="preserve"> لتذليل الصعوبات في الوضع </w:t>
      </w:r>
      <w:r>
        <w:rPr>
          <w:rFonts w:cs="Simplified Arabic" w:hint="cs"/>
          <w:sz w:val="24"/>
          <w:szCs w:val="24"/>
          <w:rtl/>
        </w:rPr>
        <w:t>الاجتماعي، إلا أن قضايا الفقر والبطالة واتساع الفجوة الاجتماعية، ما زالت تلعب دوراً أساسياً أمام إمكانية تحقيق تن</w:t>
      </w:r>
      <w:r w:rsidR="00E00836">
        <w:rPr>
          <w:rFonts w:cs="Simplified Arabic" w:hint="cs"/>
          <w:sz w:val="24"/>
          <w:szCs w:val="24"/>
          <w:rtl/>
        </w:rPr>
        <w:t>مية شا</w:t>
      </w:r>
      <w:r>
        <w:rPr>
          <w:rFonts w:cs="Simplified Arabic" w:hint="cs"/>
          <w:sz w:val="24"/>
          <w:szCs w:val="24"/>
          <w:rtl/>
        </w:rPr>
        <w:t>ملة ومستدامة في المجتمع الفلسطيني، ومما لا شك فيه أن انتشار الفقر بين فئات المجتمع بنسب مرتفعة، يضاعف العبء على برامج الحماية الاجتماعية، ويزيد الطلب على الخدمات الاجتماعية الأساسية.</w:t>
      </w:r>
    </w:p>
    <w:p w:rsidR="0042658B" w:rsidRDefault="0042658B" w:rsidP="0042658B">
      <w:pPr>
        <w:pStyle w:val="norm"/>
        <w:bidi/>
        <w:spacing w:before="0" w:after="0" w:line="0" w:lineRule="atLeast"/>
        <w:rPr>
          <w:rFonts w:cs="Simplified Arabic"/>
          <w:sz w:val="24"/>
          <w:szCs w:val="24"/>
          <w:rtl/>
        </w:rPr>
      </w:pPr>
    </w:p>
    <w:p w:rsidR="0042658B" w:rsidRPr="0043261F" w:rsidRDefault="0042658B" w:rsidP="0042658B">
      <w:pPr>
        <w:pStyle w:val="norm"/>
        <w:bidi/>
        <w:spacing w:before="0" w:after="0" w:line="0" w:lineRule="atLeast"/>
        <w:rPr>
          <w:rFonts w:cs="Simplified Arabic"/>
          <w:sz w:val="24"/>
          <w:szCs w:val="24"/>
          <w:rtl/>
        </w:rPr>
      </w:pPr>
      <w:r>
        <w:rPr>
          <w:rFonts w:cs="Simplified Arabic" w:hint="cs"/>
          <w:sz w:val="24"/>
          <w:szCs w:val="24"/>
          <w:rtl/>
        </w:rPr>
        <w:t>وعليه فإن أهم التحديات التي تواجه واضع السياسات الفلسطيني هو الحد من التباطؤ الاقتصادي والنهوض به في ظل الأزمة المالية التي تعاني منها الحكومة الفلسطينية، والصعوبات الاقتصادية السائدة، وتقليص معدلات الفقر والبطالة.</w:t>
      </w:r>
    </w:p>
    <w:p w:rsidR="006D0103" w:rsidRDefault="006D0103" w:rsidP="003E369F">
      <w:pPr>
        <w:pStyle w:val="norm"/>
        <w:bidi/>
        <w:spacing w:before="0" w:after="0" w:line="0" w:lineRule="atLeast"/>
        <w:rPr>
          <w:rFonts w:cs="Simplified Arabic"/>
          <w:b/>
          <w:bCs/>
          <w:color w:val="auto"/>
          <w:sz w:val="24"/>
          <w:szCs w:val="24"/>
          <w:rtl/>
        </w:rPr>
      </w:pPr>
    </w:p>
    <w:p w:rsidR="00EB714D" w:rsidRDefault="00EB714D" w:rsidP="006D0103">
      <w:pPr>
        <w:pStyle w:val="norm"/>
        <w:bidi/>
        <w:spacing w:before="0" w:after="0" w:line="0" w:lineRule="atLeast"/>
        <w:rPr>
          <w:rFonts w:cs="Simplified Arabic"/>
          <w:b/>
          <w:bCs/>
          <w:color w:val="auto"/>
          <w:sz w:val="24"/>
          <w:szCs w:val="24"/>
          <w:rtl/>
        </w:rPr>
      </w:pPr>
      <w:r>
        <w:rPr>
          <w:rFonts w:cs="Simplified Arabic" w:hint="cs"/>
          <w:b/>
          <w:bCs/>
          <w:color w:val="auto"/>
          <w:sz w:val="24"/>
          <w:szCs w:val="24"/>
          <w:rtl/>
        </w:rPr>
        <w:t>الديون:</w:t>
      </w:r>
    </w:p>
    <w:p w:rsidR="00EB714D" w:rsidRPr="00EB714D" w:rsidRDefault="00EB714D" w:rsidP="00EB714D">
      <w:pPr>
        <w:pStyle w:val="norm"/>
        <w:bidi/>
        <w:spacing w:before="0" w:after="0" w:line="0" w:lineRule="atLeast"/>
        <w:rPr>
          <w:rFonts w:cs="Simplified Arabic"/>
          <w:color w:val="auto"/>
          <w:sz w:val="24"/>
          <w:szCs w:val="24"/>
          <w:rtl/>
        </w:rPr>
      </w:pPr>
      <w:r w:rsidRPr="00EB714D">
        <w:rPr>
          <w:rFonts w:cs="Simplified Arabic" w:hint="cs"/>
          <w:color w:val="auto"/>
          <w:sz w:val="24"/>
          <w:szCs w:val="24"/>
          <w:rtl/>
        </w:rPr>
        <w:t>تُمثل الديون أهم المعوقات التي تحول دون نجاح خطط التنمية المستدامة وتؤدي للتأثير سلباً في المجتمعات الفقيرة بصورة خاصة، والمجتمع الدولي بص</w:t>
      </w:r>
      <w:r w:rsidR="00D93CC5">
        <w:rPr>
          <w:rFonts w:cs="Simplified Arabic" w:hint="cs"/>
          <w:color w:val="auto"/>
          <w:sz w:val="24"/>
          <w:szCs w:val="24"/>
          <w:rtl/>
        </w:rPr>
        <w:t>فة عامة، حيث تُشكل الديون وأعباؤ</w:t>
      </w:r>
      <w:r w:rsidRPr="00EB714D">
        <w:rPr>
          <w:rFonts w:cs="Simplified Arabic" w:hint="cs"/>
          <w:color w:val="auto"/>
          <w:sz w:val="24"/>
          <w:szCs w:val="24"/>
          <w:rtl/>
        </w:rPr>
        <w:t>ها عقبة في طريق النمو الاقتصادي.</w:t>
      </w:r>
    </w:p>
    <w:p w:rsidR="00EB714D" w:rsidRDefault="00EB714D" w:rsidP="00EB714D">
      <w:pPr>
        <w:pStyle w:val="norm"/>
        <w:bidi/>
        <w:spacing w:before="0" w:after="0" w:line="0" w:lineRule="atLeast"/>
        <w:rPr>
          <w:rFonts w:cs="Simplified Arabic"/>
          <w:b/>
          <w:bCs/>
          <w:color w:val="auto"/>
          <w:sz w:val="24"/>
          <w:szCs w:val="24"/>
          <w:rtl/>
        </w:rPr>
      </w:pPr>
    </w:p>
    <w:p w:rsidR="00D31BCD" w:rsidRDefault="00EB714D" w:rsidP="006605E9">
      <w:pPr>
        <w:pStyle w:val="norm"/>
        <w:bidi/>
        <w:spacing w:before="0" w:after="0" w:line="0" w:lineRule="atLeast"/>
        <w:rPr>
          <w:rFonts w:cs="Simplified Arabic"/>
          <w:color w:val="auto"/>
          <w:sz w:val="24"/>
          <w:szCs w:val="24"/>
          <w:rtl/>
        </w:rPr>
      </w:pPr>
      <w:r>
        <w:rPr>
          <w:rFonts w:cs="Simplified Arabic" w:hint="cs"/>
          <w:b/>
          <w:bCs/>
          <w:color w:val="auto"/>
          <w:sz w:val="24"/>
          <w:szCs w:val="24"/>
          <w:rtl/>
        </w:rPr>
        <w:t xml:space="preserve"> </w:t>
      </w:r>
    </w:p>
    <w:p w:rsidR="005970C9" w:rsidRDefault="005970C9" w:rsidP="00FF22C9">
      <w:pPr>
        <w:pStyle w:val="norm"/>
        <w:bidi/>
        <w:spacing w:before="0" w:after="0" w:line="0" w:lineRule="atLeast"/>
        <w:rPr>
          <w:rFonts w:cs="Simplified Arabic"/>
          <w:color w:val="auto"/>
          <w:sz w:val="24"/>
          <w:szCs w:val="24"/>
          <w:rtl/>
        </w:rPr>
      </w:pPr>
    </w:p>
    <w:p w:rsidR="00EA4362" w:rsidRDefault="00EA4362">
      <w:pPr>
        <w:autoSpaceDE w:val="0"/>
        <w:autoSpaceDN w:val="0"/>
        <w:adjustRightInd w:val="0"/>
        <w:jc w:val="both"/>
        <w:rPr>
          <w:rFonts w:cs="Simplified Arabic"/>
          <w:rtl/>
          <w:lang w:eastAsia="en-US"/>
        </w:rPr>
      </w:pPr>
    </w:p>
    <w:p w:rsidR="00CA3B83" w:rsidRDefault="00EA4362">
      <w:pPr>
        <w:autoSpaceDE w:val="0"/>
        <w:autoSpaceDN w:val="0"/>
        <w:adjustRightInd w:val="0"/>
        <w:jc w:val="center"/>
        <w:rPr>
          <w:rFonts w:cs="Simplified Arabic"/>
          <w:rtl/>
          <w:lang w:eastAsia="en-US"/>
        </w:rPr>
      </w:pPr>
      <w:r>
        <w:rPr>
          <w:rFonts w:cs="Simplified Arabic"/>
          <w:b/>
          <w:bCs/>
          <w:rtl/>
          <w:lang w:eastAsia="en-US"/>
        </w:rPr>
        <w:br w:type="page"/>
      </w: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1570FF" w:rsidRDefault="001570FF" w:rsidP="003B2571">
      <w:pPr>
        <w:autoSpaceDE w:val="0"/>
        <w:autoSpaceDN w:val="0"/>
        <w:adjustRightInd w:val="0"/>
        <w:jc w:val="center"/>
        <w:rPr>
          <w:rFonts w:cs="Simplified Arabic"/>
          <w:rtl/>
          <w:lang w:eastAsia="en-US"/>
        </w:rPr>
      </w:pPr>
    </w:p>
    <w:p w:rsidR="00EA4362" w:rsidRDefault="00EA4362" w:rsidP="003B2571">
      <w:pPr>
        <w:autoSpaceDE w:val="0"/>
        <w:autoSpaceDN w:val="0"/>
        <w:adjustRightInd w:val="0"/>
        <w:jc w:val="center"/>
        <w:rPr>
          <w:rFonts w:cs="Simplified Arabic"/>
          <w:rtl/>
          <w:lang w:eastAsia="en-US"/>
        </w:rPr>
      </w:pPr>
      <w:r>
        <w:rPr>
          <w:rFonts w:cs="Simplified Arabic"/>
          <w:rtl/>
          <w:lang w:eastAsia="en-US"/>
        </w:rPr>
        <w:lastRenderedPageBreak/>
        <w:t>الفصل الرابع</w:t>
      </w:r>
    </w:p>
    <w:p w:rsidR="002E68B4" w:rsidRDefault="002E68B4">
      <w:pPr>
        <w:autoSpaceDE w:val="0"/>
        <w:autoSpaceDN w:val="0"/>
        <w:adjustRightInd w:val="0"/>
        <w:jc w:val="center"/>
        <w:rPr>
          <w:rFonts w:cs="Simplified Arabic"/>
          <w:rtl/>
          <w:lang w:eastAsia="en-US"/>
        </w:rPr>
      </w:pPr>
    </w:p>
    <w:p w:rsidR="00EA4362" w:rsidRDefault="00D34FEB" w:rsidP="009A12B3">
      <w:pPr>
        <w:autoSpaceDE w:val="0"/>
        <w:autoSpaceDN w:val="0"/>
        <w:adjustRightInd w:val="0"/>
        <w:jc w:val="center"/>
        <w:rPr>
          <w:rFonts w:cs="Simplified Arabic"/>
          <w:b/>
          <w:bCs/>
          <w:sz w:val="28"/>
          <w:szCs w:val="28"/>
          <w:rtl/>
          <w:lang w:eastAsia="en-US"/>
        </w:rPr>
      </w:pPr>
      <w:r>
        <w:rPr>
          <w:rFonts w:cs="Simplified Arabic" w:hint="cs"/>
          <w:b/>
          <w:bCs/>
          <w:sz w:val="28"/>
          <w:szCs w:val="28"/>
          <w:rtl/>
          <w:lang w:eastAsia="en-US"/>
        </w:rPr>
        <w:t>مُتطلبات</w:t>
      </w:r>
      <w:r w:rsidR="00EA4362" w:rsidRPr="00545AC3">
        <w:rPr>
          <w:rFonts w:cs="Simplified Arabic"/>
          <w:b/>
          <w:bCs/>
          <w:sz w:val="28"/>
          <w:szCs w:val="28"/>
          <w:rtl/>
          <w:lang w:eastAsia="en-US"/>
        </w:rPr>
        <w:t xml:space="preserve"> تحقيق التنمية</w:t>
      </w:r>
      <w:r w:rsidR="009A12B3">
        <w:rPr>
          <w:rFonts w:cs="Simplified Arabic" w:hint="cs"/>
          <w:b/>
          <w:bCs/>
          <w:sz w:val="28"/>
          <w:szCs w:val="28"/>
          <w:rtl/>
          <w:lang w:eastAsia="en-US"/>
        </w:rPr>
        <w:t xml:space="preserve"> المستدامة</w:t>
      </w:r>
      <w:r w:rsidR="00EA4362" w:rsidRPr="00545AC3">
        <w:rPr>
          <w:rFonts w:cs="Simplified Arabic"/>
          <w:b/>
          <w:bCs/>
          <w:sz w:val="28"/>
          <w:szCs w:val="28"/>
          <w:rtl/>
          <w:lang w:eastAsia="en-US"/>
        </w:rPr>
        <w:t xml:space="preserve"> في </w:t>
      </w:r>
      <w:r w:rsidR="00BC3A5B" w:rsidRPr="00545AC3">
        <w:rPr>
          <w:rFonts w:cs="Simplified Arabic" w:hint="cs"/>
          <w:b/>
          <w:bCs/>
          <w:sz w:val="28"/>
          <w:szCs w:val="28"/>
          <w:rtl/>
          <w:lang w:eastAsia="en-US"/>
        </w:rPr>
        <w:t>فلسطين</w:t>
      </w:r>
    </w:p>
    <w:p w:rsidR="00D31BCD" w:rsidRPr="00D31BCD" w:rsidRDefault="00D31BCD">
      <w:pPr>
        <w:autoSpaceDE w:val="0"/>
        <w:autoSpaceDN w:val="0"/>
        <w:adjustRightInd w:val="0"/>
        <w:jc w:val="center"/>
        <w:rPr>
          <w:rFonts w:cs="Simplified Arabic"/>
          <w:b/>
          <w:bCs/>
          <w:rtl/>
          <w:lang w:eastAsia="en-US"/>
        </w:rPr>
      </w:pPr>
    </w:p>
    <w:p w:rsidR="008C7035" w:rsidRDefault="008C7035" w:rsidP="00D31BCD">
      <w:pPr>
        <w:pStyle w:val="NormalWeb"/>
        <w:bidi/>
        <w:spacing w:before="0" w:beforeAutospacing="0" w:after="0" w:afterAutospacing="0"/>
        <w:jc w:val="both"/>
        <w:rPr>
          <w:rFonts w:cs="Simplified Arabic"/>
          <w:rtl/>
        </w:rPr>
      </w:pPr>
      <w:r w:rsidRPr="008C7035">
        <w:rPr>
          <w:rFonts w:cs="Simplified Arabic"/>
          <w:rtl/>
        </w:rPr>
        <w:t xml:space="preserve">تواجه </w:t>
      </w:r>
      <w:r w:rsidR="00FF22C9">
        <w:rPr>
          <w:rFonts w:cs="Simplified Arabic" w:hint="cs"/>
          <w:rtl/>
        </w:rPr>
        <w:t>دولة فلسطين</w:t>
      </w:r>
      <w:r w:rsidRPr="008C7035">
        <w:rPr>
          <w:rFonts w:cs="Simplified Arabic"/>
          <w:rtl/>
        </w:rPr>
        <w:t xml:space="preserve"> تحديات وصعوبات كبيرة نحو تحقيق التنمية المستدامة، حيث أعاق الاحتلال الإسرائيلي وبشكل مستمر جميع أوجه التنمية في </w:t>
      </w:r>
      <w:r w:rsidR="00FB5B1A">
        <w:rPr>
          <w:rFonts w:cs="Simplified Arabic" w:hint="cs"/>
          <w:rtl/>
        </w:rPr>
        <w:t>فلسطين</w:t>
      </w:r>
      <w:r w:rsidRPr="008C7035">
        <w:rPr>
          <w:rFonts w:cs="Simplified Arabic"/>
          <w:rtl/>
        </w:rPr>
        <w:t xml:space="preserve">، واستنفذ مصادر الشعب الفلسطيني وطاقاته، كما أضر بالبيئة الفلسطينية، وعمل على زعزعة الاستقرار في المنطقة. </w:t>
      </w:r>
    </w:p>
    <w:p w:rsidR="00D31BCD" w:rsidRPr="008C7035" w:rsidRDefault="00D31BCD" w:rsidP="00D31BCD">
      <w:pPr>
        <w:pStyle w:val="NormalWeb"/>
        <w:bidi/>
        <w:spacing w:before="0" w:beforeAutospacing="0" w:after="0" w:afterAutospacing="0"/>
        <w:jc w:val="both"/>
        <w:rPr>
          <w:rFonts w:cs="Simplified Arabic"/>
          <w:rtl/>
        </w:rPr>
      </w:pPr>
    </w:p>
    <w:p w:rsidR="008C7035" w:rsidRPr="008C7035" w:rsidRDefault="00A44B6D" w:rsidP="00A44B6D">
      <w:pPr>
        <w:pStyle w:val="NormalWeb"/>
        <w:bidi/>
        <w:spacing w:before="0" w:beforeAutospacing="0" w:after="0" w:afterAutospacing="0"/>
        <w:jc w:val="both"/>
        <w:rPr>
          <w:rFonts w:cs="Simplified Arabic"/>
          <w:rtl/>
        </w:rPr>
      </w:pPr>
      <w:r>
        <w:rPr>
          <w:rFonts w:cs="Simplified Arabic"/>
          <w:rtl/>
        </w:rPr>
        <w:t>عمل الاحتلال الإسرائيلي</w:t>
      </w:r>
      <w:r>
        <w:rPr>
          <w:rFonts w:cs="Simplified Arabic" w:hint="cs"/>
          <w:rtl/>
        </w:rPr>
        <w:t xml:space="preserve"> </w:t>
      </w:r>
      <w:r w:rsidR="008C7035" w:rsidRPr="008C7035">
        <w:rPr>
          <w:rFonts w:cs="Simplified Arabic"/>
          <w:rtl/>
        </w:rPr>
        <w:t>وبشكل مبرمج على منع الفلسطينيين من السيطرة على الأراضي</w:t>
      </w:r>
      <w:r w:rsidR="001161AA">
        <w:rPr>
          <w:rFonts w:cs="Simplified Arabic"/>
          <w:rtl/>
        </w:rPr>
        <w:t>، والمياه، والأجواء الفلسطينية،</w:t>
      </w:r>
      <w:r w:rsidR="001161AA">
        <w:rPr>
          <w:rFonts w:cs="Simplified Arabic" w:hint="cs"/>
          <w:rtl/>
        </w:rPr>
        <w:t xml:space="preserve"> والتي شملت مظاهرها </w:t>
      </w:r>
      <w:r w:rsidR="008C7035" w:rsidRPr="008C7035">
        <w:rPr>
          <w:rFonts w:cs="Simplified Arabic"/>
          <w:rtl/>
        </w:rPr>
        <w:t xml:space="preserve">إغلاق نقاط العبور، والحد من حركة المواطنين والبضائع، كما أغلقت ودمرت قوات الاحتلال مطار وميناء غزة، وأعادت احتلال معظم المدن الفلسطينية. </w:t>
      </w:r>
    </w:p>
    <w:p w:rsidR="0044124C" w:rsidRDefault="0044124C" w:rsidP="00D31BCD">
      <w:pPr>
        <w:pStyle w:val="NormalWeb"/>
        <w:bidi/>
        <w:spacing w:before="0" w:beforeAutospacing="0" w:after="0" w:afterAutospacing="0"/>
        <w:jc w:val="both"/>
        <w:rPr>
          <w:rFonts w:cs="Simplified Arabic"/>
          <w:rtl/>
        </w:rPr>
      </w:pPr>
    </w:p>
    <w:p w:rsidR="008C7035" w:rsidRPr="008C7035" w:rsidRDefault="008C7035" w:rsidP="0044124C">
      <w:pPr>
        <w:pStyle w:val="NormalWeb"/>
        <w:bidi/>
        <w:spacing w:before="0" w:beforeAutospacing="0" w:after="0" w:afterAutospacing="0"/>
        <w:jc w:val="both"/>
        <w:rPr>
          <w:rFonts w:cs="Simplified Arabic"/>
          <w:rtl/>
        </w:rPr>
      </w:pPr>
      <w:r w:rsidRPr="008C7035">
        <w:rPr>
          <w:rFonts w:cs="Simplified Arabic"/>
          <w:rtl/>
        </w:rPr>
        <w:t xml:space="preserve">لذا فإن إيجاد بيئة موائمة على المستوى الإقليمي والوطني لدعم الجهود الراهنة لتحقيق السلام والاستقرار على أسس عادلة، وإقامة الدولة الفلسطينية المستقلة لهو من أهم المتطلبات لتحقيق التنمية المستدامة في فلسطين. </w:t>
      </w:r>
    </w:p>
    <w:p w:rsidR="0044124C" w:rsidRDefault="0044124C" w:rsidP="00D31BCD">
      <w:pPr>
        <w:pStyle w:val="NormalWeb"/>
        <w:bidi/>
        <w:spacing w:before="0" w:beforeAutospacing="0" w:after="0" w:afterAutospacing="0"/>
        <w:jc w:val="both"/>
        <w:rPr>
          <w:rFonts w:cs="Simplified Arabic"/>
          <w:rtl/>
        </w:rPr>
      </w:pPr>
    </w:p>
    <w:p w:rsidR="002E68B4" w:rsidRDefault="008C7035" w:rsidP="0044124C">
      <w:pPr>
        <w:pStyle w:val="NormalWeb"/>
        <w:bidi/>
        <w:spacing w:before="0" w:beforeAutospacing="0" w:after="0" w:afterAutospacing="0"/>
        <w:jc w:val="both"/>
        <w:rPr>
          <w:rFonts w:cs="Simplified Arabic"/>
          <w:rtl/>
        </w:rPr>
      </w:pPr>
      <w:r w:rsidRPr="008C7035">
        <w:rPr>
          <w:rFonts w:cs="Simplified Arabic"/>
          <w:rtl/>
        </w:rPr>
        <w:t>كما وأن التخفيف من حدة الفقر، والبطالة، وتحسين مستوى التعليم، والوضع الصحي في ظل ندرة الموارد المالية ت</w:t>
      </w:r>
      <w:r w:rsidR="0044124C">
        <w:rPr>
          <w:rFonts w:cs="Simplified Arabic" w:hint="cs"/>
          <w:rtl/>
        </w:rPr>
        <w:t>ُ</w:t>
      </w:r>
      <w:r w:rsidRPr="008C7035">
        <w:rPr>
          <w:rFonts w:cs="Simplified Arabic"/>
          <w:rtl/>
        </w:rPr>
        <w:t xml:space="preserve">مثل أهم التحديات التي تواجه التنمية المستدامة في فلسطين. </w:t>
      </w:r>
    </w:p>
    <w:p w:rsidR="00D31BCD" w:rsidRDefault="00D31BCD" w:rsidP="00D31BCD">
      <w:pPr>
        <w:pStyle w:val="NormalWeb"/>
        <w:bidi/>
        <w:spacing w:before="0" w:beforeAutospacing="0" w:after="0" w:afterAutospacing="0"/>
        <w:jc w:val="both"/>
        <w:rPr>
          <w:rFonts w:cs="Simplified Arabic"/>
          <w:rtl/>
        </w:rPr>
      </w:pPr>
    </w:p>
    <w:p w:rsidR="00574084" w:rsidRPr="00340318" w:rsidRDefault="008C7035" w:rsidP="00D31BCD">
      <w:pPr>
        <w:pStyle w:val="norm"/>
        <w:bidi/>
        <w:spacing w:before="0" w:after="0" w:line="240" w:lineRule="auto"/>
        <w:rPr>
          <w:rFonts w:cs="Simplified Arabic"/>
          <w:b/>
          <w:bCs/>
          <w:color w:val="auto"/>
          <w:sz w:val="24"/>
          <w:szCs w:val="24"/>
          <w:rtl/>
        </w:rPr>
      </w:pPr>
      <w:r w:rsidRPr="00340318">
        <w:rPr>
          <w:rFonts w:cs="Simplified Arabic"/>
          <w:b/>
          <w:bCs/>
          <w:color w:val="auto"/>
          <w:sz w:val="24"/>
          <w:szCs w:val="24"/>
          <w:rtl/>
        </w:rPr>
        <w:t>متطلبات تحقيق التنمية المستدامة في فلسطين</w:t>
      </w:r>
      <w:r w:rsidR="001F1E79">
        <w:rPr>
          <w:rFonts w:cs="Simplified Arabic" w:hint="cs"/>
          <w:b/>
          <w:bCs/>
          <w:color w:val="auto"/>
          <w:sz w:val="24"/>
          <w:szCs w:val="24"/>
          <w:rtl/>
        </w:rPr>
        <w:t>:</w:t>
      </w:r>
    </w:p>
    <w:p w:rsidR="001161AA" w:rsidRDefault="008C7035" w:rsidP="001161AA">
      <w:pPr>
        <w:pStyle w:val="norm"/>
        <w:bidi/>
        <w:spacing w:before="0" w:after="0" w:line="240" w:lineRule="auto"/>
        <w:rPr>
          <w:rFonts w:cs="Simplified Arabic"/>
          <w:rtl/>
        </w:rPr>
      </w:pPr>
      <w:r w:rsidRPr="006C07B0">
        <w:rPr>
          <w:rFonts w:cs="Simplified Arabic"/>
          <w:color w:val="auto"/>
          <w:sz w:val="24"/>
          <w:szCs w:val="24"/>
          <w:rtl/>
        </w:rPr>
        <w:t xml:space="preserve">من أجل تحقيق التنمية المستدامة في فلسطين، فإن </w:t>
      </w:r>
      <w:r w:rsidR="005A477A">
        <w:rPr>
          <w:rFonts w:cs="Simplified Arabic" w:hint="cs"/>
          <w:color w:val="auto"/>
          <w:sz w:val="24"/>
          <w:szCs w:val="24"/>
          <w:rtl/>
        </w:rPr>
        <w:t>دولة فلسطين</w:t>
      </w:r>
      <w:r w:rsidRPr="006C07B0">
        <w:rPr>
          <w:rFonts w:cs="Simplified Arabic"/>
          <w:color w:val="auto"/>
          <w:sz w:val="24"/>
          <w:szCs w:val="24"/>
          <w:rtl/>
        </w:rPr>
        <w:t xml:space="preserve"> تطالب المجتمع الدولي ببذل جهود إضافية لمساعدة الشعب الفلسطيني على مختلف الأصعدة السياسية والاجتماعية والاقتصادية والبيئية.</w:t>
      </w:r>
      <w:r w:rsidRPr="006C07B0">
        <w:rPr>
          <w:rFonts w:cs="Simplified Arabic"/>
          <w:rtl/>
        </w:rPr>
        <w:t xml:space="preserve"> </w:t>
      </w:r>
    </w:p>
    <w:p w:rsidR="001161AA" w:rsidRPr="008C7035" w:rsidRDefault="001161AA" w:rsidP="001161AA">
      <w:pPr>
        <w:pStyle w:val="NormalWeb"/>
        <w:bidi/>
        <w:spacing w:after="0" w:afterAutospacing="0"/>
        <w:jc w:val="both"/>
        <w:rPr>
          <w:rFonts w:cs="Simplified Arabic"/>
          <w:rtl/>
        </w:rPr>
      </w:pPr>
      <w:r w:rsidRPr="008C7035">
        <w:rPr>
          <w:rFonts w:cs="Simplified Arabic"/>
          <w:b/>
          <w:bCs/>
          <w:rtl/>
        </w:rPr>
        <w:t xml:space="preserve">على الصعيد البيئي: </w:t>
      </w:r>
    </w:p>
    <w:p w:rsidR="001161AA" w:rsidRPr="008C7035" w:rsidRDefault="001161AA" w:rsidP="001161AA">
      <w:pPr>
        <w:pStyle w:val="NormalWeb"/>
        <w:numPr>
          <w:ilvl w:val="0"/>
          <w:numId w:val="31"/>
        </w:numPr>
        <w:bidi/>
        <w:spacing w:before="0" w:beforeAutospacing="0" w:after="0" w:afterAutospacing="0"/>
        <w:ind w:left="423" w:hanging="284"/>
        <w:jc w:val="both"/>
        <w:rPr>
          <w:rFonts w:cs="Simplified Arabic"/>
          <w:rtl/>
        </w:rPr>
      </w:pPr>
      <w:r w:rsidRPr="008C7035">
        <w:rPr>
          <w:rFonts w:cs="Simplified Arabic"/>
          <w:rtl/>
        </w:rPr>
        <w:t xml:space="preserve">تدخل المجتمع الدولي لوقف الاعتداءات الإسرائيلية على البيئة الفلسطينية. </w:t>
      </w:r>
    </w:p>
    <w:p w:rsidR="001161AA" w:rsidRPr="008C7035" w:rsidRDefault="001161AA" w:rsidP="001161AA">
      <w:pPr>
        <w:pStyle w:val="NormalWeb"/>
        <w:numPr>
          <w:ilvl w:val="0"/>
          <w:numId w:val="31"/>
        </w:numPr>
        <w:bidi/>
        <w:spacing w:before="0" w:beforeAutospacing="0" w:after="0" w:afterAutospacing="0"/>
        <w:ind w:left="423" w:hanging="284"/>
        <w:jc w:val="both"/>
        <w:rPr>
          <w:rFonts w:cs="Simplified Arabic"/>
          <w:rtl/>
        </w:rPr>
      </w:pPr>
      <w:r w:rsidRPr="008C7035">
        <w:rPr>
          <w:rFonts w:cs="Simplified Arabic"/>
          <w:rtl/>
        </w:rPr>
        <w:t xml:space="preserve">دعم الإستراتيجية البيئية الفلسطينية لحماية المصادر الطبيعية من جميع مصادر التلوث لتلبية الاحتياجات الحالية والمستقبلية بطريقة بيئية مستدامة. </w:t>
      </w:r>
    </w:p>
    <w:p w:rsidR="001161AA" w:rsidRPr="008C7035" w:rsidRDefault="001161AA" w:rsidP="005662DF">
      <w:pPr>
        <w:pStyle w:val="NormalWeb"/>
        <w:numPr>
          <w:ilvl w:val="0"/>
          <w:numId w:val="31"/>
        </w:numPr>
        <w:bidi/>
        <w:spacing w:before="0" w:beforeAutospacing="0" w:after="0" w:afterAutospacing="0"/>
        <w:ind w:left="423" w:hanging="284"/>
        <w:jc w:val="both"/>
        <w:rPr>
          <w:rFonts w:cs="Simplified Arabic"/>
          <w:rtl/>
        </w:rPr>
      </w:pPr>
      <w:r w:rsidRPr="008C7035">
        <w:rPr>
          <w:rFonts w:cs="Simplified Arabic"/>
          <w:rtl/>
        </w:rPr>
        <w:t>ضرورة إدارة وتطوير المو</w:t>
      </w:r>
      <w:r>
        <w:rPr>
          <w:rFonts w:cs="Simplified Arabic"/>
          <w:rtl/>
        </w:rPr>
        <w:t>ارد المائية في الحاضر والمستقبل</w:t>
      </w:r>
      <w:r w:rsidRPr="008C7035">
        <w:rPr>
          <w:rFonts w:cs="Simplified Arabic"/>
          <w:rtl/>
        </w:rPr>
        <w:t xml:space="preserve"> </w:t>
      </w:r>
      <w:r>
        <w:rPr>
          <w:rFonts w:cs="Simplified Arabic" w:hint="cs"/>
          <w:rtl/>
        </w:rPr>
        <w:t>و</w:t>
      </w:r>
      <w:r w:rsidRPr="008C7035">
        <w:rPr>
          <w:rFonts w:cs="Simplified Arabic"/>
          <w:rtl/>
        </w:rPr>
        <w:t>دعم ج</w:t>
      </w:r>
      <w:r w:rsidR="005662DF">
        <w:rPr>
          <w:rFonts w:cs="Simplified Arabic"/>
          <w:rtl/>
        </w:rPr>
        <w:t>هود تنمية مصادر المياه المتجددة</w:t>
      </w:r>
      <w:r w:rsidRPr="008C7035">
        <w:rPr>
          <w:rFonts w:cs="Simplified Arabic"/>
          <w:rtl/>
        </w:rPr>
        <w:t>، والعمل على تطوير تقنيات جديدة لتجميع مياه الأمطار، وإعادة الاستخدام للمياه العادمة</w:t>
      </w:r>
      <w:r w:rsidR="005662DF">
        <w:rPr>
          <w:rFonts w:cs="Simplified Arabic" w:hint="cs"/>
          <w:rtl/>
        </w:rPr>
        <w:t xml:space="preserve"> المعالجة</w:t>
      </w:r>
      <w:r w:rsidRPr="008C7035">
        <w:rPr>
          <w:rFonts w:cs="Simplified Arabic"/>
          <w:rtl/>
        </w:rPr>
        <w:t xml:space="preserve">. </w:t>
      </w:r>
    </w:p>
    <w:p w:rsidR="001161AA" w:rsidRPr="008C7035" w:rsidRDefault="001161AA" w:rsidP="001161AA">
      <w:pPr>
        <w:pStyle w:val="NormalWeb"/>
        <w:numPr>
          <w:ilvl w:val="0"/>
          <w:numId w:val="31"/>
        </w:numPr>
        <w:bidi/>
        <w:spacing w:before="0" w:beforeAutospacing="0" w:after="0" w:afterAutospacing="0"/>
        <w:ind w:left="423" w:hanging="284"/>
        <w:jc w:val="both"/>
        <w:rPr>
          <w:rFonts w:cs="Simplified Arabic"/>
          <w:rtl/>
        </w:rPr>
      </w:pPr>
      <w:r w:rsidRPr="008C7035">
        <w:rPr>
          <w:rFonts w:cs="Simplified Arabic"/>
          <w:rtl/>
        </w:rPr>
        <w:t xml:space="preserve">المساعدة في نقل تكنولوجيا صديقة للبيئة في مختلف المجالات كالزراعة، والصناعة، وتشجيع آليات وتقنيات الإنتاج الآمن والنظيف. </w:t>
      </w:r>
    </w:p>
    <w:p w:rsidR="001161AA" w:rsidRPr="008C7035" w:rsidRDefault="001161AA" w:rsidP="001161AA">
      <w:pPr>
        <w:pStyle w:val="NormalWeb"/>
        <w:numPr>
          <w:ilvl w:val="0"/>
          <w:numId w:val="31"/>
        </w:numPr>
        <w:bidi/>
        <w:spacing w:before="0" w:beforeAutospacing="0" w:after="0" w:afterAutospacing="0"/>
        <w:ind w:left="423" w:hanging="284"/>
        <w:jc w:val="both"/>
        <w:rPr>
          <w:rFonts w:cs="Simplified Arabic"/>
          <w:rtl/>
        </w:rPr>
      </w:pPr>
      <w:r w:rsidRPr="008C7035">
        <w:rPr>
          <w:rFonts w:cs="Simplified Arabic"/>
          <w:rtl/>
        </w:rPr>
        <w:t xml:space="preserve">المساعدة في وضع أسس سليمة للتخطيط العمراني بما يضمن الاستخدام الأمثل للمصادر الطبيعية وتجنب الإضرار بالبيئة. </w:t>
      </w:r>
    </w:p>
    <w:p w:rsidR="001161AA" w:rsidRPr="008C7035" w:rsidRDefault="001161AA" w:rsidP="001161AA">
      <w:pPr>
        <w:pStyle w:val="NormalWeb"/>
        <w:numPr>
          <w:ilvl w:val="0"/>
          <w:numId w:val="31"/>
        </w:numPr>
        <w:bidi/>
        <w:spacing w:before="0" w:beforeAutospacing="0" w:after="0" w:afterAutospacing="0"/>
        <w:ind w:left="423" w:hanging="284"/>
        <w:jc w:val="both"/>
        <w:rPr>
          <w:rFonts w:cs="Simplified Arabic"/>
          <w:rtl/>
        </w:rPr>
      </w:pPr>
      <w:r w:rsidRPr="008C7035">
        <w:rPr>
          <w:rFonts w:cs="Simplified Arabic"/>
          <w:rtl/>
        </w:rPr>
        <w:t xml:space="preserve">دعم خطط الحد من تلوث الهواء والماء والتربة، وذلك بوضع إجراءات للتقليل من التلوث الصناعي ومصادر التلوث الأخرى. </w:t>
      </w:r>
    </w:p>
    <w:p w:rsidR="001161AA" w:rsidRDefault="001161AA" w:rsidP="001161AA">
      <w:pPr>
        <w:pStyle w:val="NormalWeb"/>
        <w:numPr>
          <w:ilvl w:val="0"/>
          <w:numId w:val="31"/>
        </w:numPr>
        <w:bidi/>
        <w:spacing w:before="0" w:beforeAutospacing="0" w:after="0" w:afterAutospacing="0"/>
        <w:ind w:left="423" w:hanging="284"/>
        <w:jc w:val="both"/>
        <w:rPr>
          <w:rFonts w:cs="Simplified Arabic"/>
        </w:rPr>
      </w:pPr>
      <w:r w:rsidRPr="008C7035">
        <w:rPr>
          <w:rFonts w:cs="Simplified Arabic"/>
          <w:rtl/>
        </w:rPr>
        <w:lastRenderedPageBreak/>
        <w:t xml:space="preserve">العمل على حماية البيئة البحرية، والطمر الصحي للنفايات الصلبة، والعمل على توسيع شبكات الصرف الصحي، وإصلاح الشبكات القائمة. </w:t>
      </w:r>
    </w:p>
    <w:p w:rsidR="005662DF" w:rsidRPr="001161AA" w:rsidRDefault="005662DF" w:rsidP="00A44B6D">
      <w:pPr>
        <w:pStyle w:val="NormalWeb"/>
        <w:numPr>
          <w:ilvl w:val="0"/>
          <w:numId w:val="31"/>
        </w:numPr>
        <w:bidi/>
        <w:spacing w:before="0" w:beforeAutospacing="0" w:after="0" w:afterAutospacing="0"/>
        <w:ind w:left="423" w:hanging="284"/>
        <w:jc w:val="both"/>
        <w:rPr>
          <w:rFonts w:cs="Simplified Arabic"/>
          <w:rtl/>
        </w:rPr>
      </w:pPr>
      <w:r>
        <w:rPr>
          <w:rFonts w:cs="Simplified Arabic" w:hint="cs"/>
          <w:rtl/>
        </w:rPr>
        <w:t>التخطيط القطاعي للبيئة واعتماد منهج التكامل في التخطيط بين ركائز التنمية المستدامة الثلاثة، البيئية والاقتصادية والاجتماعية على المستوى الوطني وعدم الاخلال بذلك لصالح أي من القطاعات على حساب قطاع آخر.</w:t>
      </w:r>
    </w:p>
    <w:p w:rsidR="001161AA" w:rsidRPr="008C7035" w:rsidRDefault="001161AA" w:rsidP="001161AA">
      <w:pPr>
        <w:pStyle w:val="NormalWeb"/>
        <w:bidi/>
        <w:spacing w:after="0" w:afterAutospacing="0"/>
        <w:jc w:val="both"/>
        <w:rPr>
          <w:rFonts w:cs="Simplified Arabic"/>
          <w:rtl/>
        </w:rPr>
      </w:pPr>
      <w:r w:rsidRPr="008C7035">
        <w:rPr>
          <w:rFonts w:cs="Simplified Arabic"/>
          <w:b/>
          <w:bCs/>
          <w:rtl/>
        </w:rPr>
        <w:t xml:space="preserve">على الصعيد الاجتماعي: </w:t>
      </w:r>
    </w:p>
    <w:p w:rsidR="001161AA" w:rsidRPr="008C7035" w:rsidRDefault="001161AA" w:rsidP="001161AA">
      <w:pPr>
        <w:pStyle w:val="NormalWeb"/>
        <w:numPr>
          <w:ilvl w:val="0"/>
          <w:numId w:val="27"/>
        </w:numPr>
        <w:bidi/>
        <w:spacing w:before="0" w:beforeAutospacing="0" w:after="0" w:afterAutospacing="0"/>
        <w:ind w:left="423" w:hanging="284"/>
        <w:jc w:val="both"/>
        <w:rPr>
          <w:rFonts w:cs="Simplified Arabic"/>
          <w:rtl/>
        </w:rPr>
      </w:pPr>
      <w:r w:rsidRPr="008C7035">
        <w:rPr>
          <w:rFonts w:cs="Simplified Arabic"/>
          <w:rtl/>
        </w:rPr>
        <w:t xml:space="preserve">دعم خطط العمل والبرامج الوطنية للتخفيف من حدة الفقر، وزيادة دخل الفرد، وتعزيز دور المرأة. </w:t>
      </w:r>
    </w:p>
    <w:p w:rsidR="001161AA" w:rsidRPr="008C7035" w:rsidRDefault="001161AA" w:rsidP="001161AA">
      <w:pPr>
        <w:pStyle w:val="NormalWeb"/>
        <w:numPr>
          <w:ilvl w:val="0"/>
          <w:numId w:val="27"/>
        </w:numPr>
        <w:bidi/>
        <w:spacing w:before="0" w:beforeAutospacing="0" w:after="0" w:afterAutospacing="0"/>
        <w:ind w:left="423" w:hanging="284"/>
        <w:jc w:val="both"/>
        <w:rPr>
          <w:rFonts w:cs="Simplified Arabic"/>
          <w:rtl/>
        </w:rPr>
      </w:pPr>
      <w:r w:rsidRPr="008C7035">
        <w:rPr>
          <w:rFonts w:cs="Simplified Arabic"/>
          <w:rtl/>
        </w:rPr>
        <w:t xml:space="preserve">بناء القدرات، ودعم الشباب الفلسطيني، وإعطاء أهمية أكبر للتعليم المهني والتدريب الملائم، والإدارة السليمة للمصادر البشرية. </w:t>
      </w:r>
    </w:p>
    <w:p w:rsidR="001161AA" w:rsidRPr="008C7035" w:rsidRDefault="001161AA" w:rsidP="001161AA">
      <w:pPr>
        <w:pStyle w:val="NormalWeb"/>
        <w:numPr>
          <w:ilvl w:val="0"/>
          <w:numId w:val="27"/>
        </w:numPr>
        <w:bidi/>
        <w:spacing w:before="0" w:beforeAutospacing="0" w:after="0" w:afterAutospacing="0"/>
        <w:ind w:left="423" w:hanging="284"/>
        <w:jc w:val="both"/>
        <w:rPr>
          <w:rFonts w:cs="Simplified Arabic"/>
          <w:rtl/>
        </w:rPr>
      </w:pPr>
      <w:r w:rsidRPr="008C7035">
        <w:rPr>
          <w:rFonts w:cs="Simplified Arabic"/>
          <w:rtl/>
        </w:rPr>
        <w:t xml:space="preserve">التركيز على تقوية قدرات المؤسسات العاملة في مجال التنمية الاجتماعية، وتعزيز دور المؤسسات غير الحكومية والقطاع الخاص. </w:t>
      </w:r>
    </w:p>
    <w:p w:rsidR="001161AA" w:rsidRPr="008C7035" w:rsidRDefault="001161AA" w:rsidP="001161AA">
      <w:pPr>
        <w:pStyle w:val="NormalWeb"/>
        <w:numPr>
          <w:ilvl w:val="0"/>
          <w:numId w:val="27"/>
        </w:numPr>
        <w:bidi/>
        <w:spacing w:before="0" w:beforeAutospacing="0" w:after="0" w:afterAutospacing="0"/>
        <w:ind w:left="423" w:hanging="284"/>
        <w:jc w:val="both"/>
        <w:rPr>
          <w:rFonts w:cs="Simplified Arabic"/>
          <w:rtl/>
        </w:rPr>
      </w:pPr>
      <w:r w:rsidRPr="008C7035">
        <w:rPr>
          <w:rFonts w:cs="Simplified Arabic"/>
          <w:rtl/>
        </w:rPr>
        <w:t xml:space="preserve">المساعدة على نقل وتوطين التكنولوجيا الملائمة إلى فلسطين، وتطوير القدرات الفلسطينية في مجال البحث العلمي، والاستفادة من الدعم الفني المتاح من المؤسسات والمنظمات الدولية في هذا المجال. </w:t>
      </w:r>
    </w:p>
    <w:p w:rsidR="001161AA" w:rsidRPr="008C7035" w:rsidRDefault="001161AA" w:rsidP="001161AA">
      <w:pPr>
        <w:pStyle w:val="NormalWeb"/>
        <w:numPr>
          <w:ilvl w:val="0"/>
          <w:numId w:val="27"/>
        </w:numPr>
        <w:bidi/>
        <w:spacing w:before="0" w:beforeAutospacing="0" w:after="0" w:afterAutospacing="0"/>
        <w:ind w:left="423" w:hanging="284"/>
        <w:jc w:val="both"/>
        <w:rPr>
          <w:rFonts w:cs="Simplified Arabic"/>
          <w:rtl/>
        </w:rPr>
      </w:pPr>
      <w:r w:rsidRPr="008C7035">
        <w:rPr>
          <w:rFonts w:cs="Simplified Arabic"/>
          <w:rtl/>
        </w:rPr>
        <w:t xml:space="preserve">تقوية الروابط مع المؤسسات الدولية ووكالات التمويل ومؤسسات الأمم المتحدة ذات العلاقة بالتنمية الاجتماعية. </w:t>
      </w:r>
    </w:p>
    <w:p w:rsidR="001161AA" w:rsidRPr="008C7035" w:rsidRDefault="001161AA" w:rsidP="001161AA">
      <w:pPr>
        <w:pStyle w:val="NormalWeb"/>
        <w:numPr>
          <w:ilvl w:val="0"/>
          <w:numId w:val="27"/>
        </w:numPr>
        <w:bidi/>
        <w:spacing w:before="0" w:beforeAutospacing="0" w:after="0" w:afterAutospacing="0"/>
        <w:ind w:left="423" w:hanging="284"/>
        <w:jc w:val="both"/>
        <w:rPr>
          <w:rFonts w:cs="Simplified Arabic"/>
          <w:rtl/>
        </w:rPr>
      </w:pPr>
      <w:r w:rsidRPr="008C7035">
        <w:rPr>
          <w:rFonts w:cs="Simplified Arabic"/>
          <w:rtl/>
        </w:rPr>
        <w:t xml:space="preserve">دعم المؤسسات الصحية والتعليمية والخدمات الاجتماعية مادياً وفيناً لكي تتمكن من القيام بمهامها لخدمة المجتمع المحلي. </w:t>
      </w:r>
    </w:p>
    <w:p w:rsidR="001161AA" w:rsidRDefault="001161AA" w:rsidP="001161AA">
      <w:pPr>
        <w:pStyle w:val="NormalWeb"/>
        <w:numPr>
          <w:ilvl w:val="0"/>
          <w:numId w:val="27"/>
        </w:numPr>
        <w:bidi/>
        <w:spacing w:before="0" w:beforeAutospacing="0" w:after="0" w:afterAutospacing="0"/>
        <w:ind w:left="423" w:hanging="284"/>
        <w:jc w:val="both"/>
        <w:rPr>
          <w:rFonts w:cs="Simplified Arabic"/>
          <w:rtl/>
        </w:rPr>
      </w:pPr>
      <w:r w:rsidRPr="008C7035">
        <w:rPr>
          <w:rFonts w:cs="Simplified Arabic"/>
          <w:rtl/>
        </w:rPr>
        <w:t xml:space="preserve">دعم حملات التوعية لشرح أهداف التنمية المستدامة في المدارس والجامعات والمجتمعات المحلية. </w:t>
      </w:r>
    </w:p>
    <w:p w:rsidR="001161AA" w:rsidRDefault="001161AA" w:rsidP="001161AA">
      <w:pPr>
        <w:pStyle w:val="norm"/>
        <w:bidi/>
        <w:spacing w:before="0" w:after="0" w:line="240" w:lineRule="auto"/>
        <w:rPr>
          <w:rFonts w:cs="Simplified Arabic"/>
          <w:color w:val="auto"/>
          <w:sz w:val="24"/>
          <w:szCs w:val="24"/>
          <w:rtl/>
        </w:rPr>
      </w:pPr>
    </w:p>
    <w:p w:rsidR="001161AA" w:rsidRPr="008C7035" w:rsidRDefault="001161AA" w:rsidP="001161AA">
      <w:pPr>
        <w:pStyle w:val="NormalWeb"/>
        <w:bidi/>
        <w:spacing w:before="0" w:beforeAutospacing="0" w:after="0" w:afterAutospacing="0"/>
        <w:jc w:val="both"/>
        <w:rPr>
          <w:rFonts w:cs="Simplified Arabic"/>
          <w:rtl/>
        </w:rPr>
      </w:pPr>
      <w:r w:rsidRPr="008C7035">
        <w:rPr>
          <w:rFonts w:cs="Simplified Arabic"/>
          <w:b/>
          <w:bCs/>
          <w:rtl/>
        </w:rPr>
        <w:t xml:space="preserve">على الصعيد الاقتصادي: </w:t>
      </w:r>
    </w:p>
    <w:p w:rsidR="001161AA" w:rsidRPr="008C7035" w:rsidRDefault="001161AA" w:rsidP="001161AA">
      <w:pPr>
        <w:pStyle w:val="NormalWeb"/>
        <w:numPr>
          <w:ilvl w:val="0"/>
          <w:numId w:val="29"/>
        </w:numPr>
        <w:bidi/>
        <w:spacing w:before="0" w:beforeAutospacing="0" w:after="0" w:afterAutospacing="0"/>
        <w:ind w:left="423" w:hanging="284"/>
        <w:jc w:val="both"/>
        <w:rPr>
          <w:rFonts w:cs="Simplified Arabic"/>
          <w:rtl/>
        </w:rPr>
      </w:pPr>
      <w:r w:rsidRPr="008C7035">
        <w:rPr>
          <w:rFonts w:cs="Simplified Arabic"/>
          <w:rtl/>
        </w:rPr>
        <w:t xml:space="preserve">تكثيف الجهود الإقليمية والدولية لإعادة بناء البنية الاقتصادية التي دمّرها الاحتلال الإسرائيلي بما في ذلك إنهاء حالة الحصار المفروضة على المدن والقرى الفلسطينية. </w:t>
      </w:r>
    </w:p>
    <w:p w:rsidR="001161AA" w:rsidRPr="008C7035" w:rsidRDefault="001161AA" w:rsidP="001161AA">
      <w:pPr>
        <w:pStyle w:val="NormalWeb"/>
        <w:numPr>
          <w:ilvl w:val="0"/>
          <w:numId w:val="29"/>
        </w:numPr>
        <w:bidi/>
        <w:spacing w:before="0" w:beforeAutospacing="0" w:after="0" w:afterAutospacing="0"/>
        <w:ind w:left="423" w:hanging="284"/>
        <w:jc w:val="both"/>
        <w:rPr>
          <w:rFonts w:cs="Simplified Arabic"/>
          <w:rtl/>
        </w:rPr>
      </w:pPr>
      <w:r w:rsidRPr="008C7035">
        <w:rPr>
          <w:rFonts w:cs="Simplified Arabic"/>
          <w:rtl/>
        </w:rPr>
        <w:t xml:space="preserve">دعم القطاعات الإنتاجية كالزراعة والصناعة والتجارة والسياحة من خلال زيادة المساعدات الفنية والمادية. </w:t>
      </w:r>
    </w:p>
    <w:p w:rsidR="001161AA" w:rsidRPr="008C7035" w:rsidRDefault="001161AA" w:rsidP="001161AA">
      <w:pPr>
        <w:pStyle w:val="NormalWeb"/>
        <w:numPr>
          <w:ilvl w:val="0"/>
          <w:numId w:val="29"/>
        </w:numPr>
        <w:bidi/>
        <w:spacing w:before="0" w:beforeAutospacing="0" w:after="0" w:afterAutospacing="0"/>
        <w:ind w:left="423" w:hanging="284"/>
        <w:jc w:val="both"/>
        <w:rPr>
          <w:rFonts w:cs="Simplified Arabic"/>
          <w:rtl/>
        </w:rPr>
      </w:pPr>
      <w:r w:rsidRPr="008C7035">
        <w:rPr>
          <w:rFonts w:cs="Simplified Arabic"/>
          <w:rtl/>
        </w:rPr>
        <w:t xml:space="preserve">المساعدة في خلق بيئة ملائمة لجذب المستثمرين وذلك للاستثمار في مختلف القطاعات. </w:t>
      </w:r>
    </w:p>
    <w:p w:rsidR="001161AA" w:rsidRDefault="001161AA" w:rsidP="001161AA">
      <w:pPr>
        <w:pStyle w:val="NormalWeb"/>
        <w:numPr>
          <w:ilvl w:val="0"/>
          <w:numId w:val="29"/>
        </w:numPr>
        <w:bidi/>
        <w:spacing w:before="0" w:beforeAutospacing="0" w:after="0" w:afterAutospacing="0"/>
        <w:ind w:left="423" w:hanging="284"/>
        <w:jc w:val="both"/>
        <w:rPr>
          <w:rFonts w:cs="Simplified Arabic"/>
          <w:rtl/>
        </w:rPr>
      </w:pPr>
      <w:r w:rsidRPr="008C7035">
        <w:rPr>
          <w:rFonts w:cs="Simplified Arabic"/>
          <w:rtl/>
        </w:rPr>
        <w:t xml:space="preserve">تعزيز دور الإدارة الاقتصادية لمؤسسات </w:t>
      </w:r>
      <w:r>
        <w:rPr>
          <w:rFonts w:cs="Simplified Arabic" w:hint="cs"/>
          <w:rtl/>
        </w:rPr>
        <w:t>دولة فلسطين</w:t>
      </w:r>
      <w:r w:rsidRPr="008C7035">
        <w:rPr>
          <w:rFonts w:cs="Simplified Arabic"/>
          <w:rtl/>
        </w:rPr>
        <w:t xml:space="preserve"> وذلك بتطوير قدرات الوزار</w:t>
      </w:r>
      <w:r w:rsidR="005662DF">
        <w:rPr>
          <w:rFonts w:cs="Simplified Arabic" w:hint="cs"/>
          <w:rtl/>
        </w:rPr>
        <w:t>ات</w:t>
      </w:r>
      <w:r w:rsidRPr="008C7035">
        <w:rPr>
          <w:rFonts w:cs="Simplified Arabic"/>
          <w:rtl/>
        </w:rPr>
        <w:t xml:space="preserve"> والمؤسسات ذات العلاقة.</w:t>
      </w:r>
    </w:p>
    <w:p w:rsidR="006C07B0" w:rsidRPr="00D31BCD" w:rsidRDefault="006C07B0" w:rsidP="00D31BCD">
      <w:pPr>
        <w:pStyle w:val="norm"/>
        <w:bidi/>
        <w:spacing w:before="0" w:after="0" w:line="240" w:lineRule="auto"/>
        <w:rPr>
          <w:rFonts w:cs="Simplified Arabic"/>
          <w:sz w:val="22"/>
          <w:szCs w:val="22"/>
          <w:rtl/>
        </w:rPr>
      </w:pPr>
    </w:p>
    <w:p w:rsidR="008C7035" w:rsidRPr="00D02982" w:rsidRDefault="008C7035" w:rsidP="00D31BCD">
      <w:pPr>
        <w:pStyle w:val="NormalWeb"/>
        <w:bidi/>
        <w:spacing w:before="0" w:beforeAutospacing="0" w:after="0" w:afterAutospacing="0"/>
        <w:jc w:val="both"/>
        <w:rPr>
          <w:rFonts w:cs="Simplified Arabic"/>
          <w:b/>
          <w:bCs/>
          <w:rtl/>
        </w:rPr>
      </w:pPr>
      <w:r w:rsidRPr="00D02982">
        <w:rPr>
          <w:rFonts w:cs="Simplified Arabic"/>
          <w:b/>
          <w:bCs/>
          <w:rtl/>
        </w:rPr>
        <w:t xml:space="preserve">على الصعيد السياسي: </w:t>
      </w:r>
    </w:p>
    <w:p w:rsidR="008C7035" w:rsidRDefault="008C7035" w:rsidP="00404C33">
      <w:pPr>
        <w:pStyle w:val="NormalWeb"/>
        <w:numPr>
          <w:ilvl w:val="0"/>
          <w:numId w:val="25"/>
        </w:numPr>
        <w:bidi/>
        <w:spacing w:before="0" w:beforeAutospacing="0" w:after="0" w:afterAutospacing="0"/>
        <w:ind w:left="423" w:hanging="284"/>
        <w:jc w:val="both"/>
        <w:rPr>
          <w:rFonts w:cs="Simplified Arabic"/>
          <w:rtl/>
        </w:rPr>
      </w:pPr>
      <w:r w:rsidRPr="008C7035">
        <w:rPr>
          <w:rFonts w:cs="Simplified Arabic"/>
          <w:rtl/>
        </w:rPr>
        <w:t xml:space="preserve">مطالبة المجتمع الدولي بتحمل مسؤولياته من أجل إيجاد بيئة ملائمة لدعم الجهود الرامية لتحقيق الاستقرار والسلام، وذلك بإنهاء الاحتلال الإسرائيلي </w:t>
      </w:r>
      <w:r>
        <w:rPr>
          <w:rFonts w:cs="Simplified Arabic" w:hint="cs"/>
          <w:rtl/>
        </w:rPr>
        <w:t>لفلسطين</w:t>
      </w:r>
      <w:r w:rsidRPr="008C7035">
        <w:rPr>
          <w:rFonts w:cs="Simplified Arabic"/>
          <w:rtl/>
        </w:rPr>
        <w:t>، وتطبيق قرارات</w:t>
      </w:r>
      <w:r w:rsidR="005662DF">
        <w:rPr>
          <w:rFonts w:cs="Simplified Arabic"/>
          <w:rtl/>
        </w:rPr>
        <w:t xml:space="preserve"> الشرعية الدولية</w:t>
      </w:r>
      <w:r w:rsidR="005662DF">
        <w:rPr>
          <w:rFonts w:cs="Simplified Arabic" w:hint="cs"/>
          <w:rtl/>
        </w:rPr>
        <w:t xml:space="preserve"> </w:t>
      </w:r>
      <w:r w:rsidRPr="008C7035">
        <w:rPr>
          <w:rFonts w:cs="Simplified Arabic"/>
          <w:rtl/>
        </w:rPr>
        <w:t xml:space="preserve">من أجل أن يتمكن الشعب الفلسطيني من السير باتجاه التنمية المستدامة. </w:t>
      </w:r>
    </w:p>
    <w:p w:rsidR="008C7035" w:rsidRPr="008C7035" w:rsidRDefault="008C7035" w:rsidP="00404C33">
      <w:pPr>
        <w:pStyle w:val="NormalWeb"/>
        <w:numPr>
          <w:ilvl w:val="0"/>
          <w:numId w:val="25"/>
        </w:numPr>
        <w:bidi/>
        <w:spacing w:before="0" w:beforeAutospacing="0" w:after="0" w:afterAutospacing="0"/>
        <w:ind w:left="423" w:hanging="284"/>
        <w:jc w:val="both"/>
        <w:rPr>
          <w:rFonts w:cs="Simplified Arabic"/>
          <w:rtl/>
        </w:rPr>
      </w:pPr>
      <w:r w:rsidRPr="008C7035">
        <w:rPr>
          <w:rFonts w:cs="Simplified Arabic"/>
          <w:rtl/>
        </w:rPr>
        <w:t>تطبيق السيادة الدائمة والكاملة للشعب الفلسطيني على مصادره الطبيعية بما في ذلك السيطرة على الأرض، والمصادر المائية، والحدود والأجواء الفلسطينية في كل من الضفة</w:t>
      </w:r>
      <w:r w:rsidR="00A44B6D">
        <w:rPr>
          <w:rFonts w:cs="Simplified Arabic"/>
          <w:rtl/>
        </w:rPr>
        <w:t xml:space="preserve"> الغربية وقطاع غزة والقدس بناء</w:t>
      </w:r>
      <w:r w:rsidR="00A44B6D">
        <w:rPr>
          <w:rFonts w:cs="Simplified Arabic" w:hint="cs"/>
          <w:rtl/>
        </w:rPr>
        <w:t>ً</w:t>
      </w:r>
      <w:r w:rsidRPr="008C7035">
        <w:rPr>
          <w:rFonts w:cs="Simplified Arabic"/>
          <w:rtl/>
        </w:rPr>
        <w:t xml:space="preserve"> على قرار الجمعية العمومية للأمم المتحدة رقم 209/55. </w:t>
      </w:r>
    </w:p>
    <w:p w:rsidR="00DA779F" w:rsidRDefault="008C7035" w:rsidP="00404C33">
      <w:pPr>
        <w:pStyle w:val="NormalWeb"/>
        <w:numPr>
          <w:ilvl w:val="0"/>
          <w:numId w:val="25"/>
        </w:numPr>
        <w:bidi/>
        <w:spacing w:before="0" w:beforeAutospacing="0" w:after="0" w:afterAutospacing="0"/>
        <w:ind w:left="423" w:hanging="284"/>
        <w:jc w:val="both"/>
        <w:rPr>
          <w:rFonts w:cs="Simplified Arabic"/>
          <w:rtl/>
        </w:rPr>
      </w:pPr>
      <w:r w:rsidRPr="008C7035">
        <w:rPr>
          <w:rFonts w:cs="Simplified Arabic"/>
          <w:rtl/>
        </w:rPr>
        <w:t xml:space="preserve">تسهيل إعادة اللاجئين الفلسطينيين إلى وطنهم، وتوطينهم من جديد، وإعادة تأهيلهم، ودفع التعويضات لهم حسب قرار الأمم المتحدة رقم 194. </w:t>
      </w:r>
    </w:p>
    <w:p w:rsidR="008C7035" w:rsidRPr="008C7035" w:rsidRDefault="008C7035" w:rsidP="00404C33">
      <w:pPr>
        <w:pStyle w:val="NormalWeb"/>
        <w:numPr>
          <w:ilvl w:val="0"/>
          <w:numId w:val="25"/>
        </w:numPr>
        <w:bidi/>
        <w:spacing w:before="0" w:beforeAutospacing="0" w:after="0" w:afterAutospacing="0"/>
        <w:ind w:left="423" w:hanging="284"/>
        <w:jc w:val="both"/>
        <w:rPr>
          <w:rFonts w:cs="Simplified Arabic"/>
          <w:rtl/>
        </w:rPr>
      </w:pPr>
      <w:r w:rsidRPr="008C7035">
        <w:rPr>
          <w:rFonts w:cs="Simplified Arabic"/>
          <w:rtl/>
        </w:rPr>
        <w:t xml:space="preserve">تركيز الجهود الدولية نحو تعزيز قدرات المؤسسات الفلسطينية لمساعدتها على مواجهة التحديات الحالية والمستقبلية. </w:t>
      </w:r>
    </w:p>
    <w:p w:rsidR="008C7035" w:rsidRPr="001161AA" w:rsidRDefault="008C7035" w:rsidP="001161AA">
      <w:pPr>
        <w:pStyle w:val="NormalWeb"/>
        <w:numPr>
          <w:ilvl w:val="0"/>
          <w:numId w:val="25"/>
        </w:numPr>
        <w:bidi/>
        <w:spacing w:before="0" w:beforeAutospacing="0" w:after="0" w:afterAutospacing="0"/>
        <w:ind w:left="423" w:hanging="284"/>
        <w:jc w:val="both"/>
        <w:rPr>
          <w:rFonts w:cs="Simplified Arabic"/>
          <w:rtl/>
        </w:rPr>
      </w:pPr>
      <w:r w:rsidRPr="008C7035">
        <w:rPr>
          <w:rFonts w:cs="Simplified Arabic"/>
          <w:rtl/>
        </w:rPr>
        <w:lastRenderedPageBreak/>
        <w:t xml:space="preserve">زيادة المساعدات المالية والفنية </w:t>
      </w:r>
      <w:r w:rsidR="00BC4DBC">
        <w:rPr>
          <w:rFonts w:cs="Simplified Arabic" w:hint="cs"/>
          <w:rtl/>
        </w:rPr>
        <w:t>لدولة فلسطين</w:t>
      </w:r>
      <w:r w:rsidRPr="008C7035">
        <w:rPr>
          <w:rFonts w:cs="Simplified Arabic"/>
          <w:rtl/>
        </w:rPr>
        <w:t xml:space="preserve"> لتطوير خطة شاملة لبناء المؤسسات والنهوض بالمجتمع الفلسطيني. </w:t>
      </w:r>
    </w:p>
    <w:p w:rsidR="007F5D88" w:rsidRDefault="00545AC3" w:rsidP="006C07B0">
      <w:pPr>
        <w:pStyle w:val="NormalWeb"/>
        <w:bidi/>
        <w:spacing w:after="0" w:afterAutospacing="0"/>
        <w:jc w:val="both"/>
        <w:rPr>
          <w:rFonts w:cs="Simplified Arabic"/>
          <w:rtl/>
        </w:rPr>
      </w:pPr>
      <w:r>
        <w:rPr>
          <w:rFonts w:cs="Simplified Arabic" w:hint="cs"/>
          <w:rtl/>
        </w:rPr>
        <w:t>ومن خلال ما سبق نصل إلى أن تحقيق التنمية الفلسطينية المستدامة يتطلب:</w:t>
      </w:r>
    </w:p>
    <w:p w:rsidR="006C07B0" w:rsidRPr="00D772A2" w:rsidRDefault="006C07B0" w:rsidP="006C07B0">
      <w:pPr>
        <w:pStyle w:val="NormalWeb"/>
        <w:bidi/>
        <w:spacing w:after="0" w:afterAutospacing="0"/>
        <w:jc w:val="both"/>
        <w:rPr>
          <w:rFonts w:cs="Simplified Arabic"/>
          <w:sz w:val="2"/>
          <w:szCs w:val="2"/>
          <w:rtl/>
        </w:rPr>
      </w:pPr>
    </w:p>
    <w:p w:rsidR="00EA4362" w:rsidRPr="00545AC3" w:rsidRDefault="00EA4362" w:rsidP="008C7035">
      <w:pPr>
        <w:autoSpaceDE w:val="0"/>
        <w:autoSpaceDN w:val="0"/>
        <w:adjustRightInd w:val="0"/>
        <w:jc w:val="both"/>
        <w:rPr>
          <w:rFonts w:cs="Simplified Arabic"/>
          <w:b/>
          <w:bCs/>
          <w:rtl/>
          <w:lang w:eastAsia="en-US"/>
        </w:rPr>
      </w:pPr>
      <w:r w:rsidRPr="00545AC3">
        <w:rPr>
          <w:rFonts w:cs="Simplified Arabic"/>
          <w:b/>
          <w:bCs/>
          <w:rtl/>
          <w:lang w:eastAsia="en-US"/>
        </w:rPr>
        <w:t>أولاً: إنهاء الإحتلال والوصول إلى الدولة الفلسطينية</w:t>
      </w:r>
    </w:p>
    <w:p w:rsidR="00EA4362" w:rsidRPr="008C7035" w:rsidRDefault="00EA4362" w:rsidP="00CE3DE9">
      <w:pPr>
        <w:autoSpaceDE w:val="0"/>
        <w:autoSpaceDN w:val="0"/>
        <w:adjustRightInd w:val="0"/>
        <w:jc w:val="both"/>
        <w:rPr>
          <w:rFonts w:cs="Simplified Arabic"/>
          <w:rtl/>
          <w:lang w:eastAsia="en-US"/>
        </w:rPr>
      </w:pPr>
      <w:r w:rsidRPr="008C7035">
        <w:rPr>
          <w:rFonts w:cs="Simplified Arabic"/>
          <w:rtl/>
          <w:lang w:eastAsia="en-US"/>
        </w:rPr>
        <w:t xml:space="preserve">لا يمكن الوصول الى تنمية </w:t>
      </w:r>
      <w:r w:rsidR="00CE3DE9">
        <w:rPr>
          <w:rFonts w:cs="Simplified Arabic"/>
          <w:rtl/>
          <w:lang w:eastAsia="en-US"/>
        </w:rPr>
        <w:t>اقتصادية واجتماعية شاملة دون</w:t>
      </w:r>
      <w:r w:rsidR="00CE3DE9">
        <w:rPr>
          <w:rFonts w:cs="Simplified Arabic" w:hint="cs"/>
          <w:rtl/>
          <w:lang w:eastAsia="en-US"/>
        </w:rPr>
        <w:t xml:space="preserve"> إنهاء</w:t>
      </w:r>
      <w:r w:rsidRPr="008C7035">
        <w:rPr>
          <w:rFonts w:cs="Simplified Arabic"/>
          <w:rtl/>
          <w:lang w:eastAsia="en-US"/>
        </w:rPr>
        <w:t xml:space="preserve"> للإحتلال والوصول </w:t>
      </w:r>
      <w:r w:rsidRPr="008C7035">
        <w:rPr>
          <w:rFonts w:cs="Simplified Arabic" w:hint="cs"/>
          <w:rtl/>
          <w:lang w:eastAsia="en-US"/>
        </w:rPr>
        <w:t>إلى</w:t>
      </w:r>
      <w:r w:rsidRPr="008C7035">
        <w:rPr>
          <w:rFonts w:cs="Simplified Arabic"/>
          <w:rtl/>
          <w:lang w:eastAsia="en-US"/>
        </w:rPr>
        <w:t xml:space="preserve"> دولة فلسطينية مستقلة، حيث أن متطلبات التنمية هو توفير استقرار سياسي و</w:t>
      </w:r>
      <w:r w:rsidR="00CE3DE9">
        <w:rPr>
          <w:rFonts w:cs="Simplified Arabic"/>
          <w:rtl/>
          <w:lang w:eastAsia="en-US"/>
        </w:rPr>
        <w:t>في حال تحققت الدولة يمكن عند</w:t>
      </w:r>
      <w:r w:rsidR="00CE3DE9">
        <w:rPr>
          <w:rFonts w:cs="Simplified Arabic" w:hint="cs"/>
          <w:rtl/>
          <w:lang w:eastAsia="en-US"/>
        </w:rPr>
        <w:t>ها</w:t>
      </w:r>
      <w:r w:rsidRPr="008C7035">
        <w:rPr>
          <w:rFonts w:cs="Simplified Arabic"/>
          <w:rtl/>
          <w:lang w:eastAsia="en-US"/>
        </w:rPr>
        <w:t xml:space="preserve"> تحقيق تنمية اقتصادية تتوازن مع الموارد الطبيعية المتوافرة، بحيث توازن في تلبية احتياجات السكان وتحقيق الأنشطة الاقتصادية وحماية البيئة وذلك من خلال توفير فرص عمل، ومن ثم تلبية الإحتياجات الاجتماعية لكافة أفراد الأسرة وصولا لمبدأ تحقيق المساواة والعدالة بين أفراد المجتمع.  </w:t>
      </w:r>
    </w:p>
    <w:p w:rsidR="00EA4362" w:rsidRPr="00D772A2" w:rsidRDefault="00EA4362" w:rsidP="008C7035">
      <w:pPr>
        <w:autoSpaceDE w:val="0"/>
        <w:autoSpaceDN w:val="0"/>
        <w:adjustRightInd w:val="0"/>
        <w:jc w:val="both"/>
        <w:rPr>
          <w:rFonts w:cs="Simplified Arabic"/>
          <w:sz w:val="16"/>
          <w:szCs w:val="16"/>
          <w:rtl/>
          <w:lang w:eastAsia="en-US"/>
        </w:rPr>
      </w:pPr>
    </w:p>
    <w:p w:rsidR="00EA4362" w:rsidRPr="00545AC3" w:rsidRDefault="00EA4362" w:rsidP="008C7035">
      <w:pPr>
        <w:autoSpaceDE w:val="0"/>
        <w:autoSpaceDN w:val="0"/>
        <w:adjustRightInd w:val="0"/>
        <w:jc w:val="both"/>
        <w:rPr>
          <w:rFonts w:cs="Simplified Arabic"/>
          <w:b/>
          <w:bCs/>
          <w:rtl/>
          <w:lang w:eastAsia="en-US"/>
        </w:rPr>
      </w:pPr>
      <w:r w:rsidRPr="00545AC3">
        <w:rPr>
          <w:rFonts w:cs="Simplified Arabic"/>
          <w:b/>
          <w:bCs/>
          <w:rtl/>
          <w:lang w:eastAsia="en-US"/>
        </w:rPr>
        <w:t xml:space="preserve">ثانياً: </w:t>
      </w:r>
      <w:bookmarkStart w:id="16" w:name="OLE_LINK5"/>
      <w:r w:rsidRPr="00545AC3">
        <w:rPr>
          <w:rFonts w:cs="Simplified Arabic"/>
          <w:b/>
          <w:bCs/>
          <w:rtl/>
          <w:lang w:eastAsia="en-US"/>
        </w:rPr>
        <w:t>الوصول الى أهداف التنمية الألفية</w:t>
      </w:r>
      <w:bookmarkEnd w:id="16"/>
    </w:p>
    <w:p w:rsidR="00EA4362" w:rsidRPr="008C7035" w:rsidRDefault="00EA4362" w:rsidP="00CE3DE9">
      <w:pPr>
        <w:autoSpaceDE w:val="0"/>
        <w:autoSpaceDN w:val="0"/>
        <w:adjustRightInd w:val="0"/>
        <w:jc w:val="both"/>
        <w:rPr>
          <w:rFonts w:cs="Simplified Arabic"/>
          <w:rtl/>
          <w:lang w:eastAsia="en-US"/>
        </w:rPr>
      </w:pPr>
      <w:r w:rsidRPr="008C7035">
        <w:rPr>
          <w:rFonts w:cs="Simplified Arabic"/>
          <w:rtl/>
          <w:lang w:eastAsia="en-US"/>
        </w:rPr>
        <w:t>كما هو معروف أن الدول العربية قد تبنت قرارات هيئة الأمم المتحدة والمتعلقة بضرورة وصول الدول إلى الأهداف الإنمائية للألفية بحلول عام 2015، وفي الشأن الفلسطيني فإنه من الصعب تحقيق</w:t>
      </w:r>
      <w:r w:rsidR="00CE3DE9">
        <w:rPr>
          <w:rFonts w:cs="Simplified Arabic" w:hint="cs"/>
          <w:rtl/>
          <w:lang w:eastAsia="en-US"/>
        </w:rPr>
        <w:t xml:space="preserve"> كافة </w:t>
      </w:r>
      <w:r w:rsidRPr="008C7035">
        <w:rPr>
          <w:rFonts w:cs="Simplified Arabic"/>
          <w:rtl/>
          <w:lang w:eastAsia="en-US"/>
        </w:rPr>
        <w:t>هذه الأهداف في ظل وجود احتلال</w:t>
      </w:r>
      <w:r w:rsidR="00CE3DE9">
        <w:rPr>
          <w:rFonts w:cs="Simplified Arabic" w:hint="cs"/>
          <w:rtl/>
          <w:lang w:eastAsia="en-US"/>
        </w:rPr>
        <w:t>، علماً بأنه قد تحقق عدد من هذه الأهداف حتى اللحظة</w:t>
      </w:r>
      <w:r w:rsidRPr="008C7035">
        <w:rPr>
          <w:rFonts w:cs="Simplified Arabic"/>
          <w:rtl/>
          <w:lang w:eastAsia="en-US"/>
        </w:rPr>
        <w:t xml:space="preserve">.  ولكن في حال توفر الإستقرار السياسي وتوفرت الموارد المالية للسلطة فإنه يمكن الوصول إلى هذه الأهداف.  </w:t>
      </w:r>
    </w:p>
    <w:p w:rsidR="00E612AC" w:rsidRPr="00D772A2" w:rsidRDefault="00E612AC" w:rsidP="008C7035">
      <w:pPr>
        <w:autoSpaceDE w:val="0"/>
        <w:autoSpaceDN w:val="0"/>
        <w:adjustRightInd w:val="0"/>
        <w:jc w:val="both"/>
        <w:rPr>
          <w:rFonts w:cs="Simplified Arabic"/>
          <w:b/>
          <w:bCs/>
          <w:sz w:val="16"/>
          <w:szCs w:val="16"/>
          <w:rtl/>
          <w:lang w:eastAsia="en-US"/>
        </w:rPr>
      </w:pPr>
    </w:p>
    <w:p w:rsidR="00EA4362" w:rsidRPr="00545AC3" w:rsidRDefault="009A4996" w:rsidP="008C7035">
      <w:pPr>
        <w:autoSpaceDE w:val="0"/>
        <w:autoSpaceDN w:val="0"/>
        <w:adjustRightInd w:val="0"/>
        <w:jc w:val="both"/>
        <w:rPr>
          <w:rFonts w:cs="Simplified Arabic"/>
          <w:b/>
          <w:bCs/>
          <w:rtl/>
          <w:lang w:eastAsia="en-US"/>
        </w:rPr>
      </w:pPr>
      <w:r>
        <w:rPr>
          <w:rFonts w:cs="Simplified Arabic"/>
          <w:b/>
          <w:bCs/>
          <w:rtl/>
          <w:lang w:eastAsia="en-US"/>
        </w:rPr>
        <w:t>ثالثا:</w:t>
      </w:r>
      <w:r>
        <w:rPr>
          <w:rFonts w:cs="Simplified Arabic" w:hint="cs"/>
          <w:b/>
          <w:bCs/>
          <w:rtl/>
          <w:lang w:eastAsia="en-US"/>
        </w:rPr>
        <w:t xml:space="preserve"> </w:t>
      </w:r>
      <w:r w:rsidR="00EA4362" w:rsidRPr="00545AC3">
        <w:rPr>
          <w:rFonts w:cs="Simplified Arabic"/>
          <w:b/>
          <w:bCs/>
          <w:rtl/>
          <w:lang w:eastAsia="en-US"/>
        </w:rPr>
        <w:t>الاعتماد على الإنتاج المحلي</w:t>
      </w:r>
    </w:p>
    <w:p w:rsidR="00EA4362" w:rsidRDefault="00EA4362" w:rsidP="00D3241B">
      <w:pPr>
        <w:autoSpaceDE w:val="0"/>
        <w:autoSpaceDN w:val="0"/>
        <w:adjustRightInd w:val="0"/>
        <w:jc w:val="both"/>
        <w:rPr>
          <w:rFonts w:cs="Simplified Arabic"/>
          <w:rtl/>
          <w:lang w:eastAsia="en-US"/>
        </w:rPr>
      </w:pPr>
      <w:r w:rsidRPr="008C7035">
        <w:rPr>
          <w:rFonts w:cs="Simplified Arabic"/>
          <w:rtl/>
          <w:lang w:eastAsia="en-US"/>
        </w:rPr>
        <w:t xml:space="preserve">لقد اتخذت </w:t>
      </w:r>
      <w:r w:rsidR="00D3241B">
        <w:rPr>
          <w:rFonts w:cs="Simplified Arabic" w:hint="cs"/>
          <w:rtl/>
          <w:lang w:eastAsia="en-US"/>
        </w:rPr>
        <w:t>دولة فلسطين</w:t>
      </w:r>
      <w:r w:rsidRPr="008C7035">
        <w:rPr>
          <w:rFonts w:cs="Simplified Arabic"/>
          <w:rtl/>
          <w:lang w:eastAsia="en-US"/>
        </w:rPr>
        <w:t xml:space="preserve"> قرارها خلال عام 2010 بمنع استيراد سلع منتجات </w:t>
      </w:r>
      <w:r w:rsidRPr="008C7035">
        <w:rPr>
          <w:rFonts w:cs="Simplified Arabic" w:hint="cs"/>
          <w:rtl/>
          <w:lang w:eastAsia="en-US"/>
        </w:rPr>
        <w:t>المستعمرات</w:t>
      </w:r>
      <w:r w:rsidRPr="008C7035">
        <w:rPr>
          <w:rFonts w:cs="Simplified Arabic"/>
          <w:rtl/>
          <w:lang w:eastAsia="en-US"/>
        </w:rPr>
        <w:t xml:space="preserve"> المقامة على أراضي الضفة الغربية المحتلة، وتشجيع استهلاك البضائع المحلية الأمر الذي سيساعد في استمرار وبقاء عمل المصانع والشركات المحلية، على الرغم من الصعوبات التي تعاني منها هذه المصانع والشركات في تصدير المنتجات إلى الخارج.  فتشجيع استهلاك البضائع المحلية سيزيد من الإنتاج وبالتالي يساعد على زيادة الطلب على السلع ومن ثم تخفيض البطالة وتحقيق العدالة وزيادة فرص العمل بين الجنسين.</w:t>
      </w:r>
    </w:p>
    <w:p w:rsidR="009A4996" w:rsidRDefault="009A4996" w:rsidP="00D3241B">
      <w:pPr>
        <w:autoSpaceDE w:val="0"/>
        <w:autoSpaceDN w:val="0"/>
        <w:adjustRightInd w:val="0"/>
        <w:jc w:val="both"/>
        <w:rPr>
          <w:rFonts w:cs="Simplified Arabic"/>
          <w:rtl/>
          <w:lang w:eastAsia="en-US"/>
        </w:rPr>
      </w:pPr>
    </w:p>
    <w:p w:rsidR="009A4996" w:rsidRPr="009A4996" w:rsidRDefault="009A4996" w:rsidP="00D3241B">
      <w:pPr>
        <w:autoSpaceDE w:val="0"/>
        <w:autoSpaceDN w:val="0"/>
        <w:adjustRightInd w:val="0"/>
        <w:jc w:val="both"/>
        <w:rPr>
          <w:rFonts w:cs="Simplified Arabic"/>
          <w:b/>
          <w:bCs/>
          <w:rtl/>
          <w:lang w:eastAsia="en-US"/>
        </w:rPr>
      </w:pPr>
      <w:r w:rsidRPr="009A4996">
        <w:rPr>
          <w:rFonts w:cs="Simplified Arabic" w:hint="cs"/>
          <w:b/>
          <w:bCs/>
          <w:rtl/>
          <w:lang w:eastAsia="en-US"/>
        </w:rPr>
        <w:t>رابعاً: تفعيل التشريعات البيئية</w:t>
      </w:r>
    </w:p>
    <w:p w:rsidR="009A4996" w:rsidRPr="008C7035" w:rsidRDefault="009A4996" w:rsidP="00D3241B">
      <w:pPr>
        <w:autoSpaceDE w:val="0"/>
        <w:autoSpaceDN w:val="0"/>
        <w:adjustRightInd w:val="0"/>
        <w:jc w:val="both"/>
        <w:rPr>
          <w:rFonts w:cs="Simplified Arabic"/>
          <w:rtl/>
          <w:lang w:eastAsia="en-US"/>
        </w:rPr>
      </w:pPr>
      <w:r>
        <w:rPr>
          <w:rFonts w:cs="Simplified Arabic" w:hint="cs"/>
          <w:rtl/>
          <w:lang w:eastAsia="en-US"/>
        </w:rPr>
        <w:t>إن تفعيل التشريعات البيئية وتطويرها والحرص على إدماج البعد البيئي والمخططات التنموية، بما في ذلك دراسة التأثي</w:t>
      </w:r>
      <w:r w:rsidR="00A44B6D">
        <w:rPr>
          <w:rFonts w:cs="Simplified Arabic" w:hint="cs"/>
          <w:rtl/>
          <w:lang w:eastAsia="en-US"/>
        </w:rPr>
        <w:t>ر البيئي للمشروعات التنموية الاق</w:t>
      </w:r>
      <w:r>
        <w:rPr>
          <w:rFonts w:cs="Simplified Arabic" w:hint="cs"/>
          <w:rtl/>
          <w:lang w:eastAsia="en-US"/>
        </w:rPr>
        <w:t xml:space="preserve">تصادية والاجتماعية، وإدراج حق الإنسان في البيئة المتوازنة والتنمية المستدامة ضمن الحقوق الأساسية في القوانين والدساتير الوطنية، إسهاماً في تحقيق العدالة الإجتماعية. </w:t>
      </w:r>
    </w:p>
    <w:p w:rsidR="00EA4362" w:rsidRPr="008C7035" w:rsidRDefault="00EA4362" w:rsidP="008C7035">
      <w:pPr>
        <w:autoSpaceDE w:val="0"/>
        <w:autoSpaceDN w:val="0"/>
        <w:adjustRightInd w:val="0"/>
        <w:jc w:val="both"/>
        <w:rPr>
          <w:rFonts w:cs="Simplified Arabic"/>
          <w:rtl/>
          <w:lang w:eastAsia="en-US"/>
        </w:rPr>
      </w:pPr>
    </w:p>
    <w:p w:rsidR="007D3048" w:rsidRDefault="00EA4362" w:rsidP="006C04FB">
      <w:pPr>
        <w:jc w:val="center"/>
        <w:rPr>
          <w:rFonts w:cs="Simplified Arabic"/>
          <w:b/>
          <w:bCs/>
          <w:rtl/>
        </w:rPr>
      </w:pPr>
      <w:r w:rsidRPr="008C7035">
        <w:rPr>
          <w:rFonts w:cs="Simplified Arabic"/>
          <w:rtl/>
          <w:lang w:eastAsia="en-US"/>
        </w:rPr>
        <w:br w:type="page"/>
      </w: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7D3048" w:rsidRDefault="007D3048" w:rsidP="006C04FB">
      <w:pPr>
        <w:jc w:val="center"/>
        <w:rPr>
          <w:rFonts w:cs="Simplified Arabic"/>
          <w:b/>
          <w:bCs/>
          <w:rtl/>
        </w:rPr>
      </w:pPr>
    </w:p>
    <w:p w:rsidR="00993D14" w:rsidRDefault="00993D14" w:rsidP="00133A91">
      <w:pPr>
        <w:rPr>
          <w:rFonts w:cs="Simplified Arabic"/>
          <w:b/>
          <w:bCs/>
          <w:rtl/>
        </w:rPr>
      </w:pPr>
    </w:p>
    <w:p w:rsidR="00F15393" w:rsidRDefault="00F15393" w:rsidP="006C04FB">
      <w:pPr>
        <w:jc w:val="center"/>
        <w:rPr>
          <w:rFonts w:cs="Simplified Arabic"/>
          <w:b/>
          <w:bCs/>
          <w:rtl/>
        </w:rPr>
      </w:pPr>
    </w:p>
    <w:p w:rsidR="00EA4362" w:rsidRDefault="00EA4362" w:rsidP="006C04FB">
      <w:pPr>
        <w:jc w:val="center"/>
        <w:rPr>
          <w:rFonts w:cs="Simplified Arabic"/>
          <w:b/>
          <w:bCs/>
          <w:sz w:val="28"/>
          <w:szCs w:val="28"/>
          <w:rtl/>
        </w:rPr>
      </w:pPr>
      <w:r w:rsidRPr="00404C33">
        <w:rPr>
          <w:rFonts w:cs="Simplified Arabic" w:hint="cs"/>
          <w:b/>
          <w:bCs/>
          <w:sz w:val="28"/>
          <w:szCs w:val="28"/>
          <w:rtl/>
        </w:rPr>
        <w:lastRenderedPageBreak/>
        <w:t>المراجع</w:t>
      </w:r>
    </w:p>
    <w:p w:rsidR="00404C33" w:rsidRPr="00404C33" w:rsidRDefault="00404C33" w:rsidP="006C04FB">
      <w:pPr>
        <w:jc w:val="center"/>
        <w:rPr>
          <w:rFonts w:cs="Simplified Arabic"/>
          <w:b/>
          <w:bCs/>
          <w:sz w:val="28"/>
          <w:szCs w:val="28"/>
          <w:rtl/>
        </w:rPr>
      </w:pPr>
    </w:p>
    <w:p w:rsidR="00C701E6" w:rsidRPr="00F70154" w:rsidRDefault="00C701E6" w:rsidP="00D647A2">
      <w:pPr>
        <w:numPr>
          <w:ilvl w:val="0"/>
          <w:numId w:val="4"/>
        </w:numPr>
        <w:tabs>
          <w:tab w:val="num" w:pos="423"/>
          <w:tab w:val="left" w:pos="9070"/>
        </w:tabs>
        <w:autoSpaceDE w:val="0"/>
        <w:autoSpaceDN w:val="0"/>
        <w:adjustRightInd w:val="0"/>
        <w:ind w:left="423" w:right="0" w:hanging="425"/>
        <w:jc w:val="both"/>
        <w:rPr>
          <w:rFonts w:cs="Simplified Arabic"/>
          <w:rtl/>
          <w:lang w:eastAsia="en-US"/>
        </w:rPr>
      </w:pPr>
      <w:r w:rsidRPr="00F70154">
        <w:rPr>
          <w:rFonts w:ascii="Simplified Arabic" w:hAnsi="Simplified Arabic" w:cs="Simplified Arabic"/>
          <w:rtl/>
        </w:rPr>
        <w:t xml:space="preserve">الجهاز المركزي للإحصاء الفلسطيني، 2012.   مستويات المعيشة في </w:t>
      </w:r>
      <w:r w:rsidR="00BC3A5B" w:rsidRPr="00F70154">
        <w:rPr>
          <w:rFonts w:ascii="Simplified Arabic" w:hAnsi="Simplified Arabic" w:cs="Simplified Arabic"/>
          <w:rtl/>
        </w:rPr>
        <w:t>فلسطين</w:t>
      </w:r>
      <w:r w:rsidRPr="00F70154">
        <w:rPr>
          <w:rFonts w:ascii="Simplified Arabic" w:hAnsi="Simplified Arabic" w:cs="Simplified Arabic"/>
          <w:rtl/>
        </w:rPr>
        <w:t xml:space="preserve">: الانفاق، الاستهلاك، الفقر، 2011.  رام الله </w:t>
      </w:r>
      <w:r w:rsidRPr="00F70154">
        <w:rPr>
          <w:rFonts w:ascii="Simplified Arabic" w:hAnsi="Simplified Arabic" w:cs="Simplified Arabic"/>
        </w:rPr>
        <w:t>-</w:t>
      </w:r>
      <w:r w:rsidRPr="00F70154">
        <w:rPr>
          <w:rFonts w:ascii="Simplified Arabic" w:hAnsi="Simplified Arabic" w:cs="Simplified Arabic"/>
          <w:rtl/>
        </w:rPr>
        <w:t xml:space="preserve"> فلسطين.</w:t>
      </w:r>
    </w:p>
    <w:p w:rsidR="00C701E6" w:rsidRPr="00F70154" w:rsidRDefault="00C701E6" w:rsidP="00981069">
      <w:pPr>
        <w:numPr>
          <w:ilvl w:val="0"/>
          <w:numId w:val="4"/>
        </w:numPr>
        <w:tabs>
          <w:tab w:val="num" w:pos="423"/>
          <w:tab w:val="left" w:pos="9070"/>
        </w:tabs>
        <w:ind w:left="423" w:right="0" w:hanging="425"/>
        <w:jc w:val="both"/>
        <w:rPr>
          <w:rFonts w:ascii="Simplified Arabic" w:hAnsi="Simplified Arabic" w:cs="Simplified Arabic"/>
        </w:rPr>
      </w:pPr>
      <w:r w:rsidRPr="00F70154">
        <w:rPr>
          <w:rFonts w:ascii="Simplified Arabic" w:hAnsi="Simplified Arabic" w:cs="Simplified Arabic"/>
          <w:rtl/>
        </w:rPr>
        <w:t xml:space="preserve">الجهاز المركزي للإحصاء الفلسطيني، </w:t>
      </w:r>
      <w:r w:rsidR="00981069">
        <w:rPr>
          <w:rFonts w:ascii="Simplified Arabic" w:hAnsi="Simplified Arabic" w:cs="Simplified Arabic" w:hint="cs"/>
          <w:rtl/>
        </w:rPr>
        <w:t>2011</w:t>
      </w:r>
      <w:r w:rsidRPr="00F70154">
        <w:rPr>
          <w:rFonts w:ascii="Simplified Arabic" w:hAnsi="Simplified Arabic" w:cs="Simplified Arabic"/>
          <w:rtl/>
        </w:rPr>
        <w:t xml:space="preserve">.  الفقر في </w:t>
      </w:r>
      <w:r w:rsidR="00BC3A5B" w:rsidRPr="00F70154">
        <w:rPr>
          <w:rFonts w:ascii="Simplified Arabic" w:hAnsi="Simplified Arabic" w:cs="Simplified Arabic"/>
          <w:rtl/>
        </w:rPr>
        <w:t>فلسطين</w:t>
      </w:r>
      <w:r w:rsidRPr="00F70154">
        <w:rPr>
          <w:rFonts w:ascii="Simplified Arabic" w:hAnsi="Simplified Arabic" w:cs="Simplified Arabic"/>
          <w:rtl/>
        </w:rPr>
        <w:t xml:space="preserve">.   تقرير النتائج الرئيسية للأعوام 2009-2010.  رام الله </w:t>
      </w:r>
      <w:r w:rsidRPr="00F70154">
        <w:rPr>
          <w:rFonts w:ascii="Simplified Arabic" w:hAnsi="Simplified Arabic" w:cs="Simplified Arabic"/>
        </w:rPr>
        <w:t>-</w:t>
      </w:r>
      <w:r w:rsidRPr="00F70154">
        <w:rPr>
          <w:rFonts w:ascii="Simplified Arabic" w:hAnsi="Simplified Arabic" w:cs="Simplified Arabic"/>
          <w:rtl/>
        </w:rPr>
        <w:t xml:space="preserve"> فلسطين.</w:t>
      </w:r>
    </w:p>
    <w:p w:rsidR="00C701E6" w:rsidRPr="00F70154" w:rsidRDefault="00C701E6" w:rsidP="00981069">
      <w:pPr>
        <w:pStyle w:val="Header"/>
        <w:numPr>
          <w:ilvl w:val="0"/>
          <w:numId w:val="4"/>
        </w:numPr>
        <w:tabs>
          <w:tab w:val="num" w:pos="423"/>
          <w:tab w:val="left" w:pos="9070"/>
        </w:tabs>
        <w:ind w:left="423" w:right="0" w:hanging="425"/>
        <w:jc w:val="both"/>
        <w:rPr>
          <w:rFonts w:cs="Simplified Arabic"/>
          <w:lang w:eastAsia="en-US"/>
        </w:rPr>
      </w:pPr>
      <w:r w:rsidRPr="00F70154">
        <w:rPr>
          <w:rFonts w:cs="Simplified Arabic" w:hint="cs"/>
          <w:rtl/>
          <w:lang w:eastAsia="en-US"/>
        </w:rPr>
        <w:t xml:space="preserve">الجهاز المركزي للإحصاء الفلسطيني، </w:t>
      </w:r>
      <w:r w:rsidR="00981069">
        <w:rPr>
          <w:rFonts w:cs="Simplified Arabic" w:hint="cs"/>
          <w:rtl/>
          <w:lang w:eastAsia="en-US"/>
        </w:rPr>
        <w:t>2011</w:t>
      </w:r>
      <w:r w:rsidRPr="00F70154">
        <w:rPr>
          <w:rFonts w:cs="Simplified Arabic" w:hint="cs"/>
          <w:rtl/>
          <w:lang w:eastAsia="en-US"/>
        </w:rPr>
        <w:t xml:space="preserve">.  مستويات المعيشة في </w:t>
      </w:r>
      <w:r w:rsidR="00BC3A5B" w:rsidRPr="00F70154">
        <w:rPr>
          <w:rFonts w:cs="Simplified Arabic" w:hint="cs"/>
          <w:rtl/>
          <w:lang w:eastAsia="en-US"/>
        </w:rPr>
        <w:t>فلسطين</w:t>
      </w:r>
      <w:r w:rsidRPr="00F70154">
        <w:rPr>
          <w:rFonts w:cs="Simplified Arabic" w:hint="cs"/>
          <w:rtl/>
          <w:lang w:eastAsia="en-US"/>
        </w:rPr>
        <w:t>: التقرير النهائي (كانون ثاني 2010- كانون ثاني 2011).  رام الله – فلسطين.</w:t>
      </w:r>
    </w:p>
    <w:p w:rsidR="00C701E6" w:rsidRPr="00981069" w:rsidRDefault="00C701E6" w:rsidP="00981069">
      <w:pPr>
        <w:pStyle w:val="Header"/>
        <w:numPr>
          <w:ilvl w:val="0"/>
          <w:numId w:val="4"/>
        </w:numPr>
        <w:tabs>
          <w:tab w:val="num" w:pos="423"/>
          <w:tab w:val="left" w:pos="850"/>
          <w:tab w:val="left" w:pos="9070"/>
        </w:tabs>
        <w:ind w:left="423" w:right="0" w:hanging="425"/>
        <w:jc w:val="both"/>
        <w:rPr>
          <w:rFonts w:cs="Simplified Arabic"/>
          <w:lang w:eastAsia="en-US"/>
        </w:rPr>
      </w:pPr>
      <w:r w:rsidRPr="00F70154">
        <w:rPr>
          <w:rFonts w:cs="Simplified Arabic" w:hint="cs"/>
          <w:rtl/>
          <w:lang w:eastAsia="en-US"/>
        </w:rPr>
        <w:t xml:space="preserve">الجهاز المركزي للإحصاء الفلسطيني، </w:t>
      </w:r>
      <w:r w:rsidR="00981069">
        <w:rPr>
          <w:rFonts w:cs="Simplified Arabic" w:hint="cs"/>
          <w:rtl/>
          <w:lang w:eastAsia="en-US"/>
        </w:rPr>
        <w:t>2010</w:t>
      </w:r>
      <w:r w:rsidRPr="00F70154">
        <w:rPr>
          <w:rFonts w:cs="Simplified Arabic" w:hint="cs"/>
          <w:rtl/>
          <w:lang w:eastAsia="en-US"/>
        </w:rPr>
        <w:t xml:space="preserve">.  مستويات المعيشة في </w:t>
      </w:r>
      <w:r w:rsidR="00BC3A5B" w:rsidRPr="00F70154">
        <w:rPr>
          <w:rFonts w:cs="Simplified Arabic" w:hint="cs"/>
          <w:rtl/>
          <w:lang w:eastAsia="en-US"/>
        </w:rPr>
        <w:t>فلسطين</w:t>
      </w:r>
      <w:r w:rsidRPr="00F70154">
        <w:rPr>
          <w:rFonts w:cs="Simplified Arabic" w:hint="cs"/>
          <w:rtl/>
          <w:lang w:eastAsia="en-US"/>
        </w:rPr>
        <w:t>: التقرير النهائي (كانون ثاني 2009- كانون ثاني 2010).  رام الله – فلسطين.</w:t>
      </w:r>
    </w:p>
    <w:p w:rsidR="0051212C" w:rsidRDefault="002E5549" w:rsidP="0051212C">
      <w:pPr>
        <w:pStyle w:val="Header"/>
        <w:numPr>
          <w:ilvl w:val="0"/>
          <w:numId w:val="4"/>
        </w:numPr>
        <w:tabs>
          <w:tab w:val="num" w:pos="423"/>
          <w:tab w:val="left" w:pos="850"/>
          <w:tab w:val="left" w:pos="9070"/>
        </w:tabs>
        <w:ind w:left="423" w:right="0" w:hanging="425"/>
        <w:jc w:val="both"/>
        <w:rPr>
          <w:rFonts w:cs="Simplified Arabic"/>
          <w:lang w:eastAsia="en-US"/>
        </w:rPr>
      </w:pPr>
      <w:r w:rsidRPr="002E5549">
        <w:rPr>
          <w:rFonts w:cs="Simplified Arabic"/>
          <w:rtl/>
          <w:lang w:eastAsia="en-US"/>
        </w:rPr>
        <w:t>الجهاز</w:t>
      </w:r>
      <w:r w:rsidRPr="00421134">
        <w:rPr>
          <w:rFonts w:cs="Simplified Arabic"/>
          <w:sz w:val="18"/>
          <w:szCs w:val="18"/>
          <w:rtl/>
        </w:rPr>
        <w:t xml:space="preserve"> </w:t>
      </w:r>
      <w:r w:rsidRPr="002E5549">
        <w:rPr>
          <w:rFonts w:cs="Simplified Arabic"/>
          <w:rtl/>
          <w:lang w:eastAsia="en-US"/>
        </w:rPr>
        <w:t>المركزي للإحصاء الفلسطيني،</w:t>
      </w:r>
      <w:r w:rsidRPr="002E5549">
        <w:rPr>
          <w:rFonts w:cs="Simplified Arabic"/>
          <w:lang w:eastAsia="en-US"/>
        </w:rPr>
        <w:t xml:space="preserve"> </w:t>
      </w:r>
      <w:r w:rsidRPr="002E5549">
        <w:rPr>
          <w:rFonts w:cs="Simplified Arabic" w:hint="cs"/>
          <w:rtl/>
          <w:lang w:eastAsia="en-US"/>
        </w:rPr>
        <w:t>2013</w:t>
      </w:r>
      <w:r w:rsidRPr="002E5549">
        <w:rPr>
          <w:rFonts w:cs="Simplified Arabic"/>
          <w:rtl/>
          <w:lang w:eastAsia="en-US"/>
        </w:rPr>
        <w:t xml:space="preserve">. مسح </w:t>
      </w:r>
      <w:r w:rsidRPr="002E5549">
        <w:rPr>
          <w:rFonts w:cs="Simplified Arabic" w:hint="cs"/>
          <w:rtl/>
          <w:lang w:eastAsia="en-US"/>
        </w:rPr>
        <w:t>توجهات ال</w:t>
      </w:r>
      <w:r w:rsidR="000E59C4">
        <w:rPr>
          <w:rFonts w:cs="Simplified Arabic" w:hint="cs"/>
          <w:rtl/>
          <w:lang w:eastAsia="en-US"/>
        </w:rPr>
        <w:t xml:space="preserve">اسر حول واقع الفساد وانتشاره في </w:t>
      </w:r>
      <w:r w:rsidRPr="002E5549">
        <w:rPr>
          <w:rFonts w:cs="Simplified Arabic" w:hint="cs"/>
          <w:rtl/>
          <w:lang w:eastAsia="en-US"/>
        </w:rPr>
        <w:t>فلسطين،</w:t>
      </w:r>
      <w:r w:rsidR="000E59C4">
        <w:rPr>
          <w:rFonts w:cs="Simplified Arabic" w:hint="cs"/>
          <w:rtl/>
          <w:lang w:eastAsia="en-US"/>
        </w:rPr>
        <w:t xml:space="preserve">  </w:t>
      </w:r>
      <w:r w:rsidRPr="002E5549">
        <w:rPr>
          <w:rFonts w:cs="Simplified Arabic" w:hint="cs"/>
          <w:rtl/>
          <w:lang w:eastAsia="en-US"/>
        </w:rPr>
        <w:t xml:space="preserve"> 2013</w:t>
      </w:r>
      <w:r w:rsidRPr="002E5549">
        <w:rPr>
          <w:rFonts w:cs="Simplified Arabic"/>
          <w:rtl/>
          <w:lang w:eastAsia="en-US"/>
        </w:rPr>
        <w:t>.</w:t>
      </w:r>
      <w:r w:rsidRPr="002E5549">
        <w:rPr>
          <w:rFonts w:cs="Simplified Arabic" w:hint="cs"/>
          <w:rtl/>
          <w:lang w:eastAsia="en-US"/>
        </w:rPr>
        <w:t xml:space="preserve">  </w:t>
      </w:r>
      <w:r w:rsidRPr="002E5549">
        <w:rPr>
          <w:rFonts w:cs="Simplified Arabic"/>
          <w:rtl/>
          <w:lang w:eastAsia="en-US"/>
        </w:rPr>
        <w:t>رام الله – فلسطين.</w:t>
      </w:r>
    </w:p>
    <w:p w:rsidR="0051212C" w:rsidRPr="0051212C" w:rsidRDefault="0051212C" w:rsidP="0051212C">
      <w:pPr>
        <w:pStyle w:val="Header"/>
        <w:numPr>
          <w:ilvl w:val="0"/>
          <w:numId w:val="4"/>
        </w:numPr>
        <w:tabs>
          <w:tab w:val="num" w:pos="423"/>
          <w:tab w:val="left" w:pos="850"/>
          <w:tab w:val="left" w:pos="9070"/>
        </w:tabs>
        <w:ind w:left="423" w:right="0" w:hanging="425"/>
        <w:jc w:val="both"/>
        <w:rPr>
          <w:rFonts w:cs="Simplified Arabic"/>
          <w:lang w:eastAsia="en-US"/>
        </w:rPr>
      </w:pPr>
      <w:r w:rsidRPr="0051212C">
        <w:rPr>
          <w:rFonts w:cs="Simplified Arabic" w:hint="cs"/>
          <w:rtl/>
          <w:lang w:eastAsia="en-US"/>
        </w:rPr>
        <w:t xml:space="preserve">الجهاز المركزي للإحصاء الفلسطيني، 2013.  قاعدة بيانات مسح الضحية 2008- 2012.  رام الله </w:t>
      </w:r>
      <w:r w:rsidRPr="0051212C">
        <w:rPr>
          <w:rFonts w:cs="Simplified Arabic"/>
          <w:rtl/>
          <w:lang w:eastAsia="en-US"/>
        </w:rPr>
        <w:t>–</w:t>
      </w:r>
      <w:r w:rsidRPr="0051212C">
        <w:rPr>
          <w:rFonts w:cs="Simplified Arabic" w:hint="cs"/>
          <w:rtl/>
          <w:lang w:eastAsia="en-US"/>
        </w:rPr>
        <w:t xml:space="preserve"> فلسطين</w:t>
      </w:r>
      <w:r>
        <w:rPr>
          <w:rFonts w:cs="Simplified Arabic" w:hint="cs"/>
          <w:rtl/>
          <w:lang w:eastAsia="en-US"/>
        </w:rPr>
        <w:t>.</w:t>
      </w:r>
    </w:p>
    <w:p w:rsidR="0012046F" w:rsidRPr="00F70154" w:rsidRDefault="0012046F" w:rsidP="00D647A2">
      <w:pPr>
        <w:pStyle w:val="Header"/>
        <w:numPr>
          <w:ilvl w:val="0"/>
          <w:numId w:val="4"/>
        </w:numPr>
        <w:tabs>
          <w:tab w:val="clear" w:pos="8306"/>
          <w:tab w:val="num" w:pos="423"/>
          <w:tab w:val="left" w:pos="850"/>
          <w:tab w:val="left" w:pos="9070"/>
        </w:tabs>
        <w:ind w:left="423" w:right="0" w:hanging="425"/>
        <w:jc w:val="both"/>
        <w:rPr>
          <w:rFonts w:cs="Simplified Arabic"/>
          <w:lang w:eastAsia="en-US"/>
        </w:rPr>
      </w:pPr>
      <w:r w:rsidRPr="00F70154">
        <w:rPr>
          <w:rFonts w:cs="Simplified Arabic" w:hint="cs"/>
          <w:rtl/>
          <w:lang w:eastAsia="en-US"/>
        </w:rPr>
        <w:t>الجهاز المركزي للاحصاء الفلسطيني.  قاعدة بيانات مسح التعليم للاعوام الدراسية 2004/2005-2011/2012- وزارة التربية والتعليم. رام الله-فلسطين.</w:t>
      </w:r>
    </w:p>
    <w:p w:rsidR="0012046F" w:rsidRPr="00F70154" w:rsidRDefault="0012046F" w:rsidP="00CF507B">
      <w:pPr>
        <w:pStyle w:val="Header"/>
        <w:numPr>
          <w:ilvl w:val="0"/>
          <w:numId w:val="4"/>
        </w:numPr>
        <w:tabs>
          <w:tab w:val="clear" w:pos="8306"/>
          <w:tab w:val="num" w:pos="423"/>
          <w:tab w:val="left" w:pos="850"/>
          <w:tab w:val="left" w:pos="9070"/>
        </w:tabs>
        <w:ind w:left="423" w:right="0" w:hanging="425"/>
        <w:jc w:val="both"/>
        <w:rPr>
          <w:rFonts w:cs="Simplified Arabic"/>
          <w:lang w:eastAsia="en-US"/>
        </w:rPr>
      </w:pPr>
      <w:r w:rsidRPr="00F70154">
        <w:rPr>
          <w:rFonts w:cs="Simplified Arabic" w:hint="cs"/>
          <w:rtl/>
          <w:lang w:eastAsia="en-US"/>
        </w:rPr>
        <w:t>الجهاز المركزي للاحصاء الفلسطيني</w:t>
      </w:r>
      <w:r w:rsidR="00CF507B">
        <w:rPr>
          <w:rFonts w:cs="Simplified Arabic" w:hint="cs"/>
          <w:rtl/>
          <w:lang w:eastAsia="en-US"/>
        </w:rPr>
        <w:t xml:space="preserve">، 2014.  </w:t>
      </w:r>
      <w:r w:rsidRPr="00F70154">
        <w:rPr>
          <w:rFonts w:cs="Simplified Arabic" w:hint="cs"/>
          <w:rtl/>
          <w:lang w:eastAsia="en-US"/>
        </w:rPr>
        <w:t>قاعدة بيانات مسح القوى العاملة 20</w:t>
      </w:r>
      <w:r w:rsidR="00CF507B">
        <w:rPr>
          <w:rFonts w:cs="Simplified Arabic" w:hint="cs"/>
          <w:rtl/>
          <w:lang w:eastAsia="en-US"/>
        </w:rPr>
        <w:t>12</w:t>
      </w:r>
      <w:r w:rsidRPr="00F70154">
        <w:rPr>
          <w:rFonts w:cs="Simplified Arabic" w:hint="cs"/>
          <w:rtl/>
          <w:lang w:eastAsia="en-US"/>
        </w:rPr>
        <w:t>-201</w:t>
      </w:r>
      <w:r w:rsidR="00CF507B">
        <w:rPr>
          <w:rFonts w:cs="Simplified Arabic" w:hint="cs"/>
          <w:rtl/>
          <w:lang w:eastAsia="en-US"/>
        </w:rPr>
        <w:t>3</w:t>
      </w:r>
      <w:r w:rsidRPr="00F70154">
        <w:rPr>
          <w:rFonts w:cs="Simplified Arabic" w:hint="cs"/>
          <w:rtl/>
          <w:lang w:eastAsia="en-US"/>
        </w:rPr>
        <w:t xml:space="preserve">. رام الله </w:t>
      </w:r>
      <w:r w:rsidR="00F63E82" w:rsidRPr="00F70154">
        <w:rPr>
          <w:rFonts w:cs="Simplified Arabic"/>
          <w:rtl/>
          <w:lang w:eastAsia="en-US"/>
        </w:rPr>
        <w:t>–</w:t>
      </w:r>
      <w:r w:rsidRPr="00F70154">
        <w:rPr>
          <w:rFonts w:cs="Simplified Arabic" w:hint="cs"/>
          <w:rtl/>
          <w:lang w:eastAsia="en-US"/>
        </w:rPr>
        <w:t>فلسطين</w:t>
      </w:r>
      <w:r w:rsidR="00274C2E">
        <w:rPr>
          <w:rFonts w:cs="Simplified Arabic" w:hint="cs"/>
          <w:rtl/>
          <w:lang w:eastAsia="en-US"/>
        </w:rPr>
        <w:t>.</w:t>
      </w:r>
    </w:p>
    <w:p w:rsidR="00F63E82" w:rsidRPr="00F70154" w:rsidRDefault="00F63E82" w:rsidP="00D647A2">
      <w:pPr>
        <w:numPr>
          <w:ilvl w:val="0"/>
          <w:numId w:val="4"/>
        </w:numPr>
        <w:tabs>
          <w:tab w:val="num" w:pos="423"/>
          <w:tab w:val="left" w:pos="9070"/>
        </w:tabs>
        <w:ind w:left="423" w:right="0" w:hanging="425"/>
        <w:jc w:val="both"/>
        <w:rPr>
          <w:rFonts w:cs="Simplified Arabic"/>
          <w:rtl/>
          <w:lang w:eastAsia="en-US"/>
        </w:rPr>
      </w:pPr>
      <w:r w:rsidRPr="00F70154">
        <w:rPr>
          <w:rFonts w:cs="Simplified Arabic"/>
          <w:rtl/>
          <w:lang w:eastAsia="en-US"/>
        </w:rPr>
        <w:t xml:space="preserve">الجهاز المركزي للإحصاء الفلسطيني، </w:t>
      </w:r>
      <w:r w:rsidRPr="00F70154">
        <w:rPr>
          <w:rFonts w:cs="Simplified Arabic" w:hint="cs"/>
          <w:rtl/>
          <w:lang w:eastAsia="en-US"/>
        </w:rPr>
        <w:t>2012</w:t>
      </w:r>
      <w:r w:rsidRPr="00F70154">
        <w:rPr>
          <w:rFonts w:cs="Simplified Arabic"/>
          <w:rtl/>
          <w:lang w:eastAsia="en-US"/>
        </w:rPr>
        <w:t>. تقديرات منقحة بناءً على النتائج النهائية للتعداد العام للسكان والمساكن والمنشآت، 2007.  رام الله- فلسطين.</w:t>
      </w:r>
    </w:p>
    <w:p w:rsidR="00F63E82" w:rsidRPr="00F70154" w:rsidRDefault="00F63E82" w:rsidP="00D647A2">
      <w:pPr>
        <w:numPr>
          <w:ilvl w:val="0"/>
          <w:numId w:val="4"/>
        </w:numPr>
        <w:tabs>
          <w:tab w:val="num" w:pos="423"/>
          <w:tab w:val="left" w:pos="9070"/>
        </w:tabs>
        <w:ind w:left="423" w:right="0" w:hanging="425"/>
        <w:jc w:val="both"/>
        <w:rPr>
          <w:rFonts w:cs="Simplified Arabic"/>
          <w:rtl/>
          <w:lang w:eastAsia="en-US"/>
        </w:rPr>
      </w:pPr>
      <w:r w:rsidRPr="00F70154">
        <w:rPr>
          <w:rFonts w:cs="Simplified Arabic"/>
          <w:rtl/>
          <w:lang w:eastAsia="en-US"/>
        </w:rPr>
        <w:t xml:space="preserve">الجهاز المركزي للإحصاء الفلسطيني، </w:t>
      </w:r>
      <w:r w:rsidRPr="00F70154">
        <w:rPr>
          <w:rFonts w:cs="Simplified Arabic" w:hint="cs"/>
          <w:rtl/>
          <w:lang w:eastAsia="en-US"/>
        </w:rPr>
        <w:t>2012</w:t>
      </w:r>
      <w:r w:rsidRPr="00F70154">
        <w:rPr>
          <w:rFonts w:cs="Simplified Arabic"/>
          <w:rtl/>
          <w:lang w:eastAsia="en-US"/>
        </w:rPr>
        <w:t xml:space="preserve">.  قاعدة بيانات التعداد العام للسكان والمساكن والمنشات، 1997.  </w:t>
      </w:r>
      <w:r w:rsidR="00E75B30">
        <w:rPr>
          <w:rFonts w:cs="Simplified Arabic" w:hint="cs"/>
          <w:rtl/>
          <w:lang w:eastAsia="en-US"/>
        </w:rPr>
        <w:t xml:space="preserve"> </w:t>
      </w:r>
      <w:r w:rsidRPr="00F70154">
        <w:rPr>
          <w:rFonts w:cs="Simplified Arabic"/>
          <w:rtl/>
          <w:lang w:eastAsia="en-US"/>
        </w:rPr>
        <w:t>رام الله –فلسطين.</w:t>
      </w:r>
    </w:p>
    <w:p w:rsidR="00F63E82" w:rsidRDefault="00F63E82" w:rsidP="00790349">
      <w:pPr>
        <w:numPr>
          <w:ilvl w:val="0"/>
          <w:numId w:val="4"/>
        </w:numPr>
        <w:tabs>
          <w:tab w:val="num" w:pos="423"/>
          <w:tab w:val="left" w:pos="9070"/>
        </w:tabs>
        <w:ind w:left="423" w:right="0" w:hanging="425"/>
        <w:jc w:val="both"/>
        <w:rPr>
          <w:rFonts w:cs="Simplified Arabic"/>
          <w:lang w:eastAsia="en-US"/>
        </w:rPr>
      </w:pPr>
      <w:r w:rsidRPr="00F70154">
        <w:rPr>
          <w:rFonts w:cs="Simplified Arabic"/>
          <w:rtl/>
          <w:lang w:eastAsia="en-US"/>
        </w:rPr>
        <w:t xml:space="preserve">الجهاز المركزي للإحصاء الفلسطيني، </w:t>
      </w:r>
      <w:r w:rsidRPr="00F70154">
        <w:rPr>
          <w:rFonts w:cs="Simplified Arabic" w:hint="cs"/>
          <w:rtl/>
          <w:lang w:eastAsia="en-US"/>
        </w:rPr>
        <w:t>201</w:t>
      </w:r>
      <w:r w:rsidR="00790349">
        <w:rPr>
          <w:rFonts w:cs="Simplified Arabic" w:hint="cs"/>
          <w:rtl/>
          <w:lang w:eastAsia="en-US"/>
        </w:rPr>
        <w:t>4</w:t>
      </w:r>
      <w:r w:rsidRPr="00F70154">
        <w:rPr>
          <w:rFonts w:cs="Simplified Arabic"/>
          <w:rtl/>
          <w:lang w:eastAsia="en-US"/>
        </w:rPr>
        <w:t xml:space="preserve">.  قاعدة بيانات </w:t>
      </w:r>
      <w:r w:rsidRPr="00F70154">
        <w:rPr>
          <w:rFonts w:cs="Simplified Arabic" w:hint="cs"/>
          <w:rtl/>
          <w:lang w:eastAsia="en-US"/>
        </w:rPr>
        <w:t>مسح الأسرة الفلسطيني 2010</w:t>
      </w:r>
      <w:r w:rsidRPr="00F70154">
        <w:rPr>
          <w:rFonts w:cs="Simplified Arabic"/>
          <w:rtl/>
          <w:lang w:eastAsia="en-US"/>
        </w:rPr>
        <w:t>.  رام الله –فلسطين</w:t>
      </w:r>
      <w:r w:rsidRPr="00F70154">
        <w:rPr>
          <w:rFonts w:cs="Simplified Arabic" w:hint="cs"/>
          <w:rtl/>
          <w:lang w:eastAsia="en-US"/>
        </w:rPr>
        <w:t>.</w:t>
      </w:r>
    </w:p>
    <w:p w:rsidR="00324855" w:rsidRDefault="00324855" w:rsidP="00324855">
      <w:pPr>
        <w:numPr>
          <w:ilvl w:val="0"/>
          <w:numId w:val="4"/>
        </w:numPr>
        <w:tabs>
          <w:tab w:val="num" w:pos="423"/>
          <w:tab w:val="left" w:pos="9070"/>
        </w:tabs>
        <w:ind w:left="423" w:right="0" w:hanging="425"/>
        <w:jc w:val="both"/>
        <w:rPr>
          <w:rFonts w:cs="Simplified Arabic"/>
          <w:lang w:eastAsia="en-US"/>
        </w:rPr>
      </w:pPr>
      <w:r w:rsidRPr="00F70154">
        <w:rPr>
          <w:rFonts w:cs="Simplified Arabic"/>
          <w:rtl/>
          <w:lang w:eastAsia="en-US"/>
        </w:rPr>
        <w:t xml:space="preserve">الجهاز المركزي للإحصاء الفلسطيني، </w:t>
      </w:r>
      <w:r>
        <w:rPr>
          <w:rFonts w:cs="Simplified Arabic" w:hint="cs"/>
          <w:rtl/>
          <w:lang w:eastAsia="en-US"/>
        </w:rPr>
        <w:t>2002</w:t>
      </w:r>
      <w:r w:rsidRPr="00F70154">
        <w:rPr>
          <w:rFonts w:cs="Simplified Arabic"/>
          <w:rtl/>
          <w:lang w:eastAsia="en-US"/>
        </w:rPr>
        <w:t xml:space="preserve">.  </w:t>
      </w:r>
      <w:r>
        <w:rPr>
          <w:rFonts w:cs="Simplified Arabic" w:hint="cs"/>
          <w:rtl/>
          <w:lang w:eastAsia="en-US"/>
        </w:rPr>
        <w:t>مسح التغذية</w:t>
      </w:r>
      <w:r w:rsidRPr="00F70154">
        <w:rPr>
          <w:rFonts w:cs="Simplified Arabic" w:hint="cs"/>
          <w:rtl/>
          <w:lang w:eastAsia="en-US"/>
        </w:rPr>
        <w:t xml:space="preserve"> </w:t>
      </w:r>
      <w:r>
        <w:rPr>
          <w:rFonts w:cs="Simplified Arabic" w:hint="cs"/>
          <w:rtl/>
          <w:lang w:eastAsia="en-US"/>
        </w:rPr>
        <w:t>2002- النتائج الأساسية.</w:t>
      </w:r>
      <w:r w:rsidRPr="00F70154">
        <w:rPr>
          <w:rFonts w:cs="Simplified Arabic"/>
          <w:rtl/>
          <w:lang w:eastAsia="en-US"/>
        </w:rPr>
        <w:t xml:space="preserve">  رام الله –فلسطين</w:t>
      </w:r>
      <w:r w:rsidRPr="00F70154">
        <w:rPr>
          <w:rFonts w:cs="Simplified Arabic" w:hint="cs"/>
          <w:rtl/>
          <w:lang w:eastAsia="en-US"/>
        </w:rPr>
        <w:t>.</w:t>
      </w:r>
    </w:p>
    <w:p w:rsidR="00B060D4" w:rsidRPr="00324855" w:rsidRDefault="00B060D4" w:rsidP="00B060D4">
      <w:pPr>
        <w:numPr>
          <w:ilvl w:val="0"/>
          <w:numId w:val="4"/>
        </w:numPr>
        <w:tabs>
          <w:tab w:val="num" w:pos="423"/>
          <w:tab w:val="left" w:pos="9070"/>
        </w:tabs>
        <w:autoSpaceDE w:val="0"/>
        <w:autoSpaceDN w:val="0"/>
        <w:adjustRightInd w:val="0"/>
        <w:ind w:left="423" w:right="0" w:hanging="425"/>
        <w:jc w:val="both"/>
        <w:rPr>
          <w:rFonts w:cs="Simplified Arabic"/>
          <w:rtl/>
        </w:rPr>
      </w:pPr>
      <w:r w:rsidRPr="00B060D4">
        <w:rPr>
          <w:rFonts w:cs="Simplified Arabic" w:hint="cs"/>
          <w:rtl/>
        </w:rPr>
        <w:t>الجهاز المركزي للإحصاء الفلسطيني، التنوع الحيوي الجزري، بيان صحفي، 2014.</w:t>
      </w:r>
      <w:r w:rsidR="00A44B6D">
        <w:rPr>
          <w:rFonts w:cs="Simplified Arabic" w:hint="cs"/>
          <w:rtl/>
        </w:rPr>
        <w:t xml:space="preserve">  </w:t>
      </w:r>
      <w:r w:rsidR="00A44B6D" w:rsidRPr="00F70154">
        <w:rPr>
          <w:rFonts w:cs="Simplified Arabic"/>
          <w:rtl/>
          <w:lang w:eastAsia="en-US"/>
        </w:rPr>
        <w:t>.  رام الله –فلسطين</w:t>
      </w:r>
      <w:r w:rsidR="00A44B6D" w:rsidRPr="00F70154">
        <w:rPr>
          <w:rFonts w:cs="Simplified Arabic" w:hint="cs"/>
          <w:rtl/>
          <w:lang w:eastAsia="en-US"/>
        </w:rPr>
        <w:t>.</w:t>
      </w:r>
      <w:r w:rsidR="00A44B6D">
        <w:rPr>
          <w:rFonts w:cs="Simplified Arabic" w:hint="cs"/>
          <w:rtl/>
        </w:rPr>
        <w:t xml:space="preserve"> </w:t>
      </w:r>
    </w:p>
    <w:p w:rsidR="00EA4362" w:rsidRPr="00F70154" w:rsidRDefault="00EA4362" w:rsidP="00D647A2">
      <w:pPr>
        <w:numPr>
          <w:ilvl w:val="0"/>
          <w:numId w:val="4"/>
        </w:numPr>
        <w:tabs>
          <w:tab w:val="num" w:pos="423"/>
          <w:tab w:val="left" w:pos="9070"/>
        </w:tabs>
        <w:autoSpaceDE w:val="0"/>
        <w:autoSpaceDN w:val="0"/>
        <w:adjustRightInd w:val="0"/>
        <w:ind w:left="423" w:right="0" w:hanging="425"/>
        <w:jc w:val="both"/>
        <w:rPr>
          <w:rFonts w:cs="Simplified Arabic"/>
          <w:rtl/>
        </w:rPr>
      </w:pPr>
      <w:r w:rsidRPr="00F70154">
        <w:rPr>
          <w:rFonts w:cs="Simplified Arabic"/>
          <w:rtl/>
        </w:rPr>
        <w:t>إدارة</w:t>
      </w:r>
      <w:r w:rsidRPr="00F70154">
        <w:rPr>
          <w:rFonts w:cs="Simplified Arabic" w:hint="cs"/>
          <w:rtl/>
        </w:rPr>
        <w:t xml:space="preserve"> </w:t>
      </w:r>
      <w:r w:rsidRPr="00F70154">
        <w:rPr>
          <w:rFonts w:cs="Simplified Arabic"/>
          <w:rtl/>
        </w:rPr>
        <w:t>الحكم</w:t>
      </w:r>
      <w:r w:rsidRPr="00F70154">
        <w:rPr>
          <w:rFonts w:cs="Simplified Arabic" w:hint="cs"/>
          <w:rtl/>
        </w:rPr>
        <w:t xml:space="preserve"> </w:t>
      </w:r>
      <w:r w:rsidRPr="00F70154">
        <w:rPr>
          <w:rFonts w:cs="Simplified Arabic"/>
          <w:rtl/>
        </w:rPr>
        <w:t>لخدمة</w:t>
      </w:r>
      <w:r w:rsidRPr="00F70154">
        <w:rPr>
          <w:rFonts w:cs="Simplified Arabic" w:hint="cs"/>
          <w:rtl/>
        </w:rPr>
        <w:t xml:space="preserve"> </w:t>
      </w:r>
      <w:r w:rsidRPr="00F70154">
        <w:rPr>
          <w:rFonts w:cs="Simplified Arabic"/>
          <w:rtl/>
        </w:rPr>
        <w:t>التنمية</w:t>
      </w:r>
      <w:r w:rsidRPr="00F70154">
        <w:rPr>
          <w:rFonts w:cs="Simplified Arabic" w:hint="cs"/>
          <w:rtl/>
        </w:rPr>
        <w:t xml:space="preserve"> </w:t>
      </w:r>
      <w:r w:rsidRPr="00F70154">
        <w:rPr>
          <w:rFonts w:cs="Simplified Arabic"/>
          <w:rtl/>
        </w:rPr>
        <w:t>البشرية</w:t>
      </w:r>
      <w:r w:rsidRPr="00F70154">
        <w:rPr>
          <w:rFonts w:cs="Simplified Arabic" w:hint="cs"/>
          <w:rtl/>
        </w:rPr>
        <w:t xml:space="preserve"> </w:t>
      </w:r>
      <w:r w:rsidRPr="00F70154">
        <w:rPr>
          <w:rFonts w:cs="Simplified Arabic"/>
          <w:rtl/>
        </w:rPr>
        <w:t>المستدامة، وثيقة</w:t>
      </w:r>
      <w:r w:rsidRPr="00F70154">
        <w:rPr>
          <w:rFonts w:cs="Simplified Arabic" w:hint="cs"/>
          <w:rtl/>
        </w:rPr>
        <w:t xml:space="preserve"> </w:t>
      </w:r>
      <w:r w:rsidRPr="00F70154">
        <w:rPr>
          <w:rFonts w:cs="Simplified Arabic"/>
          <w:rtl/>
        </w:rPr>
        <w:t>للسياسات</w:t>
      </w:r>
      <w:r w:rsidRPr="00F70154">
        <w:rPr>
          <w:rFonts w:cs="Simplified Arabic" w:hint="cs"/>
          <w:rtl/>
        </w:rPr>
        <w:t xml:space="preserve"> </w:t>
      </w:r>
      <w:r w:rsidRPr="00F70154">
        <w:rPr>
          <w:rFonts w:cs="Simplified Arabic"/>
          <w:rtl/>
        </w:rPr>
        <w:t>العامة</w:t>
      </w:r>
      <w:r w:rsidRPr="00F70154">
        <w:rPr>
          <w:rFonts w:cs="Simplified Arabic" w:hint="cs"/>
          <w:rtl/>
        </w:rPr>
        <w:t xml:space="preserve"> </w:t>
      </w:r>
      <w:r w:rsidRPr="00F70154">
        <w:rPr>
          <w:rFonts w:cs="Simplified Arabic"/>
          <w:rtl/>
        </w:rPr>
        <w:t>لبرنامج</w:t>
      </w:r>
      <w:r w:rsidRPr="00F70154">
        <w:rPr>
          <w:rFonts w:cs="Simplified Arabic" w:hint="cs"/>
          <w:rtl/>
        </w:rPr>
        <w:t xml:space="preserve"> </w:t>
      </w:r>
      <w:r w:rsidRPr="00F70154">
        <w:rPr>
          <w:rFonts w:cs="Simplified Arabic"/>
          <w:rtl/>
        </w:rPr>
        <w:t>الأمم</w:t>
      </w:r>
      <w:r w:rsidRPr="00F70154">
        <w:rPr>
          <w:rFonts w:cs="Simplified Arabic" w:hint="cs"/>
          <w:rtl/>
        </w:rPr>
        <w:t xml:space="preserve"> </w:t>
      </w:r>
      <w:r w:rsidRPr="00F70154">
        <w:rPr>
          <w:rFonts w:cs="Simplified Arabic"/>
          <w:rtl/>
        </w:rPr>
        <w:t>المتحدة</w:t>
      </w:r>
      <w:r w:rsidRPr="00F70154">
        <w:rPr>
          <w:rFonts w:cs="Simplified Arabic" w:hint="cs"/>
          <w:rtl/>
        </w:rPr>
        <w:t xml:space="preserve"> </w:t>
      </w:r>
      <w:r w:rsidRPr="00F70154">
        <w:rPr>
          <w:rFonts w:cs="Simplified Arabic"/>
          <w:rtl/>
        </w:rPr>
        <w:t>الإنمائي.  برنامج</w:t>
      </w:r>
      <w:r w:rsidRPr="00F70154">
        <w:rPr>
          <w:rFonts w:cs="Simplified Arabic" w:hint="cs"/>
          <w:rtl/>
        </w:rPr>
        <w:t xml:space="preserve"> </w:t>
      </w:r>
      <w:r w:rsidRPr="00F70154">
        <w:rPr>
          <w:rFonts w:cs="Simplified Arabic"/>
          <w:rtl/>
        </w:rPr>
        <w:t>الأمم</w:t>
      </w:r>
      <w:r w:rsidRPr="00F70154">
        <w:rPr>
          <w:rFonts w:cs="Simplified Arabic" w:hint="cs"/>
          <w:rtl/>
        </w:rPr>
        <w:t xml:space="preserve"> </w:t>
      </w:r>
      <w:r w:rsidRPr="00F70154">
        <w:rPr>
          <w:rFonts w:cs="Simplified Arabic"/>
          <w:rtl/>
        </w:rPr>
        <w:t>المتحدة</w:t>
      </w:r>
      <w:r w:rsidRPr="00F70154">
        <w:rPr>
          <w:rFonts w:cs="Simplified Arabic" w:hint="cs"/>
          <w:rtl/>
        </w:rPr>
        <w:t xml:space="preserve"> </w:t>
      </w:r>
      <w:r w:rsidRPr="00F70154">
        <w:rPr>
          <w:rFonts w:cs="Simplified Arabic"/>
          <w:rtl/>
        </w:rPr>
        <w:t>الإنمائي،</w:t>
      </w:r>
      <w:r w:rsidRPr="00F70154">
        <w:rPr>
          <w:rFonts w:cs="Simplified Arabic" w:hint="cs"/>
          <w:rtl/>
        </w:rPr>
        <w:t xml:space="preserve"> </w:t>
      </w:r>
      <w:r w:rsidRPr="00F70154">
        <w:rPr>
          <w:rFonts w:cs="Simplified Arabic"/>
          <w:rtl/>
        </w:rPr>
        <w:t>كانون</w:t>
      </w:r>
      <w:r w:rsidRPr="00F70154">
        <w:rPr>
          <w:rFonts w:cs="Simplified Arabic" w:hint="cs"/>
          <w:rtl/>
        </w:rPr>
        <w:t xml:space="preserve"> </w:t>
      </w:r>
      <w:r w:rsidRPr="00F70154">
        <w:rPr>
          <w:rFonts w:cs="Simplified Arabic"/>
          <w:rtl/>
        </w:rPr>
        <w:t>الثاني</w:t>
      </w:r>
      <w:r w:rsidRPr="00F70154">
        <w:rPr>
          <w:rFonts w:cs="Simplified Arabic"/>
        </w:rPr>
        <w:t>/</w:t>
      </w:r>
      <w:r w:rsidRPr="00F70154">
        <w:rPr>
          <w:rFonts w:cs="Simplified Arabic"/>
          <w:rtl/>
        </w:rPr>
        <w:t>يناير</w:t>
      </w:r>
      <w:r w:rsidRPr="00F70154">
        <w:rPr>
          <w:rFonts w:cs="Simplified Arabic"/>
        </w:rPr>
        <w:t xml:space="preserve"> 1997</w:t>
      </w:r>
      <w:r w:rsidRPr="00F70154">
        <w:rPr>
          <w:rFonts w:cs="Simplified Arabic" w:hint="cs"/>
          <w:rtl/>
        </w:rPr>
        <w:t>.</w:t>
      </w:r>
    </w:p>
    <w:p w:rsidR="00EA4362" w:rsidRDefault="00EA4362" w:rsidP="00D647A2">
      <w:pPr>
        <w:numPr>
          <w:ilvl w:val="0"/>
          <w:numId w:val="4"/>
        </w:numPr>
        <w:tabs>
          <w:tab w:val="num" w:pos="423"/>
          <w:tab w:val="left" w:pos="9070"/>
        </w:tabs>
        <w:autoSpaceDE w:val="0"/>
        <w:autoSpaceDN w:val="0"/>
        <w:adjustRightInd w:val="0"/>
        <w:ind w:left="423" w:right="0" w:hanging="425"/>
        <w:jc w:val="both"/>
        <w:rPr>
          <w:rFonts w:cs="Simplified Arabic"/>
        </w:rPr>
      </w:pPr>
      <w:r w:rsidRPr="00F70154">
        <w:rPr>
          <w:rFonts w:cs="Simplified Arabic"/>
          <w:rtl/>
        </w:rPr>
        <w:t>تقرير</w:t>
      </w:r>
      <w:r w:rsidRPr="00F70154">
        <w:rPr>
          <w:rFonts w:cs="Simplified Arabic"/>
        </w:rPr>
        <w:t xml:space="preserve"> </w:t>
      </w:r>
      <w:r w:rsidRPr="00F70154">
        <w:rPr>
          <w:rFonts w:cs="Simplified Arabic"/>
          <w:rtl/>
        </w:rPr>
        <w:t>التنمية الإنسانية</w:t>
      </w:r>
      <w:r w:rsidRPr="00F70154">
        <w:rPr>
          <w:rFonts w:cs="Simplified Arabic" w:hint="cs"/>
          <w:rtl/>
        </w:rPr>
        <w:t xml:space="preserve"> </w:t>
      </w:r>
      <w:r w:rsidRPr="00F70154">
        <w:rPr>
          <w:rFonts w:cs="Simplified Arabic"/>
        </w:rPr>
        <w:t>2009 / 2010</w:t>
      </w:r>
      <w:r w:rsidRPr="00F70154">
        <w:rPr>
          <w:rFonts w:cs="Simplified Arabic"/>
          <w:rtl/>
        </w:rPr>
        <w:t>.  الأرض</w:t>
      </w:r>
      <w:r w:rsidRPr="00F70154">
        <w:rPr>
          <w:rFonts w:cs="Simplified Arabic"/>
        </w:rPr>
        <w:t xml:space="preserve"> </w:t>
      </w:r>
      <w:r w:rsidRPr="00F70154">
        <w:rPr>
          <w:rFonts w:cs="Simplified Arabic"/>
          <w:rtl/>
        </w:rPr>
        <w:t>الفلسطينية</w:t>
      </w:r>
      <w:r w:rsidRPr="00F70154">
        <w:rPr>
          <w:rFonts w:cs="Simplified Arabic"/>
        </w:rPr>
        <w:t xml:space="preserve"> </w:t>
      </w:r>
      <w:r w:rsidRPr="00F70154">
        <w:rPr>
          <w:rFonts w:cs="Simplified Arabic"/>
          <w:rtl/>
        </w:rPr>
        <w:t>المحتلة، الاستثمار</w:t>
      </w:r>
      <w:r w:rsidRPr="00F70154">
        <w:rPr>
          <w:rFonts w:cs="Simplified Arabic"/>
        </w:rPr>
        <w:t xml:space="preserve"> </w:t>
      </w:r>
      <w:r w:rsidRPr="00F70154">
        <w:rPr>
          <w:rFonts w:cs="Simplified Arabic"/>
          <w:rtl/>
        </w:rPr>
        <w:t>في</w:t>
      </w:r>
      <w:r w:rsidRPr="00F70154">
        <w:rPr>
          <w:rFonts w:cs="Simplified Arabic"/>
        </w:rPr>
        <w:t xml:space="preserve"> </w:t>
      </w:r>
      <w:r w:rsidRPr="00F70154">
        <w:rPr>
          <w:rFonts w:cs="Simplified Arabic"/>
          <w:rtl/>
        </w:rPr>
        <w:t>الأمن</w:t>
      </w:r>
      <w:r w:rsidRPr="00F70154">
        <w:rPr>
          <w:rFonts w:cs="Simplified Arabic"/>
        </w:rPr>
        <w:t xml:space="preserve"> </w:t>
      </w:r>
      <w:r w:rsidRPr="00F70154">
        <w:rPr>
          <w:rFonts w:cs="Simplified Arabic"/>
          <w:rtl/>
        </w:rPr>
        <w:t>الإنساني من</w:t>
      </w:r>
      <w:r w:rsidRPr="00F70154">
        <w:rPr>
          <w:rFonts w:cs="Simplified Arabic"/>
        </w:rPr>
        <w:t xml:space="preserve"> </w:t>
      </w:r>
      <w:r w:rsidRPr="00F70154">
        <w:rPr>
          <w:rFonts w:cs="Simplified Arabic"/>
          <w:rtl/>
        </w:rPr>
        <w:t>أجل</w:t>
      </w:r>
      <w:r w:rsidRPr="00F70154">
        <w:rPr>
          <w:rFonts w:cs="Simplified Arabic"/>
        </w:rPr>
        <w:t xml:space="preserve"> </w:t>
      </w:r>
      <w:r w:rsidRPr="00F70154">
        <w:rPr>
          <w:rFonts w:cs="Simplified Arabic"/>
          <w:rtl/>
        </w:rPr>
        <w:t>دولة</w:t>
      </w:r>
      <w:r w:rsidRPr="00F70154">
        <w:rPr>
          <w:rFonts w:cs="Simplified Arabic"/>
        </w:rPr>
        <w:t xml:space="preserve"> </w:t>
      </w:r>
      <w:r w:rsidRPr="00F70154">
        <w:rPr>
          <w:rFonts w:cs="Simplified Arabic"/>
          <w:rtl/>
        </w:rPr>
        <w:t>مستقبلية.  برنامج</w:t>
      </w:r>
      <w:r w:rsidRPr="00F70154">
        <w:rPr>
          <w:rFonts w:cs="Simplified Arabic"/>
        </w:rPr>
        <w:t xml:space="preserve"> </w:t>
      </w:r>
      <w:r w:rsidRPr="00F70154">
        <w:rPr>
          <w:rFonts w:cs="Simplified Arabic"/>
          <w:rtl/>
        </w:rPr>
        <w:t>الأمم المتحدة</w:t>
      </w:r>
      <w:r w:rsidRPr="00F70154">
        <w:rPr>
          <w:rFonts w:cs="Simplified Arabic"/>
        </w:rPr>
        <w:t xml:space="preserve"> </w:t>
      </w:r>
      <w:r w:rsidRPr="00F70154">
        <w:rPr>
          <w:rFonts w:cs="Simplified Arabic"/>
          <w:rtl/>
        </w:rPr>
        <w:t>الإنمائي</w:t>
      </w:r>
      <w:r w:rsidRPr="00F70154">
        <w:rPr>
          <w:rFonts w:cs="Simplified Arabic"/>
        </w:rPr>
        <w:t>.</w:t>
      </w:r>
    </w:p>
    <w:p w:rsidR="00900379" w:rsidRPr="00F70154" w:rsidRDefault="00900379" w:rsidP="00D647A2">
      <w:pPr>
        <w:numPr>
          <w:ilvl w:val="0"/>
          <w:numId w:val="4"/>
        </w:numPr>
        <w:tabs>
          <w:tab w:val="num" w:pos="423"/>
          <w:tab w:val="left" w:pos="9070"/>
        </w:tabs>
        <w:autoSpaceDE w:val="0"/>
        <w:autoSpaceDN w:val="0"/>
        <w:adjustRightInd w:val="0"/>
        <w:ind w:left="423" w:right="0" w:hanging="425"/>
        <w:jc w:val="both"/>
        <w:rPr>
          <w:rFonts w:cs="Simplified Arabic"/>
          <w:rtl/>
        </w:rPr>
      </w:pPr>
      <w:r>
        <w:rPr>
          <w:rFonts w:cs="Simplified Arabic" w:hint="cs"/>
          <w:rtl/>
        </w:rPr>
        <w:t>البيان الصحفي لسلطة جودة البيئة بمناسبة اليوم العالمي للبيئة 04/06/2010 المنشور على وكالة معا الإخبارية.</w:t>
      </w:r>
    </w:p>
    <w:p w:rsidR="00EA4362" w:rsidRPr="00F70154" w:rsidRDefault="00EA4362" w:rsidP="00D647A2">
      <w:pPr>
        <w:numPr>
          <w:ilvl w:val="0"/>
          <w:numId w:val="4"/>
        </w:numPr>
        <w:tabs>
          <w:tab w:val="num" w:pos="423"/>
          <w:tab w:val="left" w:pos="9070"/>
        </w:tabs>
        <w:autoSpaceDE w:val="0"/>
        <w:autoSpaceDN w:val="0"/>
        <w:adjustRightInd w:val="0"/>
        <w:ind w:left="423" w:right="0" w:hanging="425"/>
        <w:jc w:val="both"/>
        <w:rPr>
          <w:rFonts w:cs="Simplified Arabic"/>
          <w:rtl/>
        </w:rPr>
      </w:pPr>
      <w:r w:rsidRPr="00F70154">
        <w:rPr>
          <w:rFonts w:cs="Simplified Arabic"/>
          <w:rtl/>
        </w:rPr>
        <w:t>الاستعراض الشامل لمسالة تغيير أنماط الاستهلاك والإنتاج.  تقرير الأمين العام. لجنة التنمية المستدامة، المجلس الاقتصادي والاجتماعي، الأمم المتحدة 1999.</w:t>
      </w:r>
    </w:p>
    <w:p w:rsidR="00EA4362" w:rsidRPr="00F70154" w:rsidRDefault="00EA4362" w:rsidP="00D647A2">
      <w:pPr>
        <w:numPr>
          <w:ilvl w:val="0"/>
          <w:numId w:val="4"/>
        </w:numPr>
        <w:tabs>
          <w:tab w:val="num" w:pos="423"/>
          <w:tab w:val="left" w:pos="9070"/>
        </w:tabs>
        <w:autoSpaceDE w:val="0"/>
        <w:autoSpaceDN w:val="0"/>
        <w:adjustRightInd w:val="0"/>
        <w:ind w:left="423" w:right="0" w:hanging="425"/>
        <w:jc w:val="both"/>
        <w:rPr>
          <w:rFonts w:cs="Simplified Arabic"/>
          <w:rtl/>
        </w:rPr>
      </w:pPr>
      <w:r w:rsidRPr="00F70154">
        <w:rPr>
          <w:rFonts w:cs="Simplified Arabic"/>
          <w:rtl/>
        </w:rPr>
        <w:t>برنامج الأمم المتحدة الإنمائي، الصندوق العربي للإنماء الاقتصادي والاجتماعي.  تقرير التنمية الإنسانية العربية للعام 2002.</w:t>
      </w:r>
    </w:p>
    <w:p w:rsidR="00EA4362" w:rsidRDefault="00EA4362" w:rsidP="008C4A16">
      <w:pPr>
        <w:numPr>
          <w:ilvl w:val="0"/>
          <w:numId w:val="4"/>
        </w:numPr>
        <w:tabs>
          <w:tab w:val="num" w:pos="423"/>
          <w:tab w:val="left" w:pos="9070"/>
        </w:tabs>
        <w:autoSpaceDE w:val="0"/>
        <w:autoSpaceDN w:val="0"/>
        <w:adjustRightInd w:val="0"/>
        <w:ind w:left="423" w:right="0" w:hanging="425"/>
        <w:jc w:val="both"/>
        <w:rPr>
          <w:rFonts w:cs="Simplified Arabic"/>
        </w:rPr>
      </w:pPr>
      <w:r w:rsidRPr="00F70154">
        <w:rPr>
          <w:rFonts w:cs="Simplified Arabic"/>
          <w:rtl/>
        </w:rPr>
        <w:t xml:space="preserve">تقرير التنمية البشرية </w:t>
      </w:r>
      <w:r w:rsidR="008C4A16">
        <w:rPr>
          <w:rFonts w:cs="Simplified Arabic" w:hint="cs"/>
          <w:rtl/>
        </w:rPr>
        <w:t>2011</w:t>
      </w:r>
      <w:r w:rsidRPr="00F70154">
        <w:rPr>
          <w:rFonts w:cs="Simplified Arabic"/>
          <w:rtl/>
        </w:rPr>
        <w:t>، برنامج دراسات التنمية، جامعة بير زيت.  بير زيت – فلسطين</w:t>
      </w:r>
      <w:r w:rsidRPr="00F70154">
        <w:rPr>
          <w:rFonts w:cs="Simplified Arabic" w:hint="cs"/>
          <w:rtl/>
        </w:rPr>
        <w:t>.</w:t>
      </w:r>
    </w:p>
    <w:p w:rsidR="004C1A0B" w:rsidRDefault="004C1A0B" w:rsidP="004C1A0B">
      <w:pPr>
        <w:numPr>
          <w:ilvl w:val="0"/>
          <w:numId w:val="4"/>
        </w:numPr>
        <w:tabs>
          <w:tab w:val="num" w:pos="423"/>
          <w:tab w:val="left" w:pos="9070"/>
        </w:tabs>
        <w:autoSpaceDE w:val="0"/>
        <w:autoSpaceDN w:val="0"/>
        <w:adjustRightInd w:val="0"/>
        <w:ind w:left="423" w:right="0" w:hanging="425"/>
        <w:jc w:val="both"/>
      </w:pPr>
      <w:r w:rsidRPr="004C1A0B">
        <w:rPr>
          <w:rFonts w:cs="Simplified Arabic" w:hint="cs"/>
          <w:rtl/>
        </w:rPr>
        <w:t>الأمم المتحدة واللجنة الاقتصادية لغربي آسيا، الاستدامة البيئية الحضرية، 2011.</w:t>
      </w:r>
    </w:p>
    <w:p w:rsidR="004C1A0B" w:rsidRPr="004C1A0B" w:rsidRDefault="004C1A0B" w:rsidP="004C1A0B">
      <w:pPr>
        <w:numPr>
          <w:ilvl w:val="0"/>
          <w:numId w:val="4"/>
        </w:numPr>
        <w:tabs>
          <w:tab w:val="num" w:pos="423"/>
          <w:tab w:val="left" w:pos="9070"/>
        </w:tabs>
        <w:autoSpaceDE w:val="0"/>
        <w:autoSpaceDN w:val="0"/>
        <w:adjustRightInd w:val="0"/>
        <w:ind w:left="423" w:right="0" w:hanging="425"/>
        <w:jc w:val="both"/>
        <w:rPr>
          <w:rtl/>
        </w:rPr>
      </w:pPr>
      <w:r w:rsidRPr="004C1A0B">
        <w:rPr>
          <w:rFonts w:cs="Simplified Arabic" w:hint="cs"/>
          <w:rtl/>
        </w:rPr>
        <w:lastRenderedPageBreak/>
        <w:t>د. نعيم البارود، متطلبات التنمية المستدامة والمتكاملة من المؤشرات الإحصائية، الجامعة الإسلامية، غزة، 2005.</w:t>
      </w:r>
    </w:p>
    <w:p w:rsidR="00FD5E23" w:rsidRPr="00FD5E23" w:rsidRDefault="007B69AF" w:rsidP="00FD5E23">
      <w:pPr>
        <w:numPr>
          <w:ilvl w:val="0"/>
          <w:numId w:val="4"/>
        </w:numPr>
        <w:tabs>
          <w:tab w:val="num" w:pos="423"/>
          <w:tab w:val="left" w:pos="9070"/>
        </w:tabs>
        <w:autoSpaceDE w:val="0"/>
        <w:autoSpaceDN w:val="0"/>
        <w:adjustRightInd w:val="0"/>
        <w:ind w:left="423" w:right="0" w:hanging="425"/>
        <w:jc w:val="both"/>
        <w:rPr>
          <w:rtl/>
        </w:rPr>
      </w:pPr>
      <w:r w:rsidRPr="007B69AF">
        <w:rPr>
          <w:rFonts w:cs="Simplified Arabic" w:hint="cs"/>
          <w:rtl/>
        </w:rPr>
        <w:t>م. ريده ذيب، د. سليمان مهنا، التخطيط من أجل التنمية المستدامة، مجلة جامعة دمشق للعلوم الهندسية، المجلد الخامس والعشرون، 2009.</w:t>
      </w:r>
    </w:p>
    <w:p w:rsidR="00FD5E23" w:rsidRDefault="00FD5E23" w:rsidP="004C1A0B">
      <w:pPr>
        <w:numPr>
          <w:ilvl w:val="0"/>
          <w:numId w:val="4"/>
        </w:numPr>
        <w:tabs>
          <w:tab w:val="num" w:pos="423"/>
          <w:tab w:val="left" w:pos="9070"/>
        </w:tabs>
        <w:autoSpaceDE w:val="0"/>
        <w:autoSpaceDN w:val="0"/>
        <w:adjustRightInd w:val="0"/>
        <w:ind w:left="423" w:right="0" w:hanging="425"/>
        <w:jc w:val="both"/>
      </w:pPr>
      <w:r w:rsidRPr="00FD5E23">
        <w:rPr>
          <w:rFonts w:cs="Simplified Arabic" w:hint="cs"/>
          <w:rtl/>
        </w:rPr>
        <w:t>التقرير الصحي السنوي</w:t>
      </w:r>
      <w:r>
        <w:rPr>
          <w:rFonts w:cs="Simplified Arabic" w:hint="cs"/>
          <w:rtl/>
        </w:rPr>
        <w:t>، وزارة الصحة،</w:t>
      </w:r>
      <w:r w:rsidRPr="00FD5E23">
        <w:rPr>
          <w:rFonts w:cs="Simplified Arabic" w:hint="cs"/>
          <w:rtl/>
        </w:rPr>
        <w:t xml:space="preserve"> 2013 .</w:t>
      </w:r>
    </w:p>
    <w:p w:rsidR="00FD5E23" w:rsidRPr="00FD5E23" w:rsidRDefault="00FD5E23" w:rsidP="004C1A0B">
      <w:pPr>
        <w:numPr>
          <w:ilvl w:val="0"/>
          <w:numId w:val="4"/>
        </w:numPr>
        <w:tabs>
          <w:tab w:val="num" w:pos="423"/>
          <w:tab w:val="left" w:pos="9070"/>
        </w:tabs>
        <w:autoSpaceDE w:val="0"/>
        <w:autoSpaceDN w:val="0"/>
        <w:adjustRightInd w:val="0"/>
        <w:ind w:left="423" w:right="0" w:hanging="425"/>
        <w:jc w:val="both"/>
        <w:rPr>
          <w:rFonts w:cs="Simplified Arabic"/>
          <w:rtl/>
        </w:rPr>
      </w:pPr>
      <w:r>
        <w:rPr>
          <w:rFonts w:cs="Simplified Arabic"/>
          <w:rtl/>
        </w:rPr>
        <w:t xml:space="preserve">التقرير السنوي </w:t>
      </w:r>
      <w:r>
        <w:rPr>
          <w:rFonts w:cs="Simplified Arabic" w:hint="cs"/>
          <w:rtl/>
        </w:rPr>
        <w:t>للمركز الفلسطيني لحقوق الإنسان لعام</w:t>
      </w:r>
      <w:r>
        <w:rPr>
          <w:rFonts w:cs="Simplified Arabic"/>
          <w:rtl/>
        </w:rPr>
        <w:t xml:space="preserve"> </w:t>
      </w:r>
      <w:r>
        <w:rPr>
          <w:rFonts w:cs="Simplified Arabic" w:hint="cs"/>
          <w:rtl/>
        </w:rPr>
        <w:t>2013.</w:t>
      </w:r>
    </w:p>
    <w:p w:rsidR="0068537F" w:rsidRPr="0068537F" w:rsidRDefault="00424F5F" w:rsidP="00424F5F">
      <w:pPr>
        <w:numPr>
          <w:ilvl w:val="0"/>
          <w:numId w:val="4"/>
        </w:numPr>
        <w:tabs>
          <w:tab w:val="num" w:pos="423"/>
          <w:tab w:val="left" w:pos="9070"/>
        </w:tabs>
        <w:autoSpaceDE w:val="0"/>
        <w:autoSpaceDN w:val="0"/>
        <w:adjustRightInd w:val="0"/>
        <w:ind w:left="423" w:right="0" w:hanging="425"/>
        <w:jc w:val="both"/>
        <w:rPr>
          <w:rFonts w:cs="Simplified Arabic"/>
        </w:rPr>
      </w:pPr>
      <w:r>
        <w:rPr>
          <w:rFonts w:cs="Simplified Arabic" w:hint="cs"/>
          <w:rtl/>
        </w:rPr>
        <w:t>استدامة بيئية نحو حياه أفضل، مشروع بيت لحم 21</w:t>
      </w:r>
      <w:r w:rsidR="0068537F" w:rsidRPr="0068537F">
        <w:rPr>
          <w:rFonts w:cs="Simplified Arabic" w:hint="cs"/>
          <w:rtl/>
        </w:rPr>
        <w:t>-</w:t>
      </w:r>
      <w:r>
        <w:rPr>
          <w:rFonts w:cs="Simplified Arabic" w:hint="cs"/>
          <w:rtl/>
        </w:rPr>
        <w:t xml:space="preserve"> </w:t>
      </w:r>
      <w:r w:rsidR="0068537F" w:rsidRPr="0068537F">
        <w:rPr>
          <w:rFonts w:cs="Simplified Arabic" w:hint="cs"/>
          <w:rtl/>
        </w:rPr>
        <w:t>معهد الأبحاث التطبيقية-القدس (أريج)، 2006</w:t>
      </w:r>
    </w:p>
    <w:p w:rsidR="004C1A0B" w:rsidRPr="00F70154" w:rsidRDefault="00FD5E23" w:rsidP="008C4A16">
      <w:pPr>
        <w:numPr>
          <w:ilvl w:val="0"/>
          <w:numId w:val="4"/>
        </w:numPr>
        <w:tabs>
          <w:tab w:val="num" w:pos="423"/>
          <w:tab w:val="left" w:pos="9070"/>
        </w:tabs>
        <w:autoSpaceDE w:val="0"/>
        <w:autoSpaceDN w:val="0"/>
        <w:adjustRightInd w:val="0"/>
        <w:ind w:left="423" w:right="0" w:hanging="425"/>
        <w:jc w:val="both"/>
        <w:rPr>
          <w:rFonts w:cs="Simplified Arabic"/>
        </w:rPr>
      </w:pPr>
      <w:r w:rsidRPr="00FD5E23">
        <w:rPr>
          <w:rFonts w:cs="Simplified Arabic" w:hint="cs"/>
          <w:rtl/>
        </w:rPr>
        <w:t>الحكم الصالح الطريق إلى التنمية، صلاح محمد الغزالي، جمعية الشفافية الكويتية، 2010.</w:t>
      </w:r>
    </w:p>
    <w:p w:rsidR="00E21074" w:rsidRPr="00F70154" w:rsidRDefault="00E21074" w:rsidP="000A4369">
      <w:pPr>
        <w:numPr>
          <w:ilvl w:val="0"/>
          <w:numId w:val="4"/>
        </w:numPr>
        <w:tabs>
          <w:tab w:val="num" w:pos="423"/>
          <w:tab w:val="left" w:pos="9070"/>
        </w:tabs>
        <w:autoSpaceDE w:val="0"/>
        <w:autoSpaceDN w:val="0"/>
        <w:adjustRightInd w:val="0"/>
        <w:ind w:left="423" w:right="0" w:hanging="425"/>
        <w:jc w:val="both"/>
        <w:rPr>
          <w:rFonts w:cs="Simplified Arabic"/>
        </w:rPr>
      </w:pPr>
      <w:r w:rsidRPr="00F70154">
        <w:rPr>
          <w:rFonts w:cs="Simplified Arabic" w:hint="cs"/>
          <w:rtl/>
        </w:rPr>
        <w:t>الجهاز المركزي للإحصاء الفلسطيني، 201</w:t>
      </w:r>
      <w:r w:rsidR="000A4369">
        <w:rPr>
          <w:rFonts w:cs="Simplified Arabic" w:hint="cs"/>
          <w:rtl/>
        </w:rPr>
        <w:t>3</w:t>
      </w:r>
      <w:r w:rsidRPr="00F70154">
        <w:rPr>
          <w:rFonts w:cs="Simplified Arabic" w:hint="cs"/>
          <w:rtl/>
        </w:rPr>
        <w:t>.  إحصاءات الحسابات القومية 200</w:t>
      </w:r>
      <w:r w:rsidR="000A4369">
        <w:rPr>
          <w:rFonts w:cs="Simplified Arabic" w:hint="cs"/>
          <w:rtl/>
        </w:rPr>
        <w:t>6</w:t>
      </w:r>
      <w:r w:rsidRPr="00F70154">
        <w:rPr>
          <w:rFonts w:cs="Simplified Arabic" w:hint="cs"/>
          <w:rtl/>
        </w:rPr>
        <w:t>-201</w:t>
      </w:r>
      <w:r w:rsidR="000A4369">
        <w:rPr>
          <w:rFonts w:cs="Simplified Arabic" w:hint="cs"/>
          <w:rtl/>
        </w:rPr>
        <w:t>3</w:t>
      </w:r>
      <w:r w:rsidRPr="00F70154">
        <w:rPr>
          <w:rFonts w:cs="Simplified Arabic" w:hint="cs"/>
          <w:rtl/>
        </w:rPr>
        <w:t>. رام الله- فلسطين</w:t>
      </w:r>
      <w:r w:rsidRPr="00F70154">
        <w:rPr>
          <w:rFonts w:cs="Simplified Arabic"/>
          <w:lang w:eastAsia="en-US"/>
        </w:rPr>
        <w:t>.</w:t>
      </w:r>
    </w:p>
    <w:p w:rsidR="00E21074" w:rsidRPr="00D772A2" w:rsidRDefault="00E21074" w:rsidP="000A4369">
      <w:pPr>
        <w:numPr>
          <w:ilvl w:val="0"/>
          <w:numId w:val="4"/>
        </w:numPr>
        <w:tabs>
          <w:tab w:val="num" w:pos="423"/>
          <w:tab w:val="left" w:pos="9070"/>
        </w:tabs>
        <w:autoSpaceDE w:val="0"/>
        <w:autoSpaceDN w:val="0"/>
        <w:adjustRightInd w:val="0"/>
        <w:ind w:left="423" w:right="0" w:hanging="425"/>
        <w:jc w:val="both"/>
        <w:rPr>
          <w:rFonts w:cs="Simplified Arabic"/>
        </w:rPr>
      </w:pPr>
      <w:r w:rsidRPr="00D772A2">
        <w:rPr>
          <w:rFonts w:cs="Simplified Arabic"/>
          <w:rtl/>
        </w:rPr>
        <w:t>الجهاز المركزي للإحصاء الفلسطيني</w:t>
      </w:r>
      <w:r w:rsidRPr="00D772A2">
        <w:rPr>
          <w:rFonts w:cs="Simplified Arabic" w:hint="cs"/>
          <w:rtl/>
        </w:rPr>
        <w:t>، 201</w:t>
      </w:r>
      <w:r w:rsidR="000A4369">
        <w:rPr>
          <w:rFonts w:cs="Simplified Arabic" w:hint="cs"/>
          <w:rtl/>
        </w:rPr>
        <w:t>4</w:t>
      </w:r>
      <w:r w:rsidRPr="00D772A2">
        <w:rPr>
          <w:rFonts w:cs="Simplified Arabic" w:hint="cs"/>
          <w:rtl/>
        </w:rPr>
        <w:t xml:space="preserve">.  مسح أسعار المستهلك، </w:t>
      </w:r>
      <w:r w:rsidR="0056176C" w:rsidRPr="00D772A2">
        <w:rPr>
          <w:rFonts w:cs="Simplified Arabic" w:hint="cs"/>
          <w:rtl/>
        </w:rPr>
        <w:t>2006</w:t>
      </w:r>
      <w:r w:rsidRPr="00D772A2">
        <w:rPr>
          <w:rFonts w:cs="Simplified Arabic" w:hint="cs"/>
          <w:rtl/>
        </w:rPr>
        <w:t xml:space="preserve">- </w:t>
      </w:r>
      <w:r w:rsidR="0056176C" w:rsidRPr="00D772A2">
        <w:rPr>
          <w:rFonts w:cs="Simplified Arabic" w:hint="cs"/>
          <w:rtl/>
        </w:rPr>
        <w:t>201</w:t>
      </w:r>
      <w:r w:rsidR="000A4369">
        <w:rPr>
          <w:rFonts w:cs="Simplified Arabic" w:hint="cs"/>
          <w:rtl/>
        </w:rPr>
        <w:t>3</w:t>
      </w:r>
      <w:r w:rsidRPr="00D772A2">
        <w:rPr>
          <w:rFonts w:cs="Simplified Arabic" w:hint="cs"/>
          <w:rtl/>
        </w:rPr>
        <w:t xml:space="preserve">.  رام الله </w:t>
      </w:r>
      <w:r w:rsidRPr="00D772A2">
        <w:rPr>
          <w:rFonts w:cs="Simplified Arabic"/>
          <w:rtl/>
        </w:rPr>
        <w:t>–</w:t>
      </w:r>
      <w:r w:rsidRPr="00D772A2">
        <w:rPr>
          <w:rFonts w:cs="Simplified Arabic" w:hint="cs"/>
          <w:rtl/>
        </w:rPr>
        <w:t xml:space="preserve">  فلسطين.  </w:t>
      </w:r>
    </w:p>
    <w:p w:rsidR="00E21074" w:rsidRPr="00F70154" w:rsidRDefault="00E21074" w:rsidP="00D647A2">
      <w:pPr>
        <w:numPr>
          <w:ilvl w:val="0"/>
          <w:numId w:val="4"/>
        </w:numPr>
        <w:tabs>
          <w:tab w:val="num" w:pos="423"/>
          <w:tab w:val="left" w:pos="9070"/>
        </w:tabs>
        <w:autoSpaceDE w:val="0"/>
        <w:autoSpaceDN w:val="0"/>
        <w:adjustRightInd w:val="0"/>
        <w:ind w:left="423" w:right="0" w:hanging="425"/>
        <w:jc w:val="both"/>
        <w:rPr>
          <w:rFonts w:cs="Simplified Arabic"/>
          <w:rtl/>
        </w:rPr>
      </w:pPr>
      <w:r w:rsidRPr="00F70154">
        <w:rPr>
          <w:rFonts w:cs="Simplified Arabic"/>
          <w:rtl/>
        </w:rPr>
        <w:t xml:space="preserve">الجهاز المركزي للإحصاء الفلسطيني، </w:t>
      </w:r>
      <w:r w:rsidRPr="00F70154">
        <w:rPr>
          <w:rFonts w:cs="Simplified Arabic" w:hint="cs"/>
          <w:rtl/>
        </w:rPr>
        <w:t>2012</w:t>
      </w:r>
      <w:r w:rsidRPr="00F70154">
        <w:rPr>
          <w:rFonts w:cs="Simplified Arabic"/>
          <w:rtl/>
        </w:rPr>
        <w:t xml:space="preserve">.  </w:t>
      </w:r>
      <w:r w:rsidRPr="00F70154">
        <w:rPr>
          <w:rFonts w:cs="Simplified Arabic" w:hint="cs"/>
          <w:rtl/>
        </w:rPr>
        <w:t>سلسلة المسوح الاقتصادية</w:t>
      </w:r>
      <w:r w:rsidRPr="00F70154">
        <w:rPr>
          <w:rFonts w:cs="Simplified Arabic"/>
          <w:rtl/>
        </w:rPr>
        <w:t xml:space="preserve">، </w:t>
      </w:r>
      <w:r w:rsidRPr="00F70154">
        <w:rPr>
          <w:rFonts w:cs="Simplified Arabic" w:hint="cs"/>
          <w:rtl/>
        </w:rPr>
        <w:t>2000-2010</w:t>
      </w:r>
      <w:r w:rsidRPr="00F70154">
        <w:rPr>
          <w:rFonts w:cs="Simplified Arabic"/>
          <w:rtl/>
        </w:rPr>
        <w:t xml:space="preserve">.  تقرير النتائج الرئيسية.  </w:t>
      </w:r>
    </w:p>
    <w:p w:rsidR="00900379" w:rsidRDefault="00E21074" w:rsidP="000A4369">
      <w:pPr>
        <w:numPr>
          <w:ilvl w:val="0"/>
          <w:numId w:val="4"/>
        </w:numPr>
        <w:tabs>
          <w:tab w:val="num" w:pos="423"/>
          <w:tab w:val="left" w:pos="9070"/>
        </w:tabs>
        <w:autoSpaceDE w:val="0"/>
        <w:autoSpaceDN w:val="0"/>
        <w:adjustRightInd w:val="0"/>
        <w:ind w:left="423" w:right="0" w:hanging="425"/>
        <w:jc w:val="both"/>
        <w:rPr>
          <w:rFonts w:cs="Simplified Arabic"/>
        </w:rPr>
      </w:pPr>
      <w:r w:rsidRPr="00F70154">
        <w:rPr>
          <w:rFonts w:cs="Simplified Arabic"/>
          <w:rtl/>
        </w:rPr>
        <w:t xml:space="preserve">الجهاز المركزي </w:t>
      </w:r>
      <w:r w:rsidRPr="00F70154">
        <w:rPr>
          <w:rFonts w:cs="Simplified Arabic" w:hint="cs"/>
          <w:rtl/>
        </w:rPr>
        <w:t>للإحصاء</w:t>
      </w:r>
      <w:r w:rsidRPr="00F70154">
        <w:rPr>
          <w:rFonts w:cs="Simplified Arabic"/>
          <w:rtl/>
        </w:rPr>
        <w:t xml:space="preserve"> الفلسطيني </w:t>
      </w:r>
      <w:r w:rsidRPr="00F70154">
        <w:rPr>
          <w:rFonts w:cs="Simplified Arabic" w:hint="cs"/>
          <w:rtl/>
        </w:rPr>
        <w:t>201</w:t>
      </w:r>
      <w:r w:rsidR="009931DC">
        <w:rPr>
          <w:rFonts w:cs="Simplified Arabic" w:hint="cs"/>
          <w:rtl/>
        </w:rPr>
        <w:t>3</w:t>
      </w:r>
      <w:r w:rsidRPr="00F70154">
        <w:rPr>
          <w:rFonts w:cs="Simplified Arabic"/>
          <w:rtl/>
        </w:rPr>
        <w:t>، </w:t>
      </w:r>
      <w:r w:rsidRPr="00F70154">
        <w:rPr>
          <w:rFonts w:cs="Simplified Arabic" w:hint="cs"/>
          <w:rtl/>
        </w:rPr>
        <w:t>إحصاءات</w:t>
      </w:r>
      <w:r w:rsidRPr="00F70154">
        <w:rPr>
          <w:rFonts w:cs="Simplified Arabic"/>
          <w:rtl/>
        </w:rPr>
        <w:t xml:space="preserve"> النقل والاتصالات في </w:t>
      </w:r>
      <w:r w:rsidR="00BC3A5B" w:rsidRPr="00F70154">
        <w:rPr>
          <w:rFonts w:cs="Simplified Arabic" w:hint="cs"/>
          <w:rtl/>
        </w:rPr>
        <w:t>فلسطين</w:t>
      </w:r>
      <w:r w:rsidRPr="00F70154">
        <w:rPr>
          <w:rFonts w:cs="Simplified Arabic"/>
          <w:rtl/>
        </w:rPr>
        <w:t> </w:t>
      </w:r>
      <w:r w:rsidRPr="00F70154">
        <w:rPr>
          <w:rFonts w:cs="Simplified Arabic" w:hint="cs"/>
          <w:rtl/>
        </w:rPr>
        <w:t>200</w:t>
      </w:r>
      <w:r w:rsidR="009931DC">
        <w:rPr>
          <w:rFonts w:cs="Simplified Arabic" w:hint="cs"/>
          <w:rtl/>
        </w:rPr>
        <w:t>5</w:t>
      </w:r>
      <w:r w:rsidRPr="00F70154">
        <w:rPr>
          <w:rFonts w:cs="Simplified Arabic"/>
          <w:rtl/>
        </w:rPr>
        <w:t>-</w:t>
      </w:r>
      <w:r w:rsidRPr="00F70154">
        <w:rPr>
          <w:rFonts w:cs="Simplified Arabic" w:hint="cs"/>
          <w:rtl/>
        </w:rPr>
        <w:t>201</w:t>
      </w:r>
      <w:r w:rsidR="000A4369">
        <w:rPr>
          <w:rFonts w:cs="Simplified Arabic" w:hint="cs"/>
          <w:rtl/>
        </w:rPr>
        <w:t>2</w:t>
      </w:r>
      <w:r w:rsidRPr="00F70154">
        <w:rPr>
          <w:rFonts w:cs="Simplified Arabic" w:hint="cs"/>
          <w:rtl/>
        </w:rPr>
        <w:t>.</w:t>
      </w:r>
    </w:p>
    <w:p w:rsidR="00900379" w:rsidRDefault="00EA4362" w:rsidP="00900379">
      <w:pPr>
        <w:numPr>
          <w:ilvl w:val="0"/>
          <w:numId w:val="4"/>
        </w:numPr>
        <w:tabs>
          <w:tab w:val="num" w:pos="423"/>
          <w:tab w:val="left" w:pos="9070"/>
        </w:tabs>
        <w:autoSpaceDE w:val="0"/>
        <w:autoSpaceDN w:val="0"/>
        <w:adjustRightInd w:val="0"/>
        <w:ind w:left="423" w:right="0" w:hanging="425"/>
        <w:jc w:val="both"/>
        <w:rPr>
          <w:rFonts w:cs="Simplified Arabic"/>
        </w:rPr>
      </w:pPr>
      <w:r w:rsidRPr="00900379">
        <w:rPr>
          <w:rFonts w:cs="Simplified Arabic"/>
          <w:rtl/>
        </w:rPr>
        <w:t>الجهاز المركزي للإحصاء الفلسطيني، 201</w:t>
      </w:r>
      <w:r w:rsidR="00B66A89" w:rsidRPr="00900379">
        <w:rPr>
          <w:rFonts w:cs="Simplified Arabic" w:hint="cs"/>
          <w:rtl/>
        </w:rPr>
        <w:t>2</w:t>
      </w:r>
      <w:r w:rsidRPr="00900379">
        <w:rPr>
          <w:rFonts w:cs="Simplified Arabic"/>
          <w:rtl/>
        </w:rPr>
        <w:t>.  الإحصاءات الزراعية- بيانات متنوعة، 2004-20</w:t>
      </w:r>
      <w:r w:rsidR="00B66A89" w:rsidRPr="00900379">
        <w:rPr>
          <w:rFonts w:cs="Simplified Arabic" w:hint="cs"/>
          <w:rtl/>
        </w:rPr>
        <w:t>12</w:t>
      </w:r>
      <w:r w:rsidRPr="00900379">
        <w:rPr>
          <w:rFonts w:cs="Simplified Arabic"/>
          <w:rtl/>
        </w:rPr>
        <w:t xml:space="preserve">. </w:t>
      </w:r>
      <w:r w:rsidR="00E75B30">
        <w:rPr>
          <w:rFonts w:cs="Simplified Arabic" w:hint="cs"/>
          <w:rtl/>
        </w:rPr>
        <w:t xml:space="preserve">          </w:t>
      </w:r>
      <w:r w:rsidRPr="00900379">
        <w:rPr>
          <w:rFonts w:cs="Simplified Arabic"/>
          <w:rtl/>
        </w:rPr>
        <w:t>رام الله - فلسطين.</w:t>
      </w:r>
      <w:r w:rsidR="00900379" w:rsidRPr="00900379">
        <w:rPr>
          <w:rFonts w:cs="Simplified Arabic"/>
          <w:rtl/>
        </w:rPr>
        <w:t xml:space="preserve"> </w:t>
      </w:r>
    </w:p>
    <w:p w:rsidR="00900379" w:rsidRPr="00900379" w:rsidRDefault="00900379" w:rsidP="00900379">
      <w:pPr>
        <w:numPr>
          <w:ilvl w:val="0"/>
          <w:numId w:val="4"/>
        </w:numPr>
        <w:tabs>
          <w:tab w:val="num" w:pos="423"/>
          <w:tab w:val="left" w:pos="9070"/>
        </w:tabs>
        <w:autoSpaceDE w:val="0"/>
        <w:autoSpaceDN w:val="0"/>
        <w:adjustRightInd w:val="0"/>
        <w:ind w:left="423" w:right="0" w:hanging="425"/>
        <w:jc w:val="both"/>
        <w:rPr>
          <w:rFonts w:cs="Simplified Arabic"/>
        </w:rPr>
      </w:pPr>
      <w:r w:rsidRPr="00900379">
        <w:rPr>
          <w:rFonts w:cs="Simplified Arabic"/>
          <w:rtl/>
        </w:rPr>
        <w:t>خطة الت</w:t>
      </w:r>
      <w:r w:rsidR="00A44B6D">
        <w:rPr>
          <w:rFonts w:cs="Simplified Arabic" w:hint="cs"/>
          <w:rtl/>
        </w:rPr>
        <w:t>ن</w:t>
      </w:r>
      <w:r w:rsidRPr="00900379">
        <w:rPr>
          <w:rFonts w:cs="Simplified Arabic"/>
          <w:rtl/>
        </w:rPr>
        <w:t xml:space="preserve">مية الوطنية 2014-2016، وزارة التخطيط </w:t>
      </w:r>
      <w:r w:rsidRPr="00900379">
        <w:rPr>
          <w:rFonts w:cs="Simplified Arabic" w:hint="cs"/>
          <w:rtl/>
        </w:rPr>
        <w:t>والتنمية</w:t>
      </w:r>
      <w:r w:rsidRPr="00900379">
        <w:rPr>
          <w:rFonts w:cs="Simplified Arabic"/>
          <w:rtl/>
        </w:rPr>
        <w:t xml:space="preserve"> الإدارية، دولة فلسطين</w:t>
      </w:r>
      <w:r w:rsidRPr="00900379">
        <w:rPr>
          <w:rFonts w:cs="Simplified Arabic" w:hint="cs"/>
          <w:rtl/>
        </w:rPr>
        <w:t>.</w:t>
      </w:r>
    </w:p>
    <w:p w:rsidR="00900379" w:rsidRPr="00900379" w:rsidRDefault="00900379" w:rsidP="00900379">
      <w:pPr>
        <w:numPr>
          <w:ilvl w:val="0"/>
          <w:numId w:val="4"/>
        </w:numPr>
        <w:tabs>
          <w:tab w:val="num" w:pos="423"/>
          <w:tab w:val="left" w:pos="9070"/>
        </w:tabs>
        <w:autoSpaceDE w:val="0"/>
        <w:autoSpaceDN w:val="0"/>
        <w:adjustRightInd w:val="0"/>
        <w:ind w:left="423" w:right="0" w:hanging="425"/>
        <w:jc w:val="both"/>
        <w:rPr>
          <w:rFonts w:cs="Simplified Arabic"/>
        </w:rPr>
      </w:pPr>
      <w:r w:rsidRPr="00900379">
        <w:rPr>
          <w:rFonts w:cs="Simplified Arabic"/>
          <w:rtl/>
        </w:rPr>
        <w:t>معوقات التنمية المستدامة في دول العالم الإسلامي، خيري، سمر؛ غانم، مرسي، 2013، مصر.</w:t>
      </w:r>
    </w:p>
    <w:p w:rsidR="00EA4362" w:rsidRPr="00F70154" w:rsidRDefault="00EA4362" w:rsidP="00D647A2">
      <w:pPr>
        <w:numPr>
          <w:ilvl w:val="0"/>
          <w:numId w:val="4"/>
        </w:numPr>
        <w:tabs>
          <w:tab w:val="num" w:pos="423"/>
          <w:tab w:val="left" w:pos="9070"/>
        </w:tabs>
        <w:autoSpaceDE w:val="0"/>
        <w:autoSpaceDN w:val="0"/>
        <w:adjustRightInd w:val="0"/>
        <w:ind w:left="423" w:right="0" w:hanging="425"/>
        <w:jc w:val="both"/>
        <w:rPr>
          <w:rFonts w:cs="Simplified Arabic"/>
          <w:rtl/>
        </w:rPr>
      </w:pPr>
      <w:r w:rsidRPr="00F70154">
        <w:rPr>
          <w:rFonts w:cs="Simplified Arabic"/>
          <w:rtl/>
        </w:rPr>
        <w:t>برنامج الأمم المتحدة للتنمية، تقرير التنمية البشرية 1998.</w:t>
      </w:r>
    </w:p>
    <w:p w:rsidR="00EA4362" w:rsidRPr="00F70154" w:rsidRDefault="00EA4362" w:rsidP="00D647A2">
      <w:pPr>
        <w:numPr>
          <w:ilvl w:val="0"/>
          <w:numId w:val="4"/>
        </w:numPr>
        <w:tabs>
          <w:tab w:val="num" w:pos="423"/>
          <w:tab w:val="left" w:pos="9070"/>
        </w:tabs>
        <w:autoSpaceDE w:val="0"/>
        <w:autoSpaceDN w:val="0"/>
        <w:adjustRightInd w:val="0"/>
        <w:ind w:left="423" w:right="0" w:hanging="425"/>
        <w:jc w:val="both"/>
        <w:rPr>
          <w:rFonts w:cs="Simplified Arabic"/>
        </w:rPr>
      </w:pPr>
      <w:r w:rsidRPr="00F70154">
        <w:rPr>
          <w:rFonts w:cs="Simplified Arabic"/>
          <w:rtl/>
        </w:rPr>
        <w:t>مقالة بعنوان التنمية الفلسطينية بين مطرقة الاحتلال وسندان</w:t>
      </w:r>
      <w:r w:rsidRPr="00F70154">
        <w:rPr>
          <w:rFonts w:cs="Simplified Arabic" w:hint="cs"/>
          <w:rtl/>
        </w:rPr>
        <w:t xml:space="preserve"> </w:t>
      </w:r>
      <w:r w:rsidRPr="00F70154">
        <w:rPr>
          <w:rFonts w:cs="Simplified Arabic"/>
          <w:rtl/>
        </w:rPr>
        <w:t>الفساد نشرت يوم السبت 18-09-2010 أعدت بقلم ناديا أبو</w:t>
      </w:r>
      <w:r w:rsidRPr="00F70154">
        <w:rPr>
          <w:rFonts w:cs="Simplified Arabic"/>
        </w:rPr>
        <w:t xml:space="preserve"> </w:t>
      </w:r>
      <w:r w:rsidRPr="00F70154">
        <w:rPr>
          <w:rFonts w:cs="Simplified Arabic"/>
          <w:rtl/>
        </w:rPr>
        <w:t>زاهر</w:t>
      </w:r>
      <w:r w:rsidRPr="00F70154">
        <w:rPr>
          <w:rFonts w:cs="Simplified Arabic" w:hint="cs"/>
          <w:rtl/>
        </w:rPr>
        <w:t>.</w:t>
      </w:r>
      <w:r w:rsidRPr="00F70154">
        <w:rPr>
          <w:rFonts w:cs="Simplified Arabic"/>
          <w:rtl/>
        </w:rPr>
        <w:t xml:space="preserve"> </w:t>
      </w:r>
    </w:p>
    <w:p w:rsidR="00EA4362" w:rsidRPr="00F70154" w:rsidRDefault="00756156" w:rsidP="00F41D60">
      <w:pPr>
        <w:numPr>
          <w:ilvl w:val="0"/>
          <w:numId w:val="4"/>
        </w:numPr>
        <w:tabs>
          <w:tab w:val="num" w:pos="423"/>
          <w:tab w:val="left" w:pos="9070"/>
        </w:tabs>
        <w:autoSpaceDE w:val="0"/>
        <w:autoSpaceDN w:val="0"/>
        <w:adjustRightInd w:val="0"/>
        <w:ind w:left="423" w:right="0" w:hanging="425"/>
        <w:jc w:val="both"/>
        <w:rPr>
          <w:rFonts w:cs="Simplified Arabic"/>
          <w:rtl/>
        </w:rPr>
      </w:pPr>
      <w:r w:rsidRPr="00F70154">
        <w:rPr>
          <w:rFonts w:cs="Simplified Arabic"/>
          <w:rtl/>
        </w:rPr>
        <w:t>إعلان الحق</w:t>
      </w:r>
      <w:r w:rsidRPr="00F70154">
        <w:rPr>
          <w:rFonts w:cs="Simplified Arabic" w:hint="cs"/>
          <w:rtl/>
        </w:rPr>
        <w:t xml:space="preserve"> </w:t>
      </w:r>
      <w:r w:rsidR="00EA4362" w:rsidRPr="00F70154">
        <w:rPr>
          <w:rFonts w:cs="Simplified Arabic"/>
          <w:rtl/>
        </w:rPr>
        <w:t>في التنمية،</w:t>
      </w:r>
      <w:r w:rsidR="00F41D60">
        <w:rPr>
          <w:rFonts w:cs="Simplified Arabic" w:hint="cs"/>
          <w:rtl/>
        </w:rPr>
        <w:t xml:space="preserve"> </w:t>
      </w:r>
      <w:r w:rsidR="00EA4362" w:rsidRPr="00F70154">
        <w:rPr>
          <w:rFonts w:cs="Simplified Arabic"/>
          <w:rtl/>
        </w:rPr>
        <w:t xml:space="preserve">اعتمد ونشر على الملأ </w:t>
      </w:r>
      <w:r w:rsidR="00F41D60">
        <w:rPr>
          <w:rFonts w:cs="Simplified Arabic"/>
          <w:rtl/>
        </w:rPr>
        <w:t>بموجب قرار الجمعية العامة للأمم</w:t>
      </w:r>
      <w:r w:rsidR="00F41D60">
        <w:rPr>
          <w:rFonts w:cs="Simplified Arabic" w:hint="cs"/>
          <w:rtl/>
        </w:rPr>
        <w:t xml:space="preserve"> </w:t>
      </w:r>
      <w:r w:rsidR="00EA4362" w:rsidRPr="00F70154">
        <w:rPr>
          <w:rFonts w:cs="Simplified Arabic"/>
          <w:rtl/>
        </w:rPr>
        <w:t>المتحدة</w:t>
      </w:r>
      <w:r w:rsidR="00F41D60">
        <w:rPr>
          <w:rFonts w:cs="Simplified Arabic" w:hint="cs"/>
          <w:rtl/>
        </w:rPr>
        <w:t xml:space="preserve">               </w:t>
      </w:r>
      <w:r w:rsidR="00EA4362" w:rsidRPr="00F70154">
        <w:rPr>
          <w:rFonts w:cs="Simplified Arabic"/>
          <w:rtl/>
        </w:rPr>
        <w:t xml:space="preserve"> 41/128، 4/12/1986.</w:t>
      </w:r>
    </w:p>
    <w:p w:rsidR="00EA4362" w:rsidRDefault="00EA4362" w:rsidP="00D647A2">
      <w:pPr>
        <w:numPr>
          <w:ilvl w:val="0"/>
          <w:numId w:val="4"/>
        </w:numPr>
        <w:tabs>
          <w:tab w:val="num" w:pos="423"/>
          <w:tab w:val="left" w:pos="9070"/>
        </w:tabs>
        <w:autoSpaceDE w:val="0"/>
        <w:autoSpaceDN w:val="0"/>
        <w:adjustRightInd w:val="0"/>
        <w:ind w:left="423" w:right="0" w:hanging="425"/>
        <w:jc w:val="both"/>
        <w:rPr>
          <w:rFonts w:cs="Simplified Arabic"/>
        </w:rPr>
      </w:pPr>
      <w:r w:rsidRPr="00F70154">
        <w:rPr>
          <w:rFonts w:cs="Simplified Arabic"/>
          <w:rtl/>
        </w:rPr>
        <w:t>مقالة د. نصر عارف، مفهوم التنمية، إسلام أون لاين، بدون تاريخ.</w:t>
      </w:r>
    </w:p>
    <w:p w:rsidR="00E43EF2" w:rsidRPr="00F70154" w:rsidRDefault="00E43EF2" w:rsidP="00D647A2">
      <w:pPr>
        <w:numPr>
          <w:ilvl w:val="0"/>
          <w:numId w:val="4"/>
        </w:numPr>
        <w:tabs>
          <w:tab w:val="num" w:pos="423"/>
          <w:tab w:val="left" w:pos="9070"/>
        </w:tabs>
        <w:autoSpaceDE w:val="0"/>
        <w:autoSpaceDN w:val="0"/>
        <w:adjustRightInd w:val="0"/>
        <w:ind w:left="423" w:right="0" w:hanging="425"/>
        <w:jc w:val="both"/>
        <w:rPr>
          <w:rFonts w:cs="Simplified Arabic"/>
        </w:rPr>
      </w:pPr>
      <w:r>
        <w:rPr>
          <w:rFonts w:cs="Simplified Arabic" w:hint="cs"/>
          <w:rtl/>
        </w:rPr>
        <w:t>تقارير معهد الأبحاث التطبيقية (أريج).</w:t>
      </w:r>
    </w:p>
    <w:p w:rsidR="00EA4362" w:rsidRPr="00F70154" w:rsidRDefault="00EA4362" w:rsidP="00C1238C">
      <w:pPr>
        <w:numPr>
          <w:ilvl w:val="0"/>
          <w:numId w:val="4"/>
        </w:numPr>
        <w:tabs>
          <w:tab w:val="num" w:pos="423"/>
          <w:tab w:val="left" w:pos="9070"/>
        </w:tabs>
        <w:autoSpaceDE w:val="0"/>
        <w:autoSpaceDN w:val="0"/>
        <w:adjustRightInd w:val="0"/>
        <w:ind w:left="423" w:right="0" w:hanging="425"/>
        <w:jc w:val="both"/>
        <w:rPr>
          <w:rFonts w:cs="Simplified Arabic"/>
          <w:rtl/>
        </w:rPr>
      </w:pPr>
      <w:r w:rsidRPr="00F70154">
        <w:rPr>
          <w:rFonts w:cs="Simplified Arabic"/>
          <w:rtl/>
        </w:rPr>
        <w:t>عبد الرحمن تيشوري، النمو والتنمية أوهام نظرات مقترحات، الحوار المتمدن العدد– 1314، 11/9/2005</w:t>
      </w:r>
      <w:r w:rsidRPr="00F70154">
        <w:rPr>
          <w:rFonts w:cs="Simplified Arabic"/>
        </w:rPr>
        <w:t>.</w:t>
      </w:r>
    </w:p>
    <w:p w:rsidR="00EA4362" w:rsidRPr="00F70154" w:rsidRDefault="00EA4362" w:rsidP="00D647A2">
      <w:pPr>
        <w:numPr>
          <w:ilvl w:val="0"/>
          <w:numId w:val="4"/>
        </w:numPr>
        <w:tabs>
          <w:tab w:val="num" w:pos="423"/>
          <w:tab w:val="left" w:pos="9070"/>
        </w:tabs>
        <w:autoSpaceDE w:val="0"/>
        <w:autoSpaceDN w:val="0"/>
        <w:adjustRightInd w:val="0"/>
        <w:ind w:left="423" w:right="0" w:hanging="425"/>
        <w:jc w:val="both"/>
        <w:rPr>
          <w:rFonts w:cs="Simplified Arabic"/>
        </w:rPr>
      </w:pPr>
      <w:r w:rsidRPr="00D647A2">
        <w:rPr>
          <w:rFonts w:cs="Simplified Arabic" w:hint="cs"/>
          <w:rtl/>
        </w:rPr>
        <w:t>دراسة وتحليل لاتفاق الشراكة الأوروبية الفلسطينية.</w:t>
      </w:r>
    </w:p>
    <w:p w:rsidR="00C86B10" w:rsidRDefault="00C86B10" w:rsidP="00C86B10">
      <w:pPr>
        <w:numPr>
          <w:ilvl w:val="0"/>
          <w:numId w:val="4"/>
        </w:numPr>
        <w:tabs>
          <w:tab w:val="num" w:pos="423"/>
          <w:tab w:val="left" w:pos="9070"/>
        </w:tabs>
        <w:autoSpaceDE w:val="0"/>
        <w:autoSpaceDN w:val="0"/>
        <w:adjustRightInd w:val="0"/>
        <w:ind w:left="423" w:right="0" w:hanging="425"/>
        <w:jc w:val="both"/>
        <w:rPr>
          <w:rFonts w:cs="Simplified Arabic"/>
        </w:rPr>
      </w:pPr>
      <w:r w:rsidRPr="00F70154">
        <w:rPr>
          <w:rFonts w:cs="Simplified Arabic"/>
          <w:rtl/>
        </w:rPr>
        <w:t>برنامج الأمم المتحدة</w:t>
      </w:r>
      <w:r>
        <w:rPr>
          <w:rFonts w:cs="Simplified Arabic"/>
          <w:rtl/>
        </w:rPr>
        <w:t xml:space="preserve"> للتنمية، تقرير التنمية البشرية</w:t>
      </w:r>
      <w:r>
        <w:rPr>
          <w:rFonts w:cs="Simplified Arabic" w:hint="cs"/>
          <w:rtl/>
        </w:rPr>
        <w:t>، 2013.</w:t>
      </w:r>
    </w:p>
    <w:p w:rsidR="004017B3" w:rsidRDefault="004017B3" w:rsidP="00D647A2">
      <w:pPr>
        <w:numPr>
          <w:ilvl w:val="0"/>
          <w:numId w:val="4"/>
        </w:numPr>
        <w:tabs>
          <w:tab w:val="num" w:pos="423"/>
          <w:tab w:val="left" w:pos="9070"/>
        </w:tabs>
        <w:autoSpaceDE w:val="0"/>
        <w:autoSpaceDN w:val="0"/>
        <w:adjustRightInd w:val="0"/>
        <w:ind w:left="423" w:right="0" w:hanging="425"/>
        <w:jc w:val="both"/>
        <w:rPr>
          <w:rFonts w:cs="Simplified Arabic"/>
        </w:rPr>
      </w:pPr>
      <w:r w:rsidRPr="00F70154">
        <w:rPr>
          <w:rFonts w:cs="Simplified Arabic"/>
          <w:rtl/>
        </w:rPr>
        <w:t xml:space="preserve">الجهاز المركزي للإحصاء الفلسطيني، </w:t>
      </w:r>
      <w:r w:rsidRPr="00F70154">
        <w:rPr>
          <w:rFonts w:cs="Simplified Arabic" w:hint="cs"/>
          <w:rtl/>
        </w:rPr>
        <w:t>2012</w:t>
      </w:r>
      <w:r w:rsidRPr="00F70154">
        <w:rPr>
          <w:rFonts w:cs="Simplified Arabic"/>
          <w:rtl/>
        </w:rPr>
        <w:t xml:space="preserve">.  </w:t>
      </w:r>
      <w:r w:rsidRPr="00F70154">
        <w:rPr>
          <w:rFonts w:cs="Simplified Arabic" w:hint="cs"/>
          <w:rtl/>
        </w:rPr>
        <w:t>مسح القوى العاملة</w:t>
      </w:r>
      <w:r w:rsidRPr="00F70154">
        <w:rPr>
          <w:rFonts w:cs="Simplified Arabic"/>
          <w:rtl/>
        </w:rPr>
        <w:t xml:space="preserve">، </w:t>
      </w:r>
      <w:r w:rsidRPr="00F70154">
        <w:rPr>
          <w:rFonts w:cs="Simplified Arabic" w:hint="cs"/>
          <w:rtl/>
        </w:rPr>
        <w:t>2011</w:t>
      </w:r>
      <w:r w:rsidRPr="00F70154">
        <w:rPr>
          <w:rFonts w:cs="Simplified Arabic"/>
          <w:rtl/>
        </w:rPr>
        <w:t xml:space="preserve">.  </w:t>
      </w:r>
      <w:r w:rsidRPr="00F70154">
        <w:rPr>
          <w:rFonts w:cs="Simplified Arabic" w:hint="cs"/>
          <w:rtl/>
        </w:rPr>
        <w:t>ال</w:t>
      </w:r>
      <w:r w:rsidRPr="00F70154">
        <w:rPr>
          <w:rFonts w:cs="Simplified Arabic"/>
          <w:rtl/>
        </w:rPr>
        <w:t xml:space="preserve">تقرير </w:t>
      </w:r>
      <w:r w:rsidRPr="00F70154">
        <w:rPr>
          <w:rFonts w:cs="Simplified Arabic" w:hint="cs"/>
          <w:rtl/>
        </w:rPr>
        <w:t>السنوي</w:t>
      </w:r>
      <w:r w:rsidRPr="00F70154">
        <w:rPr>
          <w:rFonts w:cs="Simplified Arabic"/>
          <w:rtl/>
        </w:rPr>
        <w:t>.  رام</w:t>
      </w:r>
      <w:r w:rsidRPr="00F70154">
        <w:rPr>
          <w:rFonts w:cs="Simplified Arabic" w:hint="cs"/>
          <w:rtl/>
        </w:rPr>
        <w:t xml:space="preserve"> </w:t>
      </w:r>
      <w:r w:rsidRPr="00F70154">
        <w:rPr>
          <w:rFonts w:cs="Simplified Arabic"/>
          <w:rtl/>
        </w:rPr>
        <w:t>الله - فلسطين.</w:t>
      </w:r>
    </w:p>
    <w:p w:rsidR="00070B8E" w:rsidRPr="00070B8E" w:rsidRDefault="00070B8E" w:rsidP="00E0485F">
      <w:pPr>
        <w:numPr>
          <w:ilvl w:val="0"/>
          <w:numId w:val="4"/>
        </w:numPr>
        <w:tabs>
          <w:tab w:val="num" w:pos="423"/>
          <w:tab w:val="left" w:pos="9070"/>
        </w:tabs>
        <w:autoSpaceDE w:val="0"/>
        <w:autoSpaceDN w:val="0"/>
        <w:adjustRightInd w:val="0"/>
        <w:ind w:left="423" w:right="0" w:hanging="425"/>
        <w:jc w:val="both"/>
        <w:rPr>
          <w:rFonts w:cs="Simplified Arabic"/>
        </w:rPr>
      </w:pPr>
      <w:r w:rsidRPr="00070B8E">
        <w:rPr>
          <w:rFonts w:cs="Simplified Arabic"/>
          <w:rtl/>
        </w:rPr>
        <w:t>الجهاز المركزي للإحصاء الفلسطيني،</w:t>
      </w:r>
      <w:r w:rsidRPr="00070B8E">
        <w:rPr>
          <w:rFonts w:cs="Simplified Arabic"/>
        </w:rPr>
        <w:t xml:space="preserve"> </w:t>
      </w:r>
      <w:r w:rsidR="00E0485F">
        <w:rPr>
          <w:rFonts w:cs="Simplified Arabic" w:hint="cs"/>
          <w:rtl/>
        </w:rPr>
        <w:t>2013</w:t>
      </w:r>
      <w:r w:rsidRPr="00070B8E">
        <w:rPr>
          <w:rFonts w:cs="Simplified Arabic"/>
          <w:rtl/>
        </w:rPr>
        <w:t xml:space="preserve">. </w:t>
      </w:r>
      <w:r w:rsidRPr="00070B8E">
        <w:rPr>
          <w:rFonts w:cs="Simplified Arabic" w:hint="cs"/>
          <w:rtl/>
        </w:rPr>
        <w:t>المنبعثات إلى الهواء</w:t>
      </w:r>
      <w:r w:rsidRPr="00070B8E">
        <w:rPr>
          <w:rFonts w:cs="Simplified Arabic"/>
          <w:rtl/>
        </w:rPr>
        <w:t xml:space="preserve">، </w:t>
      </w:r>
      <w:r w:rsidR="00E0485F">
        <w:rPr>
          <w:rFonts w:cs="Simplified Arabic" w:hint="cs"/>
          <w:rtl/>
        </w:rPr>
        <w:t>2011</w:t>
      </w:r>
      <w:r w:rsidRPr="00070B8E">
        <w:rPr>
          <w:rFonts w:cs="Simplified Arabic"/>
          <w:rtl/>
        </w:rPr>
        <w:t xml:space="preserve">.  </w:t>
      </w:r>
      <w:r w:rsidRPr="00070B8E">
        <w:rPr>
          <w:rFonts w:cs="Simplified Arabic" w:hint="cs"/>
          <w:rtl/>
        </w:rPr>
        <w:t>تقرير منهجي</w:t>
      </w:r>
      <w:r w:rsidRPr="00070B8E">
        <w:rPr>
          <w:rFonts w:cs="Simplified Arabic"/>
          <w:rtl/>
        </w:rPr>
        <w:t>.</w:t>
      </w:r>
      <w:r>
        <w:rPr>
          <w:rFonts w:cs="Simplified Arabic" w:hint="cs"/>
          <w:rtl/>
        </w:rPr>
        <w:t xml:space="preserve">  </w:t>
      </w:r>
      <w:r w:rsidRPr="00070B8E">
        <w:rPr>
          <w:rFonts w:cs="Simplified Arabic"/>
          <w:rtl/>
        </w:rPr>
        <w:t>رام الله - فلسطين.</w:t>
      </w:r>
    </w:p>
    <w:p w:rsidR="00D84DEE" w:rsidRDefault="00D84DEE" w:rsidP="00D647A2">
      <w:pPr>
        <w:numPr>
          <w:ilvl w:val="0"/>
          <w:numId w:val="4"/>
        </w:numPr>
        <w:tabs>
          <w:tab w:val="num" w:pos="423"/>
          <w:tab w:val="left" w:pos="9070"/>
        </w:tabs>
        <w:autoSpaceDE w:val="0"/>
        <w:autoSpaceDN w:val="0"/>
        <w:adjustRightInd w:val="0"/>
        <w:ind w:left="423" w:right="0" w:hanging="425"/>
        <w:jc w:val="both"/>
        <w:rPr>
          <w:rFonts w:cs="Simplified Arabic"/>
        </w:rPr>
      </w:pPr>
      <w:r w:rsidRPr="00D647A2">
        <w:rPr>
          <w:rFonts w:cs="Simplified Arabic"/>
          <w:rtl/>
        </w:rPr>
        <w:t>ملخص التقرير الوطني الأول للتنمية المستدامة في فلسطين للتحضير للقمة العالمية حول التنمية المستدامة في جوهانسبرغ 2003</w:t>
      </w:r>
      <w:r w:rsidR="00C1238C">
        <w:rPr>
          <w:rFonts w:cs="Simplified Arabic" w:hint="cs"/>
          <w:rtl/>
        </w:rPr>
        <w:t xml:space="preserve"> </w:t>
      </w:r>
      <w:r w:rsidRPr="00D647A2">
        <w:rPr>
          <w:rFonts w:cs="Simplified Arabic"/>
          <w:rtl/>
        </w:rPr>
        <w:t>م</w:t>
      </w:r>
      <w:r w:rsidRPr="00F70154">
        <w:rPr>
          <w:rFonts w:cs="Simplified Arabic" w:hint="cs"/>
          <w:rtl/>
        </w:rPr>
        <w:t>، مركز المعلومات الوطني الفلسطيني-وفا، 2011.</w:t>
      </w:r>
    </w:p>
    <w:p w:rsidR="003B3F5C" w:rsidRDefault="003B3F5C" w:rsidP="00E0485F">
      <w:pPr>
        <w:numPr>
          <w:ilvl w:val="0"/>
          <w:numId w:val="4"/>
        </w:numPr>
        <w:tabs>
          <w:tab w:val="num" w:pos="423"/>
          <w:tab w:val="left" w:pos="9070"/>
        </w:tabs>
        <w:autoSpaceDE w:val="0"/>
        <w:autoSpaceDN w:val="0"/>
        <w:adjustRightInd w:val="0"/>
        <w:ind w:left="423" w:right="0" w:hanging="425"/>
        <w:jc w:val="both"/>
        <w:rPr>
          <w:rFonts w:cs="Simplified Arabic"/>
        </w:rPr>
      </w:pPr>
      <w:r>
        <w:rPr>
          <w:rFonts w:cs="Simplified Arabic" w:hint="cs"/>
          <w:rtl/>
        </w:rPr>
        <w:t xml:space="preserve">المركز </w:t>
      </w:r>
      <w:r w:rsidR="003F0FE7">
        <w:rPr>
          <w:rFonts w:cs="Simplified Arabic" w:hint="cs"/>
          <w:rtl/>
        </w:rPr>
        <w:t xml:space="preserve">الفلسطيني لحقوق الإنسان، </w:t>
      </w:r>
      <w:r w:rsidR="00E0485F">
        <w:rPr>
          <w:rFonts w:cs="Simplified Arabic" w:hint="cs"/>
          <w:rtl/>
        </w:rPr>
        <w:t>2013</w:t>
      </w:r>
      <w:r>
        <w:rPr>
          <w:rFonts w:cs="Simplified Arabic" w:hint="cs"/>
          <w:rtl/>
        </w:rPr>
        <w:t>.  التقرير السنوي، الجزء الثاني.</w:t>
      </w:r>
    </w:p>
    <w:p w:rsidR="00EA4362" w:rsidRDefault="007B64A5" w:rsidP="00E0485F">
      <w:pPr>
        <w:numPr>
          <w:ilvl w:val="0"/>
          <w:numId w:val="4"/>
        </w:numPr>
        <w:tabs>
          <w:tab w:val="num" w:pos="423"/>
          <w:tab w:val="left" w:pos="9070"/>
        </w:tabs>
        <w:autoSpaceDE w:val="0"/>
        <w:autoSpaceDN w:val="0"/>
        <w:adjustRightInd w:val="0"/>
        <w:ind w:left="423" w:right="0" w:hanging="425"/>
        <w:jc w:val="both"/>
        <w:rPr>
          <w:rFonts w:cs="Simplified Arabic"/>
        </w:rPr>
      </w:pPr>
      <w:r w:rsidRPr="007B64A5">
        <w:rPr>
          <w:rFonts w:cs="Simplified Arabic"/>
          <w:rtl/>
        </w:rPr>
        <w:t>الجهاز المركزي للإحصاء الفلسطيني،</w:t>
      </w:r>
      <w:r w:rsidRPr="007B64A5">
        <w:rPr>
          <w:rFonts w:cs="Simplified Arabic"/>
        </w:rPr>
        <w:t xml:space="preserve"> </w:t>
      </w:r>
      <w:r w:rsidR="00E0485F">
        <w:rPr>
          <w:rFonts w:cs="Simplified Arabic" w:hint="cs"/>
          <w:rtl/>
        </w:rPr>
        <w:t>2013</w:t>
      </w:r>
      <w:r w:rsidRPr="007B64A5">
        <w:rPr>
          <w:rFonts w:cs="Simplified Arabic"/>
          <w:rtl/>
        </w:rPr>
        <w:t xml:space="preserve">. مسح البيئة المنزلي، </w:t>
      </w:r>
      <w:r w:rsidR="00E0485F">
        <w:rPr>
          <w:rFonts w:cs="Simplified Arabic" w:hint="cs"/>
          <w:rtl/>
        </w:rPr>
        <w:t>2013</w:t>
      </w:r>
      <w:r w:rsidRPr="007B64A5">
        <w:rPr>
          <w:rFonts w:cs="Simplified Arabic"/>
          <w:rtl/>
        </w:rPr>
        <w:t>.  النتائج الأساسية.</w:t>
      </w:r>
      <w:r>
        <w:rPr>
          <w:rFonts w:cs="Simplified Arabic" w:hint="cs"/>
          <w:rtl/>
        </w:rPr>
        <w:t xml:space="preserve">  </w:t>
      </w:r>
      <w:r w:rsidRPr="007B64A5">
        <w:rPr>
          <w:rFonts w:cs="Simplified Arabic"/>
          <w:rtl/>
        </w:rPr>
        <w:t>رام الله - فلسطين.</w:t>
      </w:r>
    </w:p>
    <w:p w:rsidR="00201F06" w:rsidRPr="00201F06" w:rsidRDefault="00201F06" w:rsidP="00201F06">
      <w:pPr>
        <w:numPr>
          <w:ilvl w:val="0"/>
          <w:numId w:val="4"/>
        </w:numPr>
        <w:tabs>
          <w:tab w:val="num" w:pos="423"/>
          <w:tab w:val="left" w:pos="9070"/>
        </w:tabs>
        <w:autoSpaceDE w:val="0"/>
        <w:autoSpaceDN w:val="0"/>
        <w:adjustRightInd w:val="0"/>
        <w:ind w:left="423" w:right="0" w:hanging="425"/>
        <w:jc w:val="both"/>
        <w:rPr>
          <w:rFonts w:cs="Simplified Arabic"/>
        </w:rPr>
      </w:pPr>
      <w:r w:rsidRPr="00201F06">
        <w:rPr>
          <w:rFonts w:cs="Simplified Arabic"/>
          <w:rtl/>
        </w:rPr>
        <w:t>الجهاز المركزي للإحصاء الفلسطيني،</w:t>
      </w:r>
      <w:r w:rsidRPr="00201F06">
        <w:rPr>
          <w:rFonts w:cs="Simplified Arabic"/>
        </w:rPr>
        <w:t xml:space="preserve"> </w:t>
      </w:r>
      <w:r w:rsidRPr="00201F06">
        <w:rPr>
          <w:rFonts w:cs="Simplified Arabic" w:hint="cs"/>
          <w:rtl/>
        </w:rPr>
        <w:t>2013</w:t>
      </w:r>
      <w:r w:rsidRPr="00201F06">
        <w:rPr>
          <w:rFonts w:cs="Simplified Arabic"/>
          <w:rtl/>
        </w:rPr>
        <w:t xml:space="preserve">. مسح </w:t>
      </w:r>
      <w:r w:rsidRPr="00201F06">
        <w:rPr>
          <w:rFonts w:cs="Simplified Arabic" w:hint="cs"/>
          <w:rtl/>
        </w:rPr>
        <w:t>الطاقة</w:t>
      </w:r>
      <w:r w:rsidRPr="00201F06">
        <w:rPr>
          <w:rFonts w:cs="Simplified Arabic"/>
          <w:rtl/>
        </w:rPr>
        <w:t xml:space="preserve"> المنزلي، </w:t>
      </w:r>
      <w:r w:rsidRPr="00201F06">
        <w:rPr>
          <w:rFonts w:cs="Simplified Arabic" w:hint="cs"/>
          <w:rtl/>
        </w:rPr>
        <w:t>تموز 2013</w:t>
      </w:r>
      <w:r w:rsidRPr="00201F06">
        <w:rPr>
          <w:rFonts w:cs="Simplified Arabic"/>
          <w:rtl/>
        </w:rPr>
        <w:t>.  النتائج الأساسية.</w:t>
      </w:r>
      <w:r w:rsidRPr="00201F06">
        <w:rPr>
          <w:rFonts w:cs="Simplified Arabic" w:hint="cs"/>
          <w:rtl/>
        </w:rPr>
        <w:t xml:space="preserve">  </w:t>
      </w:r>
      <w:r w:rsidR="00F41D60">
        <w:rPr>
          <w:rFonts w:cs="Simplified Arabic" w:hint="cs"/>
          <w:rtl/>
        </w:rPr>
        <w:t xml:space="preserve">           </w:t>
      </w:r>
      <w:r w:rsidRPr="00201F06">
        <w:rPr>
          <w:rFonts w:cs="Simplified Arabic"/>
          <w:rtl/>
        </w:rPr>
        <w:t>رام الله - فلسطين.</w:t>
      </w:r>
    </w:p>
    <w:p w:rsidR="00201F06" w:rsidRPr="00201F06" w:rsidRDefault="00201F06" w:rsidP="00201F06">
      <w:pPr>
        <w:numPr>
          <w:ilvl w:val="0"/>
          <w:numId w:val="4"/>
        </w:numPr>
        <w:tabs>
          <w:tab w:val="num" w:pos="423"/>
          <w:tab w:val="left" w:pos="9070"/>
        </w:tabs>
        <w:autoSpaceDE w:val="0"/>
        <w:autoSpaceDN w:val="0"/>
        <w:adjustRightInd w:val="0"/>
        <w:ind w:left="423" w:right="0" w:hanging="425"/>
        <w:jc w:val="both"/>
        <w:rPr>
          <w:rFonts w:cs="Simplified Arabic"/>
        </w:rPr>
      </w:pPr>
      <w:r w:rsidRPr="00201F06">
        <w:rPr>
          <w:rFonts w:cs="Simplified Arabic"/>
          <w:rtl/>
        </w:rPr>
        <w:t>الجهاز المركزي للإحصاء الفلسطيني،</w:t>
      </w:r>
      <w:r w:rsidRPr="00201F06">
        <w:rPr>
          <w:rFonts w:cs="Simplified Arabic"/>
        </w:rPr>
        <w:t xml:space="preserve"> </w:t>
      </w:r>
      <w:r w:rsidRPr="00201F06">
        <w:rPr>
          <w:rFonts w:cs="Simplified Arabic" w:hint="cs"/>
          <w:rtl/>
        </w:rPr>
        <w:t>2013</w:t>
      </w:r>
      <w:r w:rsidRPr="00201F06">
        <w:rPr>
          <w:rFonts w:cs="Simplified Arabic"/>
          <w:rtl/>
        </w:rPr>
        <w:t xml:space="preserve">. </w:t>
      </w:r>
      <w:r w:rsidRPr="00201F06">
        <w:rPr>
          <w:rFonts w:cs="Simplified Arabic" w:hint="cs"/>
          <w:rtl/>
        </w:rPr>
        <w:t>جداول وميزان الطاقة في فلسطين</w:t>
      </w:r>
      <w:r w:rsidRPr="00201F06">
        <w:rPr>
          <w:rFonts w:cs="Simplified Arabic"/>
          <w:rtl/>
        </w:rPr>
        <w:t xml:space="preserve">، </w:t>
      </w:r>
      <w:r w:rsidRPr="00201F06">
        <w:rPr>
          <w:rFonts w:cs="Simplified Arabic" w:hint="cs"/>
          <w:rtl/>
        </w:rPr>
        <w:t>2012</w:t>
      </w:r>
      <w:r w:rsidRPr="00201F06">
        <w:rPr>
          <w:rFonts w:cs="Simplified Arabic"/>
          <w:rtl/>
        </w:rPr>
        <w:t>.</w:t>
      </w:r>
      <w:r w:rsidRPr="00201F06">
        <w:rPr>
          <w:rFonts w:cs="Simplified Arabic" w:hint="cs"/>
          <w:rtl/>
        </w:rPr>
        <w:t xml:space="preserve">  </w:t>
      </w:r>
      <w:r w:rsidRPr="00201F06">
        <w:rPr>
          <w:rFonts w:cs="Simplified Arabic"/>
          <w:rtl/>
        </w:rPr>
        <w:t>رام الله - فلسطين.</w:t>
      </w:r>
    </w:p>
    <w:p w:rsidR="00201F06" w:rsidRDefault="00201F06" w:rsidP="00201F06">
      <w:pPr>
        <w:numPr>
          <w:ilvl w:val="0"/>
          <w:numId w:val="4"/>
        </w:numPr>
        <w:tabs>
          <w:tab w:val="num" w:pos="423"/>
          <w:tab w:val="left" w:pos="9070"/>
        </w:tabs>
        <w:autoSpaceDE w:val="0"/>
        <w:autoSpaceDN w:val="0"/>
        <w:adjustRightInd w:val="0"/>
        <w:ind w:left="423" w:right="0" w:hanging="425"/>
        <w:jc w:val="both"/>
        <w:rPr>
          <w:rFonts w:cs="Simplified Arabic"/>
        </w:rPr>
      </w:pPr>
      <w:r w:rsidRPr="00201F06">
        <w:rPr>
          <w:rFonts w:cs="Simplified Arabic"/>
          <w:rtl/>
        </w:rPr>
        <w:t>الجهاز المركزي للإحصاء الفلسطيني،</w:t>
      </w:r>
      <w:r w:rsidRPr="00201F06">
        <w:rPr>
          <w:rFonts w:cs="Simplified Arabic"/>
        </w:rPr>
        <w:t xml:space="preserve"> </w:t>
      </w:r>
      <w:r w:rsidRPr="00201F06">
        <w:rPr>
          <w:rFonts w:cs="Simplified Arabic" w:hint="cs"/>
          <w:rtl/>
        </w:rPr>
        <w:t>2013</w:t>
      </w:r>
      <w:r w:rsidRPr="00201F06">
        <w:rPr>
          <w:rFonts w:cs="Simplified Arabic"/>
          <w:rtl/>
        </w:rPr>
        <w:t xml:space="preserve">. </w:t>
      </w:r>
      <w:r w:rsidRPr="00201F06">
        <w:rPr>
          <w:rFonts w:cs="Simplified Arabic" w:hint="cs"/>
          <w:rtl/>
        </w:rPr>
        <w:t>جداول احصاءات المياه في فلسطين</w:t>
      </w:r>
      <w:r w:rsidRPr="00201F06">
        <w:rPr>
          <w:rFonts w:cs="Simplified Arabic"/>
          <w:rtl/>
        </w:rPr>
        <w:t xml:space="preserve">، </w:t>
      </w:r>
      <w:r w:rsidRPr="00201F06">
        <w:rPr>
          <w:rFonts w:cs="Simplified Arabic" w:hint="cs"/>
          <w:rtl/>
        </w:rPr>
        <w:t>2012</w:t>
      </w:r>
      <w:r w:rsidRPr="00201F06">
        <w:rPr>
          <w:rFonts w:cs="Simplified Arabic"/>
          <w:rtl/>
        </w:rPr>
        <w:t>.</w:t>
      </w:r>
      <w:r w:rsidRPr="00201F06">
        <w:rPr>
          <w:rFonts w:cs="Simplified Arabic" w:hint="cs"/>
          <w:rtl/>
        </w:rPr>
        <w:t xml:space="preserve">  </w:t>
      </w:r>
      <w:r w:rsidRPr="00201F06">
        <w:rPr>
          <w:rFonts w:cs="Simplified Arabic"/>
          <w:rtl/>
        </w:rPr>
        <w:t>رام الله - فلسطين.</w:t>
      </w:r>
    </w:p>
    <w:p w:rsidR="005046DF" w:rsidRDefault="009931DC" w:rsidP="005046DF">
      <w:pPr>
        <w:numPr>
          <w:ilvl w:val="0"/>
          <w:numId w:val="4"/>
        </w:numPr>
        <w:tabs>
          <w:tab w:val="num" w:pos="423"/>
          <w:tab w:val="left" w:pos="9070"/>
        </w:tabs>
        <w:autoSpaceDE w:val="0"/>
        <w:autoSpaceDN w:val="0"/>
        <w:adjustRightInd w:val="0"/>
        <w:ind w:left="423" w:right="0" w:hanging="425"/>
        <w:jc w:val="both"/>
        <w:rPr>
          <w:rFonts w:cs="Simplified Arabic"/>
        </w:rPr>
      </w:pPr>
      <w:r w:rsidRPr="009931DC">
        <w:rPr>
          <w:rFonts w:cs="Simplified Arabic" w:hint="cs"/>
          <w:rtl/>
        </w:rPr>
        <w:lastRenderedPageBreak/>
        <w:t>الجهاز المركزي للإحصاء الفلسطيني، قاعدة بيانات النفايات الصلبة- بيانات غير منشورة.</w:t>
      </w:r>
    </w:p>
    <w:p w:rsidR="009E0294" w:rsidRDefault="005046DF" w:rsidP="00F12B0C">
      <w:pPr>
        <w:numPr>
          <w:ilvl w:val="0"/>
          <w:numId w:val="4"/>
        </w:numPr>
        <w:tabs>
          <w:tab w:val="num" w:pos="423"/>
          <w:tab w:val="left" w:pos="9070"/>
        </w:tabs>
        <w:autoSpaceDE w:val="0"/>
        <w:autoSpaceDN w:val="0"/>
        <w:adjustRightInd w:val="0"/>
        <w:ind w:left="423" w:right="0" w:hanging="425"/>
        <w:jc w:val="both"/>
        <w:rPr>
          <w:rFonts w:cs="Simplified Arabic"/>
        </w:rPr>
      </w:pPr>
      <w:r w:rsidRPr="005046DF">
        <w:rPr>
          <w:rFonts w:cs="Simplified Arabic"/>
          <w:rtl/>
        </w:rPr>
        <w:t>الإسلام والتنمية الاقتصادية</w:t>
      </w:r>
      <w:r>
        <w:rPr>
          <w:rFonts w:cs="Simplified Arabic" w:hint="cs"/>
          <w:rtl/>
        </w:rPr>
        <w:t>، (2014)</w:t>
      </w:r>
      <w:r w:rsidRPr="005046DF">
        <w:rPr>
          <w:rFonts w:cs="Simplified Arabic" w:hint="eastAsia"/>
          <w:rtl/>
        </w:rPr>
        <w:t xml:space="preserve"> د</w:t>
      </w:r>
      <w:r w:rsidRPr="005046DF">
        <w:rPr>
          <w:rFonts w:cs="Simplified Arabic"/>
          <w:rtl/>
        </w:rPr>
        <w:t>. محمد علي الحسيني، مجلة النبأ، العدد 58</w:t>
      </w:r>
      <w:r>
        <w:rPr>
          <w:rFonts w:cs="Simplified Arabic" w:hint="cs"/>
          <w:rtl/>
        </w:rPr>
        <w:t>.</w:t>
      </w:r>
      <w:r w:rsidR="009E0294" w:rsidRPr="009E0294">
        <w:rPr>
          <w:rFonts w:cs="Simplified Arabic"/>
          <w:rtl/>
        </w:rPr>
        <w:t xml:space="preserve"> </w:t>
      </w:r>
    </w:p>
    <w:p w:rsidR="00C6075D" w:rsidRPr="00C6075D" w:rsidRDefault="009E0294" w:rsidP="00F12B0C">
      <w:pPr>
        <w:numPr>
          <w:ilvl w:val="0"/>
          <w:numId w:val="4"/>
        </w:numPr>
        <w:tabs>
          <w:tab w:val="num" w:pos="423"/>
          <w:tab w:val="left" w:pos="9070"/>
        </w:tabs>
        <w:autoSpaceDE w:val="0"/>
        <w:autoSpaceDN w:val="0"/>
        <w:adjustRightInd w:val="0"/>
        <w:ind w:left="423" w:right="0" w:hanging="425"/>
        <w:jc w:val="both"/>
        <w:rPr>
          <w:rFonts w:cs="Simplified Arabic"/>
        </w:rPr>
      </w:pPr>
      <w:r>
        <w:rPr>
          <w:rFonts w:cs="Simplified Arabic"/>
          <w:rtl/>
        </w:rPr>
        <w:t>مقالة على الانترنت بعنوان التنمية الاقتصادية في فلسطين، نشرت بتاريخ 3/2/2010 إعداد د. محمد فتحي شوشر شقورة</w:t>
      </w:r>
      <w:r>
        <w:rPr>
          <w:rFonts w:cs="Simplified Arabic" w:hint="cs"/>
          <w:rtl/>
        </w:rPr>
        <w:t>.</w:t>
      </w:r>
      <w:r w:rsidRPr="00C6075D">
        <w:rPr>
          <w:rtl/>
        </w:rPr>
        <w:t xml:space="preserve"> </w:t>
      </w:r>
    </w:p>
    <w:p w:rsidR="0004024B" w:rsidRDefault="00C6075D" w:rsidP="00F12B0C">
      <w:pPr>
        <w:numPr>
          <w:ilvl w:val="0"/>
          <w:numId w:val="4"/>
        </w:numPr>
        <w:tabs>
          <w:tab w:val="num" w:pos="423"/>
          <w:tab w:val="left" w:pos="9070"/>
        </w:tabs>
        <w:autoSpaceDE w:val="0"/>
        <w:autoSpaceDN w:val="0"/>
        <w:adjustRightInd w:val="0"/>
        <w:ind w:left="423" w:right="0" w:hanging="425"/>
        <w:jc w:val="both"/>
        <w:rPr>
          <w:rFonts w:cs="Simplified Arabic"/>
        </w:rPr>
      </w:pPr>
      <w:r w:rsidRPr="00C6075D">
        <w:rPr>
          <w:rFonts w:cs="Simplified Arabic" w:hint="cs"/>
          <w:rtl/>
        </w:rPr>
        <w:t xml:space="preserve">بتسليم </w:t>
      </w:r>
      <w:r w:rsidRPr="00C6075D">
        <w:rPr>
          <w:rFonts w:cs="Simplified Arabic"/>
          <w:rtl/>
        </w:rPr>
        <w:t>–</w:t>
      </w:r>
      <w:r w:rsidRPr="00C6075D">
        <w:rPr>
          <w:rFonts w:cs="Simplified Arabic" w:hint="cs"/>
          <w:rtl/>
        </w:rPr>
        <w:t xml:space="preserve"> مركز المعلومات الإسرائيلي لحقوق الإنسان في الأراضي المحتلة</w:t>
      </w:r>
      <w:r>
        <w:rPr>
          <w:rFonts w:cs="Simplified Arabic" w:hint="cs"/>
          <w:rtl/>
        </w:rPr>
        <w:t>، 2014</w:t>
      </w:r>
      <w:r w:rsidRPr="00C6075D">
        <w:rPr>
          <w:rFonts w:cs="Simplified Arabic" w:hint="cs"/>
          <w:rtl/>
        </w:rPr>
        <w:t>.</w:t>
      </w:r>
      <w:r w:rsidR="009E0294">
        <w:rPr>
          <w:rStyle w:val="FootnoteReference"/>
          <w:rFonts w:cs="Simplified Arabic"/>
          <w:rtl/>
        </w:rPr>
        <w:t xml:space="preserve"> </w:t>
      </w:r>
    </w:p>
    <w:p w:rsidR="004D5C1E" w:rsidRDefault="0004024B" w:rsidP="00F12B0C">
      <w:pPr>
        <w:numPr>
          <w:ilvl w:val="0"/>
          <w:numId w:val="4"/>
        </w:numPr>
        <w:tabs>
          <w:tab w:val="num" w:pos="423"/>
          <w:tab w:val="left" w:pos="9070"/>
        </w:tabs>
        <w:autoSpaceDE w:val="0"/>
        <w:autoSpaceDN w:val="0"/>
        <w:adjustRightInd w:val="0"/>
        <w:ind w:left="423" w:right="0" w:hanging="425"/>
        <w:jc w:val="both"/>
        <w:rPr>
          <w:rFonts w:cs="Simplified Arabic"/>
        </w:rPr>
      </w:pPr>
      <w:r w:rsidRPr="0004024B">
        <w:rPr>
          <w:rFonts w:cs="Simplified Arabic" w:hint="cs"/>
          <w:rtl/>
        </w:rPr>
        <w:t xml:space="preserve">الجهاز المركزي للإحصاء الفلسطيني، 2009.  إحصاءات استعمالات الأراضي في فلسطين، 2008.  </w:t>
      </w:r>
      <w:r w:rsidR="00F41D60">
        <w:rPr>
          <w:rFonts w:cs="Simplified Arabic" w:hint="cs"/>
          <w:rtl/>
        </w:rPr>
        <w:t xml:space="preserve">           </w:t>
      </w:r>
      <w:r w:rsidRPr="0004024B">
        <w:rPr>
          <w:rFonts w:cs="Simplified Arabic" w:hint="cs"/>
          <w:rtl/>
        </w:rPr>
        <w:t xml:space="preserve">رام الله </w:t>
      </w:r>
      <w:r w:rsidRPr="0004024B">
        <w:rPr>
          <w:rFonts w:cs="Simplified Arabic"/>
          <w:rtl/>
        </w:rPr>
        <w:t>–</w:t>
      </w:r>
      <w:r w:rsidRPr="0004024B">
        <w:rPr>
          <w:rFonts w:cs="Simplified Arabic" w:hint="cs"/>
          <w:rtl/>
        </w:rPr>
        <w:t xml:space="preserve"> فلسطين</w:t>
      </w:r>
      <w:r w:rsidR="004D5C1E">
        <w:rPr>
          <w:rFonts w:cs="Simplified Arabic" w:hint="cs"/>
          <w:rtl/>
        </w:rPr>
        <w:t>.</w:t>
      </w:r>
      <w:r w:rsidR="004D5C1E" w:rsidRPr="004D5C1E">
        <w:rPr>
          <w:rFonts w:cs="Simplified Arabic"/>
          <w:sz w:val="18"/>
          <w:szCs w:val="18"/>
          <w:rtl/>
        </w:rPr>
        <w:t xml:space="preserve"> </w:t>
      </w:r>
    </w:p>
    <w:p w:rsidR="009F13D2" w:rsidRDefault="004D5C1E" w:rsidP="00476416">
      <w:pPr>
        <w:numPr>
          <w:ilvl w:val="0"/>
          <w:numId w:val="4"/>
        </w:numPr>
        <w:tabs>
          <w:tab w:val="num" w:pos="423"/>
          <w:tab w:val="left" w:pos="9070"/>
        </w:tabs>
        <w:autoSpaceDE w:val="0"/>
        <w:autoSpaceDN w:val="0"/>
        <w:adjustRightInd w:val="0"/>
        <w:ind w:left="423" w:right="0" w:hanging="425"/>
        <w:jc w:val="both"/>
        <w:rPr>
          <w:rFonts w:cs="Simplified Arabic"/>
        </w:rPr>
      </w:pPr>
      <w:r w:rsidRPr="004D5C1E">
        <w:rPr>
          <w:rFonts w:cs="Simplified Arabic"/>
          <w:rtl/>
        </w:rPr>
        <w:t xml:space="preserve">الجهاز المركزي للإحصاء الفلسطيني. </w:t>
      </w:r>
      <w:r w:rsidRPr="004D5C1E">
        <w:rPr>
          <w:rFonts w:cs="Simplified Arabic" w:hint="cs"/>
          <w:rtl/>
        </w:rPr>
        <w:t xml:space="preserve"> التعداد الزراعي </w:t>
      </w:r>
      <w:r w:rsidRPr="004D5C1E">
        <w:rPr>
          <w:rFonts w:cs="Simplified Arabic"/>
          <w:rtl/>
        </w:rPr>
        <w:t>–</w:t>
      </w:r>
      <w:r w:rsidRPr="004D5C1E">
        <w:rPr>
          <w:rFonts w:cs="Simplified Arabic" w:hint="cs"/>
          <w:rtl/>
        </w:rPr>
        <w:t xml:space="preserve"> 2010، النتائج النهائية </w:t>
      </w:r>
      <w:r w:rsidRPr="004D5C1E">
        <w:rPr>
          <w:rFonts w:cs="Simplified Arabic"/>
          <w:rtl/>
        </w:rPr>
        <w:t>–</w:t>
      </w:r>
      <w:r w:rsidRPr="004D5C1E">
        <w:rPr>
          <w:rFonts w:cs="Simplified Arabic" w:hint="cs"/>
          <w:rtl/>
        </w:rPr>
        <w:t xml:space="preserve"> الأراضي الفلسطينية.  </w:t>
      </w:r>
      <w:r w:rsidR="00F41D60">
        <w:rPr>
          <w:rFonts w:cs="Simplified Arabic" w:hint="cs"/>
          <w:rtl/>
        </w:rPr>
        <w:t xml:space="preserve">       </w:t>
      </w:r>
      <w:r w:rsidRPr="004D5C1E">
        <w:rPr>
          <w:rFonts w:cs="Simplified Arabic"/>
          <w:rtl/>
        </w:rPr>
        <w:t>رام الله – فلسطين</w:t>
      </w:r>
      <w:r>
        <w:rPr>
          <w:rFonts w:cs="Simplified Arabic" w:hint="cs"/>
          <w:rtl/>
        </w:rPr>
        <w:t>.</w:t>
      </w:r>
    </w:p>
    <w:p w:rsidR="007B64A5" w:rsidRDefault="009F13D2" w:rsidP="00476416">
      <w:pPr>
        <w:numPr>
          <w:ilvl w:val="0"/>
          <w:numId w:val="4"/>
        </w:numPr>
        <w:tabs>
          <w:tab w:val="num" w:pos="423"/>
          <w:tab w:val="left" w:pos="9070"/>
        </w:tabs>
        <w:autoSpaceDE w:val="0"/>
        <w:autoSpaceDN w:val="0"/>
        <w:adjustRightInd w:val="0"/>
        <w:ind w:left="423" w:right="0" w:hanging="425"/>
        <w:jc w:val="both"/>
        <w:rPr>
          <w:rFonts w:cs="Simplified Arabic"/>
        </w:rPr>
      </w:pPr>
      <w:r w:rsidRPr="009F13D2">
        <w:rPr>
          <w:rFonts w:cs="Simplified Arabic" w:hint="cs"/>
          <w:rtl/>
        </w:rPr>
        <w:t>لميس عفانة، استراتيجيات التنمية المستدامة للأراضي الزراعية في الضفة الغربية، 2010</w:t>
      </w:r>
      <w:r>
        <w:rPr>
          <w:rFonts w:cs="Simplified Arabic" w:hint="cs"/>
          <w:rtl/>
        </w:rPr>
        <w:t>.</w:t>
      </w:r>
    </w:p>
    <w:p w:rsidR="00ED533A" w:rsidRPr="00ED533A" w:rsidRDefault="00ED533A" w:rsidP="00ED533A">
      <w:pPr>
        <w:numPr>
          <w:ilvl w:val="0"/>
          <w:numId w:val="4"/>
        </w:numPr>
        <w:tabs>
          <w:tab w:val="num" w:pos="423"/>
          <w:tab w:val="left" w:pos="9070"/>
        </w:tabs>
        <w:autoSpaceDE w:val="0"/>
        <w:autoSpaceDN w:val="0"/>
        <w:adjustRightInd w:val="0"/>
        <w:ind w:left="423" w:right="0" w:hanging="425"/>
        <w:jc w:val="both"/>
        <w:rPr>
          <w:i/>
          <w:iCs/>
          <w:color w:val="000000"/>
          <w:lang w:val="en-GB"/>
        </w:rPr>
      </w:pPr>
      <w:r w:rsidRPr="00ED533A">
        <w:rPr>
          <w:rFonts w:cs="Simplified Arabic"/>
          <w:rtl/>
        </w:rPr>
        <w:t>الجهاز المركزي للإحصاء الفلسطيني،</w:t>
      </w:r>
      <w:r w:rsidRPr="00ED533A">
        <w:rPr>
          <w:rFonts w:cs="Simplified Arabic" w:hint="cs"/>
        </w:rPr>
        <w:t xml:space="preserve"> </w:t>
      </w:r>
      <w:r w:rsidRPr="00ED533A">
        <w:rPr>
          <w:rFonts w:cs="Simplified Arabic"/>
          <w:rtl/>
        </w:rPr>
        <w:t>2014، إحصاءات التجارة الخارجية المرصودة - السلع والخدمات،</w:t>
      </w:r>
      <w:r w:rsidRPr="00ED533A">
        <w:rPr>
          <w:rFonts w:cs="Simplified Arabic" w:hint="cs"/>
        </w:rPr>
        <w:t xml:space="preserve"> </w:t>
      </w:r>
      <w:r w:rsidRPr="00ED533A">
        <w:rPr>
          <w:rFonts w:cs="Simplified Arabic"/>
          <w:rtl/>
        </w:rPr>
        <w:t>2013: نتائج أساسية.  رام الله – فلسطين.</w:t>
      </w:r>
    </w:p>
    <w:p w:rsidR="00ED533A" w:rsidRDefault="00ED533A" w:rsidP="00ED533A">
      <w:pPr>
        <w:numPr>
          <w:ilvl w:val="0"/>
          <w:numId w:val="4"/>
        </w:numPr>
        <w:tabs>
          <w:tab w:val="num" w:pos="423"/>
          <w:tab w:val="left" w:pos="9070"/>
        </w:tabs>
        <w:autoSpaceDE w:val="0"/>
        <w:autoSpaceDN w:val="0"/>
        <w:adjustRightInd w:val="0"/>
        <w:ind w:left="423" w:right="0" w:hanging="425"/>
        <w:jc w:val="both"/>
        <w:rPr>
          <w:rFonts w:cs="Simplified Arabic"/>
        </w:rPr>
      </w:pPr>
      <w:r w:rsidRPr="00ED533A">
        <w:rPr>
          <w:rFonts w:cs="Simplified Arabic"/>
          <w:rtl/>
        </w:rPr>
        <w:t>الجهاز المركزي للإحصاء الفلسطيني 2014. احصاءات التجارة الخارجية. رام الله ـ فلسطين (بيانات غير منشورة)</w:t>
      </w:r>
      <w:r w:rsidR="0037463D">
        <w:rPr>
          <w:rFonts w:cs="Simplified Arabic" w:hint="cs"/>
          <w:rtl/>
        </w:rPr>
        <w:t>.</w:t>
      </w:r>
    </w:p>
    <w:p w:rsidR="0037463D" w:rsidRDefault="0037463D" w:rsidP="0037463D">
      <w:pPr>
        <w:numPr>
          <w:ilvl w:val="0"/>
          <w:numId w:val="4"/>
        </w:numPr>
        <w:tabs>
          <w:tab w:val="num" w:pos="423"/>
          <w:tab w:val="left" w:pos="9070"/>
        </w:tabs>
        <w:autoSpaceDE w:val="0"/>
        <w:autoSpaceDN w:val="0"/>
        <w:adjustRightInd w:val="0"/>
        <w:ind w:left="423" w:right="0" w:hanging="425"/>
        <w:jc w:val="both"/>
        <w:rPr>
          <w:rFonts w:cs="Simplified Arabic"/>
        </w:rPr>
      </w:pPr>
      <w:r w:rsidRPr="0037463D">
        <w:rPr>
          <w:rFonts w:cs="Simplified Arabic" w:hint="cs"/>
          <w:rtl/>
        </w:rPr>
        <w:t>د. عيسى، مقال بعنوان "استخدام اسلحة ملوثة في غزة جريمة حرب"، وكالة معاً الاخبارية، نُشرت</w:t>
      </w:r>
      <w:r>
        <w:rPr>
          <w:rFonts w:cs="Simplified Arabic" w:hint="cs"/>
          <w:rtl/>
        </w:rPr>
        <w:t xml:space="preserve">             </w:t>
      </w:r>
      <w:r w:rsidRPr="0037463D">
        <w:rPr>
          <w:rFonts w:cs="Simplified Arabic" w:hint="cs"/>
          <w:rtl/>
        </w:rPr>
        <w:t xml:space="preserve"> بتاريخ 03/09/2014</w:t>
      </w:r>
      <w:r>
        <w:rPr>
          <w:rFonts w:cs="Simplified Arabic" w:hint="cs"/>
          <w:rtl/>
        </w:rPr>
        <w:t>.</w:t>
      </w:r>
    </w:p>
    <w:p w:rsidR="00592D22" w:rsidRPr="00592D22" w:rsidRDefault="00592D22" w:rsidP="00592D22">
      <w:pPr>
        <w:numPr>
          <w:ilvl w:val="0"/>
          <w:numId w:val="4"/>
        </w:numPr>
        <w:tabs>
          <w:tab w:val="num" w:pos="423"/>
          <w:tab w:val="left" w:pos="9070"/>
        </w:tabs>
        <w:autoSpaceDE w:val="0"/>
        <w:autoSpaceDN w:val="0"/>
        <w:adjustRightInd w:val="0"/>
        <w:ind w:left="423" w:right="0" w:hanging="425"/>
        <w:jc w:val="both"/>
        <w:rPr>
          <w:rFonts w:cs="Simplified Arabic"/>
          <w:rtl/>
        </w:rPr>
      </w:pPr>
      <w:r w:rsidRPr="00592D22">
        <w:rPr>
          <w:rFonts w:cs="Simplified Arabic" w:hint="cs"/>
          <w:rtl/>
        </w:rPr>
        <w:t>محمد أبو سليم، (2013).  العلاقة بين التعليم والتنمية المستدامة في المجتمعات العربية، مدونة تكنولوجيا التعليم.</w:t>
      </w:r>
    </w:p>
    <w:p w:rsidR="00BA706E" w:rsidRDefault="00BA706E" w:rsidP="00DE2252">
      <w:pPr>
        <w:numPr>
          <w:ilvl w:val="0"/>
          <w:numId w:val="4"/>
        </w:numPr>
        <w:tabs>
          <w:tab w:val="num" w:pos="423"/>
          <w:tab w:val="left" w:pos="9070"/>
        </w:tabs>
        <w:autoSpaceDE w:val="0"/>
        <w:autoSpaceDN w:val="0"/>
        <w:adjustRightInd w:val="0"/>
        <w:ind w:left="423" w:right="0" w:hanging="425"/>
        <w:jc w:val="both"/>
        <w:rPr>
          <w:rFonts w:cs="Simplified Arabic"/>
        </w:rPr>
      </w:pPr>
      <w:r w:rsidRPr="00BA706E">
        <w:rPr>
          <w:rFonts w:cs="Simplified Arabic"/>
          <w:rtl/>
        </w:rPr>
        <w:t>النمو السكاني والتنمية الاقتصادية والاجتماعية ترابط وثيق</w:t>
      </w:r>
      <w:r w:rsidRPr="00BA706E">
        <w:rPr>
          <w:rFonts w:cs="Simplified Arabic" w:hint="cs"/>
          <w:rtl/>
        </w:rPr>
        <w:t xml:space="preserve"> </w:t>
      </w:r>
      <w:r w:rsidRPr="00BA706E">
        <w:rPr>
          <w:rFonts w:cs="Simplified Arabic"/>
          <w:rtl/>
        </w:rPr>
        <w:t>وعلاقات متبادلة</w:t>
      </w:r>
      <w:r w:rsidRPr="00BA706E">
        <w:rPr>
          <w:rFonts w:cs="Simplified Arabic" w:hint="cs"/>
          <w:rtl/>
        </w:rPr>
        <w:t xml:space="preserve">، نعيم؛ معتز.  </w:t>
      </w:r>
      <w:r w:rsidRPr="00BA706E">
        <w:rPr>
          <w:rFonts w:cs="Simplified Arabic"/>
          <w:rtl/>
        </w:rPr>
        <w:t>مجلة جامعة</w:t>
      </w:r>
      <w:r w:rsidR="00032A51">
        <w:rPr>
          <w:rFonts w:cs="Simplified Arabic" w:hint="cs"/>
          <w:rtl/>
        </w:rPr>
        <w:t xml:space="preserve">     </w:t>
      </w:r>
      <w:r w:rsidRPr="00BA706E">
        <w:rPr>
          <w:rFonts w:cs="Simplified Arabic"/>
          <w:rtl/>
        </w:rPr>
        <w:t xml:space="preserve"> دمشق-المجلد الخامس عشر- العدد الأول- ١٩٩٩</w:t>
      </w:r>
      <w:r>
        <w:rPr>
          <w:rFonts w:cs="Simplified Arabic" w:hint="cs"/>
          <w:rtl/>
        </w:rPr>
        <w:t>.</w:t>
      </w:r>
    </w:p>
    <w:p w:rsidR="008D2217" w:rsidRPr="00DE2252" w:rsidRDefault="008D2217" w:rsidP="00DE2252">
      <w:pPr>
        <w:numPr>
          <w:ilvl w:val="0"/>
          <w:numId w:val="4"/>
        </w:numPr>
        <w:tabs>
          <w:tab w:val="num" w:pos="423"/>
          <w:tab w:val="left" w:pos="9070"/>
        </w:tabs>
        <w:autoSpaceDE w:val="0"/>
        <w:autoSpaceDN w:val="0"/>
        <w:adjustRightInd w:val="0"/>
        <w:ind w:left="423" w:right="0" w:hanging="425"/>
        <w:jc w:val="both"/>
        <w:rPr>
          <w:rFonts w:cs="Simplified Arabic"/>
        </w:rPr>
      </w:pPr>
      <w:r w:rsidRPr="008D2217">
        <w:rPr>
          <w:rFonts w:cs="Simplified Arabic" w:hint="cs"/>
          <w:rtl/>
        </w:rPr>
        <w:t>الشنار، حازم.  الاستثمار من أجل التنمية المستدامة، 2013.</w:t>
      </w:r>
    </w:p>
    <w:p w:rsidR="0037463D" w:rsidRPr="00ED533A" w:rsidRDefault="0037463D" w:rsidP="0037463D">
      <w:pPr>
        <w:tabs>
          <w:tab w:val="left" w:pos="9070"/>
        </w:tabs>
        <w:autoSpaceDE w:val="0"/>
        <w:autoSpaceDN w:val="0"/>
        <w:adjustRightInd w:val="0"/>
        <w:ind w:left="423" w:right="720"/>
        <w:jc w:val="both"/>
        <w:rPr>
          <w:rFonts w:cs="Simplified Arabic"/>
        </w:rPr>
      </w:pPr>
    </w:p>
    <w:p w:rsidR="007B64A5" w:rsidRPr="007B64A5" w:rsidRDefault="007B64A5" w:rsidP="00DE2252">
      <w:pPr>
        <w:tabs>
          <w:tab w:val="left" w:pos="9070"/>
        </w:tabs>
        <w:autoSpaceDE w:val="0"/>
        <w:autoSpaceDN w:val="0"/>
        <w:adjustRightInd w:val="0"/>
        <w:jc w:val="both"/>
        <w:rPr>
          <w:rFonts w:cs="Simplified Arabic"/>
        </w:rPr>
      </w:pPr>
    </w:p>
    <w:p w:rsidR="00EA4362" w:rsidRPr="00F70154" w:rsidRDefault="00EA4362" w:rsidP="001161AA">
      <w:pPr>
        <w:numPr>
          <w:ilvl w:val="0"/>
          <w:numId w:val="4"/>
        </w:numPr>
        <w:tabs>
          <w:tab w:val="num" w:pos="360"/>
        </w:tabs>
        <w:autoSpaceDE w:val="0"/>
        <w:autoSpaceDN w:val="0"/>
        <w:bidi w:val="0"/>
        <w:adjustRightInd w:val="0"/>
        <w:ind w:left="360" w:right="0"/>
        <w:jc w:val="both"/>
        <w:rPr>
          <w:rFonts w:cs="Simplified Arabic"/>
        </w:rPr>
      </w:pPr>
      <w:r w:rsidRPr="00F70154">
        <w:rPr>
          <w:rFonts w:cs="Simplified Arabic"/>
        </w:rPr>
        <w:t xml:space="preserve">Human Development Report </w:t>
      </w:r>
      <w:r w:rsidR="001161AA">
        <w:rPr>
          <w:rFonts w:cs="Simplified Arabic"/>
        </w:rPr>
        <w:t>2013</w:t>
      </w:r>
      <w:r w:rsidRPr="00F70154">
        <w:rPr>
          <w:rFonts w:cs="Simplified Arabic"/>
        </w:rPr>
        <w:t>.  United Nations Development Program (UNDP) New York, US.</w:t>
      </w:r>
    </w:p>
    <w:p w:rsidR="00EA4362" w:rsidRPr="00F70154" w:rsidRDefault="00EA4362">
      <w:pPr>
        <w:numPr>
          <w:ilvl w:val="0"/>
          <w:numId w:val="4"/>
        </w:numPr>
        <w:tabs>
          <w:tab w:val="num" w:pos="360"/>
        </w:tabs>
        <w:autoSpaceDE w:val="0"/>
        <w:autoSpaceDN w:val="0"/>
        <w:bidi w:val="0"/>
        <w:adjustRightInd w:val="0"/>
        <w:ind w:left="360" w:right="0"/>
        <w:jc w:val="both"/>
        <w:rPr>
          <w:rFonts w:cs="Simplified Arabic"/>
        </w:rPr>
      </w:pPr>
      <w:r w:rsidRPr="00F70154">
        <w:rPr>
          <w:rFonts w:cs="Simplified Arabic"/>
        </w:rPr>
        <w:t>World Bank (2008) ‘Palestinian Economic Prospects: Aid, Access and Reform’, Sep. 2008</w:t>
      </w:r>
    </w:p>
    <w:p w:rsidR="00EA4362" w:rsidRPr="00F70154" w:rsidRDefault="00EA4362">
      <w:pPr>
        <w:numPr>
          <w:ilvl w:val="0"/>
          <w:numId w:val="4"/>
        </w:numPr>
        <w:tabs>
          <w:tab w:val="num" w:pos="360"/>
        </w:tabs>
        <w:autoSpaceDE w:val="0"/>
        <w:autoSpaceDN w:val="0"/>
        <w:bidi w:val="0"/>
        <w:adjustRightInd w:val="0"/>
        <w:ind w:left="360" w:right="0"/>
        <w:jc w:val="both"/>
        <w:rPr>
          <w:rFonts w:cs="Simplified Arabic"/>
        </w:rPr>
      </w:pPr>
      <w:r w:rsidRPr="00F70154">
        <w:rPr>
          <w:rFonts w:cs="Simplified Arabic"/>
        </w:rPr>
        <w:t>WHO (2006-2008) ‘Country Cooperation Strategy for WHO and the Occupied Palestinian Territory’.</w:t>
      </w:r>
    </w:p>
    <w:p w:rsidR="00EA4362" w:rsidRPr="00F70154" w:rsidRDefault="00EA4362">
      <w:pPr>
        <w:numPr>
          <w:ilvl w:val="0"/>
          <w:numId w:val="4"/>
        </w:numPr>
        <w:tabs>
          <w:tab w:val="num" w:pos="360"/>
        </w:tabs>
        <w:autoSpaceDE w:val="0"/>
        <w:autoSpaceDN w:val="0"/>
        <w:bidi w:val="0"/>
        <w:adjustRightInd w:val="0"/>
        <w:ind w:left="360" w:right="0"/>
        <w:jc w:val="both"/>
        <w:rPr>
          <w:rFonts w:cs="Simplified Arabic"/>
        </w:rPr>
      </w:pPr>
      <w:r w:rsidRPr="00F70154">
        <w:rPr>
          <w:rFonts w:cs="Simplified Arabic"/>
        </w:rPr>
        <w:t>Sawaya AL, Martins P, Hoff man D, Roberts SB (2003) ‘The link between childhood under nutrition and risk of chronic diseases in adulthood: a case study of Brazil’, Nutrition Rev; 61: 168–75 cited in Giacaman et al. (2009) ‘Health status and health services in the occupied Palestinian territory’</w:t>
      </w:r>
    </w:p>
    <w:p w:rsidR="00EA4362" w:rsidRPr="00F70154" w:rsidRDefault="00EA4362">
      <w:pPr>
        <w:numPr>
          <w:ilvl w:val="0"/>
          <w:numId w:val="4"/>
        </w:numPr>
        <w:tabs>
          <w:tab w:val="num" w:pos="360"/>
        </w:tabs>
        <w:autoSpaceDE w:val="0"/>
        <w:autoSpaceDN w:val="0"/>
        <w:bidi w:val="0"/>
        <w:adjustRightInd w:val="0"/>
        <w:ind w:left="360" w:right="0"/>
        <w:jc w:val="both"/>
        <w:rPr>
          <w:rFonts w:cs="Simplified Arabic"/>
        </w:rPr>
      </w:pPr>
      <w:r w:rsidRPr="00F70154">
        <w:rPr>
          <w:rFonts w:cs="Simplified Arabic"/>
        </w:rPr>
        <w:t>WHO (2008) ‘Health conditions in the occupied Palestinian Territory, including East Jerusalem and the occupied Syrian Golan’ Report by the Secretariat.</w:t>
      </w:r>
    </w:p>
    <w:p w:rsidR="00EA4362" w:rsidRPr="00F70154" w:rsidRDefault="00EA4362">
      <w:pPr>
        <w:numPr>
          <w:ilvl w:val="0"/>
          <w:numId w:val="4"/>
        </w:numPr>
        <w:tabs>
          <w:tab w:val="num" w:pos="360"/>
        </w:tabs>
        <w:autoSpaceDE w:val="0"/>
        <w:autoSpaceDN w:val="0"/>
        <w:bidi w:val="0"/>
        <w:adjustRightInd w:val="0"/>
        <w:ind w:left="360" w:right="0"/>
        <w:jc w:val="both"/>
        <w:rPr>
          <w:rFonts w:cs="Simplified Arabic"/>
        </w:rPr>
      </w:pPr>
      <w:r w:rsidRPr="00F70154">
        <w:rPr>
          <w:rFonts w:cs="Simplified Arabic"/>
        </w:rPr>
        <w:t xml:space="preserve">World Bank (2008) ‘Palestinian Economic Prospects: Aid, Access and Reform’, </w:t>
      </w:r>
      <w:r w:rsidR="00F41D60">
        <w:rPr>
          <w:rFonts w:cs="Simplified Arabic"/>
        </w:rPr>
        <w:t xml:space="preserve">         </w:t>
      </w:r>
      <w:r w:rsidRPr="00F70154">
        <w:rPr>
          <w:rFonts w:cs="Simplified Arabic"/>
        </w:rPr>
        <w:t>Sep. 2008.</w:t>
      </w:r>
    </w:p>
    <w:p w:rsidR="00EA4362" w:rsidRPr="00F70154" w:rsidRDefault="00EA4362">
      <w:pPr>
        <w:numPr>
          <w:ilvl w:val="0"/>
          <w:numId w:val="4"/>
        </w:numPr>
        <w:tabs>
          <w:tab w:val="num" w:pos="360"/>
        </w:tabs>
        <w:autoSpaceDE w:val="0"/>
        <w:autoSpaceDN w:val="0"/>
        <w:bidi w:val="0"/>
        <w:adjustRightInd w:val="0"/>
        <w:ind w:left="360" w:right="0"/>
        <w:jc w:val="both"/>
        <w:rPr>
          <w:rFonts w:cs="Simplified Arabic"/>
          <w:rtl/>
        </w:rPr>
      </w:pPr>
      <w:r w:rsidRPr="00F70154">
        <w:rPr>
          <w:rFonts w:cs="Simplified Arabic"/>
        </w:rPr>
        <w:t>OCHA-oPt (2007) ‘The Closure of the Gaza Strip: The Economic and Humanitarian Consequences’, Special Focus; OCHA-oPt (2007) ‘Gaza Fishing: An Industry in Danger’, Special Focus.</w:t>
      </w:r>
    </w:p>
    <w:p w:rsidR="00EA4362" w:rsidRDefault="00EA4362">
      <w:pPr>
        <w:numPr>
          <w:ilvl w:val="0"/>
          <w:numId w:val="4"/>
        </w:numPr>
        <w:tabs>
          <w:tab w:val="num" w:pos="360"/>
        </w:tabs>
        <w:autoSpaceDE w:val="0"/>
        <w:autoSpaceDN w:val="0"/>
        <w:bidi w:val="0"/>
        <w:adjustRightInd w:val="0"/>
        <w:ind w:left="360" w:right="0"/>
        <w:jc w:val="both"/>
        <w:rPr>
          <w:rFonts w:cs="Simplified Arabic"/>
        </w:rPr>
      </w:pPr>
      <w:r w:rsidRPr="00F70154">
        <w:rPr>
          <w:rFonts w:cs="Simplified Arabic"/>
        </w:rPr>
        <w:t>Human Rights Watch (2004) ‘Razing Rafah: Mass Home Demolitions in the Gaza Strip’.</w:t>
      </w:r>
    </w:p>
    <w:p w:rsidR="00306B0B" w:rsidRDefault="00306B0B" w:rsidP="00306B0B">
      <w:pPr>
        <w:numPr>
          <w:ilvl w:val="0"/>
          <w:numId w:val="4"/>
        </w:numPr>
        <w:tabs>
          <w:tab w:val="num" w:pos="360"/>
        </w:tabs>
        <w:autoSpaceDE w:val="0"/>
        <w:autoSpaceDN w:val="0"/>
        <w:bidi w:val="0"/>
        <w:adjustRightInd w:val="0"/>
        <w:ind w:left="360" w:right="0"/>
        <w:jc w:val="both"/>
        <w:rPr>
          <w:rFonts w:cs="Simplified Arabic"/>
        </w:rPr>
      </w:pPr>
      <w:r w:rsidRPr="00306B0B">
        <w:rPr>
          <w:rFonts w:cs="Simplified Arabic"/>
        </w:rPr>
        <w:t>Sustainable Development, Supreme Education Council, 2013.</w:t>
      </w:r>
    </w:p>
    <w:p w:rsidR="00DC7997" w:rsidRPr="00306B0B" w:rsidRDefault="00DC7997" w:rsidP="00DC7997">
      <w:pPr>
        <w:numPr>
          <w:ilvl w:val="0"/>
          <w:numId w:val="4"/>
        </w:numPr>
        <w:tabs>
          <w:tab w:val="num" w:pos="360"/>
        </w:tabs>
        <w:autoSpaceDE w:val="0"/>
        <w:autoSpaceDN w:val="0"/>
        <w:bidi w:val="0"/>
        <w:adjustRightInd w:val="0"/>
        <w:ind w:left="360" w:right="0"/>
        <w:jc w:val="both"/>
        <w:rPr>
          <w:rFonts w:cs="Simplified Arabic"/>
        </w:rPr>
      </w:pPr>
      <w:r>
        <w:rPr>
          <w:rFonts w:cs="Simplified Arabic"/>
        </w:rPr>
        <w:t>Annual Water Status Report(</w:t>
      </w:r>
      <w:r w:rsidRPr="00DC7997">
        <w:rPr>
          <w:rFonts w:cs="Simplified Arabic"/>
        </w:rPr>
        <w:t xml:space="preserve"> 201</w:t>
      </w:r>
      <w:r w:rsidRPr="00DC7997">
        <w:rPr>
          <w:rFonts w:cs="Simplified Arabic" w:hint="cs"/>
          <w:rtl/>
        </w:rPr>
        <w:t>2</w:t>
      </w:r>
      <w:r>
        <w:rPr>
          <w:rFonts w:cs="Simplified Arabic"/>
        </w:rPr>
        <w:t xml:space="preserve">), </w:t>
      </w:r>
      <w:r w:rsidR="00DB713B">
        <w:rPr>
          <w:rFonts w:cs="Simplified Arabic"/>
        </w:rPr>
        <w:t>Palestinian</w:t>
      </w:r>
      <w:r w:rsidRPr="00DC7997">
        <w:rPr>
          <w:rFonts w:cs="Simplified Arabic"/>
        </w:rPr>
        <w:t xml:space="preserve"> Water Authority</w:t>
      </w:r>
      <w:r>
        <w:rPr>
          <w:color w:val="000000"/>
          <w:sz w:val="17"/>
          <w:szCs w:val="17"/>
          <w:lang w:eastAsia="en-US"/>
        </w:rPr>
        <w:t>.</w:t>
      </w:r>
    </w:p>
    <w:p w:rsidR="00EA4362" w:rsidRPr="00306B0B" w:rsidRDefault="00EA4362">
      <w:pPr>
        <w:jc w:val="center"/>
        <w:rPr>
          <w:rFonts w:cs="Simplified Arabic"/>
          <w:b/>
          <w:bCs/>
          <w:rtl/>
        </w:rPr>
        <w:sectPr w:rsidR="00EA4362" w:rsidRPr="00306B0B" w:rsidSect="00AC33DD">
          <w:footerReference w:type="default" r:id="rId47"/>
          <w:type w:val="continuous"/>
          <w:pgSz w:w="11906" w:h="16838" w:code="9"/>
          <w:pgMar w:top="1418" w:right="1418" w:bottom="1418" w:left="1418" w:header="709" w:footer="624" w:gutter="0"/>
          <w:pgNumType w:start="12"/>
          <w:cols w:space="708"/>
          <w:titlePg/>
          <w:bidi/>
          <w:rtlGutter/>
          <w:docGrid w:linePitch="360"/>
        </w:sectPr>
      </w:pPr>
    </w:p>
    <w:p w:rsidR="00D46856" w:rsidRDefault="00D46856" w:rsidP="00D46856">
      <w:pPr>
        <w:jc w:val="center"/>
        <w:rPr>
          <w:rFonts w:cs="Simplified Arabic"/>
          <w:b/>
          <w:bCs/>
          <w:sz w:val="48"/>
          <w:szCs w:val="48"/>
          <w:rtl/>
        </w:rPr>
      </w:pPr>
    </w:p>
    <w:p w:rsidR="00D46856" w:rsidRDefault="00D46856" w:rsidP="00D46856">
      <w:pPr>
        <w:jc w:val="center"/>
        <w:rPr>
          <w:rFonts w:cs="Simplified Arabic"/>
          <w:b/>
          <w:bCs/>
          <w:sz w:val="48"/>
          <w:szCs w:val="48"/>
          <w:rtl/>
        </w:rPr>
      </w:pPr>
    </w:p>
    <w:p w:rsidR="00D46856" w:rsidRDefault="00D46856" w:rsidP="00D46856">
      <w:pPr>
        <w:jc w:val="center"/>
        <w:rPr>
          <w:rFonts w:cs="Simplified Arabic"/>
          <w:b/>
          <w:bCs/>
          <w:sz w:val="48"/>
          <w:szCs w:val="48"/>
          <w:rtl/>
        </w:rPr>
      </w:pPr>
    </w:p>
    <w:p w:rsidR="00D46856" w:rsidRDefault="00D46856" w:rsidP="00D46856">
      <w:pPr>
        <w:jc w:val="center"/>
        <w:rPr>
          <w:rFonts w:cs="Simplified Arabic"/>
          <w:b/>
          <w:bCs/>
          <w:sz w:val="48"/>
          <w:szCs w:val="48"/>
          <w:rtl/>
        </w:rPr>
      </w:pPr>
    </w:p>
    <w:p w:rsidR="00D46856" w:rsidRDefault="00D46856" w:rsidP="00D46856">
      <w:pPr>
        <w:jc w:val="center"/>
        <w:rPr>
          <w:rFonts w:cs="Simplified Arabic"/>
          <w:b/>
          <w:bCs/>
          <w:sz w:val="48"/>
          <w:szCs w:val="48"/>
          <w:rtl/>
        </w:rPr>
      </w:pPr>
    </w:p>
    <w:p w:rsidR="00D46856" w:rsidRDefault="00D46856" w:rsidP="00D46856">
      <w:pPr>
        <w:jc w:val="center"/>
        <w:rPr>
          <w:rFonts w:cs="Simplified Arabic"/>
          <w:b/>
          <w:bCs/>
          <w:sz w:val="48"/>
          <w:szCs w:val="48"/>
          <w:rtl/>
        </w:rPr>
      </w:pPr>
    </w:p>
    <w:p w:rsidR="00C824D1" w:rsidRDefault="00C824D1" w:rsidP="00B53812">
      <w:pPr>
        <w:jc w:val="center"/>
        <w:rPr>
          <w:rFonts w:cs="Simplified Arabic"/>
          <w:b/>
          <w:bCs/>
          <w:sz w:val="56"/>
          <w:szCs w:val="56"/>
          <w:rtl/>
        </w:rPr>
      </w:pPr>
    </w:p>
    <w:p w:rsidR="00C824D1" w:rsidRDefault="00C824D1" w:rsidP="00B53812">
      <w:pPr>
        <w:jc w:val="center"/>
        <w:rPr>
          <w:rFonts w:cs="Simplified Arabic"/>
          <w:b/>
          <w:bCs/>
          <w:sz w:val="56"/>
          <w:szCs w:val="56"/>
          <w:rtl/>
        </w:rPr>
      </w:pPr>
    </w:p>
    <w:p w:rsidR="00C824D1" w:rsidRDefault="00C824D1" w:rsidP="00B53812">
      <w:pPr>
        <w:jc w:val="center"/>
        <w:rPr>
          <w:rFonts w:cs="Simplified Arabic"/>
          <w:b/>
          <w:bCs/>
          <w:sz w:val="56"/>
          <w:szCs w:val="56"/>
          <w:rtl/>
        </w:rPr>
      </w:pPr>
    </w:p>
    <w:p w:rsidR="00C824D1" w:rsidRDefault="00C824D1" w:rsidP="00B53812">
      <w:pPr>
        <w:jc w:val="center"/>
        <w:rPr>
          <w:rFonts w:cs="Simplified Arabic"/>
          <w:b/>
          <w:bCs/>
          <w:sz w:val="56"/>
          <w:szCs w:val="56"/>
          <w:rtl/>
        </w:rPr>
      </w:pPr>
    </w:p>
    <w:p w:rsidR="00C824D1" w:rsidRDefault="00C824D1" w:rsidP="00B53812">
      <w:pPr>
        <w:jc w:val="center"/>
        <w:rPr>
          <w:rFonts w:cs="Simplified Arabic"/>
          <w:b/>
          <w:bCs/>
          <w:sz w:val="56"/>
          <w:szCs w:val="56"/>
          <w:rtl/>
        </w:rPr>
      </w:pPr>
    </w:p>
    <w:p w:rsidR="00C824D1" w:rsidRDefault="00C824D1" w:rsidP="00B53812">
      <w:pPr>
        <w:jc w:val="center"/>
        <w:rPr>
          <w:rFonts w:cs="Simplified Arabic"/>
          <w:b/>
          <w:bCs/>
          <w:sz w:val="56"/>
          <w:szCs w:val="56"/>
          <w:rtl/>
        </w:rPr>
      </w:pPr>
    </w:p>
    <w:p w:rsidR="00C824D1" w:rsidRDefault="00C824D1" w:rsidP="00B53812">
      <w:pPr>
        <w:jc w:val="center"/>
        <w:rPr>
          <w:rFonts w:cs="Simplified Arabic"/>
          <w:b/>
          <w:bCs/>
          <w:sz w:val="56"/>
          <w:szCs w:val="56"/>
          <w:rtl/>
        </w:rPr>
      </w:pPr>
    </w:p>
    <w:p w:rsidR="00C824D1" w:rsidRDefault="00C824D1" w:rsidP="00B53812">
      <w:pPr>
        <w:jc w:val="center"/>
        <w:rPr>
          <w:rFonts w:cs="Simplified Arabic"/>
          <w:b/>
          <w:bCs/>
          <w:sz w:val="56"/>
          <w:szCs w:val="56"/>
          <w:rtl/>
        </w:rPr>
      </w:pPr>
    </w:p>
    <w:p w:rsidR="00C824D1" w:rsidRDefault="00C824D1" w:rsidP="00B53812">
      <w:pPr>
        <w:jc w:val="center"/>
        <w:rPr>
          <w:rFonts w:cs="Simplified Arabic"/>
          <w:b/>
          <w:bCs/>
          <w:sz w:val="56"/>
          <w:szCs w:val="56"/>
          <w:rtl/>
        </w:rPr>
      </w:pPr>
    </w:p>
    <w:p w:rsidR="00C824D1" w:rsidRDefault="00C824D1" w:rsidP="00B53812">
      <w:pPr>
        <w:jc w:val="center"/>
        <w:rPr>
          <w:rFonts w:cs="Simplified Arabic"/>
          <w:b/>
          <w:bCs/>
          <w:sz w:val="56"/>
          <w:szCs w:val="56"/>
          <w:rtl/>
        </w:rPr>
      </w:pPr>
    </w:p>
    <w:p w:rsidR="00C824D1" w:rsidRDefault="00C824D1" w:rsidP="00B53812">
      <w:pPr>
        <w:jc w:val="center"/>
        <w:rPr>
          <w:rFonts w:cs="Simplified Arabic"/>
          <w:b/>
          <w:bCs/>
          <w:sz w:val="56"/>
          <w:szCs w:val="56"/>
          <w:rtl/>
        </w:rPr>
      </w:pPr>
    </w:p>
    <w:p w:rsidR="00C824D1" w:rsidRDefault="00C824D1" w:rsidP="00B53812">
      <w:pPr>
        <w:jc w:val="center"/>
        <w:rPr>
          <w:rFonts w:cs="Simplified Arabic"/>
          <w:b/>
          <w:bCs/>
          <w:sz w:val="56"/>
          <w:szCs w:val="56"/>
          <w:rtl/>
        </w:rPr>
      </w:pPr>
    </w:p>
    <w:p w:rsidR="00C824D1" w:rsidRDefault="00C824D1" w:rsidP="00B53812">
      <w:pPr>
        <w:jc w:val="center"/>
        <w:rPr>
          <w:rFonts w:cs="Simplified Arabic"/>
          <w:b/>
          <w:bCs/>
          <w:sz w:val="56"/>
          <w:szCs w:val="56"/>
          <w:rtl/>
        </w:rPr>
      </w:pPr>
    </w:p>
    <w:p w:rsidR="00C824D1" w:rsidRDefault="00C824D1" w:rsidP="00B53812">
      <w:pPr>
        <w:jc w:val="center"/>
        <w:rPr>
          <w:rFonts w:cs="Simplified Arabic"/>
          <w:b/>
          <w:bCs/>
          <w:sz w:val="56"/>
          <w:szCs w:val="56"/>
          <w:rtl/>
        </w:rPr>
      </w:pPr>
    </w:p>
    <w:p w:rsidR="00C824D1" w:rsidRDefault="00C824D1" w:rsidP="00B53812">
      <w:pPr>
        <w:jc w:val="center"/>
        <w:rPr>
          <w:rFonts w:cs="Simplified Arabic"/>
          <w:b/>
          <w:bCs/>
          <w:sz w:val="56"/>
          <w:szCs w:val="56"/>
          <w:rtl/>
        </w:rPr>
      </w:pPr>
    </w:p>
    <w:p w:rsidR="00B53812" w:rsidRPr="00404C33" w:rsidRDefault="00EA4362" w:rsidP="00B53812">
      <w:pPr>
        <w:jc w:val="center"/>
        <w:rPr>
          <w:rFonts w:cs="Simplified Arabic"/>
          <w:b/>
          <w:bCs/>
          <w:sz w:val="56"/>
          <w:szCs w:val="56"/>
          <w:rtl/>
        </w:rPr>
      </w:pPr>
      <w:r w:rsidRPr="00404C33">
        <w:rPr>
          <w:rFonts w:cs="Simplified Arabic" w:hint="cs"/>
          <w:b/>
          <w:bCs/>
          <w:sz w:val="56"/>
          <w:szCs w:val="56"/>
          <w:rtl/>
        </w:rPr>
        <w:t>ملحق إحصائي</w:t>
      </w:r>
    </w:p>
    <w:p w:rsidR="005A16DA" w:rsidRDefault="00EA4362" w:rsidP="00374AE6">
      <w:pPr>
        <w:pStyle w:val="ListParagraph"/>
        <w:numPr>
          <w:ilvl w:val="0"/>
          <w:numId w:val="22"/>
        </w:numPr>
        <w:ind w:left="139" w:hanging="425"/>
        <w:jc w:val="both"/>
        <w:rPr>
          <w:rFonts w:cs="Simplified Arabic"/>
          <w:b/>
          <w:bCs/>
        </w:rPr>
      </w:pPr>
      <w:r w:rsidRPr="00374AE6">
        <w:rPr>
          <w:rFonts w:cs="Simplified Arabic"/>
          <w:b/>
          <w:bCs/>
          <w:sz w:val="22"/>
          <w:szCs w:val="22"/>
        </w:rPr>
        <w:br w:type="page"/>
      </w:r>
      <w:r w:rsidR="005A16DA" w:rsidRPr="00374AE6">
        <w:rPr>
          <w:rFonts w:cs="Simplified Arabic"/>
          <w:b/>
          <w:bCs/>
          <w:rtl/>
        </w:rPr>
        <w:lastRenderedPageBreak/>
        <w:t>الزراعة/ الأراضي</w:t>
      </w:r>
    </w:p>
    <w:p w:rsidR="00710382" w:rsidRPr="00710382" w:rsidRDefault="00710382" w:rsidP="00710382">
      <w:pPr>
        <w:pStyle w:val="ListParagraph"/>
        <w:ind w:left="139"/>
        <w:jc w:val="center"/>
        <w:rPr>
          <w:rFonts w:ascii="Simplified Arabic" w:hAnsi="Simplified Arabic" w:cs="Simplified Arabic"/>
          <w:b/>
          <w:bCs/>
          <w:sz w:val="22"/>
          <w:szCs w:val="22"/>
          <w:rtl/>
        </w:rPr>
      </w:pPr>
      <w:r w:rsidRPr="00710382">
        <w:rPr>
          <w:rFonts w:ascii="Simplified Arabic" w:hAnsi="Simplified Arabic" w:cs="Simplified Arabic"/>
          <w:b/>
          <w:bCs/>
          <w:rtl/>
        </w:rPr>
        <w:tab/>
      </w:r>
      <w:r w:rsidRPr="00710382">
        <w:rPr>
          <w:rFonts w:ascii="Simplified Arabic" w:hAnsi="Simplified Arabic" w:cs="Simplified Arabic"/>
          <w:b/>
          <w:bCs/>
          <w:sz w:val="22"/>
          <w:szCs w:val="22"/>
          <w:rtl/>
        </w:rPr>
        <w:t xml:space="preserve">مؤشرات الزراعة في فلسطين </w:t>
      </w:r>
    </w:p>
    <w:p w:rsidR="00710382" w:rsidRPr="00710382" w:rsidRDefault="00710382" w:rsidP="00710382">
      <w:pPr>
        <w:pStyle w:val="ListParagraph"/>
        <w:tabs>
          <w:tab w:val="left" w:pos="3955"/>
        </w:tabs>
        <w:ind w:left="139"/>
        <w:jc w:val="center"/>
        <w:rPr>
          <w:rFonts w:cs="Simplified Arabic"/>
          <w:b/>
          <w:bCs/>
          <w:sz w:val="12"/>
          <w:szCs w:val="12"/>
          <w:rtl/>
        </w:rPr>
      </w:pPr>
    </w:p>
    <w:tbl>
      <w:tblPr>
        <w:bidiVisu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tblPr>
      <w:tblGrid>
        <w:gridCol w:w="3595"/>
        <w:gridCol w:w="1182"/>
        <w:gridCol w:w="1182"/>
        <w:gridCol w:w="1214"/>
        <w:gridCol w:w="1284"/>
        <w:gridCol w:w="1182"/>
      </w:tblGrid>
      <w:tr w:rsidR="00AD017F" w:rsidRPr="003A3871" w:rsidTr="00AD017F">
        <w:trPr>
          <w:trHeight w:val="360"/>
          <w:jc w:val="center"/>
        </w:trPr>
        <w:tc>
          <w:tcPr>
            <w:tcW w:w="3214" w:type="dxa"/>
            <w:tcBorders>
              <w:bottom w:val="single" w:sz="4" w:space="0" w:color="auto"/>
            </w:tcBorders>
            <w:shd w:val="clear" w:color="auto" w:fill="FFFFFF" w:themeFill="background1"/>
            <w:vAlign w:val="center"/>
          </w:tcPr>
          <w:p w:rsidR="00AD017F" w:rsidRPr="00DB2E40" w:rsidRDefault="00AD017F" w:rsidP="003D5D73">
            <w:pPr>
              <w:jc w:val="both"/>
              <w:rPr>
                <w:rFonts w:cs="Simplified Arabic"/>
                <w:sz w:val="18"/>
                <w:szCs w:val="18"/>
                <w:rtl/>
                <w:lang w:eastAsia="en-US"/>
              </w:rPr>
            </w:pPr>
            <w:r w:rsidRPr="00DB2E40">
              <w:rPr>
                <w:rFonts w:cs="Simplified Arabic" w:hint="cs"/>
                <w:b/>
                <w:bCs/>
                <w:sz w:val="18"/>
                <w:szCs w:val="18"/>
                <w:rtl/>
              </w:rPr>
              <w:t>المؤشر</w:t>
            </w:r>
          </w:p>
        </w:tc>
        <w:tc>
          <w:tcPr>
            <w:tcW w:w="1056" w:type="dxa"/>
            <w:tcBorders>
              <w:bottom w:val="single" w:sz="4" w:space="0" w:color="auto"/>
            </w:tcBorders>
            <w:shd w:val="clear" w:color="auto" w:fill="FFFFFF" w:themeFill="background1"/>
            <w:vAlign w:val="center"/>
          </w:tcPr>
          <w:p w:rsidR="00AD017F" w:rsidRPr="00DB2E40" w:rsidRDefault="00AD017F" w:rsidP="003D5D73">
            <w:pPr>
              <w:jc w:val="center"/>
              <w:rPr>
                <w:rFonts w:ascii="Arial" w:hAnsi="Arial" w:cs="Arial"/>
                <w:b/>
                <w:bCs/>
                <w:sz w:val="18"/>
                <w:szCs w:val="18"/>
              </w:rPr>
            </w:pPr>
            <w:r w:rsidRPr="00DB2E40">
              <w:rPr>
                <w:rFonts w:ascii="Arial" w:hAnsi="Arial" w:cs="Arial"/>
                <w:b/>
                <w:bCs/>
                <w:sz w:val="18"/>
                <w:szCs w:val="18"/>
              </w:rPr>
              <w:t>2004</w:t>
            </w:r>
          </w:p>
        </w:tc>
        <w:tc>
          <w:tcPr>
            <w:tcW w:w="1056" w:type="dxa"/>
            <w:tcBorders>
              <w:bottom w:val="single" w:sz="4" w:space="0" w:color="auto"/>
            </w:tcBorders>
            <w:shd w:val="clear" w:color="auto" w:fill="FFFFFF" w:themeFill="background1"/>
            <w:vAlign w:val="center"/>
          </w:tcPr>
          <w:p w:rsidR="00AD017F" w:rsidRPr="00DB2E40" w:rsidRDefault="00AD017F" w:rsidP="003D5D73">
            <w:pPr>
              <w:jc w:val="center"/>
              <w:rPr>
                <w:rFonts w:ascii="Arial" w:hAnsi="Arial" w:cs="Arial"/>
                <w:b/>
                <w:bCs/>
                <w:sz w:val="18"/>
                <w:szCs w:val="18"/>
              </w:rPr>
            </w:pPr>
            <w:r w:rsidRPr="00DB2E40">
              <w:rPr>
                <w:rFonts w:ascii="Arial" w:hAnsi="Arial" w:cs="Arial"/>
                <w:b/>
                <w:bCs/>
                <w:sz w:val="18"/>
                <w:szCs w:val="18"/>
              </w:rPr>
              <w:t>2005</w:t>
            </w:r>
          </w:p>
        </w:tc>
        <w:tc>
          <w:tcPr>
            <w:tcW w:w="1085" w:type="dxa"/>
            <w:tcBorders>
              <w:bottom w:val="single" w:sz="4" w:space="0" w:color="auto"/>
            </w:tcBorders>
            <w:shd w:val="clear" w:color="auto" w:fill="FFFFFF" w:themeFill="background1"/>
            <w:vAlign w:val="center"/>
          </w:tcPr>
          <w:p w:rsidR="00AD017F" w:rsidRPr="00DB2E40" w:rsidRDefault="00AD017F" w:rsidP="003D5D73">
            <w:pPr>
              <w:jc w:val="center"/>
              <w:rPr>
                <w:rFonts w:ascii="Arial" w:hAnsi="Arial" w:cs="Arial"/>
                <w:b/>
                <w:bCs/>
                <w:sz w:val="18"/>
                <w:szCs w:val="18"/>
              </w:rPr>
            </w:pPr>
            <w:r w:rsidRPr="00DB2E40">
              <w:rPr>
                <w:rFonts w:ascii="Arial" w:hAnsi="Arial" w:cs="Arial"/>
                <w:b/>
                <w:bCs/>
                <w:sz w:val="18"/>
                <w:szCs w:val="18"/>
              </w:rPr>
              <w:t>2006</w:t>
            </w:r>
          </w:p>
        </w:tc>
        <w:tc>
          <w:tcPr>
            <w:tcW w:w="1148" w:type="dxa"/>
            <w:tcBorders>
              <w:bottom w:val="single" w:sz="4" w:space="0" w:color="auto"/>
              <w:right w:val="single" w:sz="4" w:space="0" w:color="auto"/>
            </w:tcBorders>
            <w:shd w:val="clear" w:color="auto" w:fill="FFFFFF" w:themeFill="background1"/>
            <w:vAlign w:val="center"/>
          </w:tcPr>
          <w:p w:rsidR="00AD017F" w:rsidRPr="00DB2E40" w:rsidRDefault="00AD017F" w:rsidP="003D5D73">
            <w:pPr>
              <w:jc w:val="center"/>
              <w:rPr>
                <w:rFonts w:ascii="Arial" w:hAnsi="Arial" w:cs="Arial"/>
                <w:b/>
                <w:bCs/>
                <w:sz w:val="18"/>
                <w:szCs w:val="18"/>
              </w:rPr>
            </w:pPr>
            <w:r w:rsidRPr="00DB2E40">
              <w:rPr>
                <w:rFonts w:ascii="Arial" w:hAnsi="Arial" w:cs="Arial"/>
                <w:b/>
                <w:bCs/>
                <w:sz w:val="18"/>
                <w:szCs w:val="18"/>
              </w:rPr>
              <w:t>2007</w:t>
            </w:r>
          </w:p>
        </w:tc>
        <w:tc>
          <w:tcPr>
            <w:tcW w:w="10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017F" w:rsidRPr="00DB2E40" w:rsidRDefault="00AD017F" w:rsidP="003D5D73">
            <w:pPr>
              <w:jc w:val="center"/>
              <w:rPr>
                <w:rFonts w:ascii="Arial" w:hAnsi="Arial" w:cs="Arial"/>
                <w:b/>
                <w:bCs/>
                <w:sz w:val="18"/>
                <w:szCs w:val="18"/>
              </w:rPr>
            </w:pPr>
            <w:r w:rsidRPr="00DB2E40">
              <w:rPr>
                <w:rFonts w:ascii="Arial" w:hAnsi="Arial" w:cs="Arial"/>
                <w:b/>
                <w:bCs/>
                <w:sz w:val="18"/>
                <w:szCs w:val="18"/>
              </w:rPr>
              <w:t>2008</w:t>
            </w:r>
          </w:p>
        </w:tc>
      </w:tr>
      <w:tr w:rsidR="00AD017F" w:rsidRPr="003A3871" w:rsidTr="00013FEE">
        <w:trPr>
          <w:trHeight w:val="360"/>
          <w:jc w:val="center"/>
        </w:trPr>
        <w:tc>
          <w:tcPr>
            <w:tcW w:w="3214" w:type="dxa"/>
            <w:tcBorders>
              <w:bottom w:val="nil"/>
            </w:tcBorders>
            <w:shd w:val="clear" w:color="auto" w:fill="FFFFFF" w:themeFill="background1"/>
          </w:tcPr>
          <w:p w:rsidR="00AD017F" w:rsidRPr="00374AE6" w:rsidRDefault="00AD017F" w:rsidP="00013FEE">
            <w:pPr>
              <w:rPr>
                <w:rFonts w:cs="Simplified Arabic"/>
                <w:sz w:val="18"/>
                <w:szCs w:val="18"/>
                <w:lang w:eastAsia="en-US"/>
              </w:rPr>
            </w:pPr>
            <w:r w:rsidRPr="00374AE6">
              <w:rPr>
                <w:rFonts w:cs="Simplified Arabic"/>
                <w:sz w:val="18"/>
                <w:szCs w:val="18"/>
                <w:rtl/>
                <w:lang w:eastAsia="en-US"/>
              </w:rPr>
              <w:t xml:space="preserve">التغير في استخدام الأراضي </w:t>
            </w:r>
            <w:r w:rsidR="00F22F15">
              <w:rPr>
                <w:rFonts w:cs="Simplified Arabic" w:hint="cs"/>
                <w:sz w:val="18"/>
                <w:szCs w:val="18"/>
                <w:rtl/>
                <w:lang w:eastAsia="en-US"/>
              </w:rPr>
              <w:t xml:space="preserve">المزروعة </w:t>
            </w:r>
            <w:r w:rsidRPr="00374AE6">
              <w:rPr>
                <w:rFonts w:cs="Simplified Arabic"/>
                <w:sz w:val="18"/>
                <w:szCs w:val="18"/>
                <w:rtl/>
                <w:lang w:eastAsia="en-US"/>
              </w:rPr>
              <w:t>(كم</w:t>
            </w:r>
            <w:r w:rsidRPr="00374AE6">
              <w:rPr>
                <w:rFonts w:cs="Simplified Arabic"/>
                <w:sz w:val="18"/>
                <w:szCs w:val="18"/>
                <w:vertAlign w:val="superscript"/>
                <w:rtl/>
                <w:lang w:eastAsia="en-US"/>
              </w:rPr>
              <w:t>2</w:t>
            </w:r>
            <w:r w:rsidRPr="00374AE6">
              <w:rPr>
                <w:rFonts w:cs="Simplified Arabic"/>
                <w:sz w:val="18"/>
                <w:szCs w:val="18"/>
                <w:rtl/>
                <w:lang w:eastAsia="en-US"/>
              </w:rPr>
              <w:t>)</w:t>
            </w:r>
          </w:p>
        </w:tc>
        <w:tc>
          <w:tcPr>
            <w:tcW w:w="1056" w:type="dxa"/>
            <w:tcBorders>
              <w:bottom w:val="nil"/>
              <w:right w:val="nil"/>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-16.4</w:t>
            </w:r>
          </w:p>
        </w:tc>
        <w:tc>
          <w:tcPr>
            <w:tcW w:w="1056" w:type="dxa"/>
            <w:tcBorders>
              <w:left w:val="nil"/>
              <w:bottom w:val="nil"/>
              <w:right w:val="nil"/>
            </w:tcBorders>
            <w:shd w:val="clear" w:color="auto" w:fill="FFFFFF" w:themeFill="background1"/>
          </w:tcPr>
          <w:p w:rsidR="00AD017F" w:rsidRPr="00DB2E40" w:rsidRDefault="00AD017F" w:rsidP="00F22F15">
            <w:pPr>
              <w:bidi w:val="0"/>
              <w:jc w:val="right"/>
              <w:rPr>
                <w:rFonts w:ascii="Arial" w:hAnsi="Arial" w:cs="Arial"/>
                <w:sz w:val="18"/>
                <w:szCs w:val="18"/>
                <w:lang w:eastAsia="en-US"/>
              </w:rPr>
            </w:pPr>
            <w:r w:rsidRPr="00DB2E40">
              <w:rPr>
                <w:rFonts w:ascii="Arial" w:hAnsi="Arial" w:cs="Arial"/>
                <w:sz w:val="18"/>
                <w:szCs w:val="18"/>
                <w:lang w:eastAsia="en-US"/>
              </w:rPr>
              <w:t>-</w:t>
            </w:r>
            <w:r w:rsidR="00F22F15">
              <w:rPr>
                <w:rFonts w:ascii="Arial" w:hAnsi="Arial" w:cs="Arial" w:hint="cs"/>
                <w:sz w:val="18"/>
                <w:szCs w:val="18"/>
                <w:rtl/>
                <w:lang w:eastAsia="en-US"/>
              </w:rPr>
              <w:t>14.0</w:t>
            </w:r>
          </w:p>
        </w:tc>
        <w:tc>
          <w:tcPr>
            <w:tcW w:w="1085" w:type="dxa"/>
            <w:tcBorders>
              <w:left w:val="nil"/>
              <w:bottom w:val="nil"/>
              <w:right w:val="nil"/>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-23.1</w:t>
            </w:r>
          </w:p>
        </w:tc>
        <w:tc>
          <w:tcPr>
            <w:tcW w:w="1148" w:type="dxa"/>
            <w:tcBorders>
              <w:left w:val="nil"/>
              <w:bottom w:val="nil"/>
              <w:right w:val="nil"/>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-4.4</w:t>
            </w:r>
          </w:p>
        </w:tc>
        <w:tc>
          <w:tcPr>
            <w:tcW w:w="1056" w:type="dxa"/>
            <w:tcBorders>
              <w:top w:val="single" w:sz="4" w:space="0" w:color="auto"/>
              <w:left w:val="nil"/>
              <w:bottom w:val="nil"/>
              <w:right w:val="single" w:sz="4" w:space="0" w:color="auto"/>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8.3</w:t>
            </w:r>
          </w:p>
        </w:tc>
      </w:tr>
      <w:tr w:rsidR="00AD017F" w:rsidRPr="003A3871" w:rsidTr="00013FEE">
        <w:trPr>
          <w:trHeight w:val="360"/>
          <w:jc w:val="center"/>
        </w:trPr>
        <w:tc>
          <w:tcPr>
            <w:tcW w:w="3214" w:type="dxa"/>
            <w:tcBorders>
              <w:top w:val="nil"/>
              <w:bottom w:val="nil"/>
            </w:tcBorders>
            <w:shd w:val="clear" w:color="auto" w:fill="FFFFFF" w:themeFill="background1"/>
          </w:tcPr>
          <w:p w:rsidR="00AD017F" w:rsidRPr="00374AE6" w:rsidRDefault="00AD017F" w:rsidP="00013FEE">
            <w:pPr>
              <w:rPr>
                <w:rFonts w:cs="Simplified Arabic"/>
                <w:sz w:val="18"/>
                <w:szCs w:val="18"/>
                <w:lang w:eastAsia="en-US"/>
              </w:rPr>
            </w:pPr>
            <w:r w:rsidRPr="00374AE6">
              <w:rPr>
                <w:rFonts w:cs="Simplified Arabic"/>
                <w:sz w:val="18"/>
                <w:szCs w:val="18"/>
                <w:rtl/>
                <w:lang w:eastAsia="en-US"/>
              </w:rPr>
              <w:t>مساحة الأراضي المزروعة والصالحة للزراعة (كم</w:t>
            </w:r>
            <w:r w:rsidRPr="00374AE6">
              <w:rPr>
                <w:rFonts w:cs="Simplified Arabic"/>
                <w:sz w:val="18"/>
                <w:szCs w:val="18"/>
                <w:vertAlign w:val="superscript"/>
                <w:rtl/>
                <w:lang w:eastAsia="en-US"/>
              </w:rPr>
              <w:t>2</w:t>
            </w:r>
            <w:r w:rsidRPr="00374AE6">
              <w:rPr>
                <w:rFonts w:cs="Simplified Arabic"/>
                <w:sz w:val="18"/>
                <w:szCs w:val="18"/>
                <w:rtl/>
                <w:lang w:eastAsia="en-US"/>
              </w:rPr>
              <w:t>)</w:t>
            </w:r>
          </w:p>
        </w:tc>
        <w:tc>
          <w:tcPr>
            <w:tcW w:w="1056" w:type="dxa"/>
            <w:tcBorders>
              <w:top w:val="nil"/>
              <w:bottom w:val="nil"/>
              <w:right w:val="nil"/>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1,488.1</w:t>
            </w:r>
          </w:p>
        </w:tc>
        <w:tc>
          <w:tcPr>
            <w:tcW w:w="1056" w:type="dxa"/>
            <w:tcBorders>
              <w:top w:val="nil"/>
              <w:left w:val="nil"/>
              <w:bottom w:val="nil"/>
              <w:right w:val="nil"/>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1,490.6</w:t>
            </w:r>
          </w:p>
        </w:tc>
        <w:tc>
          <w:tcPr>
            <w:tcW w:w="1085" w:type="dxa"/>
            <w:tcBorders>
              <w:top w:val="nil"/>
              <w:left w:val="nil"/>
              <w:bottom w:val="nil"/>
              <w:right w:val="nil"/>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1,481.5</w:t>
            </w:r>
          </w:p>
        </w:tc>
        <w:tc>
          <w:tcPr>
            <w:tcW w:w="1148" w:type="dxa"/>
            <w:tcBorders>
              <w:top w:val="nil"/>
              <w:left w:val="nil"/>
              <w:bottom w:val="nil"/>
              <w:right w:val="nil"/>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1,500.2</w:t>
            </w:r>
          </w:p>
        </w:tc>
        <w:tc>
          <w:tcPr>
            <w:tcW w:w="1056" w:type="dxa"/>
            <w:tcBorders>
              <w:top w:val="nil"/>
              <w:left w:val="nil"/>
              <w:bottom w:val="nil"/>
              <w:right w:val="single" w:sz="4" w:space="0" w:color="auto"/>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1,513.0</w:t>
            </w:r>
          </w:p>
        </w:tc>
      </w:tr>
      <w:tr w:rsidR="00AD017F" w:rsidRPr="003A3871" w:rsidTr="00013FEE">
        <w:trPr>
          <w:trHeight w:val="360"/>
          <w:jc w:val="center"/>
        </w:trPr>
        <w:tc>
          <w:tcPr>
            <w:tcW w:w="3214" w:type="dxa"/>
            <w:tcBorders>
              <w:top w:val="nil"/>
              <w:bottom w:val="nil"/>
            </w:tcBorders>
            <w:shd w:val="clear" w:color="auto" w:fill="FFFFFF" w:themeFill="background1"/>
          </w:tcPr>
          <w:p w:rsidR="00AD017F" w:rsidRPr="00374AE6" w:rsidRDefault="00AD017F" w:rsidP="00013FEE">
            <w:pPr>
              <w:rPr>
                <w:rFonts w:cs="Simplified Arabic"/>
                <w:sz w:val="18"/>
                <w:szCs w:val="18"/>
                <w:lang w:eastAsia="en-US"/>
              </w:rPr>
            </w:pPr>
            <w:r w:rsidRPr="00374AE6">
              <w:rPr>
                <w:rFonts w:cs="Simplified Arabic"/>
                <w:sz w:val="18"/>
                <w:szCs w:val="18"/>
                <w:rtl/>
                <w:lang w:eastAsia="en-US"/>
              </w:rPr>
              <w:t>استخدام الأسمدة (ألف دولار أمريكي)</w:t>
            </w:r>
          </w:p>
        </w:tc>
        <w:tc>
          <w:tcPr>
            <w:tcW w:w="1056" w:type="dxa"/>
            <w:tcBorders>
              <w:top w:val="nil"/>
              <w:bottom w:val="nil"/>
              <w:right w:val="nil"/>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34,446</w:t>
            </w:r>
          </w:p>
        </w:tc>
        <w:tc>
          <w:tcPr>
            <w:tcW w:w="1056" w:type="dxa"/>
            <w:tcBorders>
              <w:top w:val="nil"/>
              <w:left w:val="nil"/>
              <w:bottom w:val="nil"/>
              <w:right w:val="nil"/>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35,246</w:t>
            </w:r>
          </w:p>
        </w:tc>
        <w:tc>
          <w:tcPr>
            <w:tcW w:w="1085" w:type="dxa"/>
            <w:tcBorders>
              <w:top w:val="nil"/>
              <w:left w:val="nil"/>
              <w:bottom w:val="nil"/>
              <w:right w:val="nil"/>
            </w:tcBorders>
            <w:shd w:val="clear" w:color="auto" w:fill="FFFFFF" w:themeFill="background1"/>
          </w:tcPr>
          <w:p w:rsidR="00AD017F" w:rsidRPr="00DB2E40" w:rsidRDefault="00AD017F" w:rsidP="00013FEE">
            <w:pPr>
              <w:rPr>
                <w:rFonts w:ascii="Arial" w:hAnsi="Arial" w:cs="Arial"/>
                <w:sz w:val="18"/>
                <w:szCs w:val="18"/>
                <w:rtl/>
                <w:lang w:eastAsia="en-US"/>
              </w:rPr>
            </w:pPr>
            <w:r w:rsidRPr="00DB2E40">
              <w:rPr>
                <w:rFonts w:ascii="Arial" w:hAnsi="Arial" w:cs="Arial"/>
                <w:sz w:val="18"/>
                <w:szCs w:val="18"/>
                <w:lang w:eastAsia="en-US"/>
              </w:rPr>
              <w:t>36,595</w:t>
            </w:r>
          </w:p>
        </w:tc>
        <w:tc>
          <w:tcPr>
            <w:tcW w:w="1148" w:type="dxa"/>
            <w:tcBorders>
              <w:top w:val="nil"/>
              <w:left w:val="nil"/>
              <w:bottom w:val="nil"/>
              <w:right w:val="nil"/>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39,590</w:t>
            </w:r>
          </w:p>
        </w:tc>
        <w:tc>
          <w:tcPr>
            <w:tcW w:w="1056" w:type="dxa"/>
            <w:tcBorders>
              <w:top w:val="nil"/>
              <w:left w:val="nil"/>
              <w:bottom w:val="nil"/>
              <w:right w:val="single" w:sz="4" w:space="0" w:color="auto"/>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47,290</w:t>
            </w:r>
          </w:p>
        </w:tc>
      </w:tr>
      <w:tr w:rsidR="00AD017F" w:rsidRPr="003A3871" w:rsidTr="00013FEE">
        <w:trPr>
          <w:trHeight w:val="360"/>
          <w:jc w:val="center"/>
        </w:trPr>
        <w:tc>
          <w:tcPr>
            <w:tcW w:w="3214" w:type="dxa"/>
            <w:tcBorders>
              <w:top w:val="nil"/>
            </w:tcBorders>
            <w:shd w:val="clear" w:color="auto" w:fill="FFFFFF" w:themeFill="background1"/>
          </w:tcPr>
          <w:p w:rsidR="00AD017F" w:rsidRPr="00374AE6" w:rsidRDefault="00AD017F" w:rsidP="00013FEE">
            <w:pPr>
              <w:rPr>
                <w:rFonts w:cs="Simplified Arabic"/>
                <w:sz w:val="18"/>
                <w:szCs w:val="18"/>
                <w:lang w:eastAsia="en-US"/>
              </w:rPr>
            </w:pPr>
            <w:r w:rsidRPr="00374AE6">
              <w:rPr>
                <w:rFonts w:cs="Simplified Arabic"/>
                <w:sz w:val="18"/>
                <w:szCs w:val="18"/>
                <w:rtl/>
                <w:lang w:eastAsia="en-US"/>
              </w:rPr>
              <w:t>استخدام المبيدات الزراعية (ألف دولار أمريكي)</w:t>
            </w:r>
          </w:p>
        </w:tc>
        <w:tc>
          <w:tcPr>
            <w:tcW w:w="1056" w:type="dxa"/>
            <w:tcBorders>
              <w:top w:val="nil"/>
              <w:right w:val="nil"/>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26,143</w:t>
            </w:r>
          </w:p>
        </w:tc>
        <w:tc>
          <w:tcPr>
            <w:tcW w:w="1056" w:type="dxa"/>
            <w:tcBorders>
              <w:top w:val="nil"/>
              <w:left w:val="nil"/>
              <w:right w:val="nil"/>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26,626</w:t>
            </w:r>
          </w:p>
        </w:tc>
        <w:tc>
          <w:tcPr>
            <w:tcW w:w="1085" w:type="dxa"/>
            <w:tcBorders>
              <w:top w:val="nil"/>
              <w:left w:val="nil"/>
              <w:right w:val="nil"/>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26,823</w:t>
            </w:r>
          </w:p>
        </w:tc>
        <w:tc>
          <w:tcPr>
            <w:tcW w:w="1148" w:type="dxa"/>
            <w:tcBorders>
              <w:top w:val="nil"/>
              <w:left w:val="nil"/>
              <w:right w:val="nil"/>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30,534</w:t>
            </w:r>
          </w:p>
        </w:tc>
        <w:tc>
          <w:tcPr>
            <w:tcW w:w="1056" w:type="dxa"/>
            <w:tcBorders>
              <w:top w:val="nil"/>
              <w:left w:val="nil"/>
              <w:bottom w:val="single" w:sz="4" w:space="0" w:color="auto"/>
              <w:right w:val="single" w:sz="4" w:space="0" w:color="auto"/>
            </w:tcBorders>
            <w:shd w:val="clear" w:color="auto" w:fill="FFFFFF" w:themeFill="background1"/>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35,972</w:t>
            </w:r>
          </w:p>
        </w:tc>
      </w:tr>
    </w:tbl>
    <w:p w:rsidR="005A16DA" w:rsidRDefault="00537878" w:rsidP="00F22F15">
      <w:pPr>
        <w:jc w:val="both"/>
        <w:rPr>
          <w:rFonts w:cs="Simplified Arabic"/>
          <w:sz w:val="18"/>
          <w:szCs w:val="18"/>
          <w:rtl/>
        </w:rPr>
      </w:pPr>
      <w:r>
        <w:rPr>
          <w:rFonts w:cs="Simplified Arabic" w:hint="cs"/>
          <w:sz w:val="18"/>
          <w:szCs w:val="18"/>
          <w:rtl/>
        </w:rPr>
        <w:t xml:space="preserve">ملاحظة : </w:t>
      </w:r>
      <w:r w:rsidR="00F22F15" w:rsidRPr="00F22F15">
        <w:rPr>
          <w:rFonts w:cs="Simplified Arabic" w:hint="cs"/>
          <w:sz w:val="18"/>
          <w:szCs w:val="18"/>
          <w:rtl/>
        </w:rPr>
        <w:t>سنة</w:t>
      </w:r>
      <w:r w:rsidR="00F22F15">
        <w:rPr>
          <w:rFonts w:cs="Simplified Arabic" w:hint="cs"/>
          <w:sz w:val="18"/>
          <w:szCs w:val="18"/>
          <w:rtl/>
        </w:rPr>
        <w:t xml:space="preserve"> الأساس: 1998، وبلغت مساحة الأراضي المزروعة فيها 1504.6 </w:t>
      </w:r>
      <w:r w:rsidR="00F22F15" w:rsidRPr="00374AE6">
        <w:rPr>
          <w:rFonts w:cs="Simplified Arabic"/>
          <w:sz w:val="18"/>
          <w:szCs w:val="18"/>
          <w:rtl/>
          <w:lang w:eastAsia="en-US"/>
        </w:rPr>
        <w:t>كم</w:t>
      </w:r>
      <w:r w:rsidR="00F22F15" w:rsidRPr="00374AE6">
        <w:rPr>
          <w:rFonts w:cs="Simplified Arabic"/>
          <w:sz w:val="18"/>
          <w:szCs w:val="18"/>
          <w:vertAlign w:val="superscript"/>
          <w:rtl/>
          <w:lang w:eastAsia="en-US"/>
        </w:rPr>
        <w:t>2</w:t>
      </w:r>
      <w:r w:rsidR="00F22F15" w:rsidRPr="00F22F15">
        <w:rPr>
          <w:rFonts w:cs="Simplified Arabic" w:hint="cs"/>
          <w:sz w:val="18"/>
          <w:szCs w:val="18"/>
          <w:rtl/>
        </w:rPr>
        <w:t xml:space="preserve"> </w:t>
      </w:r>
      <w:r w:rsidR="00F22F15">
        <w:rPr>
          <w:rFonts w:cs="Simplified Arabic" w:hint="cs"/>
          <w:sz w:val="18"/>
          <w:szCs w:val="18"/>
          <w:rtl/>
        </w:rPr>
        <w:t>.</w:t>
      </w:r>
    </w:p>
    <w:p w:rsidR="00F22F15" w:rsidRPr="00F22F15" w:rsidRDefault="00F22F15" w:rsidP="005A16DA">
      <w:pPr>
        <w:jc w:val="both"/>
        <w:rPr>
          <w:rFonts w:cs="Simplified Arabic"/>
          <w:sz w:val="18"/>
          <w:szCs w:val="18"/>
          <w:rtl/>
        </w:rPr>
      </w:pPr>
    </w:p>
    <w:p w:rsidR="005A16DA" w:rsidRDefault="005A16DA" w:rsidP="00374AE6">
      <w:pPr>
        <w:pStyle w:val="ListParagraph"/>
        <w:numPr>
          <w:ilvl w:val="0"/>
          <w:numId w:val="22"/>
        </w:numPr>
        <w:ind w:left="139" w:hanging="425"/>
        <w:jc w:val="both"/>
        <w:rPr>
          <w:rFonts w:cs="Simplified Arabic"/>
          <w:b/>
          <w:bCs/>
        </w:rPr>
      </w:pPr>
      <w:r w:rsidRPr="00374AE6">
        <w:rPr>
          <w:rFonts w:cs="Simplified Arabic"/>
          <w:b/>
          <w:bCs/>
          <w:rtl/>
        </w:rPr>
        <w:t>البيئة البحرية الساحلية</w:t>
      </w:r>
    </w:p>
    <w:p w:rsidR="00710382" w:rsidRPr="00863912" w:rsidRDefault="00710382" w:rsidP="008D27AE">
      <w:pPr>
        <w:pStyle w:val="ListParagraph"/>
        <w:ind w:left="139"/>
        <w:jc w:val="center"/>
        <w:rPr>
          <w:rFonts w:cs="Simplified Arabic"/>
          <w:b/>
          <w:bCs/>
          <w:sz w:val="22"/>
          <w:szCs w:val="22"/>
          <w:rtl/>
        </w:rPr>
      </w:pPr>
      <w:r w:rsidRPr="00863912">
        <w:rPr>
          <w:rFonts w:cs="Simplified Arabic" w:hint="cs"/>
          <w:b/>
          <w:bCs/>
          <w:sz w:val="22"/>
          <w:szCs w:val="22"/>
          <w:rtl/>
        </w:rPr>
        <w:t xml:space="preserve">كمية صيد </w:t>
      </w:r>
      <w:r w:rsidR="00863912">
        <w:rPr>
          <w:rFonts w:cs="Simplified Arabic" w:hint="cs"/>
          <w:b/>
          <w:bCs/>
          <w:sz w:val="22"/>
          <w:szCs w:val="22"/>
          <w:rtl/>
        </w:rPr>
        <w:t>الأسماك السنوي في فلسطين للأعوام 2004-201</w:t>
      </w:r>
      <w:r w:rsidR="00E25D50">
        <w:rPr>
          <w:rFonts w:cs="Simplified Arabic" w:hint="cs"/>
          <w:b/>
          <w:bCs/>
          <w:sz w:val="22"/>
          <w:szCs w:val="22"/>
          <w:rtl/>
        </w:rPr>
        <w:t>3</w:t>
      </w:r>
    </w:p>
    <w:p w:rsidR="00863912" w:rsidRPr="00863912" w:rsidRDefault="00863912" w:rsidP="00710382">
      <w:pPr>
        <w:pStyle w:val="ListParagraph"/>
        <w:ind w:left="139"/>
        <w:jc w:val="center"/>
        <w:rPr>
          <w:rFonts w:cs="Simplified Arabic"/>
          <w:b/>
          <w:bCs/>
          <w:sz w:val="12"/>
          <w:szCs w:val="12"/>
          <w:rtl/>
        </w:rPr>
      </w:pPr>
    </w:p>
    <w:tbl>
      <w:tblPr>
        <w:bidiVisu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0"/>
        <w:gridCol w:w="750"/>
        <w:gridCol w:w="750"/>
        <w:gridCol w:w="809"/>
        <w:gridCol w:w="834"/>
        <w:gridCol w:w="833"/>
        <w:gridCol w:w="708"/>
        <w:gridCol w:w="709"/>
        <w:gridCol w:w="851"/>
        <w:gridCol w:w="903"/>
        <w:gridCol w:w="667"/>
        <w:gridCol w:w="415"/>
      </w:tblGrid>
      <w:tr w:rsidR="00AD017F" w:rsidRPr="00DB2E40" w:rsidTr="00AD017F">
        <w:trPr>
          <w:trHeight w:val="360"/>
          <w:jc w:val="center"/>
        </w:trPr>
        <w:tc>
          <w:tcPr>
            <w:tcW w:w="1410" w:type="dxa"/>
            <w:shd w:val="clear" w:color="auto" w:fill="auto"/>
            <w:vAlign w:val="center"/>
          </w:tcPr>
          <w:p w:rsidR="00AD017F" w:rsidRPr="00DB2E40" w:rsidRDefault="00AD017F" w:rsidP="00290B3F">
            <w:pPr>
              <w:rPr>
                <w:rFonts w:cs="Simplified Arabic"/>
                <w:b/>
                <w:bCs/>
                <w:sz w:val="18"/>
                <w:szCs w:val="18"/>
                <w:rtl/>
              </w:rPr>
            </w:pPr>
            <w:r w:rsidRPr="00DB2E40">
              <w:rPr>
                <w:rFonts w:cs="Simplified Arabic" w:hint="cs"/>
                <w:b/>
                <w:bCs/>
                <w:sz w:val="18"/>
                <w:szCs w:val="18"/>
                <w:rtl/>
              </w:rPr>
              <w:t>المؤشر</w:t>
            </w:r>
          </w:p>
        </w:tc>
        <w:tc>
          <w:tcPr>
            <w:tcW w:w="750" w:type="dxa"/>
            <w:tcBorders>
              <w:bottom w:val="single" w:sz="4" w:space="0" w:color="auto"/>
            </w:tcBorders>
            <w:shd w:val="clear" w:color="auto" w:fill="auto"/>
            <w:vAlign w:val="center"/>
          </w:tcPr>
          <w:p w:rsidR="00AD017F" w:rsidRPr="00DB2E40" w:rsidRDefault="00AD017F" w:rsidP="003D5D73">
            <w:pPr>
              <w:jc w:val="center"/>
              <w:rPr>
                <w:rFonts w:ascii="Arial" w:hAnsi="Arial" w:cs="Arial"/>
                <w:b/>
                <w:bCs/>
                <w:sz w:val="18"/>
                <w:szCs w:val="18"/>
              </w:rPr>
            </w:pPr>
            <w:r w:rsidRPr="00DB2E40">
              <w:rPr>
                <w:rFonts w:ascii="Arial" w:hAnsi="Arial" w:cs="Arial"/>
                <w:b/>
                <w:bCs/>
                <w:sz w:val="18"/>
                <w:szCs w:val="18"/>
              </w:rPr>
              <w:t>2004</w:t>
            </w:r>
          </w:p>
        </w:tc>
        <w:tc>
          <w:tcPr>
            <w:tcW w:w="750" w:type="dxa"/>
            <w:tcBorders>
              <w:bottom w:val="single" w:sz="4" w:space="0" w:color="auto"/>
            </w:tcBorders>
            <w:shd w:val="clear" w:color="auto" w:fill="auto"/>
            <w:vAlign w:val="center"/>
          </w:tcPr>
          <w:p w:rsidR="00AD017F" w:rsidRPr="00DB2E40" w:rsidRDefault="00AD017F" w:rsidP="003D5D73">
            <w:pPr>
              <w:jc w:val="center"/>
              <w:rPr>
                <w:rFonts w:ascii="Arial" w:hAnsi="Arial" w:cs="Arial"/>
                <w:b/>
                <w:bCs/>
                <w:sz w:val="18"/>
                <w:szCs w:val="18"/>
              </w:rPr>
            </w:pPr>
            <w:r w:rsidRPr="00DB2E40">
              <w:rPr>
                <w:rFonts w:ascii="Arial" w:hAnsi="Arial" w:cs="Arial"/>
                <w:b/>
                <w:bCs/>
                <w:sz w:val="18"/>
                <w:szCs w:val="18"/>
              </w:rPr>
              <w:t>2005</w:t>
            </w:r>
          </w:p>
        </w:tc>
        <w:tc>
          <w:tcPr>
            <w:tcW w:w="809" w:type="dxa"/>
            <w:tcBorders>
              <w:bottom w:val="single" w:sz="4" w:space="0" w:color="auto"/>
            </w:tcBorders>
            <w:shd w:val="clear" w:color="auto" w:fill="auto"/>
            <w:vAlign w:val="center"/>
          </w:tcPr>
          <w:p w:rsidR="00AD017F" w:rsidRPr="00DB2E40" w:rsidRDefault="00AD017F" w:rsidP="003D5D73">
            <w:pPr>
              <w:jc w:val="center"/>
              <w:rPr>
                <w:rFonts w:ascii="Arial" w:hAnsi="Arial" w:cs="Arial"/>
                <w:b/>
                <w:bCs/>
                <w:sz w:val="18"/>
                <w:szCs w:val="18"/>
              </w:rPr>
            </w:pPr>
            <w:r w:rsidRPr="00DB2E40">
              <w:rPr>
                <w:rFonts w:ascii="Arial" w:hAnsi="Arial" w:cs="Arial"/>
                <w:b/>
                <w:bCs/>
                <w:sz w:val="18"/>
                <w:szCs w:val="18"/>
              </w:rPr>
              <w:t>2006</w:t>
            </w:r>
          </w:p>
        </w:tc>
        <w:tc>
          <w:tcPr>
            <w:tcW w:w="834" w:type="dxa"/>
            <w:tcBorders>
              <w:bottom w:val="single" w:sz="4" w:space="0" w:color="auto"/>
            </w:tcBorders>
            <w:shd w:val="clear" w:color="auto" w:fill="auto"/>
            <w:vAlign w:val="center"/>
          </w:tcPr>
          <w:p w:rsidR="00AD017F" w:rsidRPr="00DB2E40" w:rsidRDefault="00AD017F" w:rsidP="003D5D73">
            <w:pPr>
              <w:jc w:val="center"/>
              <w:rPr>
                <w:rFonts w:ascii="Arial" w:hAnsi="Arial" w:cs="Arial"/>
                <w:b/>
                <w:bCs/>
                <w:sz w:val="18"/>
                <w:szCs w:val="18"/>
              </w:rPr>
            </w:pPr>
            <w:r w:rsidRPr="00DB2E40">
              <w:rPr>
                <w:rFonts w:ascii="Arial" w:hAnsi="Arial" w:cs="Arial"/>
                <w:b/>
                <w:bCs/>
                <w:sz w:val="18"/>
                <w:szCs w:val="18"/>
              </w:rPr>
              <w:t>2007</w:t>
            </w:r>
          </w:p>
        </w:tc>
        <w:tc>
          <w:tcPr>
            <w:tcW w:w="833" w:type="dxa"/>
            <w:tcBorders>
              <w:bottom w:val="single" w:sz="4" w:space="0" w:color="auto"/>
            </w:tcBorders>
            <w:shd w:val="clear" w:color="auto" w:fill="auto"/>
            <w:vAlign w:val="center"/>
          </w:tcPr>
          <w:p w:rsidR="00AD017F" w:rsidRPr="00DB2E40" w:rsidRDefault="00AD017F" w:rsidP="003D5D73">
            <w:pPr>
              <w:jc w:val="center"/>
              <w:rPr>
                <w:rFonts w:ascii="Arial" w:hAnsi="Arial" w:cs="Arial"/>
                <w:b/>
                <w:bCs/>
                <w:sz w:val="18"/>
                <w:szCs w:val="18"/>
              </w:rPr>
            </w:pPr>
            <w:r w:rsidRPr="00DB2E40">
              <w:rPr>
                <w:rFonts w:ascii="Arial" w:hAnsi="Arial" w:cs="Arial"/>
                <w:b/>
                <w:bCs/>
                <w:sz w:val="18"/>
                <w:szCs w:val="18"/>
              </w:rPr>
              <w:t>2008</w:t>
            </w:r>
          </w:p>
        </w:tc>
        <w:tc>
          <w:tcPr>
            <w:tcW w:w="708" w:type="dxa"/>
            <w:tcBorders>
              <w:bottom w:val="single" w:sz="4" w:space="0" w:color="auto"/>
            </w:tcBorders>
            <w:shd w:val="clear" w:color="auto" w:fill="auto"/>
            <w:vAlign w:val="center"/>
          </w:tcPr>
          <w:p w:rsidR="00AD017F" w:rsidRPr="00DB2E40" w:rsidRDefault="00AD017F" w:rsidP="003D5D73">
            <w:pPr>
              <w:jc w:val="center"/>
              <w:rPr>
                <w:rFonts w:ascii="Arial" w:hAnsi="Arial" w:cs="Arial"/>
                <w:b/>
                <w:bCs/>
                <w:sz w:val="18"/>
                <w:szCs w:val="18"/>
              </w:rPr>
            </w:pPr>
            <w:r w:rsidRPr="00DB2E40">
              <w:rPr>
                <w:rFonts w:ascii="Arial" w:hAnsi="Arial" w:cs="Arial"/>
                <w:b/>
                <w:bCs/>
                <w:sz w:val="18"/>
                <w:szCs w:val="18"/>
              </w:rPr>
              <w:t>2009</w:t>
            </w:r>
          </w:p>
        </w:tc>
        <w:tc>
          <w:tcPr>
            <w:tcW w:w="709" w:type="dxa"/>
            <w:tcBorders>
              <w:bottom w:val="single" w:sz="4" w:space="0" w:color="auto"/>
            </w:tcBorders>
            <w:shd w:val="clear" w:color="auto" w:fill="auto"/>
            <w:vAlign w:val="center"/>
          </w:tcPr>
          <w:p w:rsidR="00AD017F" w:rsidRPr="00DB2E40" w:rsidRDefault="00AD017F" w:rsidP="003D5D73">
            <w:pPr>
              <w:jc w:val="center"/>
              <w:rPr>
                <w:rFonts w:ascii="Arial" w:hAnsi="Arial" w:cs="Arial"/>
                <w:b/>
                <w:bCs/>
                <w:sz w:val="18"/>
                <w:szCs w:val="18"/>
              </w:rPr>
            </w:pPr>
            <w:r w:rsidRPr="00DB2E40">
              <w:rPr>
                <w:rFonts w:ascii="Arial" w:hAnsi="Arial" w:cs="Arial"/>
                <w:b/>
                <w:bCs/>
                <w:sz w:val="18"/>
                <w:szCs w:val="18"/>
                <w:rtl/>
              </w:rPr>
              <w:t>2010</w:t>
            </w:r>
          </w:p>
        </w:tc>
        <w:tc>
          <w:tcPr>
            <w:tcW w:w="851" w:type="dxa"/>
            <w:tcBorders>
              <w:bottom w:val="single" w:sz="4" w:space="0" w:color="auto"/>
            </w:tcBorders>
            <w:shd w:val="clear" w:color="auto" w:fill="auto"/>
            <w:vAlign w:val="center"/>
          </w:tcPr>
          <w:p w:rsidR="00AD017F" w:rsidRPr="00DB2E40" w:rsidRDefault="00AD017F" w:rsidP="003D5D73">
            <w:pPr>
              <w:jc w:val="center"/>
              <w:rPr>
                <w:rFonts w:ascii="Arial" w:hAnsi="Arial" w:cs="Arial"/>
                <w:b/>
                <w:bCs/>
                <w:sz w:val="18"/>
                <w:szCs w:val="18"/>
              </w:rPr>
            </w:pPr>
            <w:r w:rsidRPr="00DB2E40">
              <w:rPr>
                <w:rFonts w:ascii="Arial" w:hAnsi="Arial" w:cs="Arial"/>
                <w:b/>
                <w:bCs/>
                <w:sz w:val="18"/>
                <w:szCs w:val="18"/>
                <w:rtl/>
              </w:rPr>
              <w:t>2011</w:t>
            </w:r>
          </w:p>
        </w:tc>
        <w:tc>
          <w:tcPr>
            <w:tcW w:w="903" w:type="dxa"/>
            <w:tcBorders>
              <w:bottom w:val="single" w:sz="4" w:space="0" w:color="auto"/>
            </w:tcBorders>
            <w:vAlign w:val="center"/>
          </w:tcPr>
          <w:p w:rsidR="00AD017F" w:rsidRPr="00DB2E40" w:rsidRDefault="00AD017F" w:rsidP="003D5D73">
            <w:pPr>
              <w:jc w:val="center"/>
              <w:rPr>
                <w:rFonts w:ascii="Arial" w:hAnsi="Arial" w:cs="Arial"/>
                <w:b/>
                <w:bCs/>
                <w:sz w:val="18"/>
                <w:szCs w:val="18"/>
                <w:rtl/>
              </w:rPr>
            </w:pPr>
            <w:r>
              <w:rPr>
                <w:rFonts w:ascii="Arial" w:hAnsi="Arial" w:cs="Arial" w:hint="cs"/>
                <w:b/>
                <w:bCs/>
                <w:sz w:val="18"/>
                <w:szCs w:val="18"/>
                <w:rtl/>
              </w:rPr>
              <w:t>2012</w:t>
            </w:r>
          </w:p>
        </w:tc>
        <w:tc>
          <w:tcPr>
            <w:tcW w:w="1082" w:type="dxa"/>
            <w:gridSpan w:val="2"/>
            <w:tcBorders>
              <w:bottom w:val="single" w:sz="4" w:space="0" w:color="auto"/>
            </w:tcBorders>
            <w:vAlign w:val="center"/>
          </w:tcPr>
          <w:p w:rsidR="00AD017F" w:rsidRDefault="00AD017F" w:rsidP="003D5D73">
            <w:pPr>
              <w:jc w:val="center"/>
              <w:rPr>
                <w:rFonts w:ascii="Arial" w:hAnsi="Arial" w:cs="Arial"/>
                <w:b/>
                <w:bCs/>
                <w:sz w:val="18"/>
                <w:szCs w:val="18"/>
                <w:rtl/>
              </w:rPr>
            </w:pPr>
            <w:r>
              <w:rPr>
                <w:rFonts w:ascii="Arial" w:hAnsi="Arial" w:cs="Arial" w:hint="cs"/>
                <w:b/>
                <w:bCs/>
                <w:sz w:val="18"/>
                <w:szCs w:val="18"/>
                <w:rtl/>
              </w:rPr>
              <w:t>2013</w:t>
            </w:r>
          </w:p>
        </w:tc>
      </w:tr>
      <w:tr w:rsidR="00AD017F" w:rsidRPr="00DB2E40" w:rsidTr="00013FEE">
        <w:trPr>
          <w:trHeight w:val="360"/>
          <w:jc w:val="center"/>
        </w:trPr>
        <w:tc>
          <w:tcPr>
            <w:tcW w:w="1410" w:type="dxa"/>
            <w:shd w:val="clear" w:color="auto" w:fill="auto"/>
          </w:tcPr>
          <w:p w:rsidR="00AD017F" w:rsidRPr="00374AE6" w:rsidRDefault="00AD017F" w:rsidP="00013FEE">
            <w:pPr>
              <w:rPr>
                <w:rFonts w:cs="Simplified Arabic"/>
                <w:sz w:val="18"/>
                <w:szCs w:val="18"/>
                <w:lang w:eastAsia="en-US"/>
              </w:rPr>
            </w:pPr>
            <w:r w:rsidRPr="00374AE6">
              <w:rPr>
                <w:rFonts w:cs="Simplified Arabic"/>
                <w:sz w:val="18"/>
                <w:szCs w:val="18"/>
                <w:rtl/>
                <w:lang w:eastAsia="en-US"/>
              </w:rPr>
              <w:t>كمية صيد الأسماك السنوي (طن)</w:t>
            </w:r>
          </w:p>
        </w:tc>
        <w:tc>
          <w:tcPr>
            <w:tcW w:w="750" w:type="dxa"/>
            <w:tcBorders>
              <w:right w:val="nil"/>
            </w:tcBorders>
            <w:shd w:val="clear" w:color="auto" w:fill="auto"/>
          </w:tcPr>
          <w:p w:rsidR="00AD017F" w:rsidRPr="00DB2E40" w:rsidRDefault="00AD017F" w:rsidP="00700DF4">
            <w:pPr>
              <w:rPr>
                <w:rFonts w:ascii="Arial" w:hAnsi="Arial" w:cs="Arial"/>
                <w:sz w:val="18"/>
                <w:szCs w:val="18"/>
                <w:lang w:eastAsia="en-US"/>
              </w:rPr>
            </w:pPr>
            <w:r w:rsidRPr="00DB2E40">
              <w:rPr>
                <w:rFonts w:ascii="Arial" w:hAnsi="Arial" w:cs="Arial"/>
                <w:sz w:val="18"/>
                <w:szCs w:val="18"/>
                <w:lang w:eastAsia="en-US"/>
              </w:rPr>
              <w:t>2,9</w:t>
            </w:r>
            <w:r w:rsidR="00700DF4">
              <w:rPr>
                <w:rFonts w:ascii="Arial" w:hAnsi="Arial" w:cs="Arial"/>
                <w:sz w:val="18"/>
                <w:szCs w:val="18"/>
                <w:lang w:eastAsia="en-US"/>
              </w:rPr>
              <w:t>51</w:t>
            </w:r>
          </w:p>
        </w:tc>
        <w:tc>
          <w:tcPr>
            <w:tcW w:w="750" w:type="dxa"/>
            <w:tcBorders>
              <w:left w:val="nil"/>
              <w:right w:val="nil"/>
            </w:tcBorders>
            <w:shd w:val="clear" w:color="auto" w:fill="auto"/>
          </w:tcPr>
          <w:p w:rsidR="00AD017F" w:rsidRPr="00DB2E40" w:rsidRDefault="00AD017F" w:rsidP="00700DF4">
            <w:pPr>
              <w:rPr>
                <w:rFonts w:ascii="Arial" w:hAnsi="Arial" w:cs="Arial"/>
                <w:sz w:val="18"/>
                <w:szCs w:val="18"/>
                <w:lang w:eastAsia="en-US"/>
              </w:rPr>
            </w:pPr>
            <w:r w:rsidRPr="00DB2E40">
              <w:rPr>
                <w:rFonts w:ascii="Arial" w:hAnsi="Arial" w:cs="Arial"/>
                <w:sz w:val="18"/>
                <w:szCs w:val="18"/>
                <w:lang w:eastAsia="en-US"/>
              </w:rPr>
              <w:t>1,81</w:t>
            </w:r>
            <w:r w:rsidR="00700DF4">
              <w:rPr>
                <w:rFonts w:ascii="Arial" w:hAnsi="Arial" w:cs="Arial"/>
                <w:sz w:val="18"/>
                <w:szCs w:val="18"/>
                <w:lang w:eastAsia="en-US"/>
              </w:rPr>
              <w:t>4</w:t>
            </w:r>
          </w:p>
        </w:tc>
        <w:tc>
          <w:tcPr>
            <w:tcW w:w="809" w:type="dxa"/>
            <w:tcBorders>
              <w:left w:val="nil"/>
              <w:right w:val="nil"/>
            </w:tcBorders>
            <w:shd w:val="clear" w:color="auto" w:fill="auto"/>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2,324</w:t>
            </w:r>
          </w:p>
        </w:tc>
        <w:tc>
          <w:tcPr>
            <w:tcW w:w="834" w:type="dxa"/>
            <w:tcBorders>
              <w:left w:val="nil"/>
              <w:right w:val="nil"/>
            </w:tcBorders>
            <w:shd w:val="clear" w:color="auto" w:fill="auto"/>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2,701</w:t>
            </w:r>
          </w:p>
        </w:tc>
        <w:tc>
          <w:tcPr>
            <w:tcW w:w="833" w:type="dxa"/>
            <w:tcBorders>
              <w:left w:val="nil"/>
              <w:right w:val="nil"/>
            </w:tcBorders>
            <w:shd w:val="clear" w:color="auto" w:fill="auto"/>
          </w:tcPr>
          <w:p w:rsidR="00AD017F" w:rsidRPr="00DB2E40" w:rsidRDefault="00AD017F" w:rsidP="00013FEE">
            <w:pPr>
              <w:rPr>
                <w:rFonts w:ascii="Arial" w:hAnsi="Arial" w:cs="Arial"/>
                <w:sz w:val="18"/>
                <w:szCs w:val="18"/>
                <w:lang w:eastAsia="en-US"/>
              </w:rPr>
            </w:pPr>
            <w:r w:rsidRPr="00DB2E40">
              <w:rPr>
                <w:rFonts w:ascii="Arial" w:hAnsi="Arial" w:cs="Arial"/>
                <w:sz w:val="18"/>
                <w:szCs w:val="18"/>
                <w:lang w:eastAsia="en-US"/>
              </w:rPr>
              <w:t>2,844</w:t>
            </w:r>
          </w:p>
        </w:tc>
        <w:tc>
          <w:tcPr>
            <w:tcW w:w="708" w:type="dxa"/>
            <w:tcBorders>
              <w:left w:val="nil"/>
              <w:right w:val="nil"/>
            </w:tcBorders>
            <w:shd w:val="clear" w:color="auto" w:fill="auto"/>
          </w:tcPr>
          <w:p w:rsidR="00AD017F" w:rsidRPr="00DB2E40" w:rsidRDefault="00AD017F" w:rsidP="00013FEE">
            <w:pPr>
              <w:rPr>
                <w:rFonts w:ascii="Arial" w:hAnsi="Arial" w:cs="Arial"/>
                <w:sz w:val="18"/>
                <w:szCs w:val="18"/>
                <w:lang w:eastAsia="en-US"/>
              </w:rPr>
            </w:pPr>
            <w:r w:rsidRPr="00DB2E40">
              <w:rPr>
                <w:rFonts w:ascii="Arial" w:hAnsi="Arial" w:cs="Arial"/>
                <w:sz w:val="18"/>
                <w:szCs w:val="18"/>
                <w:rtl/>
                <w:lang w:eastAsia="en-US"/>
              </w:rPr>
              <w:t>1,525</w:t>
            </w:r>
          </w:p>
        </w:tc>
        <w:tc>
          <w:tcPr>
            <w:tcW w:w="709" w:type="dxa"/>
            <w:tcBorders>
              <w:left w:val="nil"/>
              <w:right w:val="nil"/>
            </w:tcBorders>
            <w:shd w:val="clear" w:color="auto" w:fill="auto"/>
          </w:tcPr>
          <w:p w:rsidR="00AD017F" w:rsidRPr="00DB2E40" w:rsidRDefault="00AD017F" w:rsidP="00013FEE">
            <w:pPr>
              <w:rPr>
                <w:rFonts w:ascii="Arial" w:hAnsi="Arial" w:cs="Arial"/>
                <w:sz w:val="18"/>
                <w:szCs w:val="18"/>
              </w:rPr>
            </w:pPr>
            <w:r w:rsidRPr="00DB2E40">
              <w:rPr>
                <w:rFonts w:ascii="Arial" w:hAnsi="Arial" w:cs="Arial"/>
                <w:sz w:val="18"/>
                <w:szCs w:val="18"/>
              </w:rPr>
              <w:t>1,699</w:t>
            </w:r>
          </w:p>
        </w:tc>
        <w:tc>
          <w:tcPr>
            <w:tcW w:w="851" w:type="dxa"/>
            <w:tcBorders>
              <w:left w:val="nil"/>
              <w:right w:val="nil"/>
            </w:tcBorders>
            <w:shd w:val="clear" w:color="auto" w:fill="auto"/>
          </w:tcPr>
          <w:p w:rsidR="00AD017F" w:rsidRPr="00DB2E40" w:rsidRDefault="00AD017F" w:rsidP="00013FEE">
            <w:pPr>
              <w:rPr>
                <w:rFonts w:ascii="Arial" w:hAnsi="Arial" w:cs="Arial"/>
                <w:sz w:val="18"/>
                <w:szCs w:val="18"/>
              </w:rPr>
            </w:pPr>
            <w:r w:rsidRPr="00DB2E40">
              <w:rPr>
                <w:rFonts w:ascii="Arial" w:hAnsi="Arial" w:cs="Arial"/>
                <w:sz w:val="18"/>
                <w:szCs w:val="18"/>
              </w:rPr>
              <w:t>1,318</w:t>
            </w:r>
          </w:p>
        </w:tc>
        <w:tc>
          <w:tcPr>
            <w:tcW w:w="903" w:type="dxa"/>
            <w:tcBorders>
              <w:left w:val="nil"/>
              <w:right w:val="nil"/>
            </w:tcBorders>
          </w:tcPr>
          <w:p w:rsidR="00AD017F" w:rsidRPr="00F17F26" w:rsidRDefault="00AD017F" w:rsidP="00013FEE">
            <w:pPr>
              <w:rPr>
                <w:rFonts w:ascii="Arial" w:hAnsi="Arial" w:cs="Arial"/>
                <w:b/>
                <w:bCs/>
                <w:sz w:val="18"/>
                <w:szCs w:val="18"/>
              </w:rPr>
            </w:pPr>
            <w:r w:rsidRPr="00F17F26">
              <w:rPr>
                <w:rFonts w:ascii="Arial" w:hAnsi="Arial" w:cs="Arial"/>
                <w:sz w:val="18"/>
                <w:szCs w:val="18"/>
              </w:rPr>
              <w:t>2,091</w:t>
            </w:r>
          </w:p>
        </w:tc>
        <w:tc>
          <w:tcPr>
            <w:tcW w:w="667" w:type="dxa"/>
            <w:tcBorders>
              <w:left w:val="nil"/>
              <w:right w:val="nil"/>
            </w:tcBorders>
          </w:tcPr>
          <w:p w:rsidR="00AD017F" w:rsidRPr="00F17F26" w:rsidRDefault="00AD017F" w:rsidP="00013FEE">
            <w:pPr>
              <w:rPr>
                <w:rFonts w:ascii="Arial" w:hAnsi="Arial" w:cs="Arial"/>
                <w:b/>
                <w:bCs/>
                <w:sz w:val="18"/>
                <w:szCs w:val="18"/>
              </w:rPr>
            </w:pPr>
            <w:r>
              <w:rPr>
                <w:rFonts w:ascii="Arial" w:hAnsi="Arial" w:cs="Arial"/>
                <w:sz w:val="18"/>
                <w:szCs w:val="18"/>
                <w:lang w:eastAsia="en-US"/>
              </w:rPr>
              <w:t>1,929</w:t>
            </w:r>
          </w:p>
        </w:tc>
        <w:tc>
          <w:tcPr>
            <w:tcW w:w="415" w:type="dxa"/>
            <w:tcBorders>
              <w:left w:val="nil"/>
            </w:tcBorders>
            <w:vAlign w:val="center"/>
          </w:tcPr>
          <w:p w:rsidR="00AD017F" w:rsidRPr="00F17F26" w:rsidRDefault="00AD017F" w:rsidP="00AD017F">
            <w:pPr>
              <w:rPr>
                <w:rFonts w:ascii="Arial" w:hAnsi="Arial" w:cs="Arial"/>
                <w:sz w:val="18"/>
                <w:szCs w:val="18"/>
              </w:rPr>
            </w:pPr>
          </w:p>
        </w:tc>
      </w:tr>
    </w:tbl>
    <w:p w:rsidR="001570FF" w:rsidRPr="00AC34BF" w:rsidRDefault="001570FF" w:rsidP="005A16DA">
      <w:pPr>
        <w:jc w:val="both"/>
        <w:rPr>
          <w:rFonts w:cs="Simplified Arabic"/>
          <w:b/>
          <w:bCs/>
          <w:sz w:val="32"/>
          <w:szCs w:val="32"/>
          <w:rtl/>
        </w:rPr>
      </w:pPr>
    </w:p>
    <w:p w:rsidR="005A16DA" w:rsidRDefault="005A16DA" w:rsidP="00374AE6">
      <w:pPr>
        <w:pStyle w:val="ListParagraph"/>
        <w:numPr>
          <w:ilvl w:val="0"/>
          <w:numId w:val="22"/>
        </w:numPr>
        <w:ind w:left="139" w:hanging="425"/>
        <w:jc w:val="both"/>
        <w:rPr>
          <w:rFonts w:cs="Simplified Arabic"/>
          <w:b/>
          <w:bCs/>
        </w:rPr>
      </w:pPr>
      <w:r w:rsidRPr="00374AE6">
        <w:rPr>
          <w:rFonts w:cs="Simplified Arabic"/>
          <w:b/>
          <w:bCs/>
          <w:rtl/>
        </w:rPr>
        <w:t>المياه</w:t>
      </w:r>
    </w:p>
    <w:p w:rsidR="00863912" w:rsidRDefault="00863912" w:rsidP="00863912">
      <w:pPr>
        <w:pStyle w:val="ListParagraph"/>
        <w:ind w:left="139"/>
        <w:jc w:val="center"/>
        <w:rPr>
          <w:rFonts w:cs="Simplified Arabic"/>
          <w:b/>
          <w:bCs/>
          <w:sz w:val="22"/>
          <w:szCs w:val="22"/>
          <w:rtl/>
        </w:rPr>
      </w:pPr>
      <w:r w:rsidRPr="00863912">
        <w:rPr>
          <w:rFonts w:cs="Simplified Arabic" w:hint="cs"/>
          <w:b/>
          <w:bCs/>
          <w:sz w:val="22"/>
          <w:szCs w:val="22"/>
          <w:rtl/>
        </w:rPr>
        <w:t>مؤشرات المياه في فلسطين</w:t>
      </w:r>
    </w:p>
    <w:p w:rsidR="00863912" w:rsidRPr="00863912" w:rsidRDefault="00863912" w:rsidP="00863912">
      <w:pPr>
        <w:pStyle w:val="ListParagraph"/>
        <w:ind w:left="139"/>
        <w:jc w:val="center"/>
        <w:rPr>
          <w:rFonts w:cs="Simplified Arabic"/>
          <w:b/>
          <w:bCs/>
          <w:sz w:val="12"/>
          <w:szCs w:val="12"/>
          <w:rtl/>
        </w:rPr>
      </w:pPr>
    </w:p>
    <w:tbl>
      <w:tblPr>
        <w:bidiVisual/>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51"/>
        <w:gridCol w:w="716"/>
        <w:gridCol w:w="846"/>
        <w:gridCol w:w="895"/>
        <w:gridCol w:w="795"/>
        <w:gridCol w:w="795"/>
        <w:gridCol w:w="743"/>
        <w:gridCol w:w="795"/>
        <w:gridCol w:w="795"/>
      </w:tblGrid>
      <w:tr w:rsidR="0019504A" w:rsidRPr="00DB2E40" w:rsidTr="0019504A">
        <w:trPr>
          <w:trHeight w:val="340"/>
          <w:jc w:val="center"/>
        </w:trPr>
        <w:tc>
          <w:tcPr>
            <w:tcW w:w="2551" w:type="dxa"/>
            <w:tcBorders>
              <w:bottom w:val="single" w:sz="4" w:space="0" w:color="auto"/>
            </w:tcBorders>
            <w:shd w:val="clear" w:color="auto" w:fill="auto"/>
            <w:vAlign w:val="center"/>
          </w:tcPr>
          <w:p w:rsidR="0019504A" w:rsidRPr="00DB2E40" w:rsidRDefault="0019504A" w:rsidP="00290B3F">
            <w:pPr>
              <w:rPr>
                <w:rFonts w:cs="Simplified Arabic"/>
                <w:b/>
                <w:bCs/>
                <w:sz w:val="18"/>
                <w:szCs w:val="18"/>
              </w:rPr>
            </w:pPr>
            <w:r w:rsidRPr="00DB2E40">
              <w:rPr>
                <w:rFonts w:cs="Simplified Arabic" w:hint="cs"/>
                <w:b/>
                <w:bCs/>
                <w:sz w:val="18"/>
                <w:szCs w:val="18"/>
                <w:rtl/>
              </w:rPr>
              <w:t>المؤشر</w:t>
            </w:r>
          </w:p>
        </w:tc>
        <w:tc>
          <w:tcPr>
            <w:tcW w:w="716" w:type="dxa"/>
            <w:tcBorders>
              <w:bottom w:val="single" w:sz="4" w:space="0" w:color="auto"/>
            </w:tcBorders>
            <w:shd w:val="clear" w:color="auto" w:fill="auto"/>
            <w:vAlign w:val="center"/>
          </w:tcPr>
          <w:p w:rsidR="0019504A" w:rsidRPr="00DB2E40" w:rsidRDefault="0019504A" w:rsidP="003D5D73">
            <w:pPr>
              <w:jc w:val="center"/>
              <w:rPr>
                <w:rFonts w:cs="Simplified Arabic"/>
                <w:b/>
                <w:bCs/>
                <w:sz w:val="18"/>
                <w:szCs w:val="18"/>
              </w:rPr>
            </w:pPr>
            <w:r w:rsidRPr="00DB2E40">
              <w:rPr>
                <w:rFonts w:cs="Simplified Arabic"/>
                <w:b/>
                <w:bCs/>
                <w:sz w:val="18"/>
                <w:szCs w:val="18"/>
              </w:rPr>
              <w:t>2005</w:t>
            </w:r>
          </w:p>
        </w:tc>
        <w:tc>
          <w:tcPr>
            <w:tcW w:w="846" w:type="dxa"/>
            <w:tcBorders>
              <w:bottom w:val="single" w:sz="4" w:space="0" w:color="auto"/>
            </w:tcBorders>
            <w:shd w:val="clear" w:color="auto" w:fill="auto"/>
            <w:vAlign w:val="center"/>
          </w:tcPr>
          <w:p w:rsidR="0019504A" w:rsidRPr="00DB2E40" w:rsidRDefault="0019504A" w:rsidP="003D5D73">
            <w:pPr>
              <w:jc w:val="center"/>
              <w:rPr>
                <w:rFonts w:cs="Simplified Arabic"/>
                <w:b/>
                <w:bCs/>
                <w:sz w:val="18"/>
                <w:szCs w:val="18"/>
              </w:rPr>
            </w:pPr>
            <w:r w:rsidRPr="00DB2E40">
              <w:rPr>
                <w:rFonts w:cs="Simplified Arabic"/>
                <w:b/>
                <w:bCs/>
                <w:sz w:val="18"/>
                <w:szCs w:val="18"/>
              </w:rPr>
              <w:t>2006</w:t>
            </w:r>
          </w:p>
        </w:tc>
        <w:tc>
          <w:tcPr>
            <w:tcW w:w="895" w:type="dxa"/>
            <w:tcBorders>
              <w:bottom w:val="single" w:sz="4" w:space="0" w:color="auto"/>
            </w:tcBorders>
            <w:shd w:val="clear" w:color="auto" w:fill="auto"/>
            <w:vAlign w:val="center"/>
          </w:tcPr>
          <w:p w:rsidR="0019504A" w:rsidRPr="00DB2E40" w:rsidRDefault="0019504A" w:rsidP="003D5D73">
            <w:pPr>
              <w:jc w:val="center"/>
              <w:rPr>
                <w:rFonts w:cs="Simplified Arabic"/>
                <w:b/>
                <w:bCs/>
                <w:sz w:val="18"/>
                <w:szCs w:val="18"/>
              </w:rPr>
            </w:pPr>
            <w:r w:rsidRPr="00DB2E40">
              <w:rPr>
                <w:rFonts w:cs="Simplified Arabic"/>
                <w:b/>
                <w:bCs/>
                <w:sz w:val="18"/>
                <w:szCs w:val="18"/>
              </w:rPr>
              <w:t>2007</w:t>
            </w:r>
          </w:p>
        </w:tc>
        <w:tc>
          <w:tcPr>
            <w:tcW w:w="795" w:type="dxa"/>
            <w:tcBorders>
              <w:bottom w:val="single" w:sz="4" w:space="0" w:color="auto"/>
            </w:tcBorders>
            <w:shd w:val="clear" w:color="auto" w:fill="auto"/>
            <w:vAlign w:val="center"/>
          </w:tcPr>
          <w:p w:rsidR="0019504A" w:rsidRPr="00DB2E40" w:rsidRDefault="0019504A" w:rsidP="003D5D73">
            <w:pPr>
              <w:jc w:val="center"/>
              <w:rPr>
                <w:rFonts w:cs="Simplified Arabic"/>
                <w:b/>
                <w:bCs/>
                <w:sz w:val="18"/>
                <w:szCs w:val="18"/>
              </w:rPr>
            </w:pPr>
            <w:r w:rsidRPr="00DB2E40">
              <w:rPr>
                <w:rFonts w:cs="Simplified Arabic"/>
                <w:b/>
                <w:bCs/>
                <w:sz w:val="18"/>
                <w:szCs w:val="18"/>
              </w:rPr>
              <w:t>2008</w:t>
            </w:r>
          </w:p>
        </w:tc>
        <w:tc>
          <w:tcPr>
            <w:tcW w:w="795" w:type="dxa"/>
            <w:tcBorders>
              <w:bottom w:val="single" w:sz="4" w:space="0" w:color="auto"/>
            </w:tcBorders>
            <w:shd w:val="clear" w:color="auto" w:fill="auto"/>
            <w:vAlign w:val="center"/>
          </w:tcPr>
          <w:p w:rsidR="0019504A" w:rsidRPr="00DB2E40" w:rsidRDefault="0019504A" w:rsidP="003D5D73">
            <w:pPr>
              <w:jc w:val="center"/>
              <w:rPr>
                <w:rFonts w:cs="Simplified Arabic"/>
                <w:b/>
                <w:bCs/>
                <w:sz w:val="18"/>
                <w:szCs w:val="18"/>
              </w:rPr>
            </w:pPr>
            <w:r w:rsidRPr="00DB2E40">
              <w:rPr>
                <w:rFonts w:cs="Simplified Arabic" w:hint="cs"/>
                <w:b/>
                <w:bCs/>
                <w:sz w:val="18"/>
                <w:szCs w:val="18"/>
                <w:rtl/>
              </w:rPr>
              <w:t>2009</w:t>
            </w:r>
          </w:p>
        </w:tc>
        <w:tc>
          <w:tcPr>
            <w:tcW w:w="743" w:type="dxa"/>
            <w:tcBorders>
              <w:bottom w:val="single" w:sz="4" w:space="0" w:color="auto"/>
            </w:tcBorders>
            <w:shd w:val="clear" w:color="auto" w:fill="auto"/>
            <w:vAlign w:val="center"/>
          </w:tcPr>
          <w:p w:rsidR="0019504A" w:rsidRPr="00DB2E40" w:rsidRDefault="0019504A" w:rsidP="003D5D73">
            <w:pPr>
              <w:jc w:val="center"/>
              <w:rPr>
                <w:rFonts w:cs="Simplified Arabic"/>
                <w:b/>
                <w:bCs/>
                <w:sz w:val="18"/>
                <w:szCs w:val="18"/>
              </w:rPr>
            </w:pPr>
            <w:r w:rsidRPr="00DB2E40">
              <w:rPr>
                <w:rFonts w:cs="Simplified Arabic" w:hint="cs"/>
                <w:b/>
                <w:bCs/>
                <w:sz w:val="18"/>
                <w:szCs w:val="18"/>
                <w:rtl/>
              </w:rPr>
              <w:t>2010</w:t>
            </w:r>
          </w:p>
        </w:tc>
        <w:tc>
          <w:tcPr>
            <w:tcW w:w="795" w:type="dxa"/>
            <w:tcBorders>
              <w:bottom w:val="single" w:sz="4" w:space="0" w:color="auto"/>
            </w:tcBorders>
            <w:shd w:val="clear" w:color="auto" w:fill="auto"/>
            <w:vAlign w:val="center"/>
          </w:tcPr>
          <w:p w:rsidR="0019504A" w:rsidRPr="00DB2E40" w:rsidRDefault="0019504A" w:rsidP="003D5D73">
            <w:pPr>
              <w:jc w:val="center"/>
              <w:rPr>
                <w:rFonts w:cs="Simplified Arabic"/>
                <w:b/>
                <w:bCs/>
                <w:sz w:val="18"/>
                <w:szCs w:val="18"/>
              </w:rPr>
            </w:pPr>
            <w:r w:rsidRPr="00DB2E40">
              <w:rPr>
                <w:rFonts w:cs="Simplified Arabic" w:hint="cs"/>
                <w:b/>
                <w:bCs/>
                <w:sz w:val="18"/>
                <w:szCs w:val="18"/>
                <w:rtl/>
              </w:rPr>
              <w:t>2011</w:t>
            </w:r>
          </w:p>
        </w:tc>
        <w:tc>
          <w:tcPr>
            <w:tcW w:w="795" w:type="dxa"/>
            <w:tcBorders>
              <w:bottom w:val="single" w:sz="4" w:space="0" w:color="auto"/>
            </w:tcBorders>
            <w:vAlign w:val="center"/>
          </w:tcPr>
          <w:p w:rsidR="0019504A" w:rsidRPr="00DB2E40" w:rsidRDefault="0019504A" w:rsidP="003D5D73">
            <w:pPr>
              <w:jc w:val="center"/>
              <w:rPr>
                <w:rFonts w:cs="Simplified Arabic"/>
                <w:b/>
                <w:bCs/>
                <w:sz w:val="18"/>
                <w:szCs w:val="18"/>
                <w:rtl/>
              </w:rPr>
            </w:pPr>
            <w:r>
              <w:rPr>
                <w:rFonts w:cs="Simplified Arabic" w:hint="cs"/>
                <w:b/>
                <w:bCs/>
                <w:sz w:val="18"/>
                <w:szCs w:val="18"/>
                <w:rtl/>
              </w:rPr>
              <w:t>2012</w:t>
            </w:r>
          </w:p>
        </w:tc>
      </w:tr>
      <w:tr w:rsidR="0019504A" w:rsidRPr="00DB2E40" w:rsidTr="0019504A">
        <w:trPr>
          <w:trHeight w:val="340"/>
          <w:jc w:val="center"/>
        </w:trPr>
        <w:tc>
          <w:tcPr>
            <w:tcW w:w="2551" w:type="dxa"/>
            <w:tcBorders>
              <w:bottom w:val="nil"/>
            </w:tcBorders>
            <w:shd w:val="clear" w:color="auto" w:fill="auto"/>
          </w:tcPr>
          <w:p w:rsidR="0019504A" w:rsidRPr="00290B3F" w:rsidRDefault="0019504A" w:rsidP="00FA209B">
            <w:pPr>
              <w:rPr>
                <w:rFonts w:cs="Simplified Arabic"/>
                <w:sz w:val="18"/>
                <w:szCs w:val="18"/>
                <w:rtl/>
                <w:lang w:eastAsia="en-US"/>
              </w:rPr>
            </w:pPr>
            <w:r w:rsidRPr="00290B3F">
              <w:rPr>
                <w:rFonts w:cs="Simplified Arabic"/>
                <w:sz w:val="18"/>
                <w:szCs w:val="18"/>
                <w:rtl/>
                <w:lang w:eastAsia="en-US"/>
              </w:rPr>
              <w:t xml:space="preserve">نسبة المياه </w:t>
            </w:r>
            <w:r>
              <w:rPr>
                <w:rFonts w:cs="Simplified Arabic" w:hint="cs"/>
                <w:sz w:val="18"/>
                <w:szCs w:val="18"/>
                <w:rtl/>
                <w:lang w:eastAsia="en-US"/>
              </w:rPr>
              <w:t>المستخرجة</w:t>
            </w:r>
            <w:r w:rsidRPr="00290B3F">
              <w:rPr>
                <w:rFonts w:cs="Simplified Arabic"/>
                <w:sz w:val="18"/>
                <w:szCs w:val="18"/>
                <w:rtl/>
                <w:lang w:eastAsia="en-US"/>
              </w:rPr>
              <w:t xml:space="preserve"> من المياه الجوفية والسطحية من المياه المتاحة (%)</w:t>
            </w:r>
          </w:p>
        </w:tc>
        <w:tc>
          <w:tcPr>
            <w:tcW w:w="716" w:type="dxa"/>
            <w:tcBorders>
              <w:left w:val="nil"/>
              <w:bottom w:val="nil"/>
              <w:right w:val="nil"/>
            </w:tcBorders>
            <w:shd w:val="clear" w:color="auto" w:fill="auto"/>
          </w:tcPr>
          <w:p w:rsidR="0019504A" w:rsidRPr="00DB2E40" w:rsidRDefault="0019504A" w:rsidP="00013FEE">
            <w:pPr>
              <w:rPr>
                <w:rFonts w:ascii="Arial" w:hAnsi="Arial" w:cs="Arial"/>
                <w:sz w:val="18"/>
                <w:szCs w:val="18"/>
                <w:lang w:eastAsia="en-US"/>
              </w:rPr>
            </w:pPr>
            <w:r w:rsidRPr="00DB2E40">
              <w:rPr>
                <w:rFonts w:ascii="Arial" w:hAnsi="Arial" w:cs="Arial"/>
                <w:sz w:val="18"/>
                <w:szCs w:val="18"/>
                <w:lang w:eastAsia="en-US"/>
              </w:rPr>
              <w:t>86.5</w:t>
            </w:r>
          </w:p>
        </w:tc>
        <w:tc>
          <w:tcPr>
            <w:tcW w:w="846" w:type="dxa"/>
            <w:tcBorders>
              <w:left w:val="nil"/>
              <w:bottom w:val="nil"/>
              <w:right w:val="nil"/>
            </w:tcBorders>
            <w:shd w:val="clear" w:color="auto" w:fill="auto"/>
          </w:tcPr>
          <w:p w:rsidR="0019504A" w:rsidRPr="00DB2E40" w:rsidRDefault="0019504A" w:rsidP="00013FEE">
            <w:pPr>
              <w:rPr>
                <w:rFonts w:ascii="Arial" w:hAnsi="Arial" w:cs="Arial"/>
                <w:sz w:val="18"/>
                <w:szCs w:val="18"/>
                <w:lang w:eastAsia="en-US"/>
              </w:rPr>
            </w:pPr>
            <w:r w:rsidRPr="00DB2E40">
              <w:rPr>
                <w:rFonts w:ascii="Arial" w:hAnsi="Arial" w:cs="Arial"/>
                <w:sz w:val="18"/>
                <w:szCs w:val="18"/>
                <w:lang w:eastAsia="en-US"/>
              </w:rPr>
              <w:t>86.2</w:t>
            </w:r>
          </w:p>
        </w:tc>
        <w:tc>
          <w:tcPr>
            <w:tcW w:w="895" w:type="dxa"/>
            <w:tcBorders>
              <w:left w:val="nil"/>
              <w:bottom w:val="nil"/>
              <w:right w:val="nil"/>
            </w:tcBorders>
            <w:shd w:val="clear" w:color="auto" w:fill="auto"/>
          </w:tcPr>
          <w:p w:rsidR="0019504A" w:rsidRPr="00DB2E40" w:rsidRDefault="0019504A" w:rsidP="00013FEE">
            <w:pPr>
              <w:rPr>
                <w:rFonts w:ascii="Arial" w:hAnsi="Arial" w:cs="Arial"/>
                <w:sz w:val="18"/>
                <w:szCs w:val="18"/>
                <w:lang w:eastAsia="en-US"/>
              </w:rPr>
            </w:pPr>
            <w:r w:rsidRPr="00DB2E40">
              <w:rPr>
                <w:rFonts w:ascii="Arial" w:hAnsi="Arial" w:cs="Arial"/>
                <w:sz w:val="18"/>
                <w:szCs w:val="18"/>
                <w:lang w:eastAsia="en-US"/>
              </w:rPr>
              <w:t>85.2</w:t>
            </w:r>
          </w:p>
        </w:tc>
        <w:tc>
          <w:tcPr>
            <w:tcW w:w="795" w:type="dxa"/>
            <w:tcBorders>
              <w:left w:val="nil"/>
              <w:bottom w:val="nil"/>
              <w:right w:val="nil"/>
            </w:tcBorders>
            <w:shd w:val="clear" w:color="auto" w:fill="auto"/>
          </w:tcPr>
          <w:p w:rsidR="0019504A" w:rsidRPr="00DB2E40" w:rsidRDefault="0019504A" w:rsidP="00013FEE">
            <w:pPr>
              <w:rPr>
                <w:rFonts w:ascii="Arial" w:hAnsi="Arial" w:cs="Arial"/>
                <w:sz w:val="18"/>
                <w:szCs w:val="18"/>
                <w:lang w:eastAsia="en-US"/>
              </w:rPr>
            </w:pPr>
            <w:r w:rsidRPr="00DB2E40">
              <w:rPr>
                <w:rFonts w:ascii="Arial" w:hAnsi="Arial" w:cs="Arial"/>
                <w:sz w:val="18"/>
                <w:szCs w:val="18"/>
                <w:lang w:eastAsia="en-US"/>
              </w:rPr>
              <w:t>82.6</w:t>
            </w:r>
          </w:p>
        </w:tc>
        <w:tc>
          <w:tcPr>
            <w:tcW w:w="795" w:type="dxa"/>
            <w:tcBorders>
              <w:left w:val="nil"/>
              <w:bottom w:val="nil"/>
              <w:right w:val="nil"/>
            </w:tcBorders>
            <w:shd w:val="clear" w:color="auto" w:fill="auto"/>
          </w:tcPr>
          <w:p w:rsidR="0019504A" w:rsidRPr="00DB2E40" w:rsidRDefault="0019504A" w:rsidP="00013FEE">
            <w:pPr>
              <w:rPr>
                <w:rFonts w:ascii="Arial" w:hAnsi="Arial" w:cs="Arial"/>
                <w:sz w:val="18"/>
                <w:szCs w:val="18"/>
                <w:lang w:eastAsia="en-US"/>
              </w:rPr>
            </w:pPr>
            <w:r w:rsidRPr="00DB2E40">
              <w:rPr>
                <w:rFonts w:ascii="Arial" w:hAnsi="Arial" w:cs="Arial"/>
                <w:sz w:val="18"/>
                <w:szCs w:val="18"/>
                <w:rtl/>
                <w:lang w:eastAsia="en-US"/>
              </w:rPr>
              <w:t>81.8</w:t>
            </w:r>
          </w:p>
        </w:tc>
        <w:tc>
          <w:tcPr>
            <w:tcW w:w="743" w:type="dxa"/>
            <w:tcBorders>
              <w:left w:val="nil"/>
              <w:bottom w:val="nil"/>
              <w:right w:val="nil"/>
            </w:tcBorders>
            <w:shd w:val="clear" w:color="auto" w:fill="auto"/>
          </w:tcPr>
          <w:p w:rsidR="0019504A" w:rsidRPr="00DB2E40" w:rsidRDefault="0019504A" w:rsidP="00013FEE">
            <w:pPr>
              <w:rPr>
                <w:rFonts w:ascii="Arial" w:hAnsi="Arial" w:cs="Arial"/>
                <w:sz w:val="18"/>
                <w:szCs w:val="18"/>
                <w:lang w:eastAsia="en-US"/>
              </w:rPr>
            </w:pPr>
            <w:r w:rsidRPr="00DB2E40">
              <w:rPr>
                <w:rFonts w:ascii="Arial" w:hAnsi="Arial" w:cs="Arial"/>
                <w:sz w:val="18"/>
                <w:szCs w:val="18"/>
                <w:rtl/>
                <w:lang w:eastAsia="en-US"/>
              </w:rPr>
              <w:t>81.8</w:t>
            </w:r>
          </w:p>
        </w:tc>
        <w:tc>
          <w:tcPr>
            <w:tcW w:w="795" w:type="dxa"/>
            <w:tcBorders>
              <w:left w:val="nil"/>
              <w:bottom w:val="nil"/>
              <w:right w:val="nil"/>
            </w:tcBorders>
            <w:shd w:val="clear" w:color="auto" w:fill="auto"/>
          </w:tcPr>
          <w:p w:rsidR="0019504A" w:rsidRPr="00DB2E40" w:rsidRDefault="0019504A" w:rsidP="00013FEE">
            <w:pPr>
              <w:rPr>
                <w:rFonts w:ascii="Arial" w:hAnsi="Arial" w:cs="Arial"/>
                <w:sz w:val="18"/>
                <w:szCs w:val="18"/>
                <w:lang w:eastAsia="en-US"/>
              </w:rPr>
            </w:pPr>
            <w:r w:rsidRPr="00DB2E40">
              <w:rPr>
                <w:rFonts w:ascii="Arial" w:hAnsi="Arial" w:cs="Arial"/>
                <w:sz w:val="18"/>
                <w:szCs w:val="18"/>
                <w:rtl/>
                <w:lang w:eastAsia="en-US"/>
              </w:rPr>
              <w:t>82.</w:t>
            </w:r>
            <w:r>
              <w:rPr>
                <w:rFonts w:ascii="Arial" w:hAnsi="Arial" w:cs="Arial" w:hint="cs"/>
                <w:sz w:val="18"/>
                <w:szCs w:val="18"/>
                <w:rtl/>
                <w:lang w:eastAsia="en-US"/>
              </w:rPr>
              <w:t>4</w:t>
            </w:r>
          </w:p>
        </w:tc>
        <w:tc>
          <w:tcPr>
            <w:tcW w:w="795" w:type="dxa"/>
            <w:tcBorders>
              <w:left w:val="nil"/>
              <w:bottom w:val="nil"/>
            </w:tcBorders>
          </w:tcPr>
          <w:p w:rsidR="0019504A" w:rsidRPr="005D7B75" w:rsidRDefault="0019504A" w:rsidP="00013FEE">
            <w:pPr>
              <w:rPr>
                <w:rFonts w:ascii="Arial" w:hAnsi="Arial" w:cs="Arial"/>
                <w:sz w:val="18"/>
                <w:szCs w:val="18"/>
                <w:rtl/>
                <w:lang w:eastAsia="en-US" w:bidi="ar-JO"/>
              </w:rPr>
            </w:pPr>
            <w:r w:rsidRPr="005D7B75">
              <w:rPr>
                <w:rFonts w:ascii="Arial" w:hAnsi="Arial" w:cs="Arial" w:hint="cs"/>
                <w:sz w:val="18"/>
                <w:szCs w:val="18"/>
                <w:rtl/>
                <w:lang w:eastAsia="en-US"/>
              </w:rPr>
              <w:t>83</w:t>
            </w:r>
            <w:r w:rsidRPr="005D7B75">
              <w:rPr>
                <w:rFonts w:ascii="Arial" w:hAnsi="Arial" w:cs="Arial"/>
                <w:sz w:val="18"/>
                <w:szCs w:val="18"/>
                <w:rtl/>
                <w:lang w:eastAsia="en-US"/>
              </w:rPr>
              <w:t>.</w:t>
            </w:r>
            <w:r w:rsidRPr="005D7B75">
              <w:rPr>
                <w:rFonts w:ascii="Arial" w:hAnsi="Arial" w:cs="Arial" w:hint="cs"/>
                <w:sz w:val="18"/>
                <w:szCs w:val="18"/>
                <w:rtl/>
                <w:lang w:eastAsia="en-US"/>
              </w:rPr>
              <w:t>8</w:t>
            </w:r>
          </w:p>
        </w:tc>
      </w:tr>
      <w:tr w:rsidR="0019504A" w:rsidRPr="00DB2E40" w:rsidTr="0019504A">
        <w:trPr>
          <w:trHeight w:val="340"/>
          <w:jc w:val="center"/>
        </w:trPr>
        <w:tc>
          <w:tcPr>
            <w:tcW w:w="2551" w:type="dxa"/>
            <w:tcBorders>
              <w:top w:val="nil"/>
            </w:tcBorders>
            <w:shd w:val="clear" w:color="auto" w:fill="auto"/>
          </w:tcPr>
          <w:p w:rsidR="0019504A" w:rsidRPr="00290B3F" w:rsidRDefault="0019504A" w:rsidP="00013FEE">
            <w:pPr>
              <w:rPr>
                <w:rFonts w:cs="Simplified Arabic"/>
                <w:sz w:val="18"/>
                <w:szCs w:val="18"/>
                <w:lang w:eastAsia="en-US"/>
              </w:rPr>
            </w:pPr>
            <w:r w:rsidRPr="00290B3F">
              <w:rPr>
                <w:rFonts w:cs="Simplified Arabic"/>
                <w:sz w:val="18"/>
                <w:szCs w:val="18"/>
                <w:rtl/>
              </w:rPr>
              <w:t xml:space="preserve">كمية المياه المزودة </w:t>
            </w:r>
            <w:r w:rsidRPr="00290B3F">
              <w:rPr>
                <w:rFonts w:cs="Simplified Arabic" w:hint="cs"/>
                <w:sz w:val="18"/>
                <w:szCs w:val="18"/>
                <w:rtl/>
              </w:rPr>
              <w:t xml:space="preserve">للإستخدام </w:t>
            </w:r>
            <w:r w:rsidRPr="00290B3F">
              <w:rPr>
                <w:rFonts w:cs="Simplified Arabic"/>
                <w:sz w:val="18"/>
                <w:szCs w:val="18"/>
                <w:rtl/>
              </w:rPr>
              <w:t>المنزلي (مليون م</w:t>
            </w:r>
            <w:r w:rsidRPr="00290B3F">
              <w:rPr>
                <w:rFonts w:cs="Simplified Arabic"/>
                <w:sz w:val="18"/>
                <w:szCs w:val="18"/>
                <w:vertAlign w:val="superscript"/>
              </w:rPr>
              <w:t>3</w:t>
            </w:r>
            <w:r w:rsidRPr="00290B3F">
              <w:rPr>
                <w:rFonts w:cs="Simplified Arabic"/>
                <w:sz w:val="18"/>
                <w:szCs w:val="18"/>
                <w:rtl/>
              </w:rPr>
              <w:t>/السنة)</w:t>
            </w:r>
          </w:p>
        </w:tc>
        <w:tc>
          <w:tcPr>
            <w:tcW w:w="716" w:type="dxa"/>
            <w:tcBorders>
              <w:top w:val="nil"/>
              <w:left w:val="nil"/>
              <w:right w:val="nil"/>
            </w:tcBorders>
            <w:shd w:val="clear" w:color="auto" w:fill="auto"/>
          </w:tcPr>
          <w:p w:rsidR="0019504A" w:rsidRPr="00DB2E40" w:rsidRDefault="0019504A" w:rsidP="00013FEE">
            <w:pPr>
              <w:rPr>
                <w:rFonts w:ascii="Arial" w:hAnsi="Arial" w:cs="Arial"/>
                <w:sz w:val="18"/>
                <w:szCs w:val="18"/>
                <w:lang w:eastAsia="en-US"/>
              </w:rPr>
            </w:pPr>
            <w:r w:rsidRPr="00DB2E40">
              <w:rPr>
                <w:rFonts w:ascii="Arial" w:hAnsi="Arial" w:cs="Arial"/>
                <w:sz w:val="18"/>
                <w:szCs w:val="18"/>
                <w:lang w:eastAsia="en-US"/>
              </w:rPr>
              <w:t>153.2</w:t>
            </w:r>
          </w:p>
        </w:tc>
        <w:tc>
          <w:tcPr>
            <w:tcW w:w="846" w:type="dxa"/>
            <w:tcBorders>
              <w:top w:val="nil"/>
              <w:left w:val="nil"/>
              <w:right w:val="nil"/>
            </w:tcBorders>
            <w:shd w:val="clear" w:color="auto" w:fill="auto"/>
          </w:tcPr>
          <w:p w:rsidR="0019504A" w:rsidRPr="00DB2E40" w:rsidRDefault="0019504A" w:rsidP="00013FEE">
            <w:pPr>
              <w:rPr>
                <w:rFonts w:ascii="Arial" w:hAnsi="Arial" w:cs="Arial"/>
                <w:sz w:val="18"/>
                <w:szCs w:val="18"/>
                <w:lang w:eastAsia="en-US"/>
              </w:rPr>
            </w:pPr>
            <w:r w:rsidRPr="00DB2E40">
              <w:rPr>
                <w:rFonts w:ascii="Arial" w:hAnsi="Arial" w:cs="Arial"/>
                <w:sz w:val="18"/>
                <w:szCs w:val="18"/>
                <w:lang w:eastAsia="en-US"/>
              </w:rPr>
              <w:t>160.2</w:t>
            </w:r>
          </w:p>
        </w:tc>
        <w:tc>
          <w:tcPr>
            <w:tcW w:w="895" w:type="dxa"/>
            <w:tcBorders>
              <w:top w:val="nil"/>
              <w:left w:val="nil"/>
              <w:right w:val="nil"/>
            </w:tcBorders>
            <w:shd w:val="clear" w:color="auto" w:fill="auto"/>
          </w:tcPr>
          <w:p w:rsidR="0019504A" w:rsidRPr="00DB2E40" w:rsidRDefault="0019504A" w:rsidP="00013FEE">
            <w:pPr>
              <w:rPr>
                <w:rFonts w:ascii="Arial" w:hAnsi="Arial" w:cs="Arial"/>
                <w:sz w:val="18"/>
                <w:szCs w:val="18"/>
                <w:lang w:eastAsia="en-US"/>
              </w:rPr>
            </w:pPr>
            <w:r w:rsidRPr="00DB2E40">
              <w:rPr>
                <w:rFonts w:ascii="Arial" w:hAnsi="Arial" w:cs="Arial"/>
                <w:sz w:val="18"/>
                <w:szCs w:val="18"/>
                <w:lang w:eastAsia="en-US"/>
              </w:rPr>
              <w:t>175.6</w:t>
            </w:r>
          </w:p>
        </w:tc>
        <w:tc>
          <w:tcPr>
            <w:tcW w:w="795" w:type="dxa"/>
            <w:tcBorders>
              <w:top w:val="nil"/>
              <w:left w:val="nil"/>
              <w:right w:val="nil"/>
            </w:tcBorders>
            <w:shd w:val="clear" w:color="auto" w:fill="auto"/>
          </w:tcPr>
          <w:p w:rsidR="0019504A" w:rsidRPr="00DB2E40" w:rsidRDefault="0019504A" w:rsidP="00013FEE">
            <w:pPr>
              <w:rPr>
                <w:rFonts w:ascii="Arial" w:hAnsi="Arial" w:cs="Arial"/>
                <w:sz w:val="18"/>
                <w:szCs w:val="18"/>
                <w:lang w:eastAsia="en-US"/>
              </w:rPr>
            </w:pPr>
            <w:r w:rsidRPr="00DB2E40">
              <w:rPr>
                <w:rFonts w:ascii="Arial" w:hAnsi="Arial" w:cs="Arial"/>
                <w:sz w:val="18"/>
                <w:szCs w:val="18"/>
                <w:lang w:eastAsia="en-US"/>
              </w:rPr>
              <w:t>185.5</w:t>
            </w:r>
          </w:p>
        </w:tc>
        <w:tc>
          <w:tcPr>
            <w:tcW w:w="795" w:type="dxa"/>
            <w:tcBorders>
              <w:top w:val="nil"/>
              <w:left w:val="nil"/>
              <w:right w:val="nil"/>
            </w:tcBorders>
            <w:shd w:val="clear" w:color="auto" w:fill="auto"/>
          </w:tcPr>
          <w:p w:rsidR="0019504A" w:rsidRPr="005D7B75" w:rsidRDefault="0019504A" w:rsidP="00013FEE">
            <w:pPr>
              <w:rPr>
                <w:rFonts w:ascii="Arial" w:hAnsi="Arial" w:cs="Arial"/>
                <w:sz w:val="18"/>
                <w:szCs w:val="18"/>
                <w:lang w:eastAsia="en-US"/>
              </w:rPr>
            </w:pPr>
            <w:r w:rsidRPr="005D7B75">
              <w:rPr>
                <w:rFonts w:ascii="Arial" w:hAnsi="Arial" w:cs="Arial"/>
                <w:sz w:val="18"/>
                <w:szCs w:val="18"/>
                <w:rtl/>
                <w:lang w:eastAsia="en-US"/>
              </w:rPr>
              <w:t>182.</w:t>
            </w:r>
            <w:r w:rsidRPr="005D7B75">
              <w:rPr>
                <w:rFonts w:ascii="Arial" w:hAnsi="Arial" w:cs="Arial" w:hint="cs"/>
                <w:sz w:val="18"/>
                <w:szCs w:val="18"/>
                <w:rtl/>
                <w:lang w:eastAsia="en-US"/>
              </w:rPr>
              <w:t>2</w:t>
            </w:r>
          </w:p>
        </w:tc>
        <w:tc>
          <w:tcPr>
            <w:tcW w:w="743" w:type="dxa"/>
            <w:tcBorders>
              <w:top w:val="nil"/>
              <w:left w:val="nil"/>
              <w:right w:val="nil"/>
            </w:tcBorders>
            <w:shd w:val="clear" w:color="auto" w:fill="auto"/>
          </w:tcPr>
          <w:p w:rsidR="0019504A" w:rsidRPr="00DB2E40" w:rsidRDefault="0019504A" w:rsidP="00013FEE">
            <w:pPr>
              <w:rPr>
                <w:rFonts w:ascii="Arial" w:hAnsi="Arial" w:cs="Arial"/>
                <w:sz w:val="18"/>
                <w:szCs w:val="18"/>
                <w:lang w:eastAsia="en-US"/>
              </w:rPr>
            </w:pPr>
            <w:r>
              <w:rPr>
                <w:rFonts w:ascii="Arial" w:hAnsi="Arial" w:cs="Arial" w:hint="cs"/>
                <w:sz w:val="18"/>
                <w:szCs w:val="18"/>
                <w:rtl/>
                <w:lang w:eastAsia="en-US"/>
              </w:rPr>
              <w:t>..</w:t>
            </w:r>
          </w:p>
        </w:tc>
        <w:tc>
          <w:tcPr>
            <w:tcW w:w="795" w:type="dxa"/>
            <w:tcBorders>
              <w:top w:val="nil"/>
              <w:left w:val="nil"/>
              <w:right w:val="nil"/>
            </w:tcBorders>
            <w:shd w:val="clear" w:color="auto" w:fill="auto"/>
          </w:tcPr>
          <w:p w:rsidR="0019504A" w:rsidRPr="00DB2E40" w:rsidRDefault="0019504A" w:rsidP="00013FEE">
            <w:pPr>
              <w:rPr>
                <w:rFonts w:ascii="Arial" w:hAnsi="Arial" w:cs="Arial"/>
                <w:sz w:val="18"/>
                <w:szCs w:val="18"/>
                <w:lang w:eastAsia="en-US"/>
              </w:rPr>
            </w:pPr>
            <w:r w:rsidRPr="00DB2E40">
              <w:rPr>
                <w:rFonts w:ascii="Arial" w:hAnsi="Arial" w:cs="Arial"/>
                <w:sz w:val="18"/>
                <w:szCs w:val="18"/>
                <w:lang w:eastAsia="en-US"/>
              </w:rPr>
              <w:t>186.0</w:t>
            </w:r>
          </w:p>
        </w:tc>
        <w:tc>
          <w:tcPr>
            <w:tcW w:w="795" w:type="dxa"/>
            <w:tcBorders>
              <w:top w:val="nil"/>
              <w:left w:val="nil"/>
            </w:tcBorders>
          </w:tcPr>
          <w:p w:rsidR="0019504A" w:rsidRPr="005D7B75" w:rsidRDefault="0019504A" w:rsidP="00013FEE">
            <w:pPr>
              <w:rPr>
                <w:rFonts w:ascii="Arial" w:hAnsi="Arial" w:cs="Arial"/>
                <w:sz w:val="18"/>
                <w:szCs w:val="18"/>
                <w:lang w:eastAsia="en-US"/>
              </w:rPr>
            </w:pPr>
            <w:r w:rsidRPr="005D7B75">
              <w:rPr>
                <w:rFonts w:ascii="Arial" w:hAnsi="Arial" w:cs="Arial"/>
                <w:sz w:val="18"/>
                <w:szCs w:val="18"/>
                <w:lang w:eastAsia="en-US"/>
              </w:rPr>
              <w:t>199.9</w:t>
            </w:r>
          </w:p>
        </w:tc>
      </w:tr>
    </w:tbl>
    <w:p w:rsidR="003A5CE8" w:rsidRPr="003A5CE8" w:rsidRDefault="003A5CE8" w:rsidP="003A5CE8">
      <w:pPr>
        <w:jc w:val="both"/>
        <w:rPr>
          <w:rFonts w:eastAsiaTheme="minorHAnsi"/>
          <w:color w:val="000000"/>
          <w:sz w:val="18"/>
          <w:szCs w:val="18"/>
        </w:rPr>
      </w:pPr>
      <w:r w:rsidRPr="003A5CE8">
        <w:rPr>
          <w:rFonts w:ascii="Simplified Arabic" w:hAnsi="Simplified Arabic" w:cs="Simplified Arabic"/>
          <w:b/>
          <w:bCs/>
          <w:color w:val="000000"/>
          <w:sz w:val="18"/>
          <w:szCs w:val="18"/>
          <w:rtl/>
        </w:rPr>
        <w:t>(</w:t>
      </w:r>
      <w:r w:rsidRPr="003A5CE8">
        <w:rPr>
          <w:rFonts w:ascii="Arial" w:hAnsi="Arial" w:cs="Arial" w:hint="cs"/>
          <w:sz w:val="18"/>
          <w:szCs w:val="18"/>
          <w:rtl/>
          <w:lang w:eastAsia="en-US"/>
        </w:rPr>
        <w:t>..</w:t>
      </w:r>
      <w:r w:rsidRPr="003A5CE8">
        <w:rPr>
          <w:rFonts w:ascii="Simplified Arabic" w:hAnsi="Simplified Arabic" w:cs="Simplified Arabic"/>
          <w:b/>
          <w:bCs/>
          <w:color w:val="000000"/>
          <w:sz w:val="18"/>
          <w:szCs w:val="18"/>
          <w:rtl/>
        </w:rPr>
        <w:t>)</w:t>
      </w:r>
      <w:r w:rsidRPr="003A5CE8">
        <w:rPr>
          <w:rFonts w:ascii="Simplified Arabic" w:hAnsi="Simplified Arabic" w:cs="Simplified Arabic"/>
          <w:color w:val="000000"/>
          <w:sz w:val="18"/>
          <w:szCs w:val="18"/>
          <w:rtl/>
        </w:rPr>
        <w:t xml:space="preserve"> : غير متوفر</w:t>
      </w:r>
    </w:p>
    <w:p w:rsidR="00E70B22" w:rsidRPr="00374AE6" w:rsidRDefault="00B368FB" w:rsidP="00374AE6">
      <w:pPr>
        <w:pStyle w:val="ListParagraph"/>
        <w:numPr>
          <w:ilvl w:val="0"/>
          <w:numId w:val="22"/>
        </w:numPr>
        <w:ind w:left="139" w:hanging="425"/>
        <w:jc w:val="both"/>
        <w:rPr>
          <w:rFonts w:cs="Simplified Arabic"/>
          <w:b/>
          <w:bCs/>
          <w:rtl/>
        </w:rPr>
      </w:pPr>
      <w:r w:rsidRPr="00374AE6">
        <w:rPr>
          <w:rFonts w:cs="Simplified Arabic"/>
          <w:b/>
          <w:bCs/>
          <w:rtl/>
        </w:rPr>
        <w:t>الفق</w:t>
      </w:r>
      <w:r w:rsidRPr="00374AE6">
        <w:rPr>
          <w:rFonts w:cs="Simplified Arabic" w:hint="cs"/>
          <w:b/>
          <w:bCs/>
          <w:rtl/>
        </w:rPr>
        <w:t>ر</w:t>
      </w:r>
    </w:p>
    <w:p w:rsidR="001F41A7" w:rsidRDefault="00E25D50" w:rsidP="00E25D50">
      <w:pPr>
        <w:jc w:val="center"/>
        <w:rPr>
          <w:rFonts w:cs="Simplified Arabic"/>
          <w:b/>
          <w:bCs/>
          <w:sz w:val="22"/>
          <w:szCs w:val="22"/>
          <w:rtl/>
        </w:rPr>
      </w:pPr>
      <w:r>
        <w:rPr>
          <w:rFonts w:cs="Simplified Arabic"/>
          <w:b/>
          <w:bCs/>
          <w:sz w:val="22"/>
          <w:szCs w:val="22"/>
          <w:rtl/>
        </w:rPr>
        <w:t>خط الفقر</w:t>
      </w:r>
      <w:r>
        <w:rPr>
          <w:rFonts w:cs="Simplified Arabic" w:hint="cs"/>
          <w:b/>
          <w:bCs/>
          <w:sz w:val="22"/>
          <w:szCs w:val="22"/>
          <w:rtl/>
        </w:rPr>
        <w:t xml:space="preserve"> </w:t>
      </w:r>
      <w:r w:rsidR="008D27AE">
        <w:rPr>
          <w:rFonts w:cs="Simplified Arabic"/>
          <w:b/>
          <w:bCs/>
          <w:sz w:val="22"/>
          <w:szCs w:val="22"/>
          <w:rtl/>
        </w:rPr>
        <w:t>في فلسطين</w:t>
      </w:r>
      <w:r w:rsidR="008D27AE">
        <w:rPr>
          <w:rFonts w:cs="Simplified Arabic" w:hint="cs"/>
          <w:b/>
          <w:bCs/>
          <w:sz w:val="22"/>
          <w:szCs w:val="22"/>
          <w:rtl/>
        </w:rPr>
        <w:t xml:space="preserve"> </w:t>
      </w:r>
      <w:r w:rsidR="001E0F43">
        <w:rPr>
          <w:rFonts w:cs="Simplified Arabic"/>
          <w:b/>
          <w:bCs/>
          <w:sz w:val="22"/>
          <w:szCs w:val="22"/>
          <w:rtl/>
        </w:rPr>
        <w:t>بالشيكل الإسرائيلي</w:t>
      </w:r>
      <w:r>
        <w:rPr>
          <w:rFonts w:cs="Simplified Arabic" w:hint="cs"/>
          <w:b/>
          <w:bCs/>
          <w:sz w:val="22"/>
          <w:szCs w:val="22"/>
          <w:rtl/>
        </w:rPr>
        <w:t xml:space="preserve"> للأعوام</w:t>
      </w:r>
      <w:r w:rsidR="001F41A7" w:rsidRPr="001F41A7">
        <w:rPr>
          <w:rFonts w:cs="Simplified Arabic"/>
          <w:b/>
          <w:bCs/>
          <w:sz w:val="22"/>
          <w:szCs w:val="22"/>
          <w:rtl/>
        </w:rPr>
        <w:t xml:space="preserve">، </w:t>
      </w:r>
      <w:r w:rsidR="001F41A7" w:rsidRPr="001F41A7">
        <w:rPr>
          <w:rFonts w:cs="Simplified Arabic" w:hint="cs"/>
          <w:b/>
          <w:bCs/>
          <w:sz w:val="22"/>
          <w:szCs w:val="22"/>
          <w:rtl/>
        </w:rPr>
        <w:t>2009</w:t>
      </w:r>
      <w:r w:rsidR="001F41A7" w:rsidRPr="001F41A7">
        <w:rPr>
          <w:rFonts w:cs="Simplified Arabic"/>
          <w:b/>
          <w:bCs/>
          <w:sz w:val="22"/>
          <w:szCs w:val="22"/>
          <w:rtl/>
        </w:rPr>
        <w:t xml:space="preserve"> – </w:t>
      </w:r>
      <w:r w:rsidR="001F41A7" w:rsidRPr="001F41A7">
        <w:rPr>
          <w:rFonts w:cs="Simplified Arabic" w:hint="cs"/>
          <w:b/>
          <w:bCs/>
          <w:sz w:val="22"/>
          <w:szCs w:val="22"/>
          <w:rtl/>
        </w:rPr>
        <w:t xml:space="preserve">2011 </w:t>
      </w:r>
    </w:p>
    <w:p w:rsidR="001F41A7" w:rsidRPr="001F41A7" w:rsidRDefault="001F41A7" w:rsidP="00B53812">
      <w:pPr>
        <w:rPr>
          <w:rFonts w:cs="Simplified Arabic"/>
          <w:b/>
          <w:bCs/>
          <w:sz w:val="12"/>
          <w:szCs w:val="12"/>
          <w:rtl/>
        </w:rPr>
      </w:pPr>
    </w:p>
    <w:tbl>
      <w:tblPr>
        <w:bidiVisu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00"/>
        <w:gridCol w:w="3362"/>
        <w:gridCol w:w="3277"/>
      </w:tblGrid>
      <w:tr w:rsidR="00E25D50" w:rsidRPr="001F41A7" w:rsidTr="00E25D50">
        <w:trPr>
          <w:trHeight w:val="340"/>
          <w:jc w:val="center"/>
        </w:trPr>
        <w:tc>
          <w:tcPr>
            <w:tcW w:w="2177" w:type="dxa"/>
            <w:tcBorders>
              <w:bottom w:val="single" w:sz="4" w:space="0" w:color="auto"/>
            </w:tcBorders>
            <w:vAlign w:val="center"/>
          </w:tcPr>
          <w:p w:rsidR="00E25D50" w:rsidRPr="00B876A1" w:rsidRDefault="00E25D50" w:rsidP="001F41A7">
            <w:pPr>
              <w:jc w:val="center"/>
              <w:rPr>
                <w:rFonts w:ascii="Arial" w:hAnsi="Arial" w:cs="Simplified Arabic"/>
                <w:b/>
                <w:bCs/>
                <w:sz w:val="18"/>
                <w:szCs w:val="18"/>
                <w:rtl/>
              </w:rPr>
            </w:pPr>
            <w:r w:rsidRPr="00B876A1">
              <w:rPr>
                <w:rFonts w:ascii="Arial" w:hAnsi="Arial" w:cs="Simplified Arabic"/>
                <w:b/>
                <w:bCs/>
                <w:sz w:val="18"/>
                <w:szCs w:val="18"/>
                <w:rtl/>
              </w:rPr>
              <w:t>السنة</w:t>
            </w:r>
          </w:p>
        </w:tc>
        <w:tc>
          <w:tcPr>
            <w:tcW w:w="2440" w:type="dxa"/>
            <w:tcBorders>
              <w:bottom w:val="single" w:sz="4" w:space="0" w:color="auto"/>
            </w:tcBorders>
            <w:vAlign w:val="center"/>
          </w:tcPr>
          <w:p w:rsidR="00E25D50" w:rsidRPr="00B876A1" w:rsidRDefault="00E25D50" w:rsidP="00E25D50">
            <w:pPr>
              <w:jc w:val="center"/>
              <w:rPr>
                <w:rFonts w:ascii="Arial" w:hAnsi="Arial" w:cs="Simplified Arabic"/>
                <w:b/>
                <w:bCs/>
                <w:sz w:val="18"/>
                <w:szCs w:val="18"/>
              </w:rPr>
            </w:pPr>
            <w:r w:rsidRPr="00B876A1">
              <w:rPr>
                <w:rFonts w:ascii="Arial" w:hAnsi="Arial" w:cs="Simplified Arabic"/>
                <w:b/>
                <w:bCs/>
                <w:sz w:val="18"/>
                <w:szCs w:val="18"/>
                <w:rtl/>
              </w:rPr>
              <w:t xml:space="preserve">خط الفقر الوطني </w:t>
            </w:r>
          </w:p>
          <w:p w:rsidR="00E25D50" w:rsidRPr="00B876A1" w:rsidRDefault="00E25D50" w:rsidP="001F41A7">
            <w:pPr>
              <w:jc w:val="center"/>
              <w:rPr>
                <w:rFonts w:ascii="Arial" w:hAnsi="Arial" w:cs="Simplified Arabic"/>
                <w:b/>
                <w:bCs/>
                <w:sz w:val="18"/>
                <w:szCs w:val="18"/>
                <w:rtl/>
              </w:rPr>
            </w:pPr>
          </w:p>
        </w:tc>
        <w:tc>
          <w:tcPr>
            <w:tcW w:w="2378" w:type="dxa"/>
            <w:tcBorders>
              <w:bottom w:val="single" w:sz="4" w:space="0" w:color="auto"/>
            </w:tcBorders>
            <w:vAlign w:val="center"/>
          </w:tcPr>
          <w:p w:rsidR="00E25D50" w:rsidRPr="00B876A1" w:rsidRDefault="00E25D50" w:rsidP="00E25D50">
            <w:pPr>
              <w:jc w:val="center"/>
              <w:rPr>
                <w:rFonts w:ascii="Arial" w:hAnsi="Arial" w:cs="Simplified Arabic"/>
                <w:b/>
                <w:bCs/>
                <w:sz w:val="18"/>
                <w:szCs w:val="18"/>
              </w:rPr>
            </w:pPr>
            <w:r w:rsidRPr="00B876A1">
              <w:rPr>
                <w:rFonts w:ascii="Arial" w:hAnsi="Arial" w:cs="Simplified Arabic"/>
                <w:b/>
                <w:bCs/>
                <w:sz w:val="18"/>
                <w:szCs w:val="18"/>
                <w:rtl/>
              </w:rPr>
              <w:t xml:space="preserve">خط الفقر الشديد </w:t>
            </w:r>
          </w:p>
          <w:p w:rsidR="00E25D50" w:rsidRPr="00B876A1" w:rsidRDefault="00E25D50" w:rsidP="001F41A7">
            <w:pPr>
              <w:jc w:val="center"/>
              <w:rPr>
                <w:rFonts w:ascii="Arial" w:hAnsi="Arial" w:cs="Simplified Arabic"/>
                <w:b/>
                <w:bCs/>
                <w:sz w:val="18"/>
                <w:szCs w:val="18"/>
                <w:rtl/>
              </w:rPr>
            </w:pPr>
          </w:p>
        </w:tc>
      </w:tr>
      <w:tr w:rsidR="00E25D50" w:rsidRPr="001F41A7" w:rsidTr="00013FEE">
        <w:trPr>
          <w:trHeight w:val="340"/>
          <w:jc w:val="center"/>
        </w:trPr>
        <w:tc>
          <w:tcPr>
            <w:tcW w:w="2177" w:type="dxa"/>
            <w:tcBorders>
              <w:top w:val="single" w:sz="4" w:space="0" w:color="auto"/>
              <w:left w:val="single" w:sz="4" w:space="0" w:color="auto"/>
              <w:bottom w:val="nil"/>
              <w:right w:val="single" w:sz="4" w:space="0" w:color="auto"/>
            </w:tcBorders>
          </w:tcPr>
          <w:p w:rsidR="00E25D50" w:rsidRPr="00290B3F" w:rsidRDefault="00E25D50" w:rsidP="00013FEE">
            <w:pPr>
              <w:rPr>
                <w:rFonts w:ascii="Arial" w:hAnsi="Arial" w:cs="Arial"/>
                <w:sz w:val="18"/>
                <w:szCs w:val="18"/>
                <w:rtl/>
              </w:rPr>
            </w:pPr>
            <w:bookmarkStart w:id="17" w:name="_Hlk275022653"/>
            <w:r w:rsidRPr="00290B3F">
              <w:rPr>
                <w:rFonts w:ascii="Arial" w:hAnsi="Arial" w:cs="Arial"/>
                <w:sz w:val="18"/>
                <w:szCs w:val="18"/>
                <w:rtl/>
              </w:rPr>
              <w:t>2009</w:t>
            </w:r>
          </w:p>
        </w:tc>
        <w:tc>
          <w:tcPr>
            <w:tcW w:w="2440" w:type="dxa"/>
            <w:tcBorders>
              <w:top w:val="single" w:sz="4" w:space="0" w:color="auto"/>
              <w:left w:val="nil"/>
              <w:bottom w:val="nil"/>
              <w:right w:val="nil"/>
            </w:tcBorders>
          </w:tcPr>
          <w:p w:rsidR="00E25D50" w:rsidRPr="001F41A7" w:rsidRDefault="00E25D50" w:rsidP="00013FEE">
            <w:pPr>
              <w:ind w:firstLine="266"/>
              <w:rPr>
                <w:rFonts w:ascii="Arial" w:hAnsi="Arial" w:cs="Arial"/>
                <w:sz w:val="18"/>
                <w:szCs w:val="18"/>
              </w:rPr>
            </w:pPr>
            <w:r w:rsidRPr="001F41A7">
              <w:rPr>
                <w:rFonts w:ascii="Arial" w:hAnsi="Arial" w:cs="Arial"/>
                <w:sz w:val="18"/>
                <w:szCs w:val="18"/>
                <w:rtl/>
              </w:rPr>
              <w:t>2,168</w:t>
            </w:r>
          </w:p>
        </w:tc>
        <w:tc>
          <w:tcPr>
            <w:tcW w:w="2378" w:type="dxa"/>
            <w:tcBorders>
              <w:top w:val="single" w:sz="4" w:space="0" w:color="auto"/>
              <w:left w:val="nil"/>
              <w:bottom w:val="nil"/>
              <w:right w:val="single" w:sz="4" w:space="0" w:color="auto"/>
            </w:tcBorders>
          </w:tcPr>
          <w:p w:rsidR="00E25D50" w:rsidRPr="001F41A7" w:rsidRDefault="00E25D50" w:rsidP="00013FEE">
            <w:pPr>
              <w:ind w:firstLine="266"/>
              <w:rPr>
                <w:rFonts w:ascii="Arial" w:hAnsi="Arial" w:cs="Arial"/>
                <w:sz w:val="18"/>
                <w:szCs w:val="18"/>
              </w:rPr>
            </w:pPr>
            <w:r w:rsidRPr="001F41A7">
              <w:rPr>
                <w:rFonts w:ascii="Arial" w:hAnsi="Arial" w:cs="Arial"/>
                <w:sz w:val="18"/>
                <w:szCs w:val="18"/>
                <w:rtl/>
              </w:rPr>
              <w:t>1,719</w:t>
            </w:r>
          </w:p>
        </w:tc>
      </w:tr>
      <w:tr w:rsidR="00E25D50" w:rsidRPr="001F41A7" w:rsidTr="00013FEE">
        <w:trPr>
          <w:trHeight w:val="340"/>
          <w:jc w:val="center"/>
        </w:trPr>
        <w:tc>
          <w:tcPr>
            <w:tcW w:w="2177" w:type="dxa"/>
            <w:tcBorders>
              <w:top w:val="nil"/>
              <w:left w:val="single" w:sz="4" w:space="0" w:color="auto"/>
              <w:bottom w:val="nil"/>
              <w:right w:val="single" w:sz="4" w:space="0" w:color="auto"/>
            </w:tcBorders>
            <w:shd w:val="clear" w:color="auto" w:fill="auto"/>
          </w:tcPr>
          <w:p w:rsidR="00E25D50" w:rsidRPr="00290B3F" w:rsidRDefault="00E25D50" w:rsidP="00013FEE">
            <w:pPr>
              <w:rPr>
                <w:rFonts w:ascii="Arial" w:hAnsi="Arial" w:cs="Arial"/>
                <w:sz w:val="18"/>
                <w:szCs w:val="18"/>
                <w:rtl/>
              </w:rPr>
            </w:pPr>
            <w:r w:rsidRPr="00290B3F">
              <w:rPr>
                <w:rFonts w:ascii="Arial" w:hAnsi="Arial" w:cs="Arial"/>
                <w:sz w:val="18"/>
                <w:szCs w:val="18"/>
                <w:rtl/>
              </w:rPr>
              <w:t>2010</w:t>
            </w:r>
          </w:p>
        </w:tc>
        <w:tc>
          <w:tcPr>
            <w:tcW w:w="2440" w:type="dxa"/>
            <w:tcBorders>
              <w:top w:val="nil"/>
              <w:left w:val="nil"/>
              <w:bottom w:val="nil"/>
              <w:right w:val="nil"/>
            </w:tcBorders>
            <w:shd w:val="clear" w:color="auto" w:fill="auto"/>
          </w:tcPr>
          <w:p w:rsidR="00E25D50" w:rsidRPr="001F41A7" w:rsidRDefault="00E25D50" w:rsidP="00013FEE">
            <w:pPr>
              <w:ind w:firstLine="266"/>
              <w:rPr>
                <w:rFonts w:ascii="Arial" w:hAnsi="Arial" w:cs="Arial"/>
                <w:sz w:val="18"/>
                <w:szCs w:val="18"/>
              </w:rPr>
            </w:pPr>
            <w:r w:rsidRPr="001F41A7">
              <w:rPr>
                <w:rFonts w:ascii="Arial" w:hAnsi="Arial" w:cs="Arial"/>
                <w:sz w:val="18"/>
                <w:szCs w:val="18"/>
                <w:rtl/>
              </w:rPr>
              <w:t>2,237</w:t>
            </w:r>
          </w:p>
        </w:tc>
        <w:tc>
          <w:tcPr>
            <w:tcW w:w="2378" w:type="dxa"/>
            <w:tcBorders>
              <w:top w:val="nil"/>
              <w:left w:val="nil"/>
              <w:bottom w:val="nil"/>
              <w:right w:val="single" w:sz="4" w:space="0" w:color="auto"/>
            </w:tcBorders>
            <w:shd w:val="clear" w:color="auto" w:fill="auto"/>
          </w:tcPr>
          <w:p w:rsidR="00E25D50" w:rsidRPr="001F41A7" w:rsidRDefault="00E25D50" w:rsidP="00013FEE">
            <w:pPr>
              <w:ind w:firstLine="266"/>
              <w:rPr>
                <w:rFonts w:ascii="Arial" w:hAnsi="Arial" w:cs="Arial"/>
                <w:sz w:val="18"/>
                <w:szCs w:val="18"/>
                <w:rtl/>
              </w:rPr>
            </w:pPr>
            <w:r w:rsidRPr="001F41A7">
              <w:rPr>
                <w:rFonts w:ascii="Arial" w:hAnsi="Arial" w:cs="Arial"/>
                <w:sz w:val="18"/>
                <w:szCs w:val="18"/>
                <w:rtl/>
              </w:rPr>
              <w:t>1,783</w:t>
            </w:r>
          </w:p>
        </w:tc>
      </w:tr>
      <w:tr w:rsidR="00E25D50" w:rsidRPr="001F41A7" w:rsidTr="00013FEE">
        <w:trPr>
          <w:trHeight w:val="340"/>
          <w:jc w:val="center"/>
        </w:trPr>
        <w:tc>
          <w:tcPr>
            <w:tcW w:w="2177" w:type="dxa"/>
            <w:tcBorders>
              <w:top w:val="nil"/>
              <w:left w:val="single" w:sz="4" w:space="0" w:color="auto"/>
              <w:bottom w:val="single" w:sz="4" w:space="0" w:color="auto"/>
              <w:right w:val="single" w:sz="4" w:space="0" w:color="auto"/>
            </w:tcBorders>
          </w:tcPr>
          <w:p w:rsidR="00E25D50" w:rsidRPr="00290B3F" w:rsidRDefault="00E25D50" w:rsidP="00013FEE">
            <w:pPr>
              <w:rPr>
                <w:rFonts w:ascii="Arial" w:hAnsi="Arial" w:cs="Arial"/>
                <w:sz w:val="18"/>
                <w:szCs w:val="18"/>
                <w:rtl/>
              </w:rPr>
            </w:pPr>
            <w:r w:rsidRPr="00290B3F">
              <w:rPr>
                <w:rFonts w:ascii="Arial" w:hAnsi="Arial" w:cs="Arial"/>
                <w:sz w:val="18"/>
                <w:szCs w:val="18"/>
                <w:rtl/>
              </w:rPr>
              <w:t>2011</w:t>
            </w:r>
          </w:p>
        </w:tc>
        <w:tc>
          <w:tcPr>
            <w:tcW w:w="2440" w:type="dxa"/>
            <w:tcBorders>
              <w:top w:val="nil"/>
              <w:left w:val="nil"/>
              <w:bottom w:val="single" w:sz="4" w:space="0" w:color="auto"/>
              <w:right w:val="nil"/>
            </w:tcBorders>
          </w:tcPr>
          <w:p w:rsidR="00E25D50" w:rsidRPr="001F41A7" w:rsidRDefault="00E25D50" w:rsidP="00013FEE">
            <w:pPr>
              <w:ind w:firstLine="266"/>
              <w:rPr>
                <w:rFonts w:ascii="Arial" w:hAnsi="Arial" w:cs="Arial"/>
                <w:sz w:val="18"/>
                <w:szCs w:val="18"/>
              </w:rPr>
            </w:pPr>
            <w:r w:rsidRPr="001F41A7">
              <w:rPr>
                <w:rFonts w:ascii="Arial" w:hAnsi="Arial" w:cs="Arial"/>
                <w:sz w:val="18"/>
                <w:szCs w:val="18"/>
                <w:rtl/>
              </w:rPr>
              <w:t>2,293</w:t>
            </w:r>
          </w:p>
        </w:tc>
        <w:tc>
          <w:tcPr>
            <w:tcW w:w="2378" w:type="dxa"/>
            <w:tcBorders>
              <w:top w:val="nil"/>
              <w:left w:val="nil"/>
              <w:bottom w:val="single" w:sz="4" w:space="0" w:color="auto"/>
              <w:right w:val="single" w:sz="4" w:space="0" w:color="auto"/>
            </w:tcBorders>
          </w:tcPr>
          <w:p w:rsidR="00E25D50" w:rsidRPr="001F41A7" w:rsidRDefault="00E25D50" w:rsidP="00013FEE">
            <w:pPr>
              <w:ind w:firstLine="266"/>
              <w:rPr>
                <w:rFonts w:ascii="Arial" w:hAnsi="Arial" w:cs="Arial"/>
                <w:sz w:val="18"/>
                <w:szCs w:val="18"/>
              </w:rPr>
            </w:pPr>
            <w:r w:rsidRPr="001F41A7">
              <w:rPr>
                <w:rFonts w:ascii="Arial" w:hAnsi="Arial" w:cs="Arial"/>
                <w:sz w:val="18"/>
                <w:szCs w:val="18"/>
                <w:rtl/>
              </w:rPr>
              <w:t>1,832</w:t>
            </w:r>
          </w:p>
        </w:tc>
      </w:tr>
      <w:bookmarkEnd w:id="17"/>
    </w:tbl>
    <w:p w:rsidR="001570FF" w:rsidRPr="00AC34BF" w:rsidRDefault="001570FF" w:rsidP="00AC34BF">
      <w:pPr>
        <w:jc w:val="both"/>
        <w:rPr>
          <w:rFonts w:cs="Simplified Arabic"/>
          <w:b/>
          <w:bCs/>
          <w:sz w:val="32"/>
          <w:szCs w:val="32"/>
          <w:rtl/>
        </w:rPr>
      </w:pPr>
    </w:p>
    <w:p w:rsidR="00863912" w:rsidRDefault="00863912" w:rsidP="00FF6375">
      <w:pPr>
        <w:jc w:val="center"/>
        <w:rPr>
          <w:rFonts w:cs="Simplified Arabic"/>
          <w:b/>
          <w:bCs/>
          <w:sz w:val="22"/>
          <w:szCs w:val="22"/>
          <w:rtl/>
        </w:rPr>
      </w:pPr>
    </w:p>
    <w:p w:rsidR="00863912" w:rsidRDefault="00863912" w:rsidP="00FF6375">
      <w:pPr>
        <w:jc w:val="center"/>
        <w:rPr>
          <w:rFonts w:cs="Simplified Arabic"/>
          <w:b/>
          <w:bCs/>
          <w:sz w:val="22"/>
          <w:szCs w:val="22"/>
          <w:rtl/>
        </w:rPr>
      </w:pPr>
    </w:p>
    <w:p w:rsidR="00863912" w:rsidRDefault="00863912" w:rsidP="00FF6375">
      <w:pPr>
        <w:jc w:val="center"/>
        <w:rPr>
          <w:rFonts w:cs="Simplified Arabic"/>
          <w:b/>
          <w:bCs/>
          <w:sz w:val="22"/>
          <w:szCs w:val="22"/>
          <w:rtl/>
        </w:rPr>
      </w:pPr>
    </w:p>
    <w:p w:rsidR="00863912" w:rsidRDefault="00863912" w:rsidP="00FF6375">
      <w:pPr>
        <w:jc w:val="center"/>
        <w:rPr>
          <w:rFonts w:cs="Simplified Arabic"/>
          <w:b/>
          <w:bCs/>
          <w:sz w:val="22"/>
          <w:szCs w:val="22"/>
          <w:rtl/>
        </w:rPr>
      </w:pPr>
    </w:p>
    <w:p w:rsidR="00863912" w:rsidRDefault="00863912" w:rsidP="00FF6375">
      <w:pPr>
        <w:jc w:val="center"/>
        <w:rPr>
          <w:rFonts w:cs="Simplified Arabic"/>
          <w:b/>
          <w:bCs/>
          <w:sz w:val="22"/>
          <w:szCs w:val="22"/>
          <w:rtl/>
        </w:rPr>
      </w:pPr>
    </w:p>
    <w:p w:rsidR="00E70B22" w:rsidRPr="003A3871" w:rsidRDefault="00E70B22" w:rsidP="00FF6375">
      <w:pPr>
        <w:jc w:val="center"/>
        <w:rPr>
          <w:rFonts w:cs="Simplified Arabic"/>
          <w:b/>
          <w:bCs/>
          <w:sz w:val="20"/>
          <w:szCs w:val="20"/>
          <w:rtl/>
        </w:rPr>
      </w:pPr>
      <w:r w:rsidRPr="00FF6375">
        <w:rPr>
          <w:rFonts w:cs="Simplified Arabic" w:hint="cs"/>
          <w:b/>
          <w:bCs/>
          <w:sz w:val="22"/>
          <w:szCs w:val="22"/>
          <w:rtl/>
        </w:rPr>
        <w:lastRenderedPageBreak/>
        <w:t xml:space="preserve">نسب الفقر بين الأفراد وفقاً لأنماط الاستهلاك الشهري في </w:t>
      </w:r>
      <w:r w:rsidR="00BC3A5B" w:rsidRPr="00FF6375">
        <w:rPr>
          <w:rFonts w:cs="Simplified Arabic" w:hint="cs"/>
          <w:b/>
          <w:bCs/>
          <w:sz w:val="22"/>
          <w:szCs w:val="22"/>
          <w:rtl/>
        </w:rPr>
        <w:t>فلسطين</w:t>
      </w:r>
      <w:r w:rsidRPr="00FF6375">
        <w:rPr>
          <w:rFonts w:cs="Simplified Arabic" w:hint="cs"/>
          <w:b/>
          <w:bCs/>
          <w:sz w:val="22"/>
          <w:szCs w:val="22"/>
          <w:rtl/>
        </w:rPr>
        <w:t xml:space="preserve"> حسب المنطقة، 2009-</w:t>
      </w:r>
      <w:r w:rsidRPr="00FF6375">
        <w:rPr>
          <w:rFonts w:cs="Simplified Arabic"/>
          <w:b/>
          <w:bCs/>
          <w:sz w:val="22"/>
          <w:szCs w:val="22"/>
        </w:rPr>
        <w:t>2011</w:t>
      </w:r>
    </w:p>
    <w:p w:rsidR="00E70B22" w:rsidRPr="00A4680B" w:rsidRDefault="00E70B22" w:rsidP="00E70B22">
      <w:pPr>
        <w:rPr>
          <w:rFonts w:ascii="Arial" w:hAnsi="Arial" w:cs="Arial"/>
          <w:sz w:val="12"/>
          <w:szCs w:val="12"/>
          <w:rtl/>
        </w:rPr>
      </w:pPr>
    </w:p>
    <w:tbl>
      <w:tblPr>
        <w:bidiVisu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850"/>
        <w:gridCol w:w="709"/>
        <w:gridCol w:w="734"/>
        <w:gridCol w:w="675"/>
        <w:gridCol w:w="668"/>
        <w:gridCol w:w="834"/>
        <w:gridCol w:w="668"/>
        <w:gridCol w:w="567"/>
        <w:gridCol w:w="834"/>
        <w:gridCol w:w="672"/>
        <w:gridCol w:w="718"/>
        <w:gridCol w:w="860"/>
      </w:tblGrid>
      <w:tr w:rsidR="00FF6375" w:rsidRPr="003A3871" w:rsidTr="00290B3F">
        <w:trPr>
          <w:trHeight w:val="340"/>
          <w:jc w:val="center"/>
        </w:trPr>
        <w:tc>
          <w:tcPr>
            <w:tcW w:w="850" w:type="dxa"/>
            <w:vMerge w:val="restart"/>
            <w:tcBorders>
              <w:top w:val="single" w:sz="4" w:space="0" w:color="auto"/>
              <w:left w:val="single" w:sz="4" w:space="0" w:color="auto"/>
              <w:right w:val="single" w:sz="4" w:space="0" w:color="auto"/>
            </w:tcBorders>
            <w:vAlign w:val="center"/>
          </w:tcPr>
          <w:p w:rsidR="00FF6375" w:rsidRPr="00B876A1" w:rsidRDefault="00FF6375" w:rsidP="00714E27">
            <w:pPr>
              <w:jc w:val="center"/>
              <w:rPr>
                <w:rFonts w:ascii="Arial" w:hAnsi="Arial" w:cs="Simplified Arabic"/>
                <w:b/>
                <w:bCs/>
                <w:sz w:val="18"/>
                <w:szCs w:val="18"/>
                <w:rtl/>
              </w:rPr>
            </w:pPr>
            <w:r w:rsidRPr="00B876A1">
              <w:rPr>
                <w:rFonts w:ascii="Arial" w:hAnsi="Arial" w:cs="Simplified Arabic" w:hint="cs"/>
                <w:b/>
                <w:bCs/>
                <w:sz w:val="18"/>
                <w:szCs w:val="18"/>
                <w:rtl/>
              </w:rPr>
              <w:t>السنة</w:t>
            </w:r>
          </w:p>
        </w:tc>
        <w:tc>
          <w:tcPr>
            <w:tcW w:w="2293" w:type="dxa"/>
            <w:gridSpan w:val="3"/>
            <w:tcBorders>
              <w:top w:val="single" w:sz="4" w:space="0" w:color="auto"/>
              <w:left w:val="single" w:sz="4" w:space="0" w:color="auto"/>
              <w:bottom w:val="single" w:sz="4" w:space="0" w:color="auto"/>
              <w:right w:val="single" w:sz="4" w:space="0" w:color="auto"/>
            </w:tcBorders>
            <w:vAlign w:val="center"/>
          </w:tcPr>
          <w:p w:rsidR="00FF6375" w:rsidRPr="00B876A1" w:rsidRDefault="00FF6375" w:rsidP="00FF6375">
            <w:pPr>
              <w:jc w:val="center"/>
              <w:rPr>
                <w:rFonts w:ascii="Arial" w:hAnsi="Arial" w:cs="Simplified Arabic"/>
                <w:b/>
                <w:bCs/>
                <w:sz w:val="18"/>
                <w:szCs w:val="18"/>
                <w:rtl/>
              </w:rPr>
            </w:pPr>
            <w:r w:rsidRPr="00B876A1">
              <w:rPr>
                <w:rFonts w:ascii="Arial" w:hAnsi="Arial" w:cs="Simplified Arabic" w:hint="cs"/>
                <w:b/>
                <w:bCs/>
                <w:sz w:val="18"/>
                <w:szCs w:val="18"/>
                <w:rtl/>
              </w:rPr>
              <w:t>الفقر</w:t>
            </w:r>
          </w:p>
        </w:tc>
        <w:tc>
          <w:tcPr>
            <w:tcW w:w="2177" w:type="dxa"/>
            <w:gridSpan w:val="3"/>
            <w:tcBorders>
              <w:top w:val="single" w:sz="4" w:space="0" w:color="auto"/>
              <w:left w:val="single" w:sz="4" w:space="0" w:color="auto"/>
              <w:bottom w:val="single" w:sz="4" w:space="0" w:color="auto"/>
              <w:right w:val="single" w:sz="4" w:space="0" w:color="auto"/>
            </w:tcBorders>
            <w:vAlign w:val="center"/>
          </w:tcPr>
          <w:p w:rsidR="00FF6375" w:rsidRPr="00B876A1" w:rsidRDefault="00FF6375" w:rsidP="00FF6375">
            <w:pPr>
              <w:jc w:val="center"/>
              <w:rPr>
                <w:rFonts w:ascii="Arial" w:hAnsi="Arial" w:cs="Simplified Arabic"/>
                <w:b/>
                <w:bCs/>
                <w:sz w:val="18"/>
                <w:szCs w:val="18"/>
                <w:rtl/>
              </w:rPr>
            </w:pPr>
            <w:r w:rsidRPr="00B876A1">
              <w:rPr>
                <w:rFonts w:ascii="Arial" w:hAnsi="Arial" w:cs="Simplified Arabic" w:hint="cs"/>
                <w:b/>
                <w:bCs/>
                <w:sz w:val="18"/>
                <w:szCs w:val="18"/>
                <w:rtl/>
              </w:rPr>
              <w:t>الفقر المدقع</w:t>
            </w:r>
          </w:p>
        </w:tc>
        <w:tc>
          <w:tcPr>
            <w:tcW w:w="2069" w:type="dxa"/>
            <w:gridSpan w:val="3"/>
            <w:tcBorders>
              <w:top w:val="single" w:sz="4" w:space="0" w:color="auto"/>
              <w:left w:val="single" w:sz="4" w:space="0" w:color="auto"/>
              <w:bottom w:val="single" w:sz="4" w:space="0" w:color="auto"/>
              <w:right w:val="single" w:sz="4" w:space="0" w:color="auto"/>
            </w:tcBorders>
            <w:vAlign w:val="center"/>
          </w:tcPr>
          <w:p w:rsidR="00FF6375" w:rsidRPr="00B876A1" w:rsidRDefault="00FF6375" w:rsidP="00FF6375">
            <w:pPr>
              <w:jc w:val="center"/>
              <w:rPr>
                <w:rFonts w:ascii="Arial" w:hAnsi="Arial" w:cs="Simplified Arabic"/>
                <w:b/>
                <w:bCs/>
                <w:sz w:val="18"/>
                <w:szCs w:val="18"/>
                <w:rtl/>
              </w:rPr>
            </w:pPr>
            <w:r w:rsidRPr="00B876A1">
              <w:rPr>
                <w:rFonts w:ascii="Arial" w:hAnsi="Arial" w:cs="Simplified Arabic" w:hint="cs"/>
                <w:b/>
                <w:bCs/>
                <w:sz w:val="18"/>
                <w:szCs w:val="18"/>
                <w:rtl/>
              </w:rPr>
              <w:t>فجوة الفقر</w:t>
            </w:r>
          </w:p>
        </w:tc>
        <w:tc>
          <w:tcPr>
            <w:tcW w:w="2250" w:type="dxa"/>
            <w:gridSpan w:val="3"/>
            <w:tcBorders>
              <w:top w:val="single" w:sz="4" w:space="0" w:color="auto"/>
              <w:left w:val="single" w:sz="4" w:space="0" w:color="auto"/>
              <w:bottom w:val="single" w:sz="4" w:space="0" w:color="auto"/>
              <w:right w:val="single" w:sz="4" w:space="0" w:color="auto"/>
            </w:tcBorders>
            <w:vAlign w:val="center"/>
          </w:tcPr>
          <w:p w:rsidR="00FF6375" w:rsidRPr="00B876A1" w:rsidRDefault="00FF6375" w:rsidP="00FF6375">
            <w:pPr>
              <w:jc w:val="center"/>
              <w:rPr>
                <w:rFonts w:ascii="Arial" w:hAnsi="Arial" w:cs="Simplified Arabic"/>
                <w:b/>
                <w:bCs/>
                <w:sz w:val="18"/>
                <w:szCs w:val="18"/>
                <w:rtl/>
              </w:rPr>
            </w:pPr>
            <w:r w:rsidRPr="00B876A1">
              <w:rPr>
                <w:rFonts w:ascii="Arial" w:hAnsi="Arial" w:cs="Simplified Arabic" w:hint="cs"/>
                <w:b/>
                <w:bCs/>
                <w:sz w:val="18"/>
                <w:szCs w:val="18"/>
                <w:rtl/>
              </w:rPr>
              <w:t>شدة الفقر</w:t>
            </w:r>
          </w:p>
        </w:tc>
      </w:tr>
      <w:tr w:rsidR="00FF6375" w:rsidRPr="003A3871" w:rsidTr="00290B3F">
        <w:trPr>
          <w:trHeight w:val="340"/>
          <w:jc w:val="center"/>
        </w:trPr>
        <w:tc>
          <w:tcPr>
            <w:tcW w:w="850" w:type="dxa"/>
            <w:vMerge/>
            <w:tcBorders>
              <w:left w:val="single" w:sz="4" w:space="0" w:color="auto"/>
              <w:bottom w:val="single" w:sz="4" w:space="0" w:color="auto"/>
              <w:right w:val="single" w:sz="4" w:space="0" w:color="auto"/>
            </w:tcBorders>
            <w:vAlign w:val="center"/>
          </w:tcPr>
          <w:p w:rsidR="00FF6375" w:rsidRPr="00B876A1" w:rsidRDefault="00FF6375" w:rsidP="00FF6375">
            <w:pPr>
              <w:jc w:val="center"/>
              <w:rPr>
                <w:rFonts w:ascii="Arial" w:hAnsi="Arial" w:cs="Simplified Arabic"/>
                <w:b/>
                <w:bCs/>
                <w:sz w:val="18"/>
                <w:szCs w:val="18"/>
                <w:rtl/>
              </w:rPr>
            </w:pPr>
          </w:p>
        </w:tc>
        <w:tc>
          <w:tcPr>
            <w:tcW w:w="850" w:type="dxa"/>
            <w:tcBorders>
              <w:top w:val="single" w:sz="4" w:space="0" w:color="auto"/>
              <w:left w:val="single" w:sz="4" w:space="0" w:color="auto"/>
              <w:bottom w:val="single" w:sz="4" w:space="0" w:color="auto"/>
              <w:right w:val="single" w:sz="4" w:space="0" w:color="auto"/>
            </w:tcBorders>
            <w:vAlign w:val="center"/>
          </w:tcPr>
          <w:p w:rsidR="00FF6375" w:rsidRPr="00B876A1" w:rsidRDefault="00FF6375" w:rsidP="00FF6375">
            <w:pPr>
              <w:jc w:val="center"/>
              <w:rPr>
                <w:rFonts w:ascii="Arial" w:hAnsi="Arial" w:cs="Simplified Arabic"/>
                <w:sz w:val="18"/>
                <w:szCs w:val="18"/>
                <w:rtl/>
              </w:rPr>
            </w:pPr>
            <w:r w:rsidRPr="00B876A1">
              <w:rPr>
                <w:rFonts w:ascii="Arial" w:hAnsi="Arial" w:cs="Simplified Arabic" w:hint="cs"/>
                <w:sz w:val="18"/>
                <w:szCs w:val="18"/>
                <w:rtl/>
              </w:rPr>
              <w:t>الضفة الغربية</w:t>
            </w:r>
          </w:p>
        </w:tc>
        <w:tc>
          <w:tcPr>
            <w:tcW w:w="709" w:type="dxa"/>
            <w:tcBorders>
              <w:top w:val="single" w:sz="4" w:space="0" w:color="auto"/>
              <w:left w:val="single" w:sz="4" w:space="0" w:color="auto"/>
              <w:bottom w:val="single" w:sz="4" w:space="0" w:color="auto"/>
              <w:right w:val="single" w:sz="4" w:space="0" w:color="auto"/>
            </w:tcBorders>
            <w:vAlign w:val="center"/>
          </w:tcPr>
          <w:p w:rsidR="00FF6375" w:rsidRPr="00B876A1" w:rsidRDefault="00FF6375" w:rsidP="00FF6375">
            <w:pPr>
              <w:jc w:val="center"/>
              <w:rPr>
                <w:rFonts w:ascii="Arial" w:hAnsi="Arial" w:cs="Simplified Arabic"/>
                <w:sz w:val="18"/>
                <w:szCs w:val="18"/>
                <w:rtl/>
              </w:rPr>
            </w:pPr>
            <w:r w:rsidRPr="00B876A1">
              <w:rPr>
                <w:rFonts w:ascii="Arial" w:hAnsi="Arial" w:cs="Simplified Arabic" w:hint="cs"/>
                <w:sz w:val="18"/>
                <w:szCs w:val="18"/>
                <w:rtl/>
              </w:rPr>
              <w:t>قطاع غزة</w:t>
            </w:r>
          </w:p>
        </w:tc>
        <w:tc>
          <w:tcPr>
            <w:tcW w:w="734" w:type="dxa"/>
            <w:tcBorders>
              <w:top w:val="single" w:sz="4" w:space="0" w:color="auto"/>
              <w:left w:val="single" w:sz="4" w:space="0" w:color="auto"/>
              <w:bottom w:val="single" w:sz="4" w:space="0" w:color="auto"/>
              <w:right w:val="single" w:sz="4" w:space="0" w:color="auto"/>
            </w:tcBorders>
            <w:vAlign w:val="center"/>
          </w:tcPr>
          <w:p w:rsidR="00FF6375" w:rsidRPr="005119DF" w:rsidRDefault="00FF6375" w:rsidP="00FF6375">
            <w:pPr>
              <w:jc w:val="center"/>
              <w:rPr>
                <w:rFonts w:ascii="Arial" w:hAnsi="Arial" w:cs="Simplified Arabic"/>
                <w:b/>
                <w:bCs/>
                <w:sz w:val="18"/>
                <w:szCs w:val="18"/>
                <w:rtl/>
              </w:rPr>
            </w:pPr>
            <w:r w:rsidRPr="005119DF">
              <w:rPr>
                <w:rFonts w:ascii="Arial" w:hAnsi="Arial" w:cs="Simplified Arabic" w:hint="cs"/>
                <w:b/>
                <w:bCs/>
                <w:sz w:val="18"/>
                <w:szCs w:val="18"/>
                <w:rtl/>
              </w:rPr>
              <w:t>فلسطين</w:t>
            </w:r>
          </w:p>
        </w:tc>
        <w:tc>
          <w:tcPr>
            <w:tcW w:w="675" w:type="dxa"/>
            <w:tcBorders>
              <w:top w:val="single" w:sz="4" w:space="0" w:color="auto"/>
              <w:left w:val="single" w:sz="4" w:space="0" w:color="auto"/>
              <w:bottom w:val="single" w:sz="4" w:space="0" w:color="auto"/>
              <w:right w:val="single" w:sz="4" w:space="0" w:color="auto"/>
            </w:tcBorders>
            <w:vAlign w:val="center"/>
          </w:tcPr>
          <w:p w:rsidR="00FF6375" w:rsidRPr="00B876A1" w:rsidRDefault="00FF6375" w:rsidP="00FF6375">
            <w:pPr>
              <w:jc w:val="center"/>
              <w:rPr>
                <w:rFonts w:ascii="Arial" w:hAnsi="Arial" w:cs="Simplified Arabic"/>
                <w:sz w:val="18"/>
                <w:szCs w:val="18"/>
                <w:rtl/>
              </w:rPr>
            </w:pPr>
            <w:r w:rsidRPr="00B876A1">
              <w:rPr>
                <w:rFonts w:ascii="Arial" w:hAnsi="Arial" w:cs="Simplified Arabic" w:hint="cs"/>
                <w:sz w:val="18"/>
                <w:szCs w:val="18"/>
                <w:rtl/>
              </w:rPr>
              <w:t>الضفة الغربية</w:t>
            </w:r>
          </w:p>
        </w:tc>
        <w:tc>
          <w:tcPr>
            <w:tcW w:w="668" w:type="dxa"/>
            <w:tcBorders>
              <w:top w:val="single" w:sz="4" w:space="0" w:color="auto"/>
              <w:left w:val="single" w:sz="4" w:space="0" w:color="auto"/>
              <w:bottom w:val="single" w:sz="4" w:space="0" w:color="auto"/>
              <w:right w:val="single" w:sz="4" w:space="0" w:color="auto"/>
            </w:tcBorders>
            <w:vAlign w:val="center"/>
          </w:tcPr>
          <w:p w:rsidR="00FF6375" w:rsidRPr="00B876A1" w:rsidRDefault="00FF6375" w:rsidP="00FF6375">
            <w:pPr>
              <w:jc w:val="center"/>
              <w:rPr>
                <w:rFonts w:ascii="Arial" w:hAnsi="Arial" w:cs="Simplified Arabic"/>
                <w:sz w:val="18"/>
                <w:szCs w:val="18"/>
                <w:rtl/>
              </w:rPr>
            </w:pPr>
            <w:r w:rsidRPr="00B876A1">
              <w:rPr>
                <w:rFonts w:ascii="Arial" w:hAnsi="Arial" w:cs="Simplified Arabic" w:hint="cs"/>
                <w:sz w:val="18"/>
                <w:szCs w:val="18"/>
                <w:rtl/>
              </w:rPr>
              <w:t>قطاع غزة</w:t>
            </w:r>
          </w:p>
        </w:tc>
        <w:tc>
          <w:tcPr>
            <w:tcW w:w="834" w:type="dxa"/>
            <w:tcBorders>
              <w:top w:val="single" w:sz="4" w:space="0" w:color="auto"/>
              <w:left w:val="single" w:sz="4" w:space="0" w:color="auto"/>
              <w:bottom w:val="single" w:sz="4" w:space="0" w:color="auto"/>
              <w:right w:val="single" w:sz="4" w:space="0" w:color="auto"/>
            </w:tcBorders>
            <w:vAlign w:val="center"/>
          </w:tcPr>
          <w:p w:rsidR="00FF6375" w:rsidRPr="005119DF" w:rsidRDefault="00FF6375" w:rsidP="00FF6375">
            <w:pPr>
              <w:jc w:val="center"/>
              <w:rPr>
                <w:rFonts w:ascii="Arial" w:hAnsi="Arial" w:cs="Simplified Arabic"/>
                <w:b/>
                <w:bCs/>
                <w:sz w:val="18"/>
                <w:szCs w:val="18"/>
                <w:rtl/>
              </w:rPr>
            </w:pPr>
            <w:r w:rsidRPr="005119DF">
              <w:rPr>
                <w:rFonts w:ascii="Arial" w:hAnsi="Arial" w:cs="Simplified Arabic" w:hint="cs"/>
                <w:b/>
                <w:bCs/>
                <w:sz w:val="18"/>
                <w:szCs w:val="18"/>
                <w:rtl/>
              </w:rPr>
              <w:t>فلسطين</w:t>
            </w:r>
          </w:p>
        </w:tc>
        <w:tc>
          <w:tcPr>
            <w:tcW w:w="668" w:type="dxa"/>
            <w:tcBorders>
              <w:top w:val="single" w:sz="4" w:space="0" w:color="auto"/>
              <w:left w:val="single" w:sz="4" w:space="0" w:color="auto"/>
              <w:bottom w:val="single" w:sz="4" w:space="0" w:color="auto"/>
              <w:right w:val="single" w:sz="4" w:space="0" w:color="auto"/>
            </w:tcBorders>
            <w:vAlign w:val="center"/>
          </w:tcPr>
          <w:p w:rsidR="00FF6375" w:rsidRPr="00B876A1" w:rsidRDefault="00FF6375" w:rsidP="00FF6375">
            <w:pPr>
              <w:jc w:val="center"/>
              <w:rPr>
                <w:rFonts w:ascii="Arial" w:hAnsi="Arial" w:cs="Simplified Arabic"/>
                <w:sz w:val="18"/>
                <w:szCs w:val="18"/>
                <w:rtl/>
              </w:rPr>
            </w:pPr>
            <w:r w:rsidRPr="00B876A1">
              <w:rPr>
                <w:rFonts w:ascii="Arial" w:hAnsi="Arial" w:cs="Simplified Arabic" w:hint="cs"/>
                <w:sz w:val="18"/>
                <w:szCs w:val="18"/>
                <w:rtl/>
              </w:rPr>
              <w:t>الضفة الغربية</w:t>
            </w:r>
          </w:p>
        </w:tc>
        <w:tc>
          <w:tcPr>
            <w:tcW w:w="567" w:type="dxa"/>
            <w:tcBorders>
              <w:top w:val="single" w:sz="4" w:space="0" w:color="auto"/>
              <w:left w:val="single" w:sz="4" w:space="0" w:color="auto"/>
              <w:bottom w:val="single" w:sz="4" w:space="0" w:color="auto"/>
              <w:right w:val="single" w:sz="4" w:space="0" w:color="auto"/>
            </w:tcBorders>
            <w:vAlign w:val="center"/>
          </w:tcPr>
          <w:p w:rsidR="00FF6375" w:rsidRPr="00B876A1" w:rsidRDefault="00FF6375" w:rsidP="00FF6375">
            <w:pPr>
              <w:jc w:val="center"/>
              <w:rPr>
                <w:rFonts w:ascii="Arial" w:hAnsi="Arial" w:cs="Simplified Arabic"/>
                <w:sz w:val="18"/>
                <w:szCs w:val="18"/>
                <w:rtl/>
              </w:rPr>
            </w:pPr>
            <w:r w:rsidRPr="00B876A1">
              <w:rPr>
                <w:rFonts w:ascii="Arial" w:hAnsi="Arial" w:cs="Simplified Arabic" w:hint="cs"/>
                <w:sz w:val="18"/>
                <w:szCs w:val="18"/>
                <w:rtl/>
              </w:rPr>
              <w:t>قطاع غزة</w:t>
            </w:r>
          </w:p>
        </w:tc>
        <w:tc>
          <w:tcPr>
            <w:tcW w:w="834" w:type="dxa"/>
            <w:tcBorders>
              <w:top w:val="single" w:sz="4" w:space="0" w:color="auto"/>
              <w:left w:val="single" w:sz="4" w:space="0" w:color="auto"/>
              <w:bottom w:val="single" w:sz="4" w:space="0" w:color="auto"/>
              <w:right w:val="single" w:sz="4" w:space="0" w:color="auto"/>
            </w:tcBorders>
            <w:vAlign w:val="center"/>
          </w:tcPr>
          <w:p w:rsidR="00FF6375" w:rsidRPr="005119DF" w:rsidRDefault="00FF6375" w:rsidP="00FF6375">
            <w:pPr>
              <w:jc w:val="center"/>
              <w:rPr>
                <w:rFonts w:ascii="Arial" w:hAnsi="Arial" w:cs="Simplified Arabic"/>
                <w:b/>
                <w:bCs/>
                <w:sz w:val="18"/>
                <w:szCs w:val="18"/>
                <w:rtl/>
              </w:rPr>
            </w:pPr>
            <w:r w:rsidRPr="005119DF">
              <w:rPr>
                <w:rFonts w:ascii="Arial" w:hAnsi="Arial" w:cs="Simplified Arabic" w:hint="cs"/>
                <w:b/>
                <w:bCs/>
                <w:sz w:val="18"/>
                <w:szCs w:val="18"/>
                <w:rtl/>
              </w:rPr>
              <w:t>فلسطين</w:t>
            </w:r>
          </w:p>
        </w:tc>
        <w:tc>
          <w:tcPr>
            <w:tcW w:w="672" w:type="dxa"/>
            <w:tcBorders>
              <w:top w:val="single" w:sz="4" w:space="0" w:color="auto"/>
              <w:left w:val="single" w:sz="4" w:space="0" w:color="auto"/>
              <w:bottom w:val="single" w:sz="4" w:space="0" w:color="auto"/>
              <w:right w:val="single" w:sz="4" w:space="0" w:color="auto"/>
            </w:tcBorders>
            <w:vAlign w:val="center"/>
          </w:tcPr>
          <w:p w:rsidR="00FF6375" w:rsidRPr="00B876A1" w:rsidRDefault="00FF6375" w:rsidP="00FF6375">
            <w:pPr>
              <w:jc w:val="center"/>
              <w:rPr>
                <w:rFonts w:ascii="Arial" w:hAnsi="Arial" w:cs="Simplified Arabic"/>
                <w:sz w:val="18"/>
                <w:szCs w:val="18"/>
                <w:rtl/>
              </w:rPr>
            </w:pPr>
            <w:r w:rsidRPr="00B876A1">
              <w:rPr>
                <w:rFonts w:ascii="Arial" w:hAnsi="Arial" w:cs="Simplified Arabic" w:hint="cs"/>
                <w:sz w:val="18"/>
                <w:szCs w:val="18"/>
                <w:rtl/>
              </w:rPr>
              <w:t>الضفة الغربية</w:t>
            </w:r>
          </w:p>
        </w:tc>
        <w:tc>
          <w:tcPr>
            <w:tcW w:w="718" w:type="dxa"/>
            <w:tcBorders>
              <w:top w:val="single" w:sz="4" w:space="0" w:color="auto"/>
              <w:left w:val="single" w:sz="4" w:space="0" w:color="auto"/>
              <w:bottom w:val="single" w:sz="4" w:space="0" w:color="auto"/>
              <w:right w:val="single" w:sz="4" w:space="0" w:color="auto"/>
            </w:tcBorders>
            <w:vAlign w:val="center"/>
          </w:tcPr>
          <w:p w:rsidR="00FF6375" w:rsidRPr="00B876A1" w:rsidRDefault="00FF6375" w:rsidP="00FF6375">
            <w:pPr>
              <w:jc w:val="center"/>
              <w:rPr>
                <w:rFonts w:ascii="Arial" w:hAnsi="Arial" w:cs="Simplified Arabic"/>
                <w:sz w:val="18"/>
                <w:szCs w:val="18"/>
                <w:rtl/>
              </w:rPr>
            </w:pPr>
            <w:r w:rsidRPr="00B876A1">
              <w:rPr>
                <w:rFonts w:ascii="Arial" w:hAnsi="Arial" w:cs="Simplified Arabic" w:hint="cs"/>
                <w:sz w:val="18"/>
                <w:szCs w:val="18"/>
                <w:rtl/>
              </w:rPr>
              <w:t>قطاع غزة</w:t>
            </w:r>
          </w:p>
        </w:tc>
        <w:tc>
          <w:tcPr>
            <w:tcW w:w="860" w:type="dxa"/>
            <w:tcBorders>
              <w:top w:val="single" w:sz="4" w:space="0" w:color="auto"/>
              <w:left w:val="single" w:sz="4" w:space="0" w:color="auto"/>
              <w:bottom w:val="single" w:sz="4" w:space="0" w:color="auto"/>
              <w:right w:val="single" w:sz="4" w:space="0" w:color="auto"/>
            </w:tcBorders>
            <w:vAlign w:val="center"/>
          </w:tcPr>
          <w:p w:rsidR="00FF6375" w:rsidRPr="005119DF" w:rsidRDefault="00FF6375" w:rsidP="00FF6375">
            <w:pPr>
              <w:jc w:val="center"/>
              <w:rPr>
                <w:rFonts w:ascii="Arial" w:hAnsi="Arial" w:cs="Simplified Arabic"/>
                <w:b/>
                <w:bCs/>
                <w:sz w:val="18"/>
                <w:szCs w:val="18"/>
                <w:rtl/>
              </w:rPr>
            </w:pPr>
            <w:r w:rsidRPr="005119DF">
              <w:rPr>
                <w:rFonts w:ascii="Arial" w:hAnsi="Arial" w:cs="Simplified Arabic" w:hint="cs"/>
                <w:b/>
                <w:bCs/>
                <w:sz w:val="18"/>
                <w:szCs w:val="18"/>
                <w:rtl/>
              </w:rPr>
              <w:t>فلسطين</w:t>
            </w:r>
          </w:p>
        </w:tc>
      </w:tr>
      <w:tr w:rsidR="00FF6375" w:rsidRPr="003A3871" w:rsidTr="00013FEE">
        <w:trPr>
          <w:trHeight w:val="340"/>
          <w:jc w:val="center"/>
        </w:trPr>
        <w:tc>
          <w:tcPr>
            <w:tcW w:w="850" w:type="dxa"/>
            <w:tcBorders>
              <w:top w:val="single" w:sz="4" w:space="0" w:color="auto"/>
              <w:left w:val="single" w:sz="4" w:space="0" w:color="auto"/>
              <w:bottom w:val="nil"/>
              <w:right w:val="single" w:sz="4" w:space="0" w:color="auto"/>
            </w:tcBorders>
          </w:tcPr>
          <w:p w:rsidR="00FF6375" w:rsidRPr="00290B3F" w:rsidRDefault="00FF6375" w:rsidP="00013FEE">
            <w:pPr>
              <w:rPr>
                <w:rFonts w:ascii="Arial" w:hAnsi="Arial" w:cs="Arial"/>
                <w:sz w:val="18"/>
                <w:szCs w:val="18"/>
                <w:rtl/>
              </w:rPr>
            </w:pPr>
            <w:r w:rsidRPr="00290B3F">
              <w:rPr>
                <w:rFonts w:ascii="Arial" w:hAnsi="Arial" w:cs="Arial" w:hint="cs"/>
                <w:sz w:val="18"/>
                <w:szCs w:val="18"/>
                <w:rtl/>
              </w:rPr>
              <w:t>2009</w:t>
            </w:r>
          </w:p>
        </w:tc>
        <w:tc>
          <w:tcPr>
            <w:tcW w:w="850" w:type="dxa"/>
            <w:tcBorders>
              <w:top w:val="single" w:sz="4" w:space="0" w:color="auto"/>
              <w:left w:val="single" w:sz="4" w:space="0" w:color="auto"/>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19.4</w:t>
            </w:r>
          </w:p>
        </w:tc>
        <w:tc>
          <w:tcPr>
            <w:tcW w:w="709" w:type="dxa"/>
            <w:tcBorders>
              <w:top w:val="single" w:sz="4" w:space="0" w:color="auto"/>
              <w:left w:val="nil"/>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38.3</w:t>
            </w:r>
          </w:p>
        </w:tc>
        <w:tc>
          <w:tcPr>
            <w:tcW w:w="734" w:type="dxa"/>
            <w:tcBorders>
              <w:top w:val="single" w:sz="4" w:space="0" w:color="auto"/>
              <w:left w:val="nil"/>
              <w:bottom w:val="nil"/>
              <w:right w:val="nil"/>
            </w:tcBorders>
          </w:tcPr>
          <w:p w:rsidR="00FF6375" w:rsidRPr="005119DF" w:rsidRDefault="00FF6375" w:rsidP="00013FEE">
            <w:pPr>
              <w:rPr>
                <w:rFonts w:ascii="Arial" w:hAnsi="Arial" w:cs="Arial"/>
                <w:b/>
                <w:bCs/>
                <w:sz w:val="18"/>
                <w:szCs w:val="18"/>
                <w:rtl/>
              </w:rPr>
            </w:pPr>
            <w:r w:rsidRPr="005119DF">
              <w:rPr>
                <w:rFonts w:ascii="Arial" w:hAnsi="Arial" w:cs="Arial" w:hint="cs"/>
                <w:b/>
                <w:bCs/>
                <w:sz w:val="18"/>
                <w:szCs w:val="18"/>
                <w:rtl/>
              </w:rPr>
              <w:t>26.2</w:t>
            </w:r>
          </w:p>
        </w:tc>
        <w:tc>
          <w:tcPr>
            <w:tcW w:w="675" w:type="dxa"/>
            <w:tcBorders>
              <w:top w:val="single" w:sz="4" w:space="0" w:color="auto"/>
              <w:left w:val="nil"/>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9.1</w:t>
            </w:r>
          </w:p>
        </w:tc>
        <w:tc>
          <w:tcPr>
            <w:tcW w:w="668" w:type="dxa"/>
            <w:tcBorders>
              <w:top w:val="single" w:sz="4" w:space="0" w:color="auto"/>
              <w:left w:val="nil"/>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21.9</w:t>
            </w:r>
          </w:p>
        </w:tc>
        <w:tc>
          <w:tcPr>
            <w:tcW w:w="834" w:type="dxa"/>
            <w:tcBorders>
              <w:top w:val="single" w:sz="4" w:space="0" w:color="auto"/>
              <w:left w:val="nil"/>
              <w:bottom w:val="nil"/>
              <w:right w:val="nil"/>
            </w:tcBorders>
          </w:tcPr>
          <w:p w:rsidR="00FF6375" w:rsidRPr="005119DF" w:rsidRDefault="00FF6375" w:rsidP="00013FEE">
            <w:pPr>
              <w:rPr>
                <w:rFonts w:ascii="Arial" w:hAnsi="Arial" w:cs="Arial"/>
                <w:b/>
                <w:bCs/>
                <w:sz w:val="18"/>
                <w:szCs w:val="18"/>
                <w:rtl/>
              </w:rPr>
            </w:pPr>
            <w:r w:rsidRPr="005119DF">
              <w:rPr>
                <w:rFonts w:ascii="Arial" w:hAnsi="Arial" w:cs="Arial" w:hint="cs"/>
                <w:b/>
                <w:bCs/>
                <w:sz w:val="18"/>
                <w:szCs w:val="18"/>
                <w:rtl/>
              </w:rPr>
              <w:t>13.7</w:t>
            </w:r>
          </w:p>
        </w:tc>
        <w:tc>
          <w:tcPr>
            <w:tcW w:w="668" w:type="dxa"/>
            <w:tcBorders>
              <w:top w:val="single" w:sz="4" w:space="0" w:color="auto"/>
              <w:left w:val="nil"/>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4.2</w:t>
            </w:r>
          </w:p>
        </w:tc>
        <w:tc>
          <w:tcPr>
            <w:tcW w:w="567" w:type="dxa"/>
            <w:tcBorders>
              <w:top w:val="single" w:sz="4" w:space="0" w:color="auto"/>
              <w:left w:val="nil"/>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10.</w:t>
            </w:r>
            <w:r w:rsidR="0011038B">
              <w:rPr>
                <w:rFonts w:ascii="Arial" w:hAnsi="Arial" w:cs="Arial" w:hint="cs"/>
                <w:sz w:val="18"/>
                <w:szCs w:val="18"/>
                <w:rtl/>
              </w:rPr>
              <w:t>1</w:t>
            </w:r>
          </w:p>
        </w:tc>
        <w:tc>
          <w:tcPr>
            <w:tcW w:w="834" w:type="dxa"/>
            <w:tcBorders>
              <w:top w:val="single" w:sz="4" w:space="0" w:color="auto"/>
              <w:left w:val="nil"/>
              <w:bottom w:val="nil"/>
              <w:right w:val="nil"/>
            </w:tcBorders>
          </w:tcPr>
          <w:p w:rsidR="00FF6375" w:rsidRPr="005119DF" w:rsidRDefault="00FF6375" w:rsidP="00013FEE">
            <w:pPr>
              <w:rPr>
                <w:rFonts w:ascii="Arial" w:hAnsi="Arial" w:cs="Arial"/>
                <w:b/>
                <w:bCs/>
                <w:sz w:val="18"/>
                <w:szCs w:val="18"/>
                <w:rtl/>
              </w:rPr>
            </w:pPr>
            <w:r w:rsidRPr="005119DF">
              <w:rPr>
                <w:rFonts w:ascii="Arial" w:hAnsi="Arial" w:cs="Arial" w:hint="cs"/>
                <w:b/>
                <w:bCs/>
                <w:sz w:val="18"/>
                <w:szCs w:val="18"/>
                <w:rtl/>
              </w:rPr>
              <w:t>6.3</w:t>
            </w:r>
          </w:p>
        </w:tc>
        <w:tc>
          <w:tcPr>
            <w:tcW w:w="672" w:type="dxa"/>
            <w:tcBorders>
              <w:top w:val="single" w:sz="4" w:space="0" w:color="auto"/>
              <w:left w:val="nil"/>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1.4</w:t>
            </w:r>
          </w:p>
        </w:tc>
        <w:tc>
          <w:tcPr>
            <w:tcW w:w="718" w:type="dxa"/>
            <w:tcBorders>
              <w:top w:val="single" w:sz="4" w:space="0" w:color="auto"/>
              <w:left w:val="nil"/>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3.8</w:t>
            </w:r>
          </w:p>
        </w:tc>
        <w:tc>
          <w:tcPr>
            <w:tcW w:w="860" w:type="dxa"/>
            <w:tcBorders>
              <w:top w:val="single" w:sz="4" w:space="0" w:color="auto"/>
              <w:left w:val="nil"/>
              <w:bottom w:val="nil"/>
              <w:right w:val="single" w:sz="4" w:space="0" w:color="auto"/>
            </w:tcBorders>
          </w:tcPr>
          <w:p w:rsidR="00FF6375" w:rsidRPr="005119DF" w:rsidRDefault="00FF6375" w:rsidP="00013FEE">
            <w:pPr>
              <w:rPr>
                <w:rFonts w:ascii="Arial" w:hAnsi="Arial" w:cs="Arial"/>
                <w:b/>
                <w:bCs/>
                <w:sz w:val="18"/>
                <w:szCs w:val="18"/>
                <w:rtl/>
              </w:rPr>
            </w:pPr>
            <w:r w:rsidRPr="005119DF">
              <w:rPr>
                <w:rFonts w:ascii="Arial" w:hAnsi="Arial" w:cs="Arial" w:hint="cs"/>
                <w:b/>
                <w:bCs/>
                <w:sz w:val="18"/>
                <w:szCs w:val="18"/>
                <w:rtl/>
              </w:rPr>
              <w:t>2.3</w:t>
            </w:r>
          </w:p>
        </w:tc>
      </w:tr>
      <w:tr w:rsidR="00FF6375" w:rsidRPr="003A3871" w:rsidTr="00013FEE">
        <w:trPr>
          <w:trHeight w:val="340"/>
          <w:jc w:val="center"/>
        </w:trPr>
        <w:tc>
          <w:tcPr>
            <w:tcW w:w="850" w:type="dxa"/>
            <w:tcBorders>
              <w:top w:val="nil"/>
              <w:left w:val="single" w:sz="4" w:space="0" w:color="auto"/>
              <w:bottom w:val="nil"/>
              <w:right w:val="single" w:sz="4" w:space="0" w:color="auto"/>
            </w:tcBorders>
          </w:tcPr>
          <w:p w:rsidR="00FF6375" w:rsidRPr="00290B3F" w:rsidRDefault="00FF6375" w:rsidP="00013FEE">
            <w:pPr>
              <w:rPr>
                <w:rFonts w:ascii="Arial" w:hAnsi="Arial" w:cs="Arial"/>
                <w:sz w:val="18"/>
                <w:szCs w:val="18"/>
                <w:rtl/>
              </w:rPr>
            </w:pPr>
            <w:r w:rsidRPr="00290B3F">
              <w:rPr>
                <w:rFonts w:ascii="Arial" w:hAnsi="Arial" w:cs="Arial" w:hint="cs"/>
                <w:sz w:val="18"/>
                <w:szCs w:val="18"/>
                <w:rtl/>
              </w:rPr>
              <w:t>2010</w:t>
            </w:r>
          </w:p>
        </w:tc>
        <w:tc>
          <w:tcPr>
            <w:tcW w:w="850" w:type="dxa"/>
            <w:tcBorders>
              <w:top w:val="nil"/>
              <w:left w:val="single" w:sz="4" w:space="0" w:color="auto"/>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18.3</w:t>
            </w:r>
          </w:p>
        </w:tc>
        <w:tc>
          <w:tcPr>
            <w:tcW w:w="709" w:type="dxa"/>
            <w:tcBorders>
              <w:top w:val="nil"/>
              <w:left w:val="nil"/>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38.0</w:t>
            </w:r>
          </w:p>
        </w:tc>
        <w:tc>
          <w:tcPr>
            <w:tcW w:w="734" w:type="dxa"/>
            <w:tcBorders>
              <w:top w:val="nil"/>
              <w:left w:val="nil"/>
              <w:bottom w:val="nil"/>
              <w:right w:val="nil"/>
            </w:tcBorders>
          </w:tcPr>
          <w:p w:rsidR="00FF6375" w:rsidRPr="005119DF" w:rsidRDefault="00FF6375" w:rsidP="00013FEE">
            <w:pPr>
              <w:rPr>
                <w:rFonts w:ascii="Arial" w:hAnsi="Arial" w:cs="Arial"/>
                <w:b/>
                <w:bCs/>
                <w:sz w:val="18"/>
                <w:szCs w:val="18"/>
                <w:rtl/>
              </w:rPr>
            </w:pPr>
            <w:r w:rsidRPr="005119DF">
              <w:rPr>
                <w:rFonts w:ascii="Arial" w:hAnsi="Arial" w:cs="Arial" w:hint="cs"/>
                <w:b/>
                <w:bCs/>
                <w:sz w:val="18"/>
                <w:szCs w:val="18"/>
                <w:rtl/>
              </w:rPr>
              <w:t>25.7</w:t>
            </w:r>
          </w:p>
        </w:tc>
        <w:tc>
          <w:tcPr>
            <w:tcW w:w="675" w:type="dxa"/>
            <w:tcBorders>
              <w:top w:val="nil"/>
              <w:left w:val="nil"/>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8.8</w:t>
            </w:r>
          </w:p>
        </w:tc>
        <w:tc>
          <w:tcPr>
            <w:tcW w:w="668" w:type="dxa"/>
            <w:tcBorders>
              <w:top w:val="nil"/>
              <w:left w:val="nil"/>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23.0</w:t>
            </w:r>
          </w:p>
        </w:tc>
        <w:tc>
          <w:tcPr>
            <w:tcW w:w="834" w:type="dxa"/>
            <w:tcBorders>
              <w:top w:val="nil"/>
              <w:left w:val="nil"/>
              <w:bottom w:val="nil"/>
              <w:right w:val="nil"/>
            </w:tcBorders>
          </w:tcPr>
          <w:p w:rsidR="00FF6375" w:rsidRPr="005119DF" w:rsidRDefault="00FF6375" w:rsidP="00013FEE">
            <w:pPr>
              <w:rPr>
                <w:rFonts w:ascii="Arial" w:hAnsi="Arial" w:cs="Arial"/>
                <w:b/>
                <w:bCs/>
                <w:sz w:val="18"/>
                <w:szCs w:val="18"/>
                <w:rtl/>
              </w:rPr>
            </w:pPr>
            <w:r w:rsidRPr="005119DF">
              <w:rPr>
                <w:rFonts w:ascii="Arial" w:hAnsi="Arial" w:cs="Arial" w:hint="cs"/>
                <w:b/>
                <w:bCs/>
                <w:sz w:val="18"/>
                <w:szCs w:val="18"/>
                <w:rtl/>
              </w:rPr>
              <w:t>14.1</w:t>
            </w:r>
          </w:p>
        </w:tc>
        <w:tc>
          <w:tcPr>
            <w:tcW w:w="668" w:type="dxa"/>
            <w:tcBorders>
              <w:top w:val="nil"/>
              <w:left w:val="nil"/>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4.1</w:t>
            </w:r>
          </w:p>
        </w:tc>
        <w:tc>
          <w:tcPr>
            <w:tcW w:w="567" w:type="dxa"/>
            <w:tcBorders>
              <w:top w:val="nil"/>
              <w:left w:val="nil"/>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10.</w:t>
            </w:r>
            <w:r w:rsidR="0011038B">
              <w:rPr>
                <w:rFonts w:ascii="Arial" w:hAnsi="Arial" w:cs="Arial" w:hint="cs"/>
                <w:sz w:val="18"/>
                <w:szCs w:val="18"/>
                <w:rtl/>
              </w:rPr>
              <w:t>3</w:t>
            </w:r>
          </w:p>
        </w:tc>
        <w:tc>
          <w:tcPr>
            <w:tcW w:w="834" w:type="dxa"/>
            <w:tcBorders>
              <w:top w:val="nil"/>
              <w:left w:val="nil"/>
              <w:bottom w:val="nil"/>
              <w:right w:val="nil"/>
            </w:tcBorders>
          </w:tcPr>
          <w:p w:rsidR="00FF6375" w:rsidRPr="005119DF" w:rsidRDefault="00FF6375" w:rsidP="00013FEE">
            <w:pPr>
              <w:rPr>
                <w:rFonts w:ascii="Arial" w:hAnsi="Arial" w:cs="Arial"/>
                <w:b/>
                <w:bCs/>
                <w:sz w:val="18"/>
                <w:szCs w:val="18"/>
                <w:rtl/>
              </w:rPr>
            </w:pPr>
            <w:r w:rsidRPr="005119DF">
              <w:rPr>
                <w:rFonts w:ascii="Arial" w:hAnsi="Arial" w:cs="Arial" w:hint="cs"/>
                <w:b/>
                <w:bCs/>
                <w:sz w:val="18"/>
                <w:szCs w:val="18"/>
                <w:rtl/>
              </w:rPr>
              <w:t>6.4</w:t>
            </w:r>
          </w:p>
        </w:tc>
        <w:tc>
          <w:tcPr>
            <w:tcW w:w="672" w:type="dxa"/>
            <w:tcBorders>
              <w:top w:val="nil"/>
              <w:left w:val="nil"/>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1.4</w:t>
            </w:r>
          </w:p>
        </w:tc>
        <w:tc>
          <w:tcPr>
            <w:tcW w:w="718" w:type="dxa"/>
            <w:tcBorders>
              <w:top w:val="nil"/>
              <w:left w:val="nil"/>
              <w:bottom w:val="nil"/>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3.9</w:t>
            </w:r>
          </w:p>
        </w:tc>
        <w:tc>
          <w:tcPr>
            <w:tcW w:w="860" w:type="dxa"/>
            <w:tcBorders>
              <w:top w:val="nil"/>
              <w:left w:val="nil"/>
              <w:bottom w:val="nil"/>
              <w:right w:val="single" w:sz="4" w:space="0" w:color="auto"/>
            </w:tcBorders>
          </w:tcPr>
          <w:p w:rsidR="00FF6375" w:rsidRPr="005119DF" w:rsidRDefault="00FF6375" w:rsidP="00013FEE">
            <w:pPr>
              <w:rPr>
                <w:rFonts w:ascii="Arial" w:hAnsi="Arial" w:cs="Arial"/>
                <w:b/>
                <w:bCs/>
                <w:sz w:val="18"/>
                <w:szCs w:val="18"/>
                <w:rtl/>
              </w:rPr>
            </w:pPr>
            <w:r w:rsidRPr="005119DF">
              <w:rPr>
                <w:rFonts w:ascii="Arial" w:hAnsi="Arial" w:cs="Arial" w:hint="cs"/>
                <w:b/>
                <w:bCs/>
                <w:sz w:val="18"/>
                <w:szCs w:val="18"/>
                <w:rtl/>
              </w:rPr>
              <w:t>2.4</w:t>
            </w:r>
          </w:p>
        </w:tc>
      </w:tr>
      <w:tr w:rsidR="00FF6375" w:rsidRPr="003A3871" w:rsidTr="00013FEE">
        <w:trPr>
          <w:trHeight w:val="340"/>
          <w:jc w:val="center"/>
        </w:trPr>
        <w:tc>
          <w:tcPr>
            <w:tcW w:w="850" w:type="dxa"/>
            <w:tcBorders>
              <w:top w:val="nil"/>
              <w:left w:val="single" w:sz="4" w:space="0" w:color="auto"/>
              <w:bottom w:val="single" w:sz="4" w:space="0" w:color="auto"/>
              <w:right w:val="single" w:sz="4" w:space="0" w:color="auto"/>
            </w:tcBorders>
          </w:tcPr>
          <w:p w:rsidR="00FF6375" w:rsidRPr="00290B3F" w:rsidRDefault="00FF6375" w:rsidP="00013FEE">
            <w:pPr>
              <w:rPr>
                <w:rFonts w:ascii="Arial" w:hAnsi="Arial" w:cs="Arial"/>
                <w:sz w:val="18"/>
                <w:szCs w:val="18"/>
                <w:rtl/>
              </w:rPr>
            </w:pPr>
            <w:r w:rsidRPr="00290B3F">
              <w:rPr>
                <w:rFonts w:ascii="Arial" w:hAnsi="Arial" w:cs="Arial" w:hint="cs"/>
                <w:sz w:val="18"/>
                <w:szCs w:val="18"/>
                <w:rtl/>
              </w:rPr>
              <w:t>2011</w:t>
            </w:r>
          </w:p>
        </w:tc>
        <w:tc>
          <w:tcPr>
            <w:tcW w:w="850" w:type="dxa"/>
            <w:tcBorders>
              <w:top w:val="nil"/>
              <w:left w:val="single" w:sz="4" w:space="0" w:color="auto"/>
              <w:bottom w:val="single" w:sz="4" w:space="0" w:color="auto"/>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17.8</w:t>
            </w:r>
          </w:p>
        </w:tc>
        <w:tc>
          <w:tcPr>
            <w:tcW w:w="709" w:type="dxa"/>
            <w:tcBorders>
              <w:top w:val="nil"/>
              <w:left w:val="nil"/>
              <w:bottom w:val="single" w:sz="4" w:space="0" w:color="auto"/>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38.8</w:t>
            </w:r>
          </w:p>
        </w:tc>
        <w:tc>
          <w:tcPr>
            <w:tcW w:w="734" w:type="dxa"/>
            <w:tcBorders>
              <w:top w:val="nil"/>
              <w:left w:val="nil"/>
              <w:bottom w:val="single" w:sz="4" w:space="0" w:color="auto"/>
              <w:right w:val="nil"/>
            </w:tcBorders>
          </w:tcPr>
          <w:p w:rsidR="00FF6375" w:rsidRPr="005119DF" w:rsidRDefault="00FF6375" w:rsidP="00013FEE">
            <w:pPr>
              <w:rPr>
                <w:rFonts w:ascii="Arial" w:hAnsi="Arial" w:cs="Arial"/>
                <w:b/>
                <w:bCs/>
                <w:sz w:val="18"/>
                <w:szCs w:val="18"/>
                <w:rtl/>
              </w:rPr>
            </w:pPr>
            <w:r w:rsidRPr="005119DF">
              <w:rPr>
                <w:rFonts w:ascii="Arial" w:hAnsi="Arial" w:cs="Arial" w:hint="cs"/>
                <w:b/>
                <w:bCs/>
                <w:sz w:val="18"/>
                <w:szCs w:val="18"/>
                <w:rtl/>
              </w:rPr>
              <w:t>25.8</w:t>
            </w:r>
          </w:p>
        </w:tc>
        <w:tc>
          <w:tcPr>
            <w:tcW w:w="675" w:type="dxa"/>
            <w:tcBorders>
              <w:top w:val="nil"/>
              <w:left w:val="nil"/>
              <w:bottom w:val="single" w:sz="4" w:space="0" w:color="auto"/>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7.8</w:t>
            </w:r>
          </w:p>
        </w:tc>
        <w:tc>
          <w:tcPr>
            <w:tcW w:w="668" w:type="dxa"/>
            <w:tcBorders>
              <w:top w:val="nil"/>
              <w:left w:val="nil"/>
              <w:bottom w:val="single" w:sz="4" w:space="0" w:color="auto"/>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21.1</w:t>
            </w:r>
          </w:p>
        </w:tc>
        <w:tc>
          <w:tcPr>
            <w:tcW w:w="834" w:type="dxa"/>
            <w:tcBorders>
              <w:top w:val="nil"/>
              <w:left w:val="nil"/>
              <w:bottom w:val="single" w:sz="4" w:space="0" w:color="auto"/>
              <w:right w:val="nil"/>
            </w:tcBorders>
          </w:tcPr>
          <w:p w:rsidR="00FF6375" w:rsidRPr="005119DF" w:rsidRDefault="00FF6375" w:rsidP="00013FEE">
            <w:pPr>
              <w:rPr>
                <w:rFonts w:ascii="Arial" w:hAnsi="Arial" w:cs="Arial"/>
                <w:b/>
                <w:bCs/>
                <w:sz w:val="18"/>
                <w:szCs w:val="18"/>
                <w:rtl/>
              </w:rPr>
            </w:pPr>
            <w:r w:rsidRPr="005119DF">
              <w:rPr>
                <w:rFonts w:ascii="Arial" w:hAnsi="Arial" w:cs="Arial" w:hint="cs"/>
                <w:b/>
                <w:bCs/>
                <w:sz w:val="18"/>
                <w:szCs w:val="18"/>
                <w:rtl/>
              </w:rPr>
              <w:t>12.9</w:t>
            </w:r>
          </w:p>
        </w:tc>
        <w:tc>
          <w:tcPr>
            <w:tcW w:w="668" w:type="dxa"/>
            <w:tcBorders>
              <w:top w:val="nil"/>
              <w:left w:val="nil"/>
              <w:bottom w:val="single" w:sz="4" w:space="0" w:color="auto"/>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3.9</w:t>
            </w:r>
          </w:p>
        </w:tc>
        <w:tc>
          <w:tcPr>
            <w:tcW w:w="567" w:type="dxa"/>
            <w:tcBorders>
              <w:top w:val="nil"/>
              <w:left w:val="nil"/>
              <w:bottom w:val="single" w:sz="4" w:space="0" w:color="auto"/>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9.3</w:t>
            </w:r>
          </w:p>
        </w:tc>
        <w:tc>
          <w:tcPr>
            <w:tcW w:w="834" w:type="dxa"/>
            <w:tcBorders>
              <w:top w:val="nil"/>
              <w:left w:val="nil"/>
              <w:bottom w:val="single" w:sz="4" w:space="0" w:color="auto"/>
              <w:right w:val="nil"/>
            </w:tcBorders>
          </w:tcPr>
          <w:p w:rsidR="00FF6375" w:rsidRPr="005119DF" w:rsidRDefault="00FF6375" w:rsidP="00013FEE">
            <w:pPr>
              <w:rPr>
                <w:rFonts w:ascii="Arial" w:hAnsi="Arial" w:cs="Arial"/>
                <w:b/>
                <w:bCs/>
                <w:sz w:val="18"/>
                <w:szCs w:val="18"/>
                <w:rtl/>
              </w:rPr>
            </w:pPr>
            <w:r w:rsidRPr="005119DF">
              <w:rPr>
                <w:rFonts w:ascii="Arial" w:hAnsi="Arial" w:cs="Arial" w:hint="cs"/>
                <w:b/>
                <w:bCs/>
                <w:sz w:val="18"/>
                <w:szCs w:val="18"/>
                <w:rtl/>
              </w:rPr>
              <w:t>6.0</w:t>
            </w:r>
          </w:p>
        </w:tc>
        <w:tc>
          <w:tcPr>
            <w:tcW w:w="672" w:type="dxa"/>
            <w:tcBorders>
              <w:top w:val="nil"/>
              <w:left w:val="nil"/>
              <w:bottom w:val="single" w:sz="4" w:space="0" w:color="auto"/>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1.4</w:t>
            </w:r>
          </w:p>
        </w:tc>
        <w:tc>
          <w:tcPr>
            <w:tcW w:w="718" w:type="dxa"/>
            <w:tcBorders>
              <w:top w:val="nil"/>
              <w:left w:val="nil"/>
              <w:bottom w:val="single" w:sz="4" w:space="0" w:color="auto"/>
              <w:right w:val="nil"/>
            </w:tcBorders>
          </w:tcPr>
          <w:p w:rsidR="00FF6375" w:rsidRPr="00FF6375" w:rsidRDefault="00FF6375" w:rsidP="00013FEE">
            <w:pPr>
              <w:rPr>
                <w:rFonts w:ascii="Arial" w:hAnsi="Arial" w:cs="Arial"/>
                <w:sz w:val="18"/>
                <w:szCs w:val="18"/>
                <w:rtl/>
              </w:rPr>
            </w:pPr>
            <w:r w:rsidRPr="00FF6375">
              <w:rPr>
                <w:rFonts w:ascii="Arial" w:hAnsi="Arial" w:cs="Arial" w:hint="cs"/>
                <w:sz w:val="18"/>
                <w:szCs w:val="18"/>
                <w:rtl/>
              </w:rPr>
              <w:t>3.2</w:t>
            </w:r>
          </w:p>
        </w:tc>
        <w:tc>
          <w:tcPr>
            <w:tcW w:w="860" w:type="dxa"/>
            <w:tcBorders>
              <w:top w:val="nil"/>
              <w:left w:val="nil"/>
              <w:bottom w:val="single" w:sz="4" w:space="0" w:color="auto"/>
              <w:right w:val="single" w:sz="4" w:space="0" w:color="auto"/>
            </w:tcBorders>
          </w:tcPr>
          <w:p w:rsidR="00FF6375" w:rsidRPr="005119DF" w:rsidRDefault="00FF6375" w:rsidP="00013FEE">
            <w:pPr>
              <w:rPr>
                <w:rFonts w:ascii="Arial" w:hAnsi="Arial" w:cs="Arial"/>
                <w:b/>
                <w:bCs/>
                <w:sz w:val="18"/>
                <w:szCs w:val="18"/>
                <w:rtl/>
              </w:rPr>
            </w:pPr>
            <w:r w:rsidRPr="005119DF">
              <w:rPr>
                <w:rFonts w:ascii="Arial" w:hAnsi="Arial" w:cs="Arial" w:hint="cs"/>
                <w:b/>
                <w:bCs/>
                <w:sz w:val="18"/>
                <w:szCs w:val="18"/>
                <w:rtl/>
              </w:rPr>
              <w:t>2.1</w:t>
            </w:r>
          </w:p>
        </w:tc>
      </w:tr>
    </w:tbl>
    <w:p w:rsidR="00AC34BF" w:rsidRDefault="00AC34BF" w:rsidP="001274B3">
      <w:pPr>
        <w:jc w:val="center"/>
        <w:rPr>
          <w:rFonts w:cs="Simplified Arabic"/>
          <w:b/>
          <w:bCs/>
          <w:sz w:val="22"/>
          <w:szCs w:val="22"/>
          <w:rtl/>
        </w:rPr>
      </w:pPr>
    </w:p>
    <w:p w:rsidR="00B368FB" w:rsidRPr="00B65EEF" w:rsidRDefault="00714E27" w:rsidP="00863912">
      <w:pPr>
        <w:bidi w:val="0"/>
        <w:jc w:val="center"/>
        <w:rPr>
          <w:rFonts w:cs="Simplified Arabic"/>
          <w:b/>
          <w:bCs/>
          <w:sz w:val="22"/>
          <w:szCs w:val="22"/>
          <w:rtl/>
        </w:rPr>
      </w:pPr>
      <w:r w:rsidRPr="00B65EEF">
        <w:rPr>
          <w:rFonts w:cs="Simplified Arabic"/>
          <w:b/>
          <w:bCs/>
          <w:sz w:val="22"/>
          <w:szCs w:val="22"/>
          <w:rtl/>
        </w:rPr>
        <w:t xml:space="preserve">النسبة المئوية </w:t>
      </w:r>
      <w:r w:rsidR="001274B3" w:rsidRPr="00B65EEF">
        <w:rPr>
          <w:rFonts w:cs="Simplified Arabic" w:hint="cs"/>
          <w:b/>
          <w:bCs/>
          <w:sz w:val="22"/>
          <w:szCs w:val="22"/>
          <w:rtl/>
        </w:rPr>
        <w:t>للأسر القادرة</w:t>
      </w:r>
      <w:r w:rsidR="00863912">
        <w:rPr>
          <w:rFonts w:cs="Simplified Arabic"/>
          <w:b/>
          <w:bCs/>
          <w:sz w:val="22"/>
          <w:szCs w:val="22"/>
          <w:rtl/>
        </w:rPr>
        <w:t xml:space="preserve"> على الوصول إلى مياه شرب </w:t>
      </w:r>
      <w:r w:rsidR="00863912">
        <w:rPr>
          <w:rFonts w:cs="Simplified Arabic" w:hint="cs"/>
          <w:b/>
          <w:bCs/>
          <w:sz w:val="22"/>
          <w:szCs w:val="22"/>
          <w:rtl/>
        </w:rPr>
        <w:t>آ</w:t>
      </w:r>
      <w:r w:rsidRPr="00B65EEF">
        <w:rPr>
          <w:rFonts w:cs="Simplified Arabic"/>
          <w:b/>
          <w:bCs/>
          <w:sz w:val="22"/>
          <w:szCs w:val="22"/>
          <w:rtl/>
        </w:rPr>
        <w:t>منة (حسب تعريف المؤشر في مؤشرات التنمية الألفية)</w:t>
      </w:r>
    </w:p>
    <w:p w:rsidR="00714E27" w:rsidRPr="00714E27" w:rsidRDefault="00714E27" w:rsidP="00714E27">
      <w:pPr>
        <w:jc w:val="center"/>
        <w:rPr>
          <w:rFonts w:cs="Simplified Arabic"/>
          <w:b/>
          <w:bCs/>
          <w:sz w:val="12"/>
          <w:szCs w:val="12"/>
          <w:rtl/>
        </w:rPr>
      </w:pPr>
    </w:p>
    <w:tbl>
      <w:tblPr>
        <w:bidiVisu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1389"/>
        <w:gridCol w:w="1359"/>
        <w:gridCol w:w="1359"/>
        <w:gridCol w:w="1382"/>
        <w:gridCol w:w="1391"/>
        <w:gridCol w:w="1391"/>
      </w:tblGrid>
      <w:tr w:rsidR="0029275C" w:rsidRPr="003A3871" w:rsidTr="0029275C">
        <w:trPr>
          <w:trHeight w:val="340"/>
          <w:jc w:val="center"/>
        </w:trPr>
        <w:tc>
          <w:tcPr>
            <w:tcW w:w="1368" w:type="dxa"/>
            <w:vMerge w:val="restart"/>
            <w:vAlign w:val="center"/>
          </w:tcPr>
          <w:p w:rsidR="0029275C" w:rsidRPr="00714E27" w:rsidRDefault="0029275C" w:rsidP="002F65A5">
            <w:pPr>
              <w:jc w:val="center"/>
              <w:rPr>
                <w:rFonts w:ascii="Simplified Arabic" w:hAnsi="Simplified Arabic" w:cs="Simplified Arabic"/>
                <w:b/>
                <w:bCs/>
                <w:sz w:val="18"/>
                <w:szCs w:val="18"/>
                <w:rtl/>
              </w:rPr>
            </w:pPr>
            <w:r w:rsidRPr="00714E27">
              <w:rPr>
                <w:rFonts w:ascii="Simplified Arabic" w:hAnsi="Simplified Arabic" w:cs="Simplified Arabic"/>
                <w:b/>
                <w:bCs/>
                <w:sz w:val="18"/>
                <w:szCs w:val="18"/>
                <w:rtl/>
              </w:rPr>
              <w:t>السنة</w:t>
            </w:r>
          </w:p>
        </w:tc>
        <w:tc>
          <w:tcPr>
            <w:tcW w:w="5489" w:type="dxa"/>
            <w:gridSpan w:val="4"/>
          </w:tcPr>
          <w:p w:rsidR="0029275C" w:rsidRPr="00714E27" w:rsidRDefault="0029275C" w:rsidP="00D110DA">
            <w:pPr>
              <w:jc w:val="center"/>
              <w:rPr>
                <w:rFonts w:ascii="Simplified Arabic" w:hAnsi="Simplified Arabic" w:cs="Simplified Arabic"/>
                <w:b/>
                <w:bCs/>
                <w:sz w:val="18"/>
                <w:szCs w:val="18"/>
                <w:rtl/>
              </w:rPr>
            </w:pPr>
            <w:r w:rsidRPr="00714E27">
              <w:rPr>
                <w:rFonts w:ascii="Simplified Arabic" w:hAnsi="Simplified Arabic" w:cs="Simplified Arabic"/>
                <w:b/>
                <w:bCs/>
                <w:sz w:val="18"/>
                <w:szCs w:val="18"/>
                <w:rtl/>
              </w:rPr>
              <w:t>فلسطين</w:t>
            </w:r>
          </w:p>
        </w:tc>
        <w:tc>
          <w:tcPr>
            <w:tcW w:w="1391" w:type="dxa"/>
            <w:vMerge w:val="restart"/>
            <w:vAlign w:val="center"/>
          </w:tcPr>
          <w:p w:rsidR="0029275C" w:rsidRPr="00714E27" w:rsidRDefault="0029275C" w:rsidP="0029275C">
            <w:pPr>
              <w:jc w:val="center"/>
              <w:rPr>
                <w:rFonts w:ascii="Simplified Arabic" w:hAnsi="Simplified Arabic" w:cs="Simplified Arabic"/>
                <w:b/>
                <w:bCs/>
                <w:sz w:val="18"/>
                <w:szCs w:val="18"/>
                <w:rtl/>
              </w:rPr>
            </w:pPr>
            <w:r w:rsidRPr="00714E27">
              <w:rPr>
                <w:rFonts w:ascii="Simplified Arabic" w:hAnsi="Simplified Arabic" w:cs="Simplified Arabic"/>
                <w:b/>
                <w:bCs/>
                <w:sz w:val="18"/>
                <w:szCs w:val="18"/>
                <w:rtl/>
              </w:rPr>
              <w:t>الضفة الغربية</w:t>
            </w:r>
          </w:p>
        </w:tc>
        <w:tc>
          <w:tcPr>
            <w:tcW w:w="1391" w:type="dxa"/>
            <w:vMerge w:val="restart"/>
            <w:vAlign w:val="center"/>
          </w:tcPr>
          <w:p w:rsidR="0029275C" w:rsidRPr="00714E27" w:rsidRDefault="0029275C" w:rsidP="0029275C">
            <w:pPr>
              <w:jc w:val="center"/>
              <w:rPr>
                <w:rFonts w:ascii="Simplified Arabic" w:hAnsi="Simplified Arabic" w:cs="Simplified Arabic"/>
                <w:b/>
                <w:bCs/>
                <w:sz w:val="18"/>
                <w:szCs w:val="18"/>
                <w:rtl/>
              </w:rPr>
            </w:pPr>
            <w:r w:rsidRPr="00714E27">
              <w:rPr>
                <w:rFonts w:ascii="Simplified Arabic" w:hAnsi="Simplified Arabic" w:cs="Simplified Arabic"/>
                <w:b/>
                <w:bCs/>
                <w:sz w:val="18"/>
                <w:szCs w:val="18"/>
                <w:rtl/>
              </w:rPr>
              <w:t>قطاع غزة</w:t>
            </w:r>
          </w:p>
        </w:tc>
      </w:tr>
      <w:tr w:rsidR="0029275C" w:rsidRPr="003A3871" w:rsidTr="0029275C">
        <w:trPr>
          <w:trHeight w:val="340"/>
          <w:jc w:val="center"/>
        </w:trPr>
        <w:tc>
          <w:tcPr>
            <w:tcW w:w="1368" w:type="dxa"/>
            <w:vMerge/>
            <w:tcBorders>
              <w:bottom w:val="single" w:sz="4" w:space="0" w:color="auto"/>
            </w:tcBorders>
            <w:shd w:val="clear" w:color="auto" w:fill="D3DFEE"/>
          </w:tcPr>
          <w:p w:rsidR="0029275C" w:rsidRPr="00714E27" w:rsidRDefault="0029275C" w:rsidP="00D110DA">
            <w:pPr>
              <w:jc w:val="center"/>
              <w:rPr>
                <w:rFonts w:ascii="Simplified Arabic" w:hAnsi="Simplified Arabic" w:cs="Simplified Arabic"/>
                <w:b/>
                <w:bCs/>
                <w:sz w:val="18"/>
                <w:szCs w:val="18"/>
                <w:rtl/>
              </w:rPr>
            </w:pPr>
          </w:p>
        </w:tc>
        <w:tc>
          <w:tcPr>
            <w:tcW w:w="1389" w:type="dxa"/>
            <w:tcBorders>
              <w:bottom w:val="single" w:sz="4" w:space="0" w:color="auto"/>
            </w:tcBorders>
            <w:shd w:val="clear" w:color="auto" w:fill="auto"/>
          </w:tcPr>
          <w:p w:rsidR="0029275C" w:rsidRPr="00714E27" w:rsidRDefault="0029275C" w:rsidP="00D110DA">
            <w:pPr>
              <w:jc w:val="center"/>
              <w:rPr>
                <w:rFonts w:ascii="Simplified Arabic" w:hAnsi="Simplified Arabic" w:cs="Simplified Arabic"/>
                <w:b/>
                <w:bCs/>
                <w:sz w:val="18"/>
                <w:szCs w:val="18"/>
                <w:rtl/>
              </w:rPr>
            </w:pPr>
            <w:r w:rsidRPr="00714E27">
              <w:rPr>
                <w:rFonts w:ascii="Simplified Arabic" w:hAnsi="Simplified Arabic" w:cs="Simplified Arabic"/>
                <w:b/>
                <w:bCs/>
                <w:sz w:val="18"/>
                <w:szCs w:val="18"/>
                <w:rtl/>
              </w:rPr>
              <w:t>المجموع</w:t>
            </w:r>
          </w:p>
        </w:tc>
        <w:tc>
          <w:tcPr>
            <w:tcW w:w="1359" w:type="dxa"/>
            <w:tcBorders>
              <w:bottom w:val="single" w:sz="4" w:space="0" w:color="auto"/>
            </w:tcBorders>
            <w:shd w:val="clear" w:color="auto" w:fill="auto"/>
          </w:tcPr>
          <w:p w:rsidR="0029275C" w:rsidRPr="00317CE2" w:rsidRDefault="0029275C" w:rsidP="00D110DA">
            <w:pPr>
              <w:jc w:val="center"/>
              <w:rPr>
                <w:rFonts w:ascii="Simplified Arabic" w:hAnsi="Simplified Arabic" w:cs="Simplified Arabic"/>
                <w:sz w:val="18"/>
                <w:szCs w:val="18"/>
                <w:rtl/>
              </w:rPr>
            </w:pPr>
            <w:r w:rsidRPr="00317CE2">
              <w:rPr>
                <w:rFonts w:ascii="Simplified Arabic" w:hAnsi="Simplified Arabic" w:cs="Simplified Arabic"/>
                <w:sz w:val="18"/>
                <w:szCs w:val="18"/>
                <w:rtl/>
              </w:rPr>
              <w:t>حضر</w:t>
            </w:r>
          </w:p>
        </w:tc>
        <w:tc>
          <w:tcPr>
            <w:tcW w:w="1359" w:type="dxa"/>
            <w:tcBorders>
              <w:bottom w:val="single" w:sz="4" w:space="0" w:color="auto"/>
            </w:tcBorders>
            <w:shd w:val="clear" w:color="auto" w:fill="auto"/>
          </w:tcPr>
          <w:p w:rsidR="0029275C" w:rsidRPr="00317CE2" w:rsidRDefault="0029275C" w:rsidP="00D110DA">
            <w:pPr>
              <w:jc w:val="center"/>
              <w:rPr>
                <w:rFonts w:ascii="Simplified Arabic" w:hAnsi="Simplified Arabic" w:cs="Simplified Arabic"/>
                <w:sz w:val="18"/>
                <w:szCs w:val="18"/>
                <w:rtl/>
              </w:rPr>
            </w:pPr>
            <w:r w:rsidRPr="00317CE2">
              <w:rPr>
                <w:rFonts w:ascii="Simplified Arabic" w:hAnsi="Simplified Arabic" w:cs="Simplified Arabic"/>
                <w:sz w:val="18"/>
                <w:szCs w:val="18"/>
                <w:rtl/>
              </w:rPr>
              <w:t>ريف</w:t>
            </w:r>
          </w:p>
        </w:tc>
        <w:tc>
          <w:tcPr>
            <w:tcW w:w="1382" w:type="dxa"/>
            <w:tcBorders>
              <w:bottom w:val="single" w:sz="4" w:space="0" w:color="auto"/>
            </w:tcBorders>
            <w:shd w:val="clear" w:color="auto" w:fill="auto"/>
          </w:tcPr>
          <w:p w:rsidR="0029275C" w:rsidRPr="00317CE2" w:rsidRDefault="0029275C" w:rsidP="00D110DA">
            <w:pPr>
              <w:jc w:val="center"/>
              <w:rPr>
                <w:rFonts w:ascii="Simplified Arabic" w:hAnsi="Simplified Arabic" w:cs="Simplified Arabic"/>
                <w:sz w:val="18"/>
                <w:szCs w:val="18"/>
                <w:rtl/>
              </w:rPr>
            </w:pPr>
            <w:r w:rsidRPr="00317CE2">
              <w:rPr>
                <w:rFonts w:ascii="Simplified Arabic" w:hAnsi="Simplified Arabic" w:cs="Simplified Arabic"/>
                <w:sz w:val="18"/>
                <w:szCs w:val="18"/>
                <w:rtl/>
              </w:rPr>
              <w:t>مخيمات</w:t>
            </w:r>
          </w:p>
        </w:tc>
        <w:tc>
          <w:tcPr>
            <w:tcW w:w="1391" w:type="dxa"/>
            <w:vMerge/>
            <w:tcBorders>
              <w:bottom w:val="single" w:sz="4" w:space="0" w:color="auto"/>
            </w:tcBorders>
            <w:shd w:val="clear" w:color="auto" w:fill="auto"/>
          </w:tcPr>
          <w:p w:rsidR="0029275C" w:rsidRPr="00714E27" w:rsidRDefault="0029275C" w:rsidP="00D110DA">
            <w:pPr>
              <w:jc w:val="center"/>
              <w:rPr>
                <w:rFonts w:ascii="Simplified Arabic" w:hAnsi="Simplified Arabic" w:cs="Simplified Arabic"/>
                <w:b/>
                <w:bCs/>
                <w:sz w:val="18"/>
                <w:szCs w:val="18"/>
              </w:rPr>
            </w:pPr>
          </w:p>
        </w:tc>
        <w:tc>
          <w:tcPr>
            <w:tcW w:w="1391" w:type="dxa"/>
            <w:vMerge/>
            <w:tcBorders>
              <w:bottom w:val="single" w:sz="4" w:space="0" w:color="auto"/>
            </w:tcBorders>
            <w:shd w:val="clear" w:color="auto" w:fill="auto"/>
          </w:tcPr>
          <w:p w:rsidR="0029275C" w:rsidRPr="00714E27" w:rsidRDefault="0029275C" w:rsidP="00D110DA">
            <w:pPr>
              <w:jc w:val="center"/>
              <w:rPr>
                <w:rFonts w:ascii="Simplified Arabic" w:hAnsi="Simplified Arabic" w:cs="Simplified Arabic"/>
                <w:b/>
                <w:bCs/>
                <w:sz w:val="18"/>
                <w:szCs w:val="18"/>
              </w:rPr>
            </w:pPr>
          </w:p>
        </w:tc>
      </w:tr>
      <w:tr w:rsidR="00792BE9" w:rsidRPr="003A3871" w:rsidTr="00013FEE">
        <w:trPr>
          <w:trHeight w:val="340"/>
          <w:jc w:val="center"/>
        </w:trPr>
        <w:tc>
          <w:tcPr>
            <w:tcW w:w="1368" w:type="dxa"/>
            <w:tcBorders>
              <w:top w:val="single" w:sz="4" w:space="0" w:color="auto"/>
              <w:left w:val="single" w:sz="4" w:space="0" w:color="auto"/>
              <w:bottom w:val="nil"/>
              <w:right w:val="single" w:sz="4" w:space="0" w:color="auto"/>
            </w:tcBorders>
          </w:tcPr>
          <w:p w:rsidR="00792BE9" w:rsidRPr="00DB2E40" w:rsidRDefault="00013FEE" w:rsidP="00013FEE">
            <w:pPr>
              <w:rPr>
                <w:rFonts w:ascii="Arial" w:hAnsi="Arial" w:cs="Arial"/>
                <w:sz w:val="18"/>
                <w:szCs w:val="18"/>
                <w:lang w:eastAsia="en-US"/>
              </w:rPr>
            </w:pPr>
            <w:r>
              <w:rPr>
                <w:rFonts w:ascii="Arial" w:hAnsi="Arial" w:cs="Arial" w:hint="cs"/>
                <w:sz w:val="18"/>
                <w:szCs w:val="18"/>
                <w:rtl/>
                <w:lang w:eastAsia="en-US"/>
              </w:rPr>
              <w:t>2004</w:t>
            </w:r>
          </w:p>
        </w:tc>
        <w:tc>
          <w:tcPr>
            <w:tcW w:w="1389" w:type="dxa"/>
            <w:tcBorders>
              <w:left w:val="single" w:sz="4" w:space="0" w:color="auto"/>
              <w:bottom w:val="nil"/>
              <w:right w:val="nil"/>
            </w:tcBorders>
          </w:tcPr>
          <w:p w:rsidR="00792BE9" w:rsidRPr="00714E27" w:rsidRDefault="00792BE9" w:rsidP="00013FEE">
            <w:pPr>
              <w:spacing w:before="20"/>
              <w:rPr>
                <w:rFonts w:ascii="Arial" w:hAnsi="Arial" w:cs="Arial"/>
                <w:b/>
                <w:bCs/>
                <w:sz w:val="18"/>
                <w:szCs w:val="18"/>
              </w:rPr>
            </w:pPr>
            <w:r w:rsidRPr="00714E27">
              <w:rPr>
                <w:rFonts w:ascii="Arial" w:hAnsi="Arial" w:cs="Arial"/>
                <w:b/>
                <w:bCs/>
                <w:sz w:val="18"/>
                <w:szCs w:val="18"/>
              </w:rPr>
              <w:t>97.9</w:t>
            </w:r>
          </w:p>
        </w:tc>
        <w:tc>
          <w:tcPr>
            <w:tcW w:w="1359" w:type="dxa"/>
            <w:tcBorders>
              <w:left w:val="nil"/>
              <w:bottom w:val="nil"/>
              <w:right w:val="nil"/>
            </w:tcBorders>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1359" w:type="dxa"/>
            <w:tcBorders>
              <w:left w:val="nil"/>
              <w:bottom w:val="nil"/>
              <w:right w:val="nil"/>
            </w:tcBorders>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1382" w:type="dxa"/>
            <w:tcBorders>
              <w:left w:val="nil"/>
              <w:bottom w:val="nil"/>
              <w:right w:val="single" w:sz="4" w:space="0" w:color="auto"/>
            </w:tcBorders>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1391" w:type="dxa"/>
            <w:tcBorders>
              <w:left w:val="single" w:sz="4" w:space="0" w:color="auto"/>
              <w:bottom w:val="nil"/>
              <w:right w:val="nil"/>
            </w:tcBorders>
          </w:tcPr>
          <w:p w:rsidR="00792BE9" w:rsidRPr="00BB7AAA" w:rsidRDefault="00792BE9" w:rsidP="00013FEE">
            <w:pPr>
              <w:spacing w:before="20"/>
              <w:rPr>
                <w:rFonts w:ascii="Arial" w:hAnsi="Arial" w:cs="Arial"/>
                <w:b/>
                <w:bCs/>
                <w:sz w:val="18"/>
                <w:szCs w:val="18"/>
              </w:rPr>
            </w:pPr>
            <w:r w:rsidRPr="00BB7AAA">
              <w:rPr>
                <w:rFonts w:ascii="Arial" w:hAnsi="Arial" w:cs="Arial"/>
                <w:b/>
                <w:bCs/>
                <w:sz w:val="18"/>
                <w:szCs w:val="18"/>
              </w:rPr>
              <w:t>97.1</w:t>
            </w:r>
          </w:p>
        </w:tc>
        <w:tc>
          <w:tcPr>
            <w:tcW w:w="1391" w:type="dxa"/>
            <w:tcBorders>
              <w:left w:val="nil"/>
              <w:bottom w:val="nil"/>
            </w:tcBorders>
          </w:tcPr>
          <w:p w:rsidR="00792BE9" w:rsidRPr="00BB7AAA" w:rsidRDefault="00792BE9" w:rsidP="00013FEE">
            <w:pPr>
              <w:spacing w:before="20"/>
              <w:rPr>
                <w:rFonts w:ascii="Arial" w:hAnsi="Arial" w:cs="Arial"/>
                <w:b/>
                <w:bCs/>
                <w:sz w:val="18"/>
                <w:szCs w:val="18"/>
              </w:rPr>
            </w:pPr>
            <w:r w:rsidRPr="00BB7AAA">
              <w:rPr>
                <w:rFonts w:ascii="Arial" w:hAnsi="Arial" w:cs="Arial"/>
                <w:b/>
                <w:bCs/>
                <w:sz w:val="18"/>
                <w:szCs w:val="18"/>
              </w:rPr>
              <w:t>99.5</w:t>
            </w:r>
          </w:p>
        </w:tc>
      </w:tr>
      <w:tr w:rsidR="00792BE9" w:rsidRPr="003A3871" w:rsidTr="00013FEE">
        <w:trPr>
          <w:trHeight w:val="340"/>
          <w:jc w:val="center"/>
        </w:trPr>
        <w:tc>
          <w:tcPr>
            <w:tcW w:w="1368" w:type="dxa"/>
            <w:tcBorders>
              <w:top w:val="nil"/>
              <w:left w:val="single" w:sz="4" w:space="0" w:color="auto"/>
              <w:bottom w:val="nil"/>
              <w:right w:val="single" w:sz="4" w:space="0" w:color="auto"/>
            </w:tcBorders>
            <w:shd w:val="clear" w:color="auto" w:fill="auto"/>
          </w:tcPr>
          <w:p w:rsidR="00792BE9" w:rsidRPr="00290B3F" w:rsidRDefault="00792BE9" w:rsidP="00013FEE">
            <w:pPr>
              <w:spacing w:before="20"/>
              <w:rPr>
                <w:rFonts w:ascii="Arial" w:hAnsi="Arial" w:cs="Arial"/>
                <w:sz w:val="18"/>
                <w:szCs w:val="18"/>
                <w:rtl/>
              </w:rPr>
            </w:pPr>
            <w:r w:rsidRPr="00290B3F">
              <w:rPr>
                <w:rFonts w:ascii="Arial" w:hAnsi="Arial" w:cs="Arial"/>
                <w:sz w:val="18"/>
                <w:szCs w:val="18"/>
                <w:rtl/>
              </w:rPr>
              <w:t>2005</w:t>
            </w:r>
          </w:p>
        </w:tc>
        <w:tc>
          <w:tcPr>
            <w:tcW w:w="1389" w:type="dxa"/>
            <w:tcBorders>
              <w:top w:val="nil"/>
              <w:left w:val="single" w:sz="4" w:space="0" w:color="auto"/>
              <w:bottom w:val="nil"/>
              <w:right w:val="nil"/>
            </w:tcBorders>
            <w:shd w:val="clear" w:color="auto" w:fill="auto"/>
          </w:tcPr>
          <w:p w:rsidR="00792BE9" w:rsidRPr="00714E27" w:rsidRDefault="00792BE9" w:rsidP="00013FEE">
            <w:pPr>
              <w:spacing w:before="20"/>
              <w:rPr>
                <w:rFonts w:ascii="Arial" w:hAnsi="Arial" w:cs="Arial"/>
                <w:b/>
                <w:bCs/>
                <w:sz w:val="18"/>
                <w:szCs w:val="18"/>
              </w:rPr>
            </w:pPr>
            <w:r w:rsidRPr="00714E27">
              <w:rPr>
                <w:rFonts w:ascii="Arial" w:hAnsi="Arial" w:cs="Arial"/>
                <w:b/>
                <w:bCs/>
                <w:sz w:val="18"/>
                <w:szCs w:val="18"/>
              </w:rPr>
              <w:t>95.9</w:t>
            </w:r>
          </w:p>
        </w:tc>
        <w:tc>
          <w:tcPr>
            <w:tcW w:w="1359" w:type="dxa"/>
            <w:tcBorders>
              <w:top w:val="nil"/>
              <w:left w:val="nil"/>
              <w:bottom w:val="nil"/>
              <w:right w:val="nil"/>
            </w:tcBorders>
            <w:shd w:val="clear" w:color="auto" w:fill="auto"/>
          </w:tcPr>
          <w:p w:rsidR="00792BE9" w:rsidRPr="006B27AD" w:rsidRDefault="00792BE9" w:rsidP="00013FEE">
            <w:pPr>
              <w:spacing w:before="20"/>
              <w:rPr>
                <w:rFonts w:ascii="Arial" w:hAnsi="Arial" w:cs="Arial"/>
                <w:sz w:val="18"/>
                <w:szCs w:val="18"/>
              </w:rPr>
            </w:pPr>
            <w:r w:rsidRPr="006B27AD">
              <w:rPr>
                <w:rFonts w:ascii="Arial" w:hAnsi="Arial" w:cs="Arial"/>
                <w:sz w:val="18"/>
                <w:szCs w:val="18"/>
              </w:rPr>
              <w:t>97.4</w:t>
            </w:r>
          </w:p>
        </w:tc>
        <w:tc>
          <w:tcPr>
            <w:tcW w:w="1359" w:type="dxa"/>
            <w:tcBorders>
              <w:top w:val="nil"/>
              <w:left w:val="nil"/>
              <w:bottom w:val="nil"/>
              <w:right w:val="nil"/>
            </w:tcBorders>
            <w:shd w:val="clear" w:color="auto" w:fill="auto"/>
          </w:tcPr>
          <w:p w:rsidR="00792BE9" w:rsidRPr="006B27AD" w:rsidRDefault="00792BE9" w:rsidP="00013FEE">
            <w:pPr>
              <w:spacing w:before="20"/>
              <w:rPr>
                <w:rFonts w:ascii="Arial" w:hAnsi="Arial" w:cs="Arial"/>
                <w:sz w:val="18"/>
                <w:szCs w:val="18"/>
              </w:rPr>
            </w:pPr>
            <w:r w:rsidRPr="006B27AD">
              <w:rPr>
                <w:rFonts w:ascii="Arial" w:hAnsi="Arial" w:cs="Arial"/>
                <w:sz w:val="18"/>
                <w:szCs w:val="18"/>
              </w:rPr>
              <w:t>91.0</w:t>
            </w:r>
          </w:p>
        </w:tc>
        <w:tc>
          <w:tcPr>
            <w:tcW w:w="1382" w:type="dxa"/>
            <w:tcBorders>
              <w:top w:val="nil"/>
              <w:left w:val="nil"/>
              <w:bottom w:val="nil"/>
              <w:right w:val="single" w:sz="4" w:space="0" w:color="auto"/>
            </w:tcBorders>
            <w:shd w:val="clear" w:color="auto" w:fill="auto"/>
          </w:tcPr>
          <w:p w:rsidR="00792BE9" w:rsidRPr="006B27AD" w:rsidRDefault="00792BE9" w:rsidP="00013FEE">
            <w:pPr>
              <w:spacing w:before="20"/>
              <w:rPr>
                <w:rFonts w:ascii="Arial" w:hAnsi="Arial" w:cs="Arial"/>
                <w:sz w:val="18"/>
                <w:szCs w:val="18"/>
              </w:rPr>
            </w:pPr>
            <w:r w:rsidRPr="006B27AD">
              <w:rPr>
                <w:rFonts w:ascii="Arial" w:hAnsi="Arial" w:cs="Arial"/>
                <w:sz w:val="18"/>
                <w:szCs w:val="18"/>
              </w:rPr>
              <w:t>99.7</w:t>
            </w:r>
          </w:p>
        </w:tc>
        <w:tc>
          <w:tcPr>
            <w:tcW w:w="1391" w:type="dxa"/>
            <w:tcBorders>
              <w:top w:val="nil"/>
              <w:left w:val="single" w:sz="4" w:space="0" w:color="auto"/>
              <w:bottom w:val="nil"/>
              <w:right w:val="nil"/>
            </w:tcBorders>
            <w:shd w:val="clear" w:color="auto" w:fill="auto"/>
          </w:tcPr>
          <w:p w:rsidR="00792BE9" w:rsidRPr="00BB7AAA" w:rsidRDefault="00792BE9" w:rsidP="00013FEE">
            <w:pPr>
              <w:spacing w:before="20"/>
              <w:rPr>
                <w:rFonts w:ascii="Arial" w:hAnsi="Arial" w:cs="Arial"/>
                <w:b/>
                <w:bCs/>
                <w:sz w:val="18"/>
                <w:szCs w:val="18"/>
              </w:rPr>
            </w:pPr>
            <w:r w:rsidRPr="00BB7AAA">
              <w:rPr>
                <w:rFonts w:ascii="Arial" w:hAnsi="Arial" w:cs="Arial"/>
                <w:b/>
                <w:bCs/>
                <w:sz w:val="18"/>
                <w:szCs w:val="18"/>
              </w:rPr>
              <w:t>94.8</w:t>
            </w:r>
          </w:p>
        </w:tc>
        <w:tc>
          <w:tcPr>
            <w:tcW w:w="1391" w:type="dxa"/>
            <w:tcBorders>
              <w:top w:val="nil"/>
              <w:left w:val="nil"/>
              <w:bottom w:val="nil"/>
            </w:tcBorders>
            <w:shd w:val="clear" w:color="auto" w:fill="auto"/>
          </w:tcPr>
          <w:p w:rsidR="00792BE9" w:rsidRPr="00BB7AAA" w:rsidRDefault="00792BE9" w:rsidP="00013FEE">
            <w:pPr>
              <w:spacing w:before="20"/>
              <w:rPr>
                <w:rFonts w:ascii="Arial" w:hAnsi="Arial" w:cs="Arial"/>
                <w:b/>
                <w:bCs/>
                <w:sz w:val="18"/>
                <w:szCs w:val="18"/>
              </w:rPr>
            </w:pPr>
            <w:r w:rsidRPr="00BB7AAA">
              <w:rPr>
                <w:rFonts w:ascii="Arial" w:hAnsi="Arial" w:cs="Arial"/>
                <w:b/>
                <w:bCs/>
                <w:sz w:val="18"/>
                <w:szCs w:val="18"/>
              </w:rPr>
              <w:t>98.0</w:t>
            </w:r>
          </w:p>
        </w:tc>
      </w:tr>
      <w:tr w:rsidR="00792BE9" w:rsidRPr="003A3871" w:rsidTr="00013FEE">
        <w:trPr>
          <w:trHeight w:val="340"/>
          <w:jc w:val="center"/>
        </w:trPr>
        <w:tc>
          <w:tcPr>
            <w:tcW w:w="1368" w:type="dxa"/>
            <w:tcBorders>
              <w:top w:val="nil"/>
              <w:left w:val="single" w:sz="4" w:space="0" w:color="auto"/>
              <w:bottom w:val="nil"/>
              <w:right w:val="single" w:sz="4" w:space="0" w:color="auto"/>
            </w:tcBorders>
            <w:shd w:val="clear" w:color="auto" w:fill="auto"/>
          </w:tcPr>
          <w:p w:rsidR="00792BE9" w:rsidRPr="00290B3F" w:rsidRDefault="00792BE9" w:rsidP="00013FEE">
            <w:pPr>
              <w:spacing w:before="20"/>
              <w:rPr>
                <w:rFonts w:ascii="Arial" w:hAnsi="Arial" w:cs="Arial"/>
                <w:sz w:val="18"/>
                <w:szCs w:val="18"/>
                <w:rtl/>
              </w:rPr>
            </w:pPr>
            <w:r w:rsidRPr="00290B3F">
              <w:rPr>
                <w:rFonts w:ascii="Arial" w:hAnsi="Arial" w:cs="Arial"/>
                <w:sz w:val="18"/>
                <w:szCs w:val="18"/>
                <w:rtl/>
              </w:rPr>
              <w:t>2006</w:t>
            </w:r>
          </w:p>
        </w:tc>
        <w:tc>
          <w:tcPr>
            <w:tcW w:w="1389" w:type="dxa"/>
            <w:tcBorders>
              <w:top w:val="nil"/>
              <w:left w:val="single" w:sz="4" w:space="0" w:color="auto"/>
              <w:bottom w:val="nil"/>
              <w:right w:val="nil"/>
            </w:tcBorders>
            <w:shd w:val="clear" w:color="auto" w:fill="auto"/>
          </w:tcPr>
          <w:p w:rsidR="00792BE9" w:rsidRPr="00714E27" w:rsidRDefault="00792BE9" w:rsidP="00013FEE">
            <w:pPr>
              <w:spacing w:before="20"/>
              <w:rPr>
                <w:rFonts w:ascii="Arial" w:hAnsi="Arial" w:cs="Arial"/>
                <w:b/>
                <w:bCs/>
                <w:sz w:val="18"/>
                <w:szCs w:val="18"/>
                <w:rtl/>
              </w:rPr>
            </w:pPr>
            <w:r w:rsidRPr="00714E27">
              <w:rPr>
                <w:rFonts w:ascii="Arial" w:hAnsi="Arial" w:cs="Arial"/>
                <w:b/>
                <w:bCs/>
                <w:sz w:val="18"/>
                <w:szCs w:val="18"/>
              </w:rPr>
              <w:t>93.8</w:t>
            </w:r>
          </w:p>
        </w:tc>
        <w:tc>
          <w:tcPr>
            <w:tcW w:w="1359" w:type="dxa"/>
            <w:tcBorders>
              <w:top w:val="nil"/>
              <w:left w:val="nil"/>
              <w:bottom w:val="nil"/>
              <w:right w:val="nil"/>
            </w:tcBorders>
            <w:shd w:val="clear" w:color="auto" w:fill="auto"/>
          </w:tcPr>
          <w:p w:rsidR="00792BE9" w:rsidRPr="006B27AD" w:rsidRDefault="00792BE9" w:rsidP="00013FEE">
            <w:pPr>
              <w:spacing w:before="20"/>
              <w:rPr>
                <w:rFonts w:ascii="Arial" w:hAnsi="Arial" w:cs="Arial"/>
                <w:sz w:val="18"/>
                <w:szCs w:val="18"/>
                <w:rtl/>
              </w:rPr>
            </w:pPr>
            <w:r w:rsidRPr="006B27AD">
              <w:rPr>
                <w:rFonts w:ascii="Arial" w:hAnsi="Arial" w:cs="Arial"/>
                <w:sz w:val="18"/>
                <w:szCs w:val="18"/>
              </w:rPr>
              <w:t>96.0</w:t>
            </w:r>
          </w:p>
        </w:tc>
        <w:tc>
          <w:tcPr>
            <w:tcW w:w="1359" w:type="dxa"/>
            <w:tcBorders>
              <w:top w:val="nil"/>
              <w:left w:val="nil"/>
              <w:bottom w:val="nil"/>
              <w:right w:val="nil"/>
            </w:tcBorders>
            <w:shd w:val="clear" w:color="auto" w:fill="auto"/>
          </w:tcPr>
          <w:p w:rsidR="00792BE9" w:rsidRPr="006B27AD" w:rsidRDefault="00792BE9" w:rsidP="00013FEE">
            <w:pPr>
              <w:spacing w:before="20"/>
              <w:rPr>
                <w:rFonts w:ascii="Arial" w:hAnsi="Arial" w:cs="Arial"/>
                <w:sz w:val="18"/>
                <w:szCs w:val="18"/>
              </w:rPr>
            </w:pPr>
            <w:r w:rsidRPr="006B27AD">
              <w:rPr>
                <w:rFonts w:ascii="Arial" w:hAnsi="Arial" w:cs="Arial"/>
                <w:sz w:val="18"/>
                <w:szCs w:val="18"/>
              </w:rPr>
              <w:t>86.3</w:t>
            </w:r>
          </w:p>
        </w:tc>
        <w:tc>
          <w:tcPr>
            <w:tcW w:w="1382" w:type="dxa"/>
            <w:tcBorders>
              <w:top w:val="nil"/>
              <w:left w:val="nil"/>
              <w:bottom w:val="nil"/>
              <w:right w:val="single" w:sz="4" w:space="0" w:color="auto"/>
            </w:tcBorders>
            <w:shd w:val="clear" w:color="auto" w:fill="auto"/>
          </w:tcPr>
          <w:p w:rsidR="00792BE9" w:rsidRPr="006B27AD" w:rsidRDefault="00792BE9" w:rsidP="00013FEE">
            <w:pPr>
              <w:spacing w:before="20"/>
              <w:rPr>
                <w:rFonts w:ascii="Arial" w:hAnsi="Arial" w:cs="Arial"/>
                <w:sz w:val="18"/>
                <w:szCs w:val="18"/>
              </w:rPr>
            </w:pPr>
            <w:r w:rsidRPr="006B27AD">
              <w:rPr>
                <w:rFonts w:ascii="Arial" w:hAnsi="Arial" w:cs="Arial"/>
                <w:sz w:val="18"/>
                <w:szCs w:val="18"/>
              </w:rPr>
              <w:t>99.1</w:t>
            </w:r>
          </w:p>
        </w:tc>
        <w:tc>
          <w:tcPr>
            <w:tcW w:w="1391" w:type="dxa"/>
            <w:tcBorders>
              <w:top w:val="nil"/>
              <w:left w:val="single" w:sz="4" w:space="0" w:color="auto"/>
              <w:bottom w:val="nil"/>
              <w:right w:val="nil"/>
            </w:tcBorders>
            <w:shd w:val="clear" w:color="auto" w:fill="auto"/>
          </w:tcPr>
          <w:p w:rsidR="00792BE9" w:rsidRPr="00BB7AAA" w:rsidRDefault="00792BE9" w:rsidP="00013FEE">
            <w:pPr>
              <w:spacing w:before="20"/>
              <w:rPr>
                <w:rFonts w:ascii="Arial" w:hAnsi="Arial" w:cs="Arial"/>
                <w:b/>
                <w:bCs/>
                <w:sz w:val="18"/>
                <w:szCs w:val="18"/>
              </w:rPr>
            </w:pPr>
            <w:r w:rsidRPr="00BB7AAA">
              <w:rPr>
                <w:rFonts w:ascii="Arial" w:hAnsi="Arial" w:cs="Arial"/>
                <w:b/>
                <w:bCs/>
                <w:sz w:val="18"/>
                <w:szCs w:val="18"/>
              </w:rPr>
              <w:t>91.9</w:t>
            </w:r>
          </w:p>
        </w:tc>
        <w:tc>
          <w:tcPr>
            <w:tcW w:w="1391" w:type="dxa"/>
            <w:tcBorders>
              <w:top w:val="nil"/>
              <w:left w:val="nil"/>
              <w:bottom w:val="nil"/>
            </w:tcBorders>
            <w:shd w:val="clear" w:color="auto" w:fill="auto"/>
          </w:tcPr>
          <w:p w:rsidR="00792BE9" w:rsidRPr="00BB7AAA" w:rsidRDefault="00792BE9" w:rsidP="00013FEE">
            <w:pPr>
              <w:spacing w:before="20"/>
              <w:rPr>
                <w:rFonts w:ascii="Arial" w:hAnsi="Arial" w:cs="Arial"/>
                <w:b/>
                <w:bCs/>
                <w:sz w:val="18"/>
                <w:szCs w:val="18"/>
              </w:rPr>
            </w:pPr>
            <w:r w:rsidRPr="00BB7AAA">
              <w:rPr>
                <w:rFonts w:ascii="Arial" w:hAnsi="Arial" w:cs="Arial"/>
                <w:b/>
                <w:bCs/>
                <w:sz w:val="18"/>
                <w:szCs w:val="18"/>
              </w:rPr>
              <w:t>97.3</w:t>
            </w:r>
          </w:p>
        </w:tc>
      </w:tr>
      <w:tr w:rsidR="00792BE9" w:rsidRPr="003A3871" w:rsidTr="00013FEE">
        <w:trPr>
          <w:trHeight w:val="340"/>
          <w:jc w:val="center"/>
        </w:trPr>
        <w:tc>
          <w:tcPr>
            <w:tcW w:w="1368" w:type="dxa"/>
            <w:tcBorders>
              <w:top w:val="nil"/>
              <w:left w:val="single" w:sz="4" w:space="0" w:color="auto"/>
              <w:bottom w:val="nil"/>
              <w:right w:val="single" w:sz="4" w:space="0" w:color="auto"/>
            </w:tcBorders>
            <w:shd w:val="clear" w:color="auto" w:fill="auto"/>
          </w:tcPr>
          <w:p w:rsidR="00792BE9" w:rsidRPr="00290B3F" w:rsidRDefault="00792BE9" w:rsidP="00013FEE">
            <w:pPr>
              <w:spacing w:before="20"/>
              <w:rPr>
                <w:rFonts w:ascii="Arial" w:hAnsi="Arial" w:cs="Arial"/>
                <w:sz w:val="18"/>
                <w:szCs w:val="18"/>
                <w:rtl/>
              </w:rPr>
            </w:pPr>
            <w:r w:rsidRPr="00290B3F">
              <w:rPr>
                <w:rFonts w:ascii="Arial" w:hAnsi="Arial" w:cs="Arial"/>
                <w:sz w:val="18"/>
                <w:szCs w:val="18"/>
                <w:rtl/>
              </w:rPr>
              <w:t>2008</w:t>
            </w:r>
          </w:p>
        </w:tc>
        <w:tc>
          <w:tcPr>
            <w:tcW w:w="1389" w:type="dxa"/>
            <w:tcBorders>
              <w:top w:val="nil"/>
              <w:left w:val="single" w:sz="4" w:space="0" w:color="auto"/>
              <w:bottom w:val="nil"/>
              <w:right w:val="nil"/>
            </w:tcBorders>
            <w:shd w:val="clear" w:color="auto" w:fill="auto"/>
          </w:tcPr>
          <w:p w:rsidR="00792BE9" w:rsidRPr="00714E27" w:rsidRDefault="00792BE9" w:rsidP="00013FEE">
            <w:pPr>
              <w:spacing w:before="20"/>
              <w:rPr>
                <w:rFonts w:ascii="Arial" w:hAnsi="Arial" w:cs="Arial"/>
                <w:b/>
                <w:bCs/>
                <w:sz w:val="18"/>
                <w:szCs w:val="18"/>
              </w:rPr>
            </w:pPr>
            <w:r w:rsidRPr="00714E27">
              <w:rPr>
                <w:rFonts w:ascii="Arial" w:hAnsi="Arial" w:cs="Arial"/>
                <w:b/>
                <w:bCs/>
                <w:sz w:val="18"/>
                <w:szCs w:val="18"/>
              </w:rPr>
              <w:t>94.1</w:t>
            </w:r>
          </w:p>
        </w:tc>
        <w:tc>
          <w:tcPr>
            <w:tcW w:w="1359" w:type="dxa"/>
            <w:tcBorders>
              <w:top w:val="nil"/>
              <w:left w:val="nil"/>
              <w:bottom w:val="nil"/>
              <w:right w:val="nil"/>
            </w:tcBorders>
            <w:shd w:val="clear" w:color="auto" w:fill="auto"/>
          </w:tcPr>
          <w:p w:rsidR="00792BE9" w:rsidRPr="006B27AD" w:rsidRDefault="00792BE9" w:rsidP="00013FEE">
            <w:pPr>
              <w:spacing w:before="20"/>
              <w:rPr>
                <w:rFonts w:ascii="Arial" w:hAnsi="Arial" w:cs="Arial"/>
                <w:sz w:val="18"/>
                <w:szCs w:val="18"/>
              </w:rPr>
            </w:pPr>
            <w:r w:rsidRPr="006B27AD">
              <w:rPr>
                <w:rFonts w:ascii="Arial" w:hAnsi="Arial" w:cs="Arial"/>
                <w:sz w:val="18"/>
                <w:szCs w:val="18"/>
              </w:rPr>
              <w:t>96.1</w:t>
            </w:r>
          </w:p>
        </w:tc>
        <w:tc>
          <w:tcPr>
            <w:tcW w:w="1359" w:type="dxa"/>
            <w:tcBorders>
              <w:top w:val="nil"/>
              <w:left w:val="nil"/>
              <w:bottom w:val="nil"/>
              <w:right w:val="nil"/>
            </w:tcBorders>
            <w:shd w:val="clear" w:color="auto" w:fill="auto"/>
          </w:tcPr>
          <w:p w:rsidR="00792BE9" w:rsidRPr="006B27AD" w:rsidRDefault="00792BE9" w:rsidP="00013FEE">
            <w:pPr>
              <w:spacing w:before="20"/>
              <w:rPr>
                <w:rFonts w:ascii="Arial" w:hAnsi="Arial" w:cs="Arial"/>
                <w:sz w:val="18"/>
                <w:szCs w:val="18"/>
              </w:rPr>
            </w:pPr>
            <w:r w:rsidRPr="006B27AD">
              <w:rPr>
                <w:rFonts w:ascii="Arial" w:hAnsi="Arial" w:cs="Arial"/>
                <w:sz w:val="18"/>
                <w:szCs w:val="18"/>
              </w:rPr>
              <w:t>90.3</w:t>
            </w:r>
          </w:p>
        </w:tc>
        <w:tc>
          <w:tcPr>
            <w:tcW w:w="1382" w:type="dxa"/>
            <w:tcBorders>
              <w:top w:val="nil"/>
              <w:left w:val="nil"/>
              <w:bottom w:val="nil"/>
              <w:right w:val="single" w:sz="4" w:space="0" w:color="auto"/>
            </w:tcBorders>
            <w:shd w:val="clear" w:color="auto" w:fill="auto"/>
          </w:tcPr>
          <w:p w:rsidR="00792BE9" w:rsidRPr="006B27AD" w:rsidRDefault="00792BE9" w:rsidP="00013FEE">
            <w:pPr>
              <w:spacing w:before="20"/>
              <w:rPr>
                <w:rFonts w:ascii="Arial" w:hAnsi="Arial" w:cs="Arial"/>
                <w:sz w:val="18"/>
                <w:szCs w:val="18"/>
              </w:rPr>
            </w:pPr>
            <w:r w:rsidRPr="006B27AD">
              <w:rPr>
                <w:rFonts w:ascii="Arial" w:hAnsi="Arial" w:cs="Arial"/>
                <w:sz w:val="18"/>
                <w:szCs w:val="18"/>
              </w:rPr>
              <w:t>99.5</w:t>
            </w:r>
          </w:p>
        </w:tc>
        <w:tc>
          <w:tcPr>
            <w:tcW w:w="1391" w:type="dxa"/>
            <w:tcBorders>
              <w:top w:val="nil"/>
              <w:left w:val="single" w:sz="4" w:space="0" w:color="auto"/>
              <w:bottom w:val="nil"/>
              <w:right w:val="nil"/>
            </w:tcBorders>
            <w:shd w:val="clear" w:color="auto" w:fill="auto"/>
          </w:tcPr>
          <w:p w:rsidR="00792BE9" w:rsidRPr="00BB7AAA" w:rsidRDefault="00792BE9" w:rsidP="00013FEE">
            <w:pPr>
              <w:spacing w:before="20"/>
              <w:rPr>
                <w:rFonts w:ascii="Arial" w:hAnsi="Arial" w:cs="Arial"/>
                <w:b/>
                <w:bCs/>
                <w:sz w:val="18"/>
                <w:szCs w:val="18"/>
              </w:rPr>
            </w:pPr>
            <w:r w:rsidRPr="00BB7AAA">
              <w:rPr>
                <w:rFonts w:ascii="Arial" w:hAnsi="Arial" w:cs="Arial"/>
                <w:b/>
                <w:bCs/>
                <w:sz w:val="18"/>
                <w:szCs w:val="18"/>
              </w:rPr>
              <w:t>94.1</w:t>
            </w:r>
          </w:p>
        </w:tc>
        <w:tc>
          <w:tcPr>
            <w:tcW w:w="1391" w:type="dxa"/>
            <w:tcBorders>
              <w:top w:val="nil"/>
              <w:left w:val="nil"/>
              <w:bottom w:val="nil"/>
            </w:tcBorders>
            <w:shd w:val="clear" w:color="auto" w:fill="auto"/>
          </w:tcPr>
          <w:p w:rsidR="00792BE9" w:rsidRPr="00BB7AAA" w:rsidRDefault="00792BE9" w:rsidP="00013FEE">
            <w:pPr>
              <w:spacing w:before="20"/>
              <w:rPr>
                <w:rFonts w:ascii="Arial" w:hAnsi="Arial" w:cs="Arial"/>
                <w:b/>
                <w:bCs/>
                <w:sz w:val="18"/>
                <w:szCs w:val="18"/>
              </w:rPr>
            </w:pPr>
            <w:r w:rsidRPr="00BB7AAA">
              <w:rPr>
                <w:rFonts w:ascii="Arial" w:hAnsi="Arial" w:cs="Arial"/>
                <w:b/>
                <w:bCs/>
                <w:sz w:val="18"/>
                <w:szCs w:val="18"/>
              </w:rPr>
              <w:t>97.0</w:t>
            </w:r>
          </w:p>
        </w:tc>
      </w:tr>
      <w:tr w:rsidR="00792BE9" w:rsidRPr="003A3871" w:rsidTr="00013FEE">
        <w:trPr>
          <w:trHeight w:val="340"/>
          <w:jc w:val="center"/>
        </w:trPr>
        <w:tc>
          <w:tcPr>
            <w:tcW w:w="1368" w:type="dxa"/>
            <w:tcBorders>
              <w:top w:val="nil"/>
              <w:left w:val="single" w:sz="4" w:space="0" w:color="auto"/>
              <w:bottom w:val="nil"/>
              <w:right w:val="single" w:sz="4" w:space="0" w:color="auto"/>
            </w:tcBorders>
            <w:shd w:val="clear" w:color="auto" w:fill="auto"/>
          </w:tcPr>
          <w:p w:rsidR="00792BE9" w:rsidRPr="00DB2E40" w:rsidRDefault="00013FEE" w:rsidP="00013FEE">
            <w:pPr>
              <w:rPr>
                <w:rFonts w:ascii="Arial" w:hAnsi="Arial" w:cs="Arial"/>
                <w:sz w:val="18"/>
                <w:szCs w:val="18"/>
                <w:lang w:eastAsia="en-US"/>
              </w:rPr>
            </w:pPr>
            <w:r>
              <w:rPr>
                <w:rFonts w:ascii="Arial" w:hAnsi="Arial" w:cs="Arial" w:hint="cs"/>
                <w:sz w:val="18"/>
                <w:szCs w:val="18"/>
                <w:rtl/>
                <w:lang w:eastAsia="en-US"/>
              </w:rPr>
              <w:t>2009</w:t>
            </w:r>
          </w:p>
        </w:tc>
        <w:tc>
          <w:tcPr>
            <w:tcW w:w="1389" w:type="dxa"/>
            <w:tcBorders>
              <w:top w:val="nil"/>
              <w:left w:val="single" w:sz="4" w:space="0" w:color="auto"/>
              <w:bottom w:val="nil"/>
              <w:right w:val="nil"/>
            </w:tcBorders>
            <w:shd w:val="clear" w:color="auto" w:fill="auto"/>
          </w:tcPr>
          <w:p w:rsidR="00792BE9" w:rsidRPr="00714E27" w:rsidRDefault="00792BE9" w:rsidP="00013FEE">
            <w:pPr>
              <w:spacing w:before="20"/>
              <w:rPr>
                <w:rFonts w:ascii="Arial" w:hAnsi="Arial" w:cs="Arial"/>
                <w:b/>
                <w:bCs/>
                <w:sz w:val="18"/>
                <w:szCs w:val="18"/>
              </w:rPr>
            </w:pPr>
            <w:r w:rsidRPr="00714E27">
              <w:rPr>
                <w:rFonts w:ascii="Arial" w:hAnsi="Arial" w:cs="Arial"/>
                <w:b/>
                <w:bCs/>
                <w:sz w:val="18"/>
                <w:szCs w:val="18"/>
                <w:rtl/>
              </w:rPr>
              <w:t>94.1</w:t>
            </w:r>
          </w:p>
        </w:tc>
        <w:tc>
          <w:tcPr>
            <w:tcW w:w="1359" w:type="dxa"/>
            <w:tcBorders>
              <w:top w:val="nil"/>
              <w:left w:val="nil"/>
              <w:bottom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1359" w:type="dxa"/>
            <w:tcBorders>
              <w:top w:val="nil"/>
              <w:left w:val="nil"/>
              <w:bottom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1382" w:type="dxa"/>
            <w:tcBorders>
              <w:top w:val="nil"/>
              <w:left w:val="nil"/>
              <w:bottom w:val="nil"/>
              <w:right w:val="single" w:sz="4" w:space="0" w:color="auto"/>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1391" w:type="dxa"/>
            <w:tcBorders>
              <w:top w:val="nil"/>
              <w:left w:val="single" w:sz="4" w:space="0" w:color="auto"/>
              <w:bottom w:val="nil"/>
              <w:right w:val="nil"/>
            </w:tcBorders>
            <w:shd w:val="clear" w:color="auto" w:fill="auto"/>
          </w:tcPr>
          <w:p w:rsidR="00792BE9" w:rsidRPr="00BB7AAA" w:rsidRDefault="00792BE9" w:rsidP="00013FEE">
            <w:pPr>
              <w:spacing w:before="20"/>
              <w:rPr>
                <w:rFonts w:ascii="Arial" w:hAnsi="Arial" w:cs="Arial"/>
                <w:b/>
                <w:bCs/>
                <w:sz w:val="18"/>
                <w:szCs w:val="18"/>
              </w:rPr>
            </w:pPr>
            <w:r>
              <w:rPr>
                <w:rFonts w:ascii="Arial" w:hAnsi="Arial" w:cs="Arial"/>
                <w:b/>
                <w:bCs/>
                <w:sz w:val="18"/>
                <w:szCs w:val="18"/>
                <w:lang w:eastAsia="en-US"/>
              </w:rPr>
              <w:t>94.1</w:t>
            </w:r>
          </w:p>
        </w:tc>
        <w:tc>
          <w:tcPr>
            <w:tcW w:w="1391" w:type="dxa"/>
            <w:tcBorders>
              <w:top w:val="nil"/>
              <w:left w:val="nil"/>
              <w:bottom w:val="nil"/>
            </w:tcBorders>
            <w:shd w:val="clear" w:color="auto" w:fill="auto"/>
          </w:tcPr>
          <w:p w:rsidR="00792BE9" w:rsidRPr="00BB7AAA" w:rsidRDefault="00792BE9" w:rsidP="00013FEE">
            <w:pPr>
              <w:spacing w:before="20"/>
              <w:rPr>
                <w:rFonts w:ascii="Arial" w:hAnsi="Arial" w:cs="Arial"/>
                <w:b/>
                <w:bCs/>
                <w:sz w:val="18"/>
                <w:szCs w:val="18"/>
                <w:rtl/>
              </w:rPr>
            </w:pPr>
            <w:r>
              <w:rPr>
                <w:rFonts w:ascii="Arial" w:hAnsi="Arial" w:cs="Arial"/>
                <w:b/>
                <w:bCs/>
                <w:sz w:val="18"/>
                <w:szCs w:val="18"/>
                <w:lang w:eastAsia="en-US"/>
              </w:rPr>
              <w:t>95.8</w:t>
            </w:r>
          </w:p>
        </w:tc>
      </w:tr>
      <w:tr w:rsidR="00792BE9" w:rsidRPr="003A3871" w:rsidTr="00013FEE">
        <w:trPr>
          <w:trHeight w:val="340"/>
          <w:jc w:val="center"/>
        </w:trPr>
        <w:tc>
          <w:tcPr>
            <w:tcW w:w="1368" w:type="dxa"/>
            <w:tcBorders>
              <w:top w:val="nil"/>
              <w:left w:val="single" w:sz="4" w:space="0" w:color="auto"/>
              <w:bottom w:val="nil"/>
              <w:right w:val="single" w:sz="4" w:space="0" w:color="auto"/>
            </w:tcBorders>
            <w:shd w:val="clear" w:color="auto" w:fill="auto"/>
          </w:tcPr>
          <w:p w:rsidR="00792BE9" w:rsidRPr="00290B3F" w:rsidRDefault="00792BE9" w:rsidP="00013FEE">
            <w:pPr>
              <w:spacing w:before="20"/>
              <w:rPr>
                <w:rFonts w:ascii="Arial" w:hAnsi="Arial" w:cs="Arial"/>
                <w:sz w:val="18"/>
                <w:szCs w:val="18"/>
                <w:rtl/>
              </w:rPr>
            </w:pPr>
            <w:r w:rsidRPr="00290B3F">
              <w:rPr>
                <w:rFonts w:ascii="Arial" w:hAnsi="Arial" w:cs="Arial"/>
                <w:sz w:val="18"/>
                <w:szCs w:val="18"/>
                <w:rtl/>
              </w:rPr>
              <w:t>2010</w:t>
            </w:r>
          </w:p>
        </w:tc>
        <w:tc>
          <w:tcPr>
            <w:tcW w:w="1389" w:type="dxa"/>
            <w:tcBorders>
              <w:top w:val="nil"/>
              <w:left w:val="single" w:sz="4" w:space="0" w:color="auto"/>
              <w:bottom w:val="nil"/>
              <w:right w:val="nil"/>
            </w:tcBorders>
            <w:shd w:val="clear" w:color="auto" w:fill="auto"/>
          </w:tcPr>
          <w:p w:rsidR="00792BE9" w:rsidRPr="00714E27" w:rsidRDefault="00792BE9" w:rsidP="00013FEE">
            <w:pPr>
              <w:spacing w:before="20"/>
              <w:rPr>
                <w:rFonts w:ascii="Arial" w:hAnsi="Arial" w:cs="Arial"/>
                <w:b/>
                <w:bCs/>
                <w:sz w:val="18"/>
                <w:szCs w:val="18"/>
              </w:rPr>
            </w:pPr>
            <w:r w:rsidRPr="00714E27">
              <w:rPr>
                <w:rFonts w:ascii="Arial" w:hAnsi="Arial" w:cs="Arial"/>
                <w:b/>
                <w:bCs/>
                <w:sz w:val="18"/>
                <w:szCs w:val="18"/>
                <w:rtl/>
              </w:rPr>
              <w:t>94.2</w:t>
            </w:r>
          </w:p>
        </w:tc>
        <w:tc>
          <w:tcPr>
            <w:tcW w:w="1359" w:type="dxa"/>
            <w:tcBorders>
              <w:top w:val="nil"/>
              <w:left w:val="nil"/>
              <w:bottom w:val="nil"/>
              <w:right w:val="nil"/>
            </w:tcBorders>
            <w:shd w:val="clear" w:color="auto" w:fill="auto"/>
          </w:tcPr>
          <w:p w:rsidR="00792BE9" w:rsidRPr="006B27AD" w:rsidRDefault="00792BE9" w:rsidP="00013FEE">
            <w:pPr>
              <w:spacing w:before="20"/>
              <w:rPr>
                <w:rFonts w:ascii="Arial" w:hAnsi="Arial" w:cs="Arial"/>
                <w:sz w:val="18"/>
                <w:szCs w:val="18"/>
              </w:rPr>
            </w:pPr>
            <w:r w:rsidRPr="006B27AD">
              <w:rPr>
                <w:rFonts w:ascii="Arial" w:hAnsi="Arial" w:cs="Arial"/>
                <w:sz w:val="18"/>
                <w:szCs w:val="18"/>
                <w:rtl/>
              </w:rPr>
              <w:t>95.7</w:t>
            </w:r>
          </w:p>
        </w:tc>
        <w:tc>
          <w:tcPr>
            <w:tcW w:w="1359" w:type="dxa"/>
            <w:tcBorders>
              <w:top w:val="nil"/>
              <w:left w:val="nil"/>
              <w:bottom w:val="nil"/>
              <w:right w:val="nil"/>
            </w:tcBorders>
            <w:shd w:val="clear" w:color="auto" w:fill="auto"/>
          </w:tcPr>
          <w:p w:rsidR="00792BE9" w:rsidRPr="006B27AD" w:rsidRDefault="00792BE9" w:rsidP="00013FEE">
            <w:pPr>
              <w:spacing w:before="20"/>
              <w:rPr>
                <w:rFonts w:ascii="Arial" w:hAnsi="Arial" w:cs="Arial"/>
                <w:sz w:val="18"/>
                <w:szCs w:val="18"/>
              </w:rPr>
            </w:pPr>
            <w:r w:rsidRPr="006B27AD">
              <w:rPr>
                <w:rFonts w:ascii="Arial" w:hAnsi="Arial" w:cs="Arial"/>
                <w:sz w:val="18"/>
                <w:szCs w:val="18"/>
                <w:rtl/>
              </w:rPr>
              <w:t>84.7</w:t>
            </w:r>
          </w:p>
        </w:tc>
        <w:tc>
          <w:tcPr>
            <w:tcW w:w="1382" w:type="dxa"/>
            <w:tcBorders>
              <w:top w:val="nil"/>
              <w:left w:val="nil"/>
              <w:bottom w:val="nil"/>
              <w:right w:val="single" w:sz="4" w:space="0" w:color="auto"/>
            </w:tcBorders>
            <w:shd w:val="clear" w:color="auto" w:fill="auto"/>
          </w:tcPr>
          <w:p w:rsidR="00792BE9" w:rsidRPr="006B27AD" w:rsidRDefault="00792BE9" w:rsidP="00013FEE">
            <w:pPr>
              <w:spacing w:before="20"/>
              <w:rPr>
                <w:rFonts w:ascii="Arial" w:hAnsi="Arial" w:cs="Arial"/>
                <w:sz w:val="18"/>
                <w:szCs w:val="18"/>
              </w:rPr>
            </w:pPr>
            <w:r w:rsidRPr="006B27AD">
              <w:rPr>
                <w:rFonts w:ascii="Arial" w:hAnsi="Arial" w:cs="Arial"/>
                <w:sz w:val="18"/>
                <w:szCs w:val="18"/>
                <w:rtl/>
              </w:rPr>
              <w:t>99.9</w:t>
            </w:r>
          </w:p>
        </w:tc>
        <w:tc>
          <w:tcPr>
            <w:tcW w:w="1391" w:type="dxa"/>
            <w:tcBorders>
              <w:top w:val="nil"/>
              <w:left w:val="single" w:sz="4" w:space="0" w:color="auto"/>
              <w:bottom w:val="nil"/>
              <w:right w:val="nil"/>
            </w:tcBorders>
            <w:shd w:val="clear" w:color="auto" w:fill="auto"/>
          </w:tcPr>
          <w:p w:rsidR="00792BE9" w:rsidRPr="00BB7AAA" w:rsidRDefault="00792BE9" w:rsidP="00013FEE">
            <w:pPr>
              <w:spacing w:before="20"/>
              <w:rPr>
                <w:rFonts w:ascii="Arial" w:hAnsi="Arial" w:cs="Arial"/>
                <w:b/>
                <w:bCs/>
                <w:sz w:val="18"/>
                <w:szCs w:val="18"/>
              </w:rPr>
            </w:pPr>
            <w:r w:rsidRPr="00BB7AAA">
              <w:rPr>
                <w:rFonts w:ascii="Arial" w:hAnsi="Arial" w:cs="Arial"/>
                <w:b/>
                <w:bCs/>
                <w:sz w:val="18"/>
                <w:szCs w:val="18"/>
                <w:rtl/>
              </w:rPr>
              <w:t>91.2</w:t>
            </w:r>
          </w:p>
        </w:tc>
        <w:tc>
          <w:tcPr>
            <w:tcW w:w="1391" w:type="dxa"/>
            <w:tcBorders>
              <w:top w:val="nil"/>
              <w:left w:val="nil"/>
              <w:bottom w:val="nil"/>
            </w:tcBorders>
            <w:shd w:val="clear" w:color="auto" w:fill="auto"/>
          </w:tcPr>
          <w:p w:rsidR="00792BE9" w:rsidRPr="00BB7AAA" w:rsidRDefault="00792BE9" w:rsidP="00013FEE">
            <w:pPr>
              <w:spacing w:before="20"/>
              <w:rPr>
                <w:rFonts w:ascii="Arial" w:hAnsi="Arial" w:cs="Arial"/>
                <w:b/>
                <w:bCs/>
                <w:sz w:val="18"/>
                <w:szCs w:val="18"/>
              </w:rPr>
            </w:pPr>
            <w:r w:rsidRPr="00BB7AAA">
              <w:rPr>
                <w:rFonts w:ascii="Arial" w:hAnsi="Arial" w:cs="Arial"/>
                <w:b/>
                <w:bCs/>
                <w:sz w:val="18"/>
                <w:szCs w:val="18"/>
                <w:rtl/>
              </w:rPr>
              <w:t>99.9</w:t>
            </w:r>
          </w:p>
        </w:tc>
      </w:tr>
      <w:tr w:rsidR="00792BE9" w:rsidRPr="003A3871" w:rsidTr="00013FEE">
        <w:trPr>
          <w:trHeight w:val="340"/>
          <w:jc w:val="center"/>
        </w:trPr>
        <w:tc>
          <w:tcPr>
            <w:tcW w:w="1368" w:type="dxa"/>
            <w:tcBorders>
              <w:top w:val="nil"/>
              <w:left w:val="single" w:sz="4" w:space="0" w:color="auto"/>
              <w:bottom w:val="nil"/>
              <w:right w:val="single" w:sz="4" w:space="0" w:color="auto"/>
            </w:tcBorders>
            <w:shd w:val="clear" w:color="auto" w:fill="auto"/>
          </w:tcPr>
          <w:p w:rsidR="00792BE9" w:rsidRPr="00DB2E40" w:rsidRDefault="00013FEE" w:rsidP="00013FEE">
            <w:pPr>
              <w:rPr>
                <w:rFonts w:ascii="Arial" w:hAnsi="Arial" w:cs="Arial"/>
                <w:sz w:val="18"/>
                <w:szCs w:val="18"/>
                <w:lang w:eastAsia="en-US"/>
              </w:rPr>
            </w:pPr>
            <w:r>
              <w:rPr>
                <w:rFonts w:ascii="Arial" w:hAnsi="Arial" w:cs="Arial" w:hint="cs"/>
                <w:sz w:val="18"/>
                <w:szCs w:val="18"/>
                <w:rtl/>
                <w:lang w:eastAsia="en-US"/>
              </w:rPr>
              <w:t>2011</w:t>
            </w:r>
          </w:p>
        </w:tc>
        <w:tc>
          <w:tcPr>
            <w:tcW w:w="1389" w:type="dxa"/>
            <w:tcBorders>
              <w:top w:val="nil"/>
              <w:left w:val="single" w:sz="4" w:space="0" w:color="auto"/>
              <w:bottom w:val="nil"/>
              <w:right w:val="nil"/>
            </w:tcBorders>
            <w:shd w:val="clear" w:color="auto" w:fill="auto"/>
          </w:tcPr>
          <w:p w:rsidR="00792BE9" w:rsidRPr="00714E27" w:rsidRDefault="00792BE9" w:rsidP="00013FEE">
            <w:pPr>
              <w:spacing w:before="20"/>
              <w:rPr>
                <w:rFonts w:ascii="Arial" w:hAnsi="Arial" w:cs="Arial"/>
                <w:b/>
                <w:bCs/>
                <w:sz w:val="18"/>
                <w:szCs w:val="18"/>
              </w:rPr>
            </w:pPr>
            <w:r w:rsidRPr="00714E27">
              <w:rPr>
                <w:rFonts w:ascii="Arial" w:hAnsi="Arial" w:cs="Arial"/>
                <w:b/>
                <w:bCs/>
                <w:sz w:val="18"/>
                <w:szCs w:val="18"/>
                <w:rtl/>
              </w:rPr>
              <w:t>93.8</w:t>
            </w:r>
          </w:p>
        </w:tc>
        <w:tc>
          <w:tcPr>
            <w:tcW w:w="1359" w:type="dxa"/>
            <w:tcBorders>
              <w:top w:val="nil"/>
              <w:left w:val="nil"/>
              <w:bottom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1359" w:type="dxa"/>
            <w:tcBorders>
              <w:top w:val="nil"/>
              <w:left w:val="nil"/>
              <w:bottom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1382" w:type="dxa"/>
            <w:tcBorders>
              <w:top w:val="nil"/>
              <w:left w:val="nil"/>
              <w:bottom w:val="nil"/>
              <w:right w:val="single" w:sz="4" w:space="0" w:color="auto"/>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1391" w:type="dxa"/>
            <w:tcBorders>
              <w:top w:val="nil"/>
              <w:left w:val="single" w:sz="4" w:space="0" w:color="auto"/>
              <w:bottom w:val="nil"/>
              <w:right w:val="nil"/>
            </w:tcBorders>
            <w:shd w:val="clear" w:color="auto" w:fill="auto"/>
          </w:tcPr>
          <w:p w:rsidR="00792BE9" w:rsidRPr="00BB7AAA" w:rsidRDefault="00792BE9" w:rsidP="00013FEE">
            <w:pPr>
              <w:spacing w:before="20"/>
              <w:rPr>
                <w:rFonts w:ascii="Arial" w:hAnsi="Arial" w:cs="Arial"/>
                <w:b/>
                <w:bCs/>
                <w:sz w:val="18"/>
                <w:szCs w:val="18"/>
              </w:rPr>
            </w:pPr>
            <w:r>
              <w:rPr>
                <w:rFonts w:ascii="Arial" w:hAnsi="Arial" w:cs="Arial"/>
                <w:b/>
                <w:bCs/>
                <w:sz w:val="18"/>
                <w:szCs w:val="18"/>
                <w:lang w:eastAsia="en-US"/>
              </w:rPr>
              <w:t>93.8</w:t>
            </w:r>
          </w:p>
        </w:tc>
        <w:tc>
          <w:tcPr>
            <w:tcW w:w="1391" w:type="dxa"/>
            <w:tcBorders>
              <w:top w:val="nil"/>
              <w:left w:val="nil"/>
              <w:bottom w:val="nil"/>
            </w:tcBorders>
            <w:shd w:val="clear" w:color="auto" w:fill="auto"/>
          </w:tcPr>
          <w:p w:rsidR="00792BE9" w:rsidRPr="00BB7AAA" w:rsidRDefault="00792BE9" w:rsidP="00013FEE">
            <w:pPr>
              <w:spacing w:before="20"/>
              <w:rPr>
                <w:rFonts w:ascii="Arial" w:hAnsi="Arial" w:cs="Arial"/>
                <w:b/>
                <w:bCs/>
                <w:sz w:val="18"/>
                <w:szCs w:val="18"/>
              </w:rPr>
            </w:pPr>
            <w:r>
              <w:rPr>
                <w:rFonts w:ascii="Arial" w:hAnsi="Arial" w:cs="Arial"/>
                <w:b/>
                <w:bCs/>
                <w:sz w:val="18"/>
                <w:szCs w:val="18"/>
                <w:lang w:eastAsia="en-US"/>
              </w:rPr>
              <w:t>96.6</w:t>
            </w:r>
          </w:p>
        </w:tc>
      </w:tr>
      <w:tr w:rsidR="00792BE9" w:rsidRPr="003A3871" w:rsidTr="00013FEE">
        <w:trPr>
          <w:trHeight w:val="340"/>
          <w:jc w:val="center"/>
        </w:trPr>
        <w:tc>
          <w:tcPr>
            <w:tcW w:w="1368" w:type="dxa"/>
            <w:tcBorders>
              <w:top w:val="nil"/>
              <w:left w:val="single" w:sz="4" w:space="0" w:color="auto"/>
              <w:bottom w:val="nil"/>
              <w:right w:val="single" w:sz="4" w:space="0" w:color="auto"/>
            </w:tcBorders>
            <w:shd w:val="clear" w:color="auto" w:fill="auto"/>
          </w:tcPr>
          <w:p w:rsidR="00792BE9" w:rsidRPr="00290B3F" w:rsidRDefault="00792BE9" w:rsidP="00013FEE">
            <w:pPr>
              <w:spacing w:before="20"/>
              <w:rPr>
                <w:rFonts w:ascii="Arial" w:hAnsi="Arial" w:cs="Arial"/>
                <w:sz w:val="18"/>
                <w:szCs w:val="18"/>
                <w:rtl/>
              </w:rPr>
            </w:pPr>
            <w:r w:rsidRPr="00290B3F">
              <w:rPr>
                <w:rFonts w:ascii="Arial" w:hAnsi="Arial" w:cs="Arial" w:hint="cs"/>
                <w:sz w:val="18"/>
                <w:szCs w:val="18"/>
                <w:rtl/>
              </w:rPr>
              <w:t>2012</w:t>
            </w:r>
          </w:p>
        </w:tc>
        <w:tc>
          <w:tcPr>
            <w:tcW w:w="1389" w:type="dxa"/>
            <w:tcBorders>
              <w:top w:val="nil"/>
              <w:left w:val="single" w:sz="4" w:space="0" w:color="auto"/>
              <w:bottom w:val="nil"/>
              <w:right w:val="nil"/>
            </w:tcBorders>
            <w:shd w:val="clear" w:color="auto" w:fill="auto"/>
          </w:tcPr>
          <w:p w:rsidR="00792BE9" w:rsidRPr="00A5492B" w:rsidRDefault="00792BE9" w:rsidP="00013FEE">
            <w:pPr>
              <w:spacing w:before="20"/>
              <w:rPr>
                <w:rFonts w:ascii="Arial" w:eastAsiaTheme="minorHAnsi" w:hAnsi="Arial" w:cs="Arial"/>
                <w:b/>
                <w:bCs/>
                <w:sz w:val="18"/>
                <w:szCs w:val="18"/>
              </w:rPr>
            </w:pPr>
            <w:r w:rsidRPr="00A5492B">
              <w:rPr>
                <w:rFonts w:ascii="Arial" w:hAnsi="Arial" w:cs="Arial"/>
                <w:b/>
                <w:bCs/>
                <w:sz w:val="18"/>
                <w:szCs w:val="18"/>
                <w:rtl/>
              </w:rPr>
              <w:t>96.6</w:t>
            </w:r>
          </w:p>
        </w:tc>
        <w:tc>
          <w:tcPr>
            <w:tcW w:w="1359" w:type="dxa"/>
            <w:tcBorders>
              <w:top w:val="nil"/>
              <w:left w:val="nil"/>
              <w:bottom w:val="nil"/>
              <w:right w:val="nil"/>
            </w:tcBorders>
            <w:shd w:val="clear" w:color="auto" w:fill="auto"/>
          </w:tcPr>
          <w:p w:rsidR="00792BE9" w:rsidRPr="00BB7AAA" w:rsidRDefault="00792BE9" w:rsidP="00013FEE">
            <w:pPr>
              <w:spacing w:before="20"/>
              <w:rPr>
                <w:rFonts w:ascii="Arial" w:eastAsiaTheme="minorHAnsi" w:hAnsi="Arial" w:cs="Arial"/>
                <w:sz w:val="18"/>
                <w:szCs w:val="18"/>
              </w:rPr>
            </w:pPr>
            <w:r w:rsidRPr="00BB7AAA">
              <w:rPr>
                <w:rFonts w:ascii="Arial" w:hAnsi="Arial" w:cs="Arial"/>
                <w:sz w:val="18"/>
                <w:szCs w:val="18"/>
                <w:rtl/>
              </w:rPr>
              <w:t>97.3</w:t>
            </w:r>
          </w:p>
        </w:tc>
        <w:tc>
          <w:tcPr>
            <w:tcW w:w="1359" w:type="dxa"/>
            <w:tcBorders>
              <w:top w:val="nil"/>
              <w:left w:val="nil"/>
              <w:bottom w:val="nil"/>
              <w:right w:val="nil"/>
            </w:tcBorders>
            <w:shd w:val="clear" w:color="auto" w:fill="auto"/>
          </w:tcPr>
          <w:p w:rsidR="00792BE9" w:rsidRPr="00BB7AAA" w:rsidRDefault="00792BE9" w:rsidP="00013FEE">
            <w:pPr>
              <w:spacing w:before="20"/>
              <w:rPr>
                <w:rFonts w:ascii="Arial" w:eastAsiaTheme="minorHAnsi" w:hAnsi="Arial" w:cs="Arial"/>
                <w:sz w:val="18"/>
                <w:szCs w:val="18"/>
              </w:rPr>
            </w:pPr>
            <w:r w:rsidRPr="00BB7AAA">
              <w:rPr>
                <w:rFonts w:ascii="Arial" w:hAnsi="Arial" w:cs="Arial"/>
                <w:sz w:val="18"/>
                <w:szCs w:val="18"/>
                <w:rtl/>
              </w:rPr>
              <w:t>93.2</w:t>
            </w:r>
          </w:p>
        </w:tc>
        <w:tc>
          <w:tcPr>
            <w:tcW w:w="1382" w:type="dxa"/>
            <w:tcBorders>
              <w:top w:val="nil"/>
              <w:left w:val="nil"/>
              <w:bottom w:val="nil"/>
              <w:right w:val="single" w:sz="4" w:space="0" w:color="auto"/>
            </w:tcBorders>
            <w:shd w:val="clear" w:color="auto" w:fill="auto"/>
          </w:tcPr>
          <w:p w:rsidR="00792BE9" w:rsidRPr="00BB7AAA" w:rsidRDefault="00792BE9" w:rsidP="00013FEE">
            <w:pPr>
              <w:spacing w:before="20"/>
              <w:rPr>
                <w:rFonts w:ascii="Arial" w:eastAsiaTheme="minorHAnsi" w:hAnsi="Arial" w:cs="Arial"/>
                <w:sz w:val="18"/>
                <w:szCs w:val="18"/>
              </w:rPr>
            </w:pPr>
            <w:r w:rsidRPr="00BB7AAA">
              <w:rPr>
                <w:rFonts w:ascii="Arial" w:hAnsi="Arial" w:cs="Arial"/>
                <w:sz w:val="18"/>
                <w:szCs w:val="18"/>
                <w:rtl/>
              </w:rPr>
              <w:t>96.9</w:t>
            </w:r>
          </w:p>
        </w:tc>
        <w:tc>
          <w:tcPr>
            <w:tcW w:w="1391" w:type="dxa"/>
            <w:tcBorders>
              <w:top w:val="nil"/>
              <w:left w:val="single" w:sz="4" w:space="0" w:color="auto"/>
              <w:bottom w:val="nil"/>
              <w:right w:val="nil"/>
            </w:tcBorders>
            <w:shd w:val="clear" w:color="auto" w:fill="auto"/>
          </w:tcPr>
          <w:p w:rsidR="00792BE9" w:rsidRPr="00BB7AAA" w:rsidRDefault="00792BE9" w:rsidP="00013FEE">
            <w:pPr>
              <w:spacing w:before="20"/>
              <w:rPr>
                <w:rFonts w:ascii="Arial" w:eastAsiaTheme="minorHAnsi" w:hAnsi="Arial" w:cs="Arial"/>
                <w:b/>
                <w:bCs/>
                <w:sz w:val="18"/>
                <w:szCs w:val="18"/>
              </w:rPr>
            </w:pPr>
            <w:r w:rsidRPr="00BB7AAA">
              <w:rPr>
                <w:rFonts w:ascii="Arial" w:hAnsi="Arial" w:cs="Arial"/>
                <w:b/>
                <w:bCs/>
                <w:sz w:val="18"/>
                <w:szCs w:val="18"/>
                <w:rtl/>
              </w:rPr>
              <w:t>95.8</w:t>
            </w:r>
          </w:p>
        </w:tc>
        <w:tc>
          <w:tcPr>
            <w:tcW w:w="1391" w:type="dxa"/>
            <w:tcBorders>
              <w:top w:val="nil"/>
              <w:left w:val="nil"/>
              <w:bottom w:val="nil"/>
            </w:tcBorders>
            <w:shd w:val="clear" w:color="auto" w:fill="auto"/>
          </w:tcPr>
          <w:p w:rsidR="00792BE9" w:rsidRPr="00BB7AAA" w:rsidRDefault="00792BE9" w:rsidP="00013FEE">
            <w:pPr>
              <w:spacing w:before="20"/>
              <w:rPr>
                <w:rFonts w:ascii="Arial" w:eastAsiaTheme="minorHAnsi" w:hAnsi="Arial" w:cs="Arial"/>
                <w:b/>
                <w:bCs/>
                <w:sz w:val="18"/>
                <w:szCs w:val="18"/>
              </w:rPr>
            </w:pPr>
            <w:r w:rsidRPr="00BB7AAA">
              <w:rPr>
                <w:rFonts w:ascii="Arial" w:hAnsi="Arial" w:cs="Arial"/>
                <w:b/>
                <w:bCs/>
                <w:sz w:val="18"/>
                <w:szCs w:val="18"/>
                <w:rtl/>
              </w:rPr>
              <w:t>98.0</w:t>
            </w:r>
          </w:p>
        </w:tc>
      </w:tr>
      <w:tr w:rsidR="00792BE9" w:rsidRPr="003A3871" w:rsidTr="00013FEE">
        <w:trPr>
          <w:trHeight w:val="340"/>
          <w:jc w:val="center"/>
        </w:trPr>
        <w:tc>
          <w:tcPr>
            <w:tcW w:w="1368" w:type="dxa"/>
            <w:tcBorders>
              <w:top w:val="nil"/>
              <w:left w:val="single" w:sz="4" w:space="0" w:color="auto"/>
              <w:bottom w:val="single" w:sz="4" w:space="0" w:color="auto"/>
              <w:right w:val="single" w:sz="4" w:space="0" w:color="auto"/>
            </w:tcBorders>
            <w:shd w:val="clear" w:color="auto" w:fill="auto"/>
          </w:tcPr>
          <w:p w:rsidR="00792BE9" w:rsidRPr="00290B3F" w:rsidRDefault="00792BE9" w:rsidP="00013FEE">
            <w:pPr>
              <w:spacing w:before="20"/>
              <w:rPr>
                <w:rFonts w:ascii="Arial" w:hAnsi="Arial" w:cs="Arial"/>
                <w:sz w:val="18"/>
                <w:szCs w:val="18"/>
                <w:rtl/>
              </w:rPr>
            </w:pPr>
            <w:r w:rsidRPr="00290B3F">
              <w:rPr>
                <w:rFonts w:ascii="Arial" w:hAnsi="Arial" w:cs="Arial" w:hint="cs"/>
                <w:sz w:val="18"/>
                <w:szCs w:val="18"/>
                <w:rtl/>
              </w:rPr>
              <w:t>2013</w:t>
            </w:r>
          </w:p>
        </w:tc>
        <w:tc>
          <w:tcPr>
            <w:tcW w:w="1389" w:type="dxa"/>
            <w:tcBorders>
              <w:top w:val="nil"/>
              <w:left w:val="single" w:sz="4" w:space="0" w:color="auto"/>
              <w:right w:val="nil"/>
            </w:tcBorders>
            <w:shd w:val="clear" w:color="auto" w:fill="auto"/>
          </w:tcPr>
          <w:p w:rsidR="00792BE9" w:rsidRPr="00714E27" w:rsidRDefault="00792BE9" w:rsidP="00013FEE">
            <w:pPr>
              <w:spacing w:before="20"/>
              <w:rPr>
                <w:rFonts w:ascii="Arial" w:hAnsi="Arial" w:cs="Arial"/>
                <w:b/>
                <w:bCs/>
                <w:sz w:val="18"/>
                <w:szCs w:val="18"/>
                <w:rtl/>
              </w:rPr>
            </w:pPr>
            <w:r>
              <w:rPr>
                <w:rFonts w:ascii="Arial" w:hAnsi="Arial" w:cs="Arial" w:hint="cs"/>
                <w:b/>
                <w:bCs/>
                <w:sz w:val="18"/>
                <w:szCs w:val="18"/>
                <w:rtl/>
              </w:rPr>
              <w:t>97.5</w:t>
            </w:r>
          </w:p>
        </w:tc>
        <w:tc>
          <w:tcPr>
            <w:tcW w:w="1359" w:type="dxa"/>
            <w:tcBorders>
              <w:top w:val="nil"/>
              <w:left w:val="nil"/>
              <w:right w:val="nil"/>
            </w:tcBorders>
            <w:shd w:val="clear" w:color="auto" w:fill="auto"/>
          </w:tcPr>
          <w:p w:rsidR="00792BE9" w:rsidRPr="008C554F" w:rsidRDefault="00792BE9" w:rsidP="00013FEE">
            <w:pPr>
              <w:spacing w:before="20"/>
              <w:rPr>
                <w:rFonts w:ascii="Arial" w:hAnsi="Arial" w:cs="Arial"/>
                <w:sz w:val="18"/>
                <w:szCs w:val="18"/>
              </w:rPr>
            </w:pPr>
            <w:r w:rsidRPr="008C554F">
              <w:rPr>
                <w:rFonts w:ascii="Arial" w:hAnsi="Arial" w:cs="Arial" w:hint="cs"/>
                <w:sz w:val="18"/>
                <w:szCs w:val="18"/>
                <w:rtl/>
              </w:rPr>
              <w:t>97.9</w:t>
            </w:r>
          </w:p>
        </w:tc>
        <w:tc>
          <w:tcPr>
            <w:tcW w:w="1359" w:type="dxa"/>
            <w:tcBorders>
              <w:top w:val="nil"/>
              <w:left w:val="nil"/>
              <w:right w:val="nil"/>
            </w:tcBorders>
            <w:shd w:val="clear" w:color="auto" w:fill="auto"/>
          </w:tcPr>
          <w:p w:rsidR="00792BE9" w:rsidRPr="008C554F" w:rsidRDefault="00792BE9" w:rsidP="00013FEE">
            <w:pPr>
              <w:spacing w:before="20"/>
              <w:rPr>
                <w:rFonts w:ascii="Arial" w:hAnsi="Arial" w:cs="Arial"/>
                <w:sz w:val="18"/>
                <w:szCs w:val="18"/>
              </w:rPr>
            </w:pPr>
            <w:r w:rsidRPr="008C554F">
              <w:rPr>
                <w:rFonts w:ascii="Arial" w:hAnsi="Arial" w:cs="Arial" w:hint="cs"/>
                <w:sz w:val="18"/>
                <w:szCs w:val="18"/>
                <w:rtl/>
              </w:rPr>
              <w:t>96.5</w:t>
            </w:r>
          </w:p>
        </w:tc>
        <w:tc>
          <w:tcPr>
            <w:tcW w:w="1382" w:type="dxa"/>
            <w:tcBorders>
              <w:top w:val="nil"/>
              <w:left w:val="nil"/>
              <w:right w:val="single" w:sz="4" w:space="0" w:color="auto"/>
            </w:tcBorders>
            <w:shd w:val="clear" w:color="auto" w:fill="auto"/>
          </w:tcPr>
          <w:p w:rsidR="00792BE9" w:rsidRPr="008C554F" w:rsidRDefault="00792BE9" w:rsidP="00013FEE">
            <w:pPr>
              <w:spacing w:before="20"/>
              <w:rPr>
                <w:rFonts w:ascii="Arial" w:hAnsi="Arial" w:cs="Arial"/>
                <w:sz w:val="18"/>
                <w:szCs w:val="18"/>
              </w:rPr>
            </w:pPr>
            <w:r w:rsidRPr="008C554F">
              <w:rPr>
                <w:rFonts w:ascii="Arial" w:hAnsi="Arial" w:cs="Arial" w:hint="cs"/>
                <w:sz w:val="18"/>
                <w:szCs w:val="18"/>
                <w:rtl/>
              </w:rPr>
              <w:t>99.7</w:t>
            </w:r>
          </w:p>
        </w:tc>
        <w:tc>
          <w:tcPr>
            <w:tcW w:w="1391" w:type="dxa"/>
            <w:tcBorders>
              <w:top w:val="nil"/>
              <w:left w:val="single" w:sz="4" w:space="0" w:color="auto"/>
              <w:right w:val="nil"/>
            </w:tcBorders>
            <w:shd w:val="clear" w:color="auto" w:fill="auto"/>
          </w:tcPr>
          <w:p w:rsidR="00792BE9" w:rsidRPr="00BB7AAA" w:rsidRDefault="00792BE9" w:rsidP="00013FEE">
            <w:pPr>
              <w:spacing w:before="20"/>
              <w:rPr>
                <w:rFonts w:ascii="Arial" w:hAnsi="Arial" w:cs="Arial"/>
                <w:b/>
                <w:bCs/>
                <w:sz w:val="18"/>
                <w:szCs w:val="18"/>
              </w:rPr>
            </w:pPr>
            <w:r w:rsidRPr="00BB7AAA">
              <w:rPr>
                <w:rFonts w:ascii="Arial" w:hAnsi="Arial" w:cs="Arial" w:hint="cs"/>
                <w:b/>
                <w:bCs/>
                <w:sz w:val="18"/>
                <w:szCs w:val="18"/>
                <w:rtl/>
              </w:rPr>
              <w:t>97.1</w:t>
            </w:r>
          </w:p>
        </w:tc>
        <w:tc>
          <w:tcPr>
            <w:tcW w:w="1391" w:type="dxa"/>
            <w:tcBorders>
              <w:top w:val="nil"/>
              <w:left w:val="nil"/>
            </w:tcBorders>
            <w:shd w:val="clear" w:color="auto" w:fill="auto"/>
          </w:tcPr>
          <w:p w:rsidR="00792BE9" w:rsidRPr="00BB7AAA" w:rsidRDefault="00792BE9" w:rsidP="00013FEE">
            <w:pPr>
              <w:spacing w:before="20"/>
              <w:rPr>
                <w:rFonts w:ascii="Arial" w:hAnsi="Arial" w:cs="Arial"/>
                <w:b/>
                <w:bCs/>
                <w:sz w:val="18"/>
                <w:szCs w:val="18"/>
              </w:rPr>
            </w:pPr>
            <w:r w:rsidRPr="00BB7AAA">
              <w:rPr>
                <w:rFonts w:ascii="Arial" w:hAnsi="Arial" w:cs="Arial" w:hint="cs"/>
                <w:b/>
                <w:bCs/>
                <w:sz w:val="18"/>
                <w:szCs w:val="18"/>
                <w:rtl/>
              </w:rPr>
              <w:t>99.9</w:t>
            </w:r>
          </w:p>
        </w:tc>
      </w:tr>
    </w:tbl>
    <w:p w:rsidR="00461428" w:rsidRPr="003A5CE8" w:rsidRDefault="003A5CE8" w:rsidP="003A5CE8">
      <w:pPr>
        <w:jc w:val="both"/>
        <w:rPr>
          <w:rFonts w:eastAsiaTheme="minorHAnsi"/>
          <w:color w:val="000000"/>
          <w:sz w:val="18"/>
          <w:szCs w:val="18"/>
          <w:rtl/>
        </w:rPr>
      </w:pPr>
      <w:r>
        <w:rPr>
          <w:rFonts w:ascii="Simplified Arabic" w:hAnsi="Simplified Arabic" w:cs="Simplified Arabic"/>
          <w:b/>
          <w:bCs/>
          <w:color w:val="000000"/>
          <w:sz w:val="18"/>
          <w:szCs w:val="18"/>
          <w:rtl/>
        </w:rPr>
        <w:t>(</w:t>
      </w:r>
      <w:r>
        <w:rPr>
          <w:rFonts w:ascii="Arial" w:hAnsi="Arial" w:cs="Arial" w:hint="cs"/>
          <w:sz w:val="18"/>
          <w:szCs w:val="18"/>
          <w:rtl/>
          <w:lang w:eastAsia="en-US"/>
        </w:rPr>
        <w:t>..</w:t>
      </w:r>
      <w:r>
        <w:rPr>
          <w:rFonts w:ascii="Simplified Arabic" w:hAnsi="Simplified Arabic" w:cs="Simplified Arabic"/>
          <w:b/>
          <w:bCs/>
          <w:color w:val="000000"/>
          <w:sz w:val="18"/>
          <w:szCs w:val="18"/>
          <w:rtl/>
        </w:rPr>
        <w:t>)</w:t>
      </w:r>
      <w:r>
        <w:rPr>
          <w:rFonts w:ascii="Simplified Arabic" w:hAnsi="Simplified Arabic" w:cs="Simplified Arabic"/>
          <w:color w:val="000000"/>
          <w:sz w:val="18"/>
          <w:szCs w:val="18"/>
          <w:rtl/>
        </w:rPr>
        <w:t xml:space="preserve"> : غير متوفر</w:t>
      </w:r>
    </w:p>
    <w:p w:rsidR="00714E27" w:rsidRPr="00B65EEF" w:rsidRDefault="00714E27" w:rsidP="008D27AE">
      <w:pPr>
        <w:jc w:val="center"/>
        <w:rPr>
          <w:rFonts w:cs="Simplified Arabic"/>
          <w:b/>
          <w:bCs/>
          <w:sz w:val="22"/>
          <w:szCs w:val="22"/>
          <w:rtl/>
        </w:rPr>
      </w:pPr>
      <w:r w:rsidRPr="00B65EEF">
        <w:rPr>
          <w:rFonts w:cs="Simplified Arabic" w:hint="cs"/>
          <w:b/>
          <w:bCs/>
          <w:sz w:val="22"/>
          <w:szCs w:val="22"/>
          <w:rtl/>
        </w:rPr>
        <w:t>نسبة الأسر التي لا تحصل على الكهرباء</w:t>
      </w:r>
      <w:r w:rsidR="00863912">
        <w:rPr>
          <w:rFonts w:cs="Simplified Arabic" w:hint="cs"/>
          <w:b/>
          <w:bCs/>
          <w:sz w:val="22"/>
          <w:szCs w:val="22"/>
          <w:rtl/>
        </w:rPr>
        <w:t xml:space="preserve"> للأعوام 2003-3013</w:t>
      </w:r>
    </w:p>
    <w:p w:rsidR="00714E27" w:rsidRPr="00714E27" w:rsidRDefault="00714E27" w:rsidP="00714E27">
      <w:pPr>
        <w:jc w:val="center"/>
        <w:rPr>
          <w:rFonts w:cs="Simplified Arabic"/>
          <w:b/>
          <w:bCs/>
          <w:sz w:val="12"/>
          <w:szCs w:val="12"/>
          <w:rtl/>
        </w:rPr>
      </w:pPr>
    </w:p>
    <w:tbl>
      <w:tblPr>
        <w:bidiVisu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8"/>
        <w:gridCol w:w="908"/>
        <w:gridCol w:w="908"/>
        <w:gridCol w:w="909"/>
        <w:gridCol w:w="803"/>
        <w:gridCol w:w="834"/>
        <w:gridCol w:w="764"/>
        <w:gridCol w:w="758"/>
        <w:gridCol w:w="789"/>
        <w:gridCol w:w="789"/>
        <w:gridCol w:w="789"/>
      </w:tblGrid>
      <w:tr w:rsidR="00AA628F" w:rsidRPr="003A3871" w:rsidTr="00290B3F">
        <w:trPr>
          <w:trHeight w:val="360"/>
          <w:jc w:val="center"/>
        </w:trPr>
        <w:tc>
          <w:tcPr>
            <w:tcW w:w="1862" w:type="dxa"/>
            <w:shd w:val="clear" w:color="auto" w:fill="auto"/>
            <w:vAlign w:val="center"/>
          </w:tcPr>
          <w:p w:rsidR="00AA628F" w:rsidRPr="00891F0E" w:rsidRDefault="00AA628F" w:rsidP="00290B3F">
            <w:pPr>
              <w:rPr>
                <w:rFonts w:cs="Simplified Arabic"/>
                <w:b/>
                <w:bCs/>
                <w:sz w:val="18"/>
                <w:szCs w:val="18"/>
                <w:rtl/>
              </w:rPr>
            </w:pPr>
            <w:r w:rsidRPr="00891F0E">
              <w:rPr>
                <w:rFonts w:cs="Simplified Arabic"/>
                <w:b/>
                <w:bCs/>
                <w:sz w:val="18"/>
                <w:szCs w:val="18"/>
                <w:rtl/>
              </w:rPr>
              <w:t>السنة</w:t>
            </w:r>
          </w:p>
        </w:tc>
        <w:tc>
          <w:tcPr>
            <w:tcW w:w="1093" w:type="dxa"/>
            <w:tcBorders>
              <w:bottom w:val="single" w:sz="4" w:space="0" w:color="auto"/>
            </w:tcBorders>
            <w:shd w:val="clear" w:color="auto" w:fill="auto"/>
            <w:vAlign w:val="center"/>
          </w:tcPr>
          <w:p w:rsidR="00AA628F" w:rsidRPr="00A7259B" w:rsidRDefault="00AA628F" w:rsidP="00290B3F">
            <w:pPr>
              <w:jc w:val="center"/>
              <w:rPr>
                <w:b/>
                <w:bCs/>
                <w:sz w:val="20"/>
                <w:szCs w:val="20"/>
              </w:rPr>
            </w:pPr>
            <w:r w:rsidRPr="00A7259B">
              <w:rPr>
                <w:rFonts w:hint="cs"/>
                <w:b/>
                <w:bCs/>
                <w:sz w:val="20"/>
                <w:szCs w:val="20"/>
                <w:rtl/>
              </w:rPr>
              <w:t>2003</w:t>
            </w:r>
          </w:p>
        </w:tc>
        <w:tc>
          <w:tcPr>
            <w:tcW w:w="1093" w:type="dxa"/>
            <w:tcBorders>
              <w:bottom w:val="single" w:sz="4" w:space="0" w:color="auto"/>
            </w:tcBorders>
            <w:shd w:val="clear" w:color="auto" w:fill="auto"/>
            <w:vAlign w:val="center"/>
          </w:tcPr>
          <w:p w:rsidR="00AA628F" w:rsidRPr="00A7259B" w:rsidRDefault="00AA628F" w:rsidP="00290B3F">
            <w:pPr>
              <w:jc w:val="center"/>
              <w:rPr>
                <w:b/>
                <w:bCs/>
                <w:sz w:val="20"/>
                <w:szCs w:val="20"/>
              </w:rPr>
            </w:pPr>
            <w:r w:rsidRPr="00A7259B">
              <w:rPr>
                <w:b/>
                <w:bCs/>
                <w:sz w:val="20"/>
                <w:szCs w:val="20"/>
              </w:rPr>
              <w:t>2004</w:t>
            </w:r>
          </w:p>
        </w:tc>
        <w:tc>
          <w:tcPr>
            <w:tcW w:w="1094" w:type="dxa"/>
            <w:tcBorders>
              <w:bottom w:val="single" w:sz="4" w:space="0" w:color="auto"/>
            </w:tcBorders>
            <w:shd w:val="clear" w:color="auto" w:fill="auto"/>
            <w:vAlign w:val="center"/>
          </w:tcPr>
          <w:p w:rsidR="00AA628F" w:rsidRPr="00A7259B" w:rsidRDefault="00AA628F" w:rsidP="00290B3F">
            <w:pPr>
              <w:jc w:val="center"/>
              <w:rPr>
                <w:b/>
                <w:bCs/>
                <w:sz w:val="20"/>
                <w:szCs w:val="20"/>
              </w:rPr>
            </w:pPr>
            <w:r w:rsidRPr="00A7259B">
              <w:rPr>
                <w:b/>
                <w:bCs/>
                <w:sz w:val="20"/>
                <w:szCs w:val="20"/>
              </w:rPr>
              <w:t>2005</w:t>
            </w:r>
          </w:p>
        </w:tc>
        <w:tc>
          <w:tcPr>
            <w:tcW w:w="921" w:type="dxa"/>
            <w:tcBorders>
              <w:bottom w:val="single" w:sz="4" w:space="0" w:color="auto"/>
            </w:tcBorders>
            <w:shd w:val="clear" w:color="auto" w:fill="auto"/>
            <w:vAlign w:val="center"/>
          </w:tcPr>
          <w:p w:rsidR="00AA628F" w:rsidRPr="00A7259B" w:rsidRDefault="00AA628F" w:rsidP="00290B3F">
            <w:pPr>
              <w:jc w:val="center"/>
              <w:rPr>
                <w:b/>
                <w:bCs/>
                <w:sz w:val="20"/>
                <w:szCs w:val="20"/>
              </w:rPr>
            </w:pPr>
            <w:r w:rsidRPr="00A7259B">
              <w:rPr>
                <w:b/>
                <w:bCs/>
                <w:sz w:val="20"/>
                <w:szCs w:val="20"/>
              </w:rPr>
              <w:t>2006</w:t>
            </w:r>
          </w:p>
        </w:tc>
        <w:tc>
          <w:tcPr>
            <w:tcW w:w="972" w:type="dxa"/>
            <w:tcBorders>
              <w:bottom w:val="single" w:sz="4" w:space="0" w:color="auto"/>
            </w:tcBorders>
            <w:shd w:val="clear" w:color="auto" w:fill="auto"/>
            <w:vAlign w:val="center"/>
          </w:tcPr>
          <w:p w:rsidR="00AA628F" w:rsidRPr="00A7259B" w:rsidRDefault="00AA628F" w:rsidP="00290B3F">
            <w:pPr>
              <w:jc w:val="center"/>
              <w:rPr>
                <w:b/>
                <w:bCs/>
                <w:sz w:val="20"/>
                <w:szCs w:val="20"/>
              </w:rPr>
            </w:pPr>
            <w:r w:rsidRPr="00A7259B">
              <w:rPr>
                <w:b/>
                <w:bCs/>
                <w:sz w:val="20"/>
                <w:szCs w:val="20"/>
              </w:rPr>
              <w:t>2008</w:t>
            </w:r>
          </w:p>
        </w:tc>
        <w:tc>
          <w:tcPr>
            <w:tcW w:w="858" w:type="dxa"/>
            <w:tcBorders>
              <w:bottom w:val="single" w:sz="4" w:space="0" w:color="auto"/>
            </w:tcBorders>
            <w:shd w:val="clear" w:color="auto" w:fill="auto"/>
            <w:vAlign w:val="center"/>
          </w:tcPr>
          <w:p w:rsidR="00AA628F" w:rsidRPr="00A7259B" w:rsidRDefault="00AA628F" w:rsidP="00290B3F">
            <w:pPr>
              <w:jc w:val="center"/>
              <w:rPr>
                <w:b/>
                <w:bCs/>
                <w:sz w:val="20"/>
                <w:szCs w:val="20"/>
              </w:rPr>
            </w:pPr>
            <w:r w:rsidRPr="00A7259B">
              <w:rPr>
                <w:b/>
                <w:bCs/>
                <w:sz w:val="20"/>
                <w:szCs w:val="20"/>
              </w:rPr>
              <w:t>2009</w:t>
            </w:r>
          </w:p>
        </w:tc>
        <w:tc>
          <w:tcPr>
            <w:tcW w:w="848" w:type="dxa"/>
            <w:tcBorders>
              <w:bottom w:val="single" w:sz="4" w:space="0" w:color="auto"/>
            </w:tcBorders>
            <w:shd w:val="clear" w:color="auto" w:fill="auto"/>
            <w:vAlign w:val="center"/>
          </w:tcPr>
          <w:p w:rsidR="00AA628F" w:rsidRPr="00A7259B" w:rsidRDefault="00AA628F" w:rsidP="00290B3F">
            <w:pPr>
              <w:jc w:val="center"/>
              <w:rPr>
                <w:b/>
                <w:bCs/>
                <w:sz w:val="20"/>
                <w:szCs w:val="20"/>
              </w:rPr>
            </w:pPr>
            <w:r w:rsidRPr="00A7259B">
              <w:rPr>
                <w:b/>
                <w:bCs/>
                <w:sz w:val="20"/>
                <w:szCs w:val="20"/>
              </w:rPr>
              <w:t>2010</w:t>
            </w:r>
          </w:p>
        </w:tc>
        <w:tc>
          <w:tcPr>
            <w:tcW w:w="898" w:type="dxa"/>
            <w:tcBorders>
              <w:bottom w:val="single" w:sz="4" w:space="0" w:color="auto"/>
            </w:tcBorders>
            <w:shd w:val="clear" w:color="auto" w:fill="auto"/>
            <w:vAlign w:val="center"/>
          </w:tcPr>
          <w:p w:rsidR="00AA628F" w:rsidRPr="00A7259B" w:rsidRDefault="00AA628F" w:rsidP="00290B3F">
            <w:pPr>
              <w:jc w:val="center"/>
              <w:rPr>
                <w:b/>
                <w:bCs/>
                <w:sz w:val="20"/>
                <w:szCs w:val="20"/>
              </w:rPr>
            </w:pPr>
            <w:r w:rsidRPr="00A7259B">
              <w:rPr>
                <w:b/>
                <w:bCs/>
                <w:sz w:val="20"/>
                <w:szCs w:val="20"/>
                <w:rtl/>
              </w:rPr>
              <w:t>2011</w:t>
            </w:r>
          </w:p>
        </w:tc>
        <w:tc>
          <w:tcPr>
            <w:tcW w:w="898" w:type="dxa"/>
            <w:tcBorders>
              <w:bottom w:val="single" w:sz="4" w:space="0" w:color="auto"/>
            </w:tcBorders>
            <w:vAlign w:val="center"/>
          </w:tcPr>
          <w:p w:rsidR="00AA628F" w:rsidRPr="00A7259B" w:rsidRDefault="00AA628F" w:rsidP="00290B3F">
            <w:pPr>
              <w:jc w:val="center"/>
              <w:rPr>
                <w:b/>
                <w:bCs/>
                <w:sz w:val="20"/>
                <w:szCs w:val="20"/>
                <w:rtl/>
              </w:rPr>
            </w:pPr>
            <w:r>
              <w:rPr>
                <w:rFonts w:hint="cs"/>
                <w:b/>
                <w:bCs/>
                <w:sz w:val="20"/>
                <w:szCs w:val="20"/>
                <w:rtl/>
              </w:rPr>
              <w:t>2012</w:t>
            </w:r>
          </w:p>
        </w:tc>
        <w:tc>
          <w:tcPr>
            <w:tcW w:w="898" w:type="dxa"/>
            <w:tcBorders>
              <w:bottom w:val="single" w:sz="4" w:space="0" w:color="auto"/>
            </w:tcBorders>
            <w:vAlign w:val="center"/>
          </w:tcPr>
          <w:p w:rsidR="00AA628F" w:rsidRPr="00A7259B" w:rsidRDefault="00AA628F" w:rsidP="00290B3F">
            <w:pPr>
              <w:jc w:val="center"/>
              <w:rPr>
                <w:b/>
                <w:bCs/>
                <w:sz w:val="20"/>
                <w:szCs w:val="20"/>
                <w:rtl/>
              </w:rPr>
            </w:pPr>
            <w:r>
              <w:rPr>
                <w:rFonts w:hint="cs"/>
                <w:b/>
                <w:bCs/>
                <w:sz w:val="20"/>
                <w:szCs w:val="20"/>
                <w:rtl/>
              </w:rPr>
              <w:t>2013</w:t>
            </w:r>
          </w:p>
        </w:tc>
      </w:tr>
      <w:tr w:rsidR="00AA628F" w:rsidRPr="003A3871" w:rsidTr="00013FEE">
        <w:trPr>
          <w:trHeight w:val="360"/>
          <w:jc w:val="center"/>
        </w:trPr>
        <w:tc>
          <w:tcPr>
            <w:tcW w:w="1862" w:type="dxa"/>
            <w:shd w:val="clear" w:color="auto" w:fill="auto"/>
          </w:tcPr>
          <w:p w:rsidR="00AA628F" w:rsidRPr="00290B3F" w:rsidRDefault="00AA628F" w:rsidP="00013FEE">
            <w:pPr>
              <w:rPr>
                <w:rFonts w:cs="Simplified Arabic"/>
                <w:sz w:val="18"/>
                <w:szCs w:val="18"/>
              </w:rPr>
            </w:pPr>
            <w:r w:rsidRPr="00290B3F">
              <w:rPr>
                <w:rFonts w:cs="Simplified Arabic"/>
                <w:sz w:val="18"/>
                <w:szCs w:val="18"/>
                <w:rtl/>
              </w:rPr>
              <w:t>فلسطين</w:t>
            </w:r>
          </w:p>
        </w:tc>
        <w:tc>
          <w:tcPr>
            <w:tcW w:w="1093" w:type="dxa"/>
            <w:tcBorders>
              <w:right w:val="nil"/>
            </w:tcBorders>
            <w:shd w:val="clear" w:color="auto" w:fill="auto"/>
          </w:tcPr>
          <w:p w:rsidR="00AA628F" w:rsidRPr="003E10B8" w:rsidRDefault="00AA628F" w:rsidP="00013FEE">
            <w:pPr>
              <w:spacing w:before="20"/>
              <w:rPr>
                <w:rFonts w:ascii="Arial" w:hAnsi="Arial" w:cs="Arial"/>
                <w:sz w:val="18"/>
                <w:szCs w:val="18"/>
              </w:rPr>
            </w:pPr>
            <w:r w:rsidRPr="003E10B8">
              <w:rPr>
                <w:rFonts w:ascii="Arial" w:hAnsi="Arial" w:cs="Arial"/>
                <w:sz w:val="18"/>
                <w:szCs w:val="18"/>
                <w:rtl/>
              </w:rPr>
              <w:t>0.6</w:t>
            </w:r>
          </w:p>
        </w:tc>
        <w:tc>
          <w:tcPr>
            <w:tcW w:w="1093" w:type="dxa"/>
            <w:tcBorders>
              <w:left w:val="nil"/>
              <w:right w:val="nil"/>
            </w:tcBorders>
            <w:shd w:val="clear" w:color="auto" w:fill="auto"/>
          </w:tcPr>
          <w:p w:rsidR="00AA628F" w:rsidRPr="003E10B8" w:rsidRDefault="00AA628F" w:rsidP="00013FEE">
            <w:pPr>
              <w:spacing w:before="20"/>
              <w:rPr>
                <w:rFonts w:ascii="Arial" w:hAnsi="Arial" w:cs="Arial"/>
                <w:sz w:val="18"/>
                <w:szCs w:val="18"/>
              </w:rPr>
            </w:pPr>
            <w:r w:rsidRPr="003E10B8">
              <w:rPr>
                <w:rFonts w:ascii="Arial" w:hAnsi="Arial" w:cs="Arial"/>
                <w:sz w:val="18"/>
                <w:szCs w:val="18"/>
              </w:rPr>
              <w:t>0.5</w:t>
            </w:r>
          </w:p>
        </w:tc>
        <w:tc>
          <w:tcPr>
            <w:tcW w:w="1094" w:type="dxa"/>
            <w:tcBorders>
              <w:left w:val="nil"/>
              <w:right w:val="nil"/>
            </w:tcBorders>
            <w:shd w:val="clear" w:color="auto" w:fill="auto"/>
          </w:tcPr>
          <w:p w:rsidR="00AA628F" w:rsidRPr="003E10B8" w:rsidRDefault="00AA628F" w:rsidP="00013FEE">
            <w:pPr>
              <w:spacing w:before="20"/>
              <w:rPr>
                <w:rFonts w:ascii="Arial" w:hAnsi="Arial" w:cs="Arial"/>
                <w:sz w:val="18"/>
                <w:szCs w:val="18"/>
              </w:rPr>
            </w:pPr>
            <w:r w:rsidRPr="003E10B8">
              <w:rPr>
                <w:rFonts w:ascii="Arial" w:hAnsi="Arial" w:cs="Arial"/>
                <w:sz w:val="18"/>
                <w:szCs w:val="18"/>
              </w:rPr>
              <w:t>0.4</w:t>
            </w:r>
          </w:p>
        </w:tc>
        <w:tc>
          <w:tcPr>
            <w:tcW w:w="921" w:type="dxa"/>
            <w:tcBorders>
              <w:left w:val="nil"/>
              <w:right w:val="nil"/>
            </w:tcBorders>
            <w:shd w:val="clear" w:color="auto" w:fill="auto"/>
          </w:tcPr>
          <w:p w:rsidR="00AA628F" w:rsidRPr="003E10B8" w:rsidRDefault="00AA628F" w:rsidP="00013FEE">
            <w:pPr>
              <w:spacing w:before="20"/>
              <w:rPr>
                <w:rFonts w:ascii="Arial" w:hAnsi="Arial" w:cs="Arial"/>
                <w:sz w:val="18"/>
                <w:szCs w:val="18"/>
              </w:rPr>
            </w:pPr>
            <w:r w:rsidRPr="003E10B8">
              <w:rPr>
                <w:rFonts w:ascii="Arial" w:hAnsi="Arial" w:cs="Arial"/>
                <w:sz w:val="18"/>
                <w:szCs w:val="18"/>
              </w:rPr>
              <w:t>0.5</w:t>
            </w:r>
          </w:p>
        </w:tc>
        <w:tc>
          <w:tcPr>
            <w:tcW w:w="972" w:type="dxa"/>
            <w:tcBorders>
              <w:left w:val="nil"/>
              <w:right w:val="nil"/>
            </w:tcBorders>
            <w:shd w:val="clear" w:color="auto" w:fill="auto"/>
          </w:tcPr>
          <w:p w:rsidR="00AA628F" w:rsidRPr="003E10B8" w:rsidRDefault="00AA628F" w:rsidP="00013FEE">
            <w:pPr>
              <w:spacing w:before="20"/>
              <w:rPr>
                <w:rFonts w:ascii="Arial" w:hAnsi="Arial" w:cs="Arial"/>
                <w:sz w:val="18"/>
                <w:szCs w:val="18"/>
              </w:rPr>
            </w:pPr>
            <w:r w:rsidRPr="003E10B8">
              <w:rPr>
                <w:rFonts w:ascii="Arial" w:hAnsi="Arial" w:cs="Arial"/>
                <w:sz w:val="18"/>
                <w:szCs w:val="18"/>
              </w:rPr>
              <w:t>0.2</w:t>
            </w:r>
          </w:p>
        </w:tc>
        <w:tc>
          <w:tcPr>
            <w:tcW w:w="858" w:type="dxa"/>
            <w:tcBorders>
              <w:left w:val="nil"/>
              <w:right w:val="nil"/>
            </w:tcBorders>
            <w:shd w:val="clear" w:color="auto" w:fill="auto"/>
          </w:tcPr>
          <w:p w:rsidR="00AA628F" w:rsidRPr="003E10B8" w:rsidRDefault="00AA628F" w:rsidP="00013FEE">
            <w:pPr>
              <w:spacing w:before="20"/>
              <w:rPr>
                <w:rFonts w:ascii="Arial" w:hAnsi="Arial" w:cs="Arial"/>
                <w:sz w:val="18"/>
                <w:szCs w:val="18"/>
              </w:rPr>
            </w:pPr>
            <w:r w:rsidRPr="003E10B8">
              <w:rPr>
                <w:rFonts w:ascii="Arial" w:hAnsi="Arial" w:cs="Arial"/>
                <w:sz w:val="18"/>
                <w:szCs w:val="18"/>
              </w:rPr>
              <w:t>0.1</w:t>
            </w:r>
          </w:p>
        </w:tc>
        <w:tc>
          <w:tcPr>
            <w:tcW w:w="848" w:type="dxa"/>
            <w:tcBorders>
              <w:left w:val="nil"/>
              <w:right w:val="nil"/>
            </w:tcBorders>
            <w:shd w:val="clear" w:color="auto" w:fill="auto"/>
          </w:tcPr>
          <w:p w:rsidR="00AA628F" w:rsidRPr="003E10B8" w:rsidRDefault="00AA628F" w:rsidP="00013FEE">
            <w:pPr>
              <w:spacing w:before="20"/>
              <w:rPr>
                <w:rFonts w:ascii="Arial" w:hAnsi="Arial" w:cs="Arial"/>
                <w:sz w:val="18"/>
                <w:szCs w:val="18"/>
              </w:rPr>
            </w:pPr>
            <w:r w:rsidRPr="003E10B8">
              <w:rPr>
                <w:rFonts w:ascii="Arial" w:hAnsi="Arial" w:cs="Arial"/>
                <w:sz w:val="18"/>
                <w:szCs w:val="18"/>
                <w:rtl/>
              </w:rPr>
              <w:t>0.1</w:t>
            </w:r>
          </w:p>
        </w:tc>
        <w:tc>
          <w:tcPr>
            <w:tcW w:w="898" w:type="dxa"/>
            <w:tcBorders>
              <w:left w:val="nil"/>
              <w:right w:val="nil"/>
            </w:tcBorders>
            <w:shd w:val="clear" w:color="auto" w:fill="auto"/>
          </w:tcPr>
          <w:p w:rsidR="00AA628F" w:rsidRPr="003E10B8" w:rsidRDefault="00AA628F" w:rsidP="00013FEE">
            <w:pPr>
              <w:spacing w:before="20"/>
              <w:rPr>
                <w:rFonts w:ascii="Arial" w:hAnsi="Arial" w:cs="Arial"/>
                <w:sz w:val="18"/>
                <w:szCs w:val="18"/>
                <w:rtl/>
              </w:rPr>
            </w:pPr>
            <w:r w:rsidRPr="003E10B8">
              <w:rPr>
                <w:rFonts w:ascii="Arial" w:hAnsi="Arial" w:cs="Arial"/>
                <w:sz w:val="18"/>
                <w:szCs w:val="18"/>
                <w:rtl/>
              </w:rPr>
              <w:t>0.2</w:t>
            </w:r>
          </w:p>
        </w:tc>
        <w:tc>
          <w:tcPr>
            <w:tcW w:w="898" w:type="dxa"/>
            <w:tcBorders>
              <w:left w:val="nil"/>
              <w:right w:val="nil"/>
            </w:tcBorders>
          </w:tcPr>
          <w:p w:rsidR="00AA628F" w:rsidRPr="003E10B8" w:rsidRDefault="00AA628F" w:rsidP="00013FEE">
            <w:pPr>
              <w:spacing w:before="20"/>
              <w:rPr>
                <w:rFonts w:ascii="Arial" w:hAnsi="Arial" w:cs="Arial"/>
                <w:sz w:val="18"/>
                <w:szCs w:val="18"/>
                <w:rtl/>
              </w:rPr>
            </w:pPr>
            <w:r w:rsidRPr="003E10B8">
              <w:rPr>
                <w:rFonts w:ascii="Arial" w:hAnsi="Arial" w:cs="Arial" w:hint="cs"/>
                <w:sz w:val="18"/>
                <w:szCs w:val="18"/>
                <w:rtl/>
              </w:rPr>
              <w:t>0.1</w:t>
            </w:r>
          </w:p>
        </w:tc>
        <w:tc>
          <w:tcPr>
            <w:tcW w:w="898" w:type="dxa"/>
            <w:tcBorders>
              <w:left w:val="nil"/>
            </w:tcBorders>
          </w:tcPr>
          <w:p w:rsidR="00AA628F" w:rsidRPr="003E10B8" w:rsidRDefault="00AA628F" w:rsidP="00013FEE">
            <w:pPr>
              <w:spacing w:before="20"/>
              <w:rPr>
                <w:rFonts w:ascii="Arial" w:hAnsi="Arial" w:cs="Arial"/>
                <w:sz w:val="18"/>
                <w:szCs w:val="18"/>
                <w:rtl/>
              </w:rPr>
            </w:pPr>
            <w:r w:rsidRPr="003E10B8">
              <w:rPr>
                <w:rFonts w:ascii="Arial" w:hAnsi="Arial" w:cs="Arial" w:hint="cs"/>
                <w:sz w:val="18"/>
                <w:szCs w:val="18"/>
                <w:rtl/>
              </w:rPr>
              <w:t>0.</w:t>
            </w:r>
            <w:r w:rsidR="00255A0F" w:rsidRPr="003E10B8">
              <w:rPr>
                <w:rFonts w:ascii="Arial" w:hAnsi="Arial" w:cs="Arial" w:hint="cs"/>
                <w:sz w:val="18"/>
                <w:szCs w:val="18"/>
                <w:rtl/>
              </w:rPr>
              <w:t>1</w:t>
            </w:r>
          </w:p>
        </w:tc>
      </w:tr>
    </w:tbl>
    <w:p w:rsidR="00461428" w:rsidRPr="00AC34BF" w:rsidRDefault="00461428" w:rsidP="00AC34BF">
      <w:pPr>
        <w:jc w:val="both"/>
        <w:rPr>
          <w:rFonts w:ascii="Simplified Arabic" w:hAnsi="Simplified Arabic" w:cs="Simplified Arabic"/>
          <w:b/>
          <w:bCs/>
          <w:sz w:val="32"/>
          <w:szCs w:val="32"/>
        </w:rPr>
      </w:pPr>
    </w:p>
    <w:p w:rsidR="00E36D5E" w:rsidRPr="00374AE6" w:rsidRDefault="00E36D5E" w:rsidP="00374AE6">
      <w:pPr>
        <w:pStyle w:val="ListParagraph"/>
        <w:numPr>
          <w:ilvl w:val="0"/>
          <w:numId w:val="22"/>
        </w:numPr>
        <w:ind w:left="139" w:hanging="425"/>
        <w:jc w:val="both"/>
        <w:rPr>
          <w:rFonts w:cs="Simplified Arabic"/>
          <w:b/>
          <w:bCs/>
          <w:rtl/>
        </w:rPr>
      </w:pPr>
      <w:r w:rsidRPr="00374AE6">
        <w:rPr>
          <w:rFonts w:cs="Simplified Arabic" w:hint="cs"/>
          <w:b/>
          <w:bCs/>
          <w:rtl/>
        </w:rPr>
        <w:t>الحكم</w:t>
      </w:r>
    </w:p>
    <w:p w:rsidR="00E36D5E" w:rsidRPr="00AE19B6" w:rsidRDefault="00E36D5E" w:rsidP="00BB7AAA">
      <w:pPr>
        <w:pStyle w:val="ListParagraph"/>
        <w:jc w:val="center"/>
        <w:rPr>
          <w:rFonts w:cs="Simplified Arabic"/>
          <w:b/>
          <w:bCs/>
          <w:sz w:val="22"/>
          <w:szCs w:val="22"/>
          <w:rtl/>
        </w:rPr>
      </w:pPr>
      <w:r w:rsidRPr="00AE19B6">
        <w:rPr>
          <w:rFonts w:cs="Simplified Arabic"/>
          <w:b/>
          <w:bCs/>
          <w:sz w:val="22"/>
          <w:szCs w:val="22"/>
          <w:rtl/>
        </w:rPr>
        <w:t xml:space="preserve">عدد </w:t>
      </w:r>
      <w:r w:rsidR="00BB7AAA">
        <w:rPr>
          <w:rFonts w:cs="Simplified Arabic" w:hint="cs"/>
          <w:b/>
          <w:bCs/>
          <w:sz w:val="22"/>
          <w:szCs w:val="22"/>
          <w:rtl/>
        </w:rPr>
        <w:t>ال</w:t>
      </w:r>
      <w:r w:rsidRPr="00AE19B6">
        <w:rPr>
          <w:rFonts w:cs="Simplified Arabic"/>
          <w:b/>
          <w:bCs/>
          <w:sz w:val="22"/>
          <w:szCs w:val="22"/>
          <w:rtl/>
        </w:rPr>
        <w:t xml:space="preserve">جرائم </w:t>
      </w:r>
      <w:r w:rsidR="00BB7AAA">
        <w:rPr>
          <w:rFonts w:cs="Simplified Arabic" w:hint="cs"/>
          <w:b/>
          <w:bCs/>
          <w:sz w:val="22"/>
          <w:szCs w:val="22"/>
          <w:rtl/>
        </w:rPr>
        <w:t>المبلغ عنها</w:t>
      </w:r>
      <w:r w:rsidR="00803A4D" w:rsidRPr="00AE19B6">
        <w:rPr>
          <w:rFonts w:cs="Simplified Arabic" w:hint="cs"/>
          <w:b/>
          <w:bCs/>
          <w:sz w:val="22"/>
          <w:szCs w:val="22"/>
          <w:rtl/>
        </w:rPr>
        <w:t xml:space="preserve"> في الضفة الغربية</w:t>
      </w:r>
      <w:r w:rsidRPr="00AE19B6">
        <w:rPr>
          <w:rFonts w:cs="Simplified Arabic"/>
          <w:b/>
          <w:bCs/>
          <w:sz w:val="22"/>
          <w:szCs w:val="22"/>
          <w:rtl/>
        </w:rPr>
        <w:t xml:space="preserve"> لكل 1000 نسمة</w:t>
      </w:r>
      <w:r w:rsidR="00BB7AAA">
        <w:rPr>
          <w:rFonts w:cs="Simplified Arabic" w:hint="cs"/>
          <w:b/>
          <w:bCs/>
          <w:sz w:val="22"/>
          <w:szCs w:val="22"/>
          <w:rtl/>
        </w:rPr>
        <w:t xml:space="preserve"> من السكان</w:t>
      </w:r>
    </w:p>
    <w:p w:rsidR="00E36D5E" w:rsidRPr="00E36D5E" w:rsidRDefault="00E36D5E" w:rsidP="00E36D5E">
      <w:pPr>
        <w:pStyle w:val="ListParagraph"/>
        <w:jc w:val="center"/>
        <w:rPr>
          <w:rFonts w:cs="Simplified Arabic"/>
          <w:b/>
          <w:bCs/>
          <w:sz w:val="12"/>
          <w:szCs w:val="12"/>
          <w:rtl/>
        </w:rPr>
      </w:pPr>
    </w:p>
    <w:tbl>
      <w:tblPr>
        <w:bidiVisu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4"/>
        <w:gridCol w:w="1372"/>
        <w:gridCol w:w="1560"/>
        <w:gridCol w:w="1417"/>
        <w:gridCol w:w="1418"/>
        <w:gridCol w:w="1418"/>
      </w:tblGrid>
      <w:tr w:rsidR="00803A4D" w:rsidRPr="00E36D5E" w:rsidTr="00710382">
        <w:trPr>
          <w:trHeight w:val="340"/>
          <w:jc w:val="center"/>
        </w:trPr>
        <w:tc>
          <w:tcPr>
            <w:tcW w:w="2454" w:type="dxa"/>
            <w:shd w:val="clear" w:color="auto" w:fill="auto"/>
          </w:tcPr>
          <w:p w:rsidR="00803A4D" w:rsidRPr="00E36D5E" w:rsidRDefault="00803A4D" w:rsidP="00290B3F">
            <w:pPr>
              <w:rPr>
                <w:rFonts w:cs="Simplified Arabic"/>
                <w:b/>
                <w:bCs/>
                <w:sz w:val="18"/>
                <w:szCs w:val="18"/>
                <w:rtl/>
              </w:rPr>
            </w:pPr>
            <w:r w:rsidRPr="00E36D5E">
              <w:rPr>
                <w:rFonts w:cs="Simplified Arabic"/>
                <w:b/>
                <w:bCs/>
                <w:sz w:val="18"/>
                <w:szCs w:val="18"/>
                <w:rtl/>
              </w:rPr>
              <w:t>السنة</w:t>
            </w:r>
          </w:p>
        </w:tc>
        <w:tc>
          <w:tcPr>
            <w:tcW w:w="1372" w:type="dxa"/>
            <w:tcBorders>
              <w:bottom w:val="single" w:sz="4" w:space="0" w:color="auto"/>
            </w:tcBorders>
            <w:shd w:val="clear" w:color="auto" w:fill="auto"/>
            <w:vAlign w:val="center"/>
          </w:tcPr>
          <w:p w:rsidR="00803A4D" w:rsidRPr="00E36D5E" w:rsidRDefault="00803A4D" w:rsidP="003A1253">
            <w:pPr>
              <w:jc w:val="center"/>
              <w:rPr>
                <w:rFonts w:ascii="Arial" w:hAnsi="Arial" w:cs="Arial"/>
                <w:b/>
                <w:bCs/>
                <w:sz w:val="18"/>
                <w:szCs w:val="18"/>
                <w:rtl/>
              </w:rPr>
            </w:pPr>
            <w:r>
              <w:rPr>
                <w:rFonts w:ascii="Arial" w:hAnsi="Arial" w:cs="Arial" w:hint="cs"/>
                <w:b/>
                <w:bCs/>
                <w:sz w:val="18"/>
                <w:szCs w:val="18"/>
                <w:rtl/>
              </w:rPr>
              <w:t>2008</w:t>
            </w:r>
          </w:p>
        </w:tc>
        <w:tc>
          <w:tcPr>
            <w:tcW w:w="1560" w:type="dxa"/>
            <w:tcBorders>
              <w:bottom w:val="single" w:sz="4" w:space="0" w:color="auto"/>
            </w:tcBorders>
            <w:shd w:val="clear" w:color="auto" w:fill="auto"/>
            <w:vAlign w:val="center"/>
          </w:tcPr>
          <w:p w:rsidR="00803A4D" w:rsidRPr="00E36D5E" w:rsidRDefault="00803A4D" w:rsidP="003A1253">
            <w:pPr>
              <w:jc w:val="center"/>
              <w:rPr>
                <w:rFonts w:ascii="Arial" w:hAnsi="Arial" w:cs="Arial"/>
                <w:b/>
                <w:bCs/>
                <w:sz w:val="18"/>
                <w:szCs w:val="18"/>
                <w:rtl/>
              </w:rPr>
            </w:pPr>
            <w:r>
              <w:rPr>
                <w:rFonts w:ascii="Arial" w:hAnsi="Arial" w:cs="Arial" w:hint="cs"/>
                <w:b/>
                <w:bCs/>
                <w:sz w:val="18"/>
                <w:szCs w:val="18"/>
                <w:rtl/>
              </w:rPr>
              <w:t>2009</w:t>
            </w:r>
          </w:p>
        </w:tc>
        <w:tc>
          <w:tcPr>
            <w:tcW w:w="1417" w:type="dxa"/>
            <w:tcBorders>
              <w:bottom w:val="single" w:sz="4" w:space="0" w:color="auto"/>
            </w:tcBorders>
            <w:shd w:val="clear" w:color="auto" w:fill="auto"/>
            <w:vAlign w:val="center"/>
          </w:tcPr>
          <w:p w:rsidR="00803A4D" w:rsidRPr="00E36D5E" w:rsidRDefault="00803A4D" w:rsidP="003A1253">
            <w:pPr>
              <w:jc w:val="center"/>
              <w:rPr>
                <w:rFonts w:ascii="Arial" w:hAnsi="Arial" w:cs="Arial"/>
                <w:b/>
                <w:bCs/>
                <w:sz w:val="18"/>
                <w:szCs w:val="18"/>
                <w:rtl/>
              </w:rPr>
            </w:pPr>
            <w:r>
              <w:rPr>
                <w:rFonts w:ascii="Arial" w:hAnsi="Arial" w:cs="Arial" w:hint="cs"/>
                <w:b/>
                <w:bCs/>
                <w:sz w:val="18"/>
                <w:szCs w:val="18"/>
                <w:rtl/>
              </w:rPr>
              <w:t>2010</w:t>
            </w:r>
          </w:p>
        </w:tc>
        <w:tc>
          <w:tcPr>
            <w:tcW w:w="1418" w:type="dxa"/>
            <w:tcBorders>
              <w:bottom w:val="single" w:sz="4" w:space="0" w:color="auto"/>
            </w:tcBorders>
            <w:shd w:val="clear" w:color="auto" w:fill="auto"/>
            <w:vAlign w:val="center"/>
          </w:tcPr>
          <w:p w:rsidR="00803A4D" w:rsidRPr="00E36D5E" w:rsidRDefault="00803A4D" w:rsidP="003A1253">
            <w:pPr>
              <w:jc w:val="center"/>
              <w:rPr>
                <w:rFonts w:ascii="Arial" w:hAnsi="Arial" w:cs="Arial"/>
                <w:b/>
                <w:bCs/>
                <w:sz w:val="18"/>
                <w:szCs w:val="18"/>
                <w:rtl/>
              </w:rPr>
            </w:pPr>
            <w:r>
              <w:rPr>
                <w:rFonts w:ascii="Arial" w:hAnsi="Arial" w:cs="Arial" w:hint="cs"/>
                <w:b/>
                <w:bCs/>
                <w:sz w:val="18"/>
                <w:szCs w:val="18"/>
                <w:rtl/>
              </w:rPr>
              <w:t>2011</w:t>
            </w:r>
          </w:p>
        </w:tc>
        <w:tc>
          <w:tcPr>
            <w:tcW w:w="1418" w:type="dxa"/>
            <w:tcBorders>
              <w:bottom w:val="single" w:sz="4" w:space="0" w:color="auto"/>
            </w:tcBorders>
            <w:shd w:val="clear" w:color="auto" w:fill="auto"/>
            <w:vAlign w:val="center"/>
          </w:tcPr>
          <w:p w:rsidR="00803A4D" w:rsidRPr="00E36D5E" w:rsidRDefault="00803A4D" w:rsidP="003A1253">
            <w:pPr>
              <w:jc w:val="center"/>
              <w:rPr>
                <w:rFonts w:ascii="Arial" w:hAnsi="Arial" w:cs="Arial"/>
                <w:b/>
                <w:bCs/>
                <w:sz w:val="18"/>
                <w:szCs w:val="18"/>
                <w:rtl/>
              </w:rPr>
            </w:pPr>
            <w:r>
              <w:rPr>
                <w:rFonts w:ascii="Arial" w:hAnsi="Arial" w:cs="Arial" w:hint="cs"/>
                <w:b/>
                <w:bCs/>
                <w:sz w:val="18"/>
                <w:szCs w:val="18"/>
                <w:rtl/>
              </w:rPr>
              <w:t>2012</w:t>
            </w:r>
          </w:p>
        </w:tc>
      </w:tr>
      <w:tr w:rsidR="00803A4D" w:rsidRPr="00E36D5E" w:rsidTr="00013FEE">
        <w:trPr>
          <w:trHeight w:val="340"/>
          <w:jc w:val="center"/>
        </w:trPr>
        <w:tc>
          <w:tcPr>
            <w:tcW w:w="2454" w:type="dxa"/>
            <w:shd w:val="clear" w:color="auto" w:fill="auto"/>
          </w:tcPr>
          <w:p w:rsidR="00803A4D" w:rsidRPr="00290B3F" w:rsidRDefault="001E0F43" w:rsidP="00013FEE">
            <w:pPr>
              <w:rPr>
                <w:rFonts w:cs="Simplified Arabic"/>
                <w:sz w:val="18"/>
                <w:szCs w:val="18"/>
                <w:rtl/>
              </w:rPr>
            </w:pPr>
            <w:r>
              <w:rPr>
                <w:rFonts w:cs="Simplified Arabic" w:hint="cs"/>
                <w:sz w:val="18"/>
                <w:szCs w:val="18"/>
                <w:rtl/>
              </w:rPr>
              <w:t>الضفة الغربية</w:t>
            </w:r>
          </w:p>
        </w:tc>
        <w:tc>
          <w:tcPr>
            <w:tcW w:w="1372" w:type="dxa"/>
            <w:tcBorders>
              <w:right w:val="nil"/>
            </w:tcBorders>
            <w:shd w:val="clear" w:color="auto" w:fill="auto"/>
          </w:tcPr>
          <w:p w:rsidR="00803A4D" w:rsidRPr="00E36D5E" w:rsidRDefault="00803A4D" w:rsidP="00013FEE">
            <w:pPr>
              <w:spacing w:before="20"/>
              <w:rPr>
                <w:rFonts w:ascii="Arial" w:hAnsi="Arial" w:cs="Arial"/>
                <w:sz w:val="18"/>
                <w:szCs w:val="18"/>
              </w:rPr>
            </w:pPr>
            <w:r>
              <w:rPr>
                <w:rFonts w:ascii="Arial" w:hAnsi="Arial" w:cs="Arial"/>
                <w:sz w:val="18"/>
                <w:szCs w:val="18"/>
              </w:rPr>
              <w:t>7.22</w:t>
            </w:r>
          </w:p>
        </w:tc>
        <w:tc>
          <w:tcPr>
            <w:tcW w:w="1560" w:type="dxa"/>
            <w:tcBorders>
              <w:left w:val="nil"/>
              <w:right w:val="nil"/>
            </w:tcBorders>
            <w:shd w:val="clear" w:color="auto" w:fill="auto"/>
          </w:tcPr>
          <w:p w:rsidR="00803A4D" w:rsidRPr="00E36D5E" w:rsidRDefault="00803A4D" w:rsidP="00013FEE">
            <w:pPr>
              <w:spacing w:before="20"/>
              <w:rPr>
                <w:rFonts w:ascii="Arial" w:hAnsi="Arial" w:cs="Arial"/>
                <w:sz w:val="18"/>
                <w:szCs w:val="18"/>
              </w:rPr>
            </w:pPr>
            <w:r>
              <w:rPr>
                <w:rFonts w:ascii="Arial" w:hAnsi="Arial" w:cs="Arial"/>
                <w:sz w:val="18"/>
                <w:szCs w:val="18"/>
              </w:rPr>
              <w:t>7.40</w:t>
            </w:r>
          </w:p>
        </w:tc>
        <w:tc>
          <w:tcPr>
            <w:tcW w:w="1417" w:type="dxa"/>
            <w:tcBorders>
              <w:left w:val="nil"/>
              <w:right w:val="nil"/>
            </w:tcBorders>
            <w:shd w:val="clear" w:color="auto" w:fill="auto"/>
          </w:tcPr>
          <w:p w:rsidR="00803A4D" w:rsidRPr="00E36D5E" w:rsidRDefault="00803A4D" w:rsidP="00013FEE">
            <w:pPr>
              <w:spacing w:before="20"/>
              <w:rPr>
                <w:rFonts w:ascii="Arial" w:hAnsi="Arial" w:cs="Arial"/>
                <w:sz w:val="18"/>
                <w:szCs w:val="18"/>
              </w:rPr>
            </w:pPr>
            <w:r>
              <w:rPr>
                <w:rFonts w:ascii="Arial" w:hAnsi="Arial" w:cs="Arial" w:hint="cs"/>
                <w:sz w:val="18"/>
                <w:szCs w:val="18"/>
                <w:rtl/>
              </w:rPr>
              <w:t>7.83</w:t>
            </w:r>
          </w:p>
        </w:tc>
        <w:tc>
          <w:tcPr>
            <w:tcW w:w="1418" w:type="dxa"/>
            <w:tcBorders>
              <w:left w:val="nil"/>
              <w:right w:val="nil"/>
            </w:tcBorders>
            <w:shd w:val="clear" w:color="auto" w:fill="auto"/>
          </w:tcPr>
          <w:p w:rsidR="00803A4D" w:rsidRPr="00E36D5E" w:rsidRDefault="00803A4D" w:rsidP="00013FEE">
            <w:pPr>
              <w:spacing w:before="20"/>
              <w:rPr>
                <w:rFonts w:ascii="Arial" w:hAnsi="Arial" w:cs="Arial"/>
                <w:sz w:val="18"/>
                <w:szCs w:val="18"/>
              </w:rPr>
            </w:pPr>
            <w:r>
              <w:rPr>
                <w:rFonts w:ascii="Arial" w:hAnsi="Arial" w:cs="Arial" w:hint="cs"/>
                <w:sz w:val="18"/>
                <w:szCs w:val="18"/>
                <w:rtl/>
              </w:rPr>
              <w:t>7.39</w:t>
            </w:r>
          </w:p>
        </w:tc>
        <w:tc>
          <w:tcPr>
            <w:tcW w:w="1418" w:type="dxa"/>
            <w:tcBorders>
              <w:left w:val="nil"/>
              <w:right w:val="single" w:sz="4" w:space="0" w:color="auto"/>
            </w:tcBorders>
            <w:shd w:val="clear" w:color="auto" w:fill="auto"/>
          </w:tcPr>
          <w:p w:rsidR="00803A4D" w:rsidRPr="00E36D5E" w:rsidRDefault="00803A4D" w:rsidP="00013FEE">
            <w:pPr>
              <w:spacing w:before="20"/>
              <w:rPr>
                <w:rFonts w:ascii="Arial" w:hAnsi="Arial" w:cs="Arial"/>
                <w:sz w:val="18"/>
                <w:szCs w:val="18"/>
              </w:rPr>
            </w:pPr>
            <w:r>
              <w:rPr>
                <w:rFonts w:ascii="Arial" w:hAnsi="Arial" w:cs="Arial" w:hint="cs"/>
                <w:sz w:val="18"/>
                <w:szCs w:val="18"/>
                <w:rtl/>
              </w:rPr>
              <w:t>8.07</w:t>
            </w:r>
          </w:p>
        </w:tc>
      </w:tr>
    </w:tbl>
    <w:p w:rsidR="005A16DA" w:rsidRDefault="005A16DA">
      <w:pPr>
        <w:jc w:val="both"/>
        <w:rPr>
          <w:rFonts w:ascii="Simplified Arabic" w:hAnsi="Simplified Arabic" w:cs="Simplified Arabic"/>
          <w:b/>
          <w:bCs/>
          <w:sz w:val="32"/>
          <w:szCs w:val="32"/>
          <w:rtl/>
        </w:rPr>
      </w:pPr>
    </w:p>
    <w:p w:rsidR="00863912" w:rsidRDefault="00863912">
      <w:pPr>
        <w:jc w:val="both"/>
        <w:rPr>
          <w:rFonts w:ascii="Simplified Arabic" w:hAnsi="Simplified Arabic" w:cs="Simplified Arabic"/>
          <w:b/>
          <w:bCs/>
          <w:sz w:val="32"/>
          <w:szCs w:val="32"/>
          <w:rtl/>
        </w:rPr>
      </w:pPr>
    </w:p>
    <w:p w:rsidR="00863912" w:rsidRDefault="00863912">
      <w:pPr>
        <w:jc w:val="both"/>
        <w:rPr>
          <w:rFonts w:ascii="Simplified Arabic" w:hAnsi="Simplified Arabic" w:cs="Simplified Arabic"/>
          <w:b/>
          <w:bCs/>
          <w:sz w:val="32"/>
          <w:szCs w:val="32"/>
          <w:rtl/>
        </w:rPr>
      </w:pPr>
    </w:p>
    <w:p w:rsidR="00863912" w:rsidRDefault="00863912">
      <w:pPr>
        <w:jc w:val="both"/>
        <w:rPr>
          <w:rFonts w:ascii="Simplified Arabic" w:hAnsi="Simplified Arabic" w:cs="Simplified Arabic"/>
          <w:b/>
          <w:bCs/>
          <w:sz w:val="32"/>
          <w:szCs w:val="32"/>
          <w:rtl/>
        </w:rPr>
      </w:pPr>
    </w:p>
    <w:p w:rsidR="00700DF4" w:rsidRPr="00AC34BF" w:rsidRDefault="00700DF4">
      <w:pPr>
        <w:jc w:val="both"/>
        <w:rPr>
          <w:rFonts w:ascii="Simplified Arabic" w:hAnsi="Simplified Arabic" w:cs="Simplified Arabic"/>
          <w:b/>
          <w:bCs/>
          <w:sz w:val="32"/>
          <w:szCs w:val="32"/>
          <w:rtl/>
        </w:rPr>
      </w:pPr>
    </w:p>
    <w:p w:rsidR="00EA4362" w:rsidRDefault="00EA4362" w:rsidP="00374AE6">
      <w:pPr>
        <w:pStyle w:val="ListParagraph"/>
        <w:numPr>
          <w:ilvl w:val="0"/>
          <w:numId w:val="22"/>
        </w:numPr>
        <w:ind w:left="139" w:hanging="425"/>
        <w:jc w:val="both"/>
        <w:rPr>
          <w:rFonts w:cs="Simplified Arabic"/>
          <w:b/>
          <w:bCs/>
        </w:rPr>
      </w:pPr>
      <w:r w:rsidRPr="00374AE6">
        <w:rPr>
          <w:rFonts w:cs="Simplified Arabic"/>
          <w:b/>
          <w:bCs/>
          <w:rtl/>
        </w:rPr>
        <w:lastRenderedPageBreak/>
        <w:t>الصحة</w:t>
      </w:r>
    </w:p>
    <w:p w:rsidR="00863912" w:rsidRPr="00863912" w:rsidRDefault="00863912" w:rsidP="00863912">
      <w:pPr>
        <w:pStyle w:val="ListParagraph"/>
        <w:ind w:left="139"/>
        <w:jc w:val="center"/>
        <w:rPr>
          <w:rFonts w:cs="Simplified Arabic"/>
          <w:b/>
          <w:bCs/>
          <w:sz w:val="22"/>
          <w:szCs w:val="22"/>
          <w:rtl/>
        </w:rPr>
      </w:pPr>
      <w:r w:rsidRPr="00863912">
        <w:rPr>
          <w:rFonts w:cs="Simplified Arabic" w:hint="cs"/>
          <w:b/>
          <w:bCs/>
          <w:sz w:val="22"/>
          <w:szCs w:val="22"/>
          <w:rtl/>
        </w:rPr>
        <w:t>مؤشرات الصحة في فلسطين</w:t>
      </w:r>
    </w:p>
    <w:p w:rsidR="00863912" w:rsidRPr="00863912" w:rsidRDefault="00863912" w:rsidP="00863912">
      <w:pPr>
        <w:pStyle w:val="ListParagraph"/>
        <w:ind w:left="139"/>
        <w:jc w:val="center"/>
        <w:rPr>
          <w:rFonts w:cs="Simplified Arabic"/>
          <w:b/>
          <w:bCs/>
          <w:sz w:val="12"/>
          <w:szCs w:val="12"/>
          <w:rtl/>
        </w:rPr>
      </w:pPr>
    </w:p>
    <w:tbl>
      <w:tblPr>
        <w:bidiVisu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51"/>
        <w:gridCol w:w="787"/>
        <w:gridCol w:w="788"/>
        <w:gridCol w:w="787"/>
        <w:gridCol w:w="788"/>
        <w:gridCol w:w="787"/>
        <w:gridCol w:w="788"/>
        <w:gridCol w:w="787"/>
        <w:gridCol w:w="788"/>
        <w:gridCol w:w="788"/>
      </w:tblGrid>
      <w:tr w:rsidR="002E1887" w:rsidRPr="003A3871" w:rsidTr="00290B3F">
        <w:trPr>
          <w:trHeight w:val="340"/>
          <w:jc w:val="center"/>
        </w:trPr>
        <w:tc>
          <w:tcPr>
            <w:tcW w:w="2551" w:type="dxa"/>
            <w:tcBorders>
              <w:bottom w:val="single" w:sz="4" w:space="0" w:color="auto"/>
            </w:tcBorders>
            <w:shd w:val="clear" w:color="auto" w:fill="auto"/>
            <w:vAlign w:val="center"/>
          </w:tcPr>
          <w:p w:rsidR="002E1887" w:rsidRPr="00E36D5E" w:rsidRDefault="002E1887" w:rsidP="00EC4245">
            <w:pPr>
              <w:jc w:val="center"/>
              <w:rPr>
                <w:rFonts w:cs="Simplified Arabic"/>
                <w:b/>
                <w:bCs/>
                <w:sz w:val="18"/>
                <w:szCs w:val="18"/>
              </w:rPr>
            </w:pPr>
            <w:r w:rsidRPr="00E36D5E">
              <w:rPr>
                <w:rFonts w:cs="Simplified Arabic"/>
                <w:b/>
                <w:bCs/>
                <w:sz w:val="18"/>
                <w:szCs w:val="18"/>
                <w:rtl/>
              </w:rPr>
              <w:t>المؤشر</w:t>
            </w:r>
          </w:p>
        </w:tc>
        <w:tc>
          <w:tcPr>
            <w:tcW w:w="787" w:type="dxa"/>
            <w:tcBorders>
              <w:bottom w:val="single" w:sz="4" w:space="0" w:color="auto"/>
            </w:tcBorders>
            <w:shd w:val="clear" w:color="auto" w:fill="auto"/>
            <w:vAlign w:val="center"/>
          </w:tcPr>
          <w:p w:rsidR="002E1887" w:rsidRPr="00E36D5E" w:rsidRDefault="002E1887" w:rsidP="00B66068">
            <w:pPr>
              <w:jc w:val="center"/>
              <w:rPr>
                <w:rFonts w:ascii="Arial" w:hAnsi="Arial" w:cs="Arial"/>
                <w:b/>
                <w:bCs/>
                <w:sz w:val="18"/>
                <w:szCs w:val="18"/>
              </w:rPr>
            </w:pPr>
            <w:r w:rsidRPr="00E36D5E">
              <w:rPr>
                <w:rFonts w:ascii="Arial" w:hAnsi="Arial" w:cs="Arial"/>
                <w:b/>
                <w:bCs/>
                <w:sz w:val="18"/>
                <w:szCs w:val="18"/>
              </w:rPr>
              <w:t>2004</w:t>
            </w:r>
          </w:p>
        </w:tc>
        <w:tc>
          <w:tcPr>
            <w:tcW w:w="788" w:type="dxa"/>
            <w:tcBorders>
              <w:bottom w:val="single" w:sz="4" w:space="0" w:color="auto"/>
            </w:tcBorders>
            <w:shd w:val="clear" w:color="auto" w:fill="auto"/>
            <w:vAlign w:val="center"/>
          </w:tcPr>
          <w:p w:rsidR="002E1887" w:rsidRPr="00E36D5E" w:rsidRDefault="002E1887" w:rsidP="00B66068">
            <w:pPr>
              <w:jc w:val="center"/>
              <w:rPr>
                <w:rFonts w:ascii="Arial" w:hAnsi="Arial" w:cs="Arial"/>
                <w:b/>
                <w:bCs/>
                <w:sz w:val="18"/>
                <w:szCs w:val="18"/>
              </w:rPr>
            </w:pPr>
            <w:r w:rsidRPr="00E36D5E">
              <w:rPr>
                <w:rFonts w:ascii="Arial" w:hAnsi="Arial" w:cs="Arial"/>
                <w:b/>
                <w:bCs/>
                <w:sz w:val="18"/>
                <w:szCs w:val="18"/>
              </w:rPr>
              <w:t>2005</w:t>
            </w:r>
          </w:p>
        </w:tc>
        <w:tc>
          <w:tcPr>
            <w:tcW w:w="787" w:type="dxa"/>
            <w:tcBorders>
              <w:bottom w:val="single" w:sz="4" w:space="0" w:color="auto"/>
            </w:tcBorders>
            <w:shd w:val="clear" w:color="auto" w:fill="auto"/>
            <w:vAlign w:val="center"/>
          </w:tcPr>
          <w:p w:rsidR="002E1887" w:rsidRPr="00E36D5E" w:rsidRDefault="002E1887" w:rsidP="00B66068">
            <w:pPr>
              <w:jc w:val="center"/>
              <w:rPr>
                <w:rFonts w:ascii="Arial" w:hAnsi="Arial" w:cs="Arial"/>
                <w:b/>
                <w:bCs/>
                <w:sz w:val="18"/>
                <w:szCs w:val="18"/>
              </w:rPr>
            </w:pPr>
            <w:r w:rsidRPr="00E36D5E">
              <w:rPr>
                <w:rFonts w:ascii="Arial" w:hAnsi="Arial" w:cs="Arial"/>
                <w:b/>
                <w:bCs/>
                <w:sz w:val="18"/>
                <w:szCs w:val="18"/>
              </w:rPr>
              <w:t>2006</w:t>
            </w:r>
          </w:p>
        </w:tc>
        <w:tc>
          <w:tcPr>
            <w:tcW w:w="788" w:type="dxa"/>
            <w:tcBorders>
              <w:bottom w:val="single" w:sz="4" w:space="0" w:color="auto"/>
            </w:tcBorders>
            <w:shd w:val="clear" w:color="auto" w:fill="auto"/>
            <w:vAlign w:val="center"/>
          </w:tcPr>
          <w:p w:rsidR="002E1887" w:rsidRPr="00E36D5E" w:rsidRDefault="002E1887" w:rsidP="00B66068">
            <w:pPr>
              <w:jc w:val="center"/>
              <w:rPr>
                <w:rFonts w:ascii="Arial" w:hAnsi="Arial" w:cs="Arial"/>
                <w:b/>
                <w:bCs/>
                <w:sz w:val="18"/>
                <w:szCs w:val="18"/>
              </w:rPr>
            </w:pPr>
            <w:r w:rsidRPr="00E36D5E">
              <w:rPr>
                <w:rFonts w:ascii="Arial" w:hAnsi="Arial" w:cs="Arial"/>
                <w:b/>
                <w:bCs/>
                <w:sz w:val="18"/>
                <w:szCs w:val="18"/>
              </w:rPr>
              <w:t>2008</w:t>
            </w:r>
          </w:p>
        </w:tc>
        <w:tc>
          <w:tcPr>
            <w:tcW w:w="787" w:type="dxa"/>
            <w:tcBorders>
              <w:bottom w:val="single" w:sz="4" w:space="0" w:color="auto"/>
            </w:tcBorders>
            <w:shd w:val="clear" w:color="auto" w:fill="auto"/>
            <w:vAlign w:val="center"/>
          </w:tcPr>
          <w:p w:rsidR="002E1887" w:rsidRPr="00E36D5E" w:rsidRDefault="002E1887" w:rsidP="00B66068">
            <w:pPr>
              <w:jc w:val="center"/>
              <w:rPr>
                <w:rFonts w:ascii="Arial" w:hAnsi="Arial" w:cs="Arial"/>
                <w:b/>
                <w:bCs/>
                <w:sz w:val="18"/>
                <w:szCs w:val="18"/>
              </w:rPr>
            </w:pPr>
            <w:r w:rsidRPr="00E36D5E">
              <w:rPr>
                <w:rFonts w:ascii="Arial" w:hAnsi="Arial" w:cs="Arial"/>
                <w:b/>
                <w:bCs/>
                <w:sz w:val="18"/>
                <w:szCs w:val="18"/>
              </w:rPr>
              <w:t>2009</w:t>
            </w:r>
          </w:p>
        </w:tc>
        <w:tc>
          <w:tcPr>
            <w:tcW w:w="788" w:type="dxa"/>
            <w:tcBorders>
              <w:bottom w:val="single" w:sz="4" w:space="0" w:color="auto"/>
            </w:tcBorders>
            <w:shd w:val="clear" w:color="auto" w:fill="auto"/>
            <w:vAlign w:val="center"/>
          </w:tcPr>
          <w:p w:rsidR="002E1887" w:rsidRPr="00E36D5E" w:rsidRDefault="002E1887" w:rsidP="00B66068">
            <w:pPr>
              <w:jc w:val="center"/>
              <w:rPr>
                <w:rFonts w:ascii="Arial" w:hAnsi="Arial" w:cs="Arial"/>
                <w:b/>
                <w:bCs/>
                <w:sz w:val="18"/>
                <w:szCs w:val="18"/>
              </w:rPr>
            </w:pPr>
            <w:r w:rsidRPr="00E36D5E">
              <w:rPr>
                <w:rFonts w:ascii="Arial" w:hAnsi="Arial" w:cs="Arial"/>
                <w:b/>
                <w:bCs/>
                <w:sz w:val="18"/>
                <w:szCs w:val="18"/>
                <w:rtl/>
              </w:rPr>
              <w:t>2010</w:t>
            </w:r>
          </w:p>
        </w:tc>
        <w:tc>
          <w:tcPr>
            <w:tcW w:w="787" w:type="dxa"/>
            <w:tcBorders>
              <w:bottom w:val="single" w:sz="4" w:space="0" w:color="auto"/>
            </w:tcBorders>
            <w:shd w:val="clear" w:color="auto" w:fill="auto"/>
            <w:vAlign w:val="center"/>
          </w:tcPr>
          <w:p w:rsidR="002E1887" w:rsidRPr="00E36D5E" w:rsidRDefault="002E1887" w:rsidP="00B66068">
            <w:pPr>
              <w:jc w:val="center"/>
              <w:rPr>
                <w:rFonts w:ascii="Arial" w:hAnsi="Arial" w:cs="Arial"/>
                <w:b/>
                <w:bCs/>
                <w:sz w:val="18"/>
                <w:szCs w:val="18"/>
              </w:rPr>
            </w:pPr>
            <w:r w:rsidRPr="00E36D5E">
              <w:rPr>
                <w:rFonts w:ascii="Arial" w:hAnsi="Arial" w:cs="Arial"/>
                <w:b/>
                <w:bCs/>
                <w:sz w:val="18"/>
                <w:szCs w:val="18"/>
                <w:rtl/>
              </w:rPr>
              <w:t>2011</w:t>
            </w:r>
          </w:p>
        </w:tc>
        <w:tc>
          <w:tcPr>
            <w:tcW w:w="788" w:type="dxa"/>
            <w:tcBorders>
              <w:bottom w:val="single" w:sz="4" w:space="0" w:color="auto"/>
            </w:tcBorders>
            <w:shd w:val="clear" w:color="auto" w:fill="auto"/>
            <w:vAlign w:val="center"/>
          </w:tcPr>
          <w:p w:rsidR="002E1887" w:rsidRPr="00E36D5E" w:rsidRDefault="002E1887" w:rsidP="00B66068">
            <w:pPr>
              <w:jc w:val="center"/>
              <w:rPr>
                <w:rFonts w:ascii="Arial" w:hAnsi="Arial" w:cs="Arial"/>
                <w:b/>
                <w:bCs/>
                <w:sz w:val="18"/>
                <w:szCs w:val="18"/>
              </w:rPr>
            </w:pPr>
            <w:r w:rsidRPr="00E36D5E">
              <w:rPr>
                <w:rFonts w:ascii="Arial" w:hAnsi="Arial" w:cs="Arial"/>
                <w:b/>
                <w:bCs/>
                <w:sz w:val="18"/>
                <w:szCs w:val="18"/>
                <w:rtl/>
              </w:rPr>
              <w:t>2012</w:t>
            </w:r>
          </w:p>
        </w:tc>
        <w:tc>
          <w:tcPr>
            <w:tcW w:w="788" w:type="dxa"/>
            <w:tcBorders>
              <w:bottom w:val="single" w:sz="4" w:space="0" w:color="auto"/>
            </w:tcBorders>
            <w:vAlign w:val="center"/>
          </w:tcPr>
          <w:p w:rsidR="002E1887" w:rsidRPr="00E36D5E" w:rsidRDefault="002E1887" w:rsidP="002E1887">
            <w:pPr>
              <w:jc w:val="center"/>
              <w:rPr>
                <w:rFonts w:ascii="Arial" w:hAnsi="Arial" w:cs="Arial"/>
                <w:b/>
                <w:bCs/>
                <w:sz w:val="18"/>
                <w:szCs w:val="18"/>
                <w:rtl/>
              </w:rPr>
            </w:pPr>
            <w:r>
              <w:rPr>
                <w:rFonts w:ascii="Arial" w:hAnsi="Arial" w:cs="Arial" w:hint="cs"/>
                <w:b/>
                <w:bCs/>
                <w:sz w:val="18"/>
                <w:szCs w:val="18"/>
                <w:rtl/>
              </w:rPr>
              <w:t>2013</w:t>
            </w:r>
          </w:p>
        </w:tc>
      </w:tr>
      <w:tr w:rsidR="00792BE9" w:rsidRPr="003A3871" w:rsidTr="00013FEE">
        <w:trPr>
          <w:trHeight w:val="340"/>
          <w:jc w:val="center"/>
        </w:trPr>
        <w:tc>
          <w:tcPr>
            <w:tcW w:w="2551" w:type="dxa"/>
            <w:tcBorders>
              <w:bottom w:val="nil"/>
            </w:tcBorders>
            <w:shd w:val="clear" w:color="auto" w:fill="auto"/>
          </w:tcPr>
          <w:p w:rsidR="00792BE9" w:rsidRPr="00290B3F" w:rsidRDefault="00792BE9" w:rsidP="00013FEE">
            <w:pPr>
              <w:rPr>
                <w:rFonts w:cs="Simplified Arabic"/>
                <w:sz w:val="18"/>
                <w:szCs w:val="18"/>
                <w:lang w:eastAsia="en-US"/>
              </w:rPr>
            </w:pPr>
            <w:r w:rsidRPr="00290B3F">
              <w:rPr>
                <w:rFonts w:cs="Simplified Arabic"/>
                <w:sz w:val="18"/>
                <w:szCs w:val="18"/>
                <w:rtl/>
                <w:lang w:eastAsia="en-US"/>
              </w:rPr>
              <w:t>معدل وفيات الأطفال دون سن الخامسة</w:t>
            </w:r>
          </w:p>
        </w:tc>
        <w:tc>
          <w:tcPr>
            <w:tcW w:w="787" w:type="dxa"/>
            <w:tcBorders>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28.3</w:t>
            </w:r>
          </w:p>
        </w:tc>
        <w:tc>
          <w:tcPr>
            <w:tcW w:w="788" w:type="dxa"/>
            <w:tcBorders>
              <w:left w:val="nil"/>
              <w:bottom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7" w:type="dxa"/>
            <w:tcBorders>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28.2</w:t>
            </w:r>
          </w:p>
        </w:tc>
        <w:tc>
          <w:tcPr>
            <w:tcW w:w="788" w:type="dxa"/>
            <w:tcBorders>
              <w:left w:val="nil"/>
              <w:bottom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7" w:type="dxa"/>
            <w:tcBorders>
              <w:left w:val="nil"/>
              <w:bottom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8" w:type="dxa"/>
            <w:tcBorders>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rtl/>
                <w:lang w:eastAsia="en-US"/>
              </w:rPr>
              <w:t>23.4</w:t>
            </w:r>
          </w:p>
        </w:tc>
        <w:tc>
          <w:tcPr>
            <w:tcW w:w="787" w:type="dxa"/>
            <w:tcBorders>
              <w:left w:val="nil"/>
              <w:bottom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8" w:type="dxa"/>
            <w:tcBorders>
              <w:top w:val="single" w:sz="4" w:space="0" w:color="auto"/>
              <w:left w:val="nil"/>
              <w:bottom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8" w:type="dxa"/>
            <w:tcBorders>
              <w:top w:val="single" w:sz="4" w:space="0" w:color="auto"/>
              <w:left w:val="nil"/>
              <w:bottom w:val="nil"/>
              <w:right w:val="single" w:sz="4" w:space="0" w:color="auto"/>
            </w:tcBorders>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r>
      <w:tr w:rsidR="00792BE9" w:rsidRPr="003A3871" w:rsidTr="00013FEE">
        <w:trPr>
          <w:trHeight w:val="340"/>
          <w:jc w:val="center"/>
        </w:trPr>
        <w:tc>
          <w:tcPr>
            <w:tcW w:w="2551" w:type="dxa"/>
            <w:tcBorders>
              <w:top w:val="nil"/>
              <w:bottom w:val="nil"/>
            </w:tcBorders>
            <w:shd w:val="clear" w:color="auto" w:fill="auto"/>
          </w:tcPr>
          <w:p w:rsidR="00792BE9" w:rsidRPr="00290B3F" w:rsidRDefault="00792BE9" w:rsidP="00013FEE">
            <w:pPr>
              <w:rPr>
                <w:rFonts w:cs="Simplified Arabic"/>
                <w:sz w:val="18"/>
                <w:szCs w:val="18"/>
                <w:lang w:eastAsia="en-US"/>
              </w:rPr>
            </w:pPr>
            <w:r w:rsidRPr="00290B3F">
              <w:rPr>
                <w:rFonts w:cs="Simplified Arabic"/>
                <w:sz w:val="18"/>
                <w:szCs w:val="18"/>
                <w:rtl/>
                <w:lang w:eastAsia="en-US"/>
              </w:rPr>
              <w:t>توقع الحياة عند الولادة  (ذكور)</w:t>
            </w:r>
          </w:p>
        </w:tc>
        <w:tc>
          <w:tcPr>
            <w:tcW w:w="787" w:type="dxa"/>
            <w:tcBorders>
              <w:top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71.4</w:t>
            </w:r>
          </w:p>
        </w:tc>
        <w:tc>
          <w:tcPr>
            <w:tcW w:w="788"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71.7</w:t>
            </w:r>
          </w:p>
        </w:tc>
        <w:tc>
          <w:tcPr>
            <w:tcW w:w="787"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71.7</w:t>
            </w:r>
          </w:p>
        </w:tc>
        <w:tc>
          <w:tcPr>
            <w:tcW w:w="788"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70.2</w:t>
            </w:r>
          </w:p>
        </w:tc>
        <w:tc>
          <w:tcPr>
            <w:tcW w:w="787"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70.5</w:t>
            </w:r>
          </w:p>
        </w:tc>
        <w:tc>
          <w:tcPr>
            <w:tcW w:w="788"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rtl/>
                <w:lang w:eastAsia="en-US"/>
              </w:rPr>
              <w:t>70.8</w:t>
            </w:r>
          </w:p>
        </w:tc>
        <w:tc>
          <w:tcPr>
            <w:tcW w:w="787"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rtl/>
                <w:lang w:eastAsia="en-US"/>
              </w:rPr>
              <w:t>71.0</w:t>
            </w:r>
          </w:p>
        </w:tc>
        <w:tc>
          <w:tcPr>
            <w:tcW w:w="788"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rtl/>
                <w:lang w:eastAsia="en-US"/>
              </w:rPr>
              <w:t>71.3</w:t>
            </w:r>
          </w:p>
        </w:tc>
        <w:tc>
          <w:tcPr>
            <w:tcW w:w="788" w:type="dxa"/>
            <w:tcBorders>
              <w:top w:val="nil"/>
              <w:left w:val="nil"/>
              <w:bottom w:val="nil"/>
              <w:right w:val="single" w:sz="4" w:space="0" w:color="auto"/>
            </w:tcBorders>
          </w:tcPr>
          <w:p w:rsidR="00792BE9" w:rsidRPr="00E36D5E" w:rsidRDefault="00792BE9" w:rsidP="00013FEE">
            <w:pPr>
              <w:rPr>
                <w:rFonts w:ascii="Arial" w:hAnsi="Arial" w:cs="Arial"/>
                <w:sz w:val="18"/>
                <w:szCs w:val="18"/>
                <w:rtl/>
                <w:lang w:eastAsia="en-US"/>
              </w:rPr>
            </w:pPr>
            <w:r>
              <w:rPr>
                <w:rFonts w:ascii="Arial" w:hAnsi="Arial" w:cs="Arial" w:hint="cs"/>
                <w:sz w:val="18"/>
                <w:szCs w:val="18"/>
                <w:rtl/>
                <w:lang w:eastAsia="en-US"/>
              </w:rPr>
              <w:t>71.5</w:t>
            </w:r>
          </w:p>
        </w:tc>
      </w:tr>
      <w:tr w:rsidR="00792BE9" w:rsidRPr="003A3871" w:rsidTr="00013FEE">
        <w:trPr>
          <w:trHeight w:val="340"/>
          <w:jc w:val="center"/>
        </w:trPr>
        <w:tc>
          <w:tcPr>
            <w:tcW w:w="2551" w:type="dxa"/>
            <w:tcBorders>
              <w:top w:val="nil"/>
              <w:bottom w:val="nil"/>
            </w:tcBorders>
            <w:shd w:val="clear" w:color="auto" w:fill="auto"/>
          </w:tcPr>
          <w:p w:rsidR="00792BE9" w:rsidRPr="00290B3F" w:rsidRDefault="00792BE9" w:rsidP="00013FEE">
            <w:pPr>
              <w:rPr>
                <w:rFonts w:cs="Simplified Arabic"/>
                <w:sz w:val="18"/>
                <w:szCs w:val="18"/>
                <w:lang w:eastAsia="en-US"/>
              </w:rPr>
            </w:pPr>
            <w:r w:rsidRPr="00290B3F">
              <w:rPr>
                <w:rFonts w:cs="Simplified Arabic"/>
                <w:sz w:val="18"/>
                <w:szCs w:val="18"/>
                <w:rtl/>
                <w:lang w:eastAsia="en-US"/>
              </w:rPr>
              <w:t>توقع الحياة عند الولادة  (إناث)</w:t>
            </w:r>
          </w:p>
        </w:tc>
        <w:tc>
          <w:tcPr>
            <w:tcW w:w="787" w:type="dxa"/>
            <w:tcBorders>
              <w:top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72.9</w:t>
            </w:r>
          </w:p>
        </w:tc>
        <w:tc>
          <w:tcPr>
            <w:tcW w:w="788"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73.0</w:t>
            </w:r>
          </w:p>
        </w:tc>
        <w:tc>
          <w:tcPr>
            <w:tcW w:w="787"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73.2</w:t>
            </w:r>
          </w:p>
        </w:tc>
        <w:tc>
          <w:tcPr>
            <w:tcW w:w="788"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72.9</w:t>
            </w:r>
          </w:p>
        </w:tc>
        <w:tc>
          <w:tcPr>
            <w:tcW w:w="787"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73.2</w:t>
            </w:r>
          </w:p>
        </w:tc>
        <w:tc>
          <w:tcPr>
            <w:tcW w:w="788"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rtl/>
                <w:lang w:eastAsia="en-US"/>
              </w:rPr>
              <w:t>73.6</w:t>
            </w:r>
          </w:p>
        </w:tc>
        <w:tc>
          <w:tcPr>
            <w:tcW w:w="787"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rtl/>
                <w:lang w:eastAsia="en-US"/>
              </w:rPr>
              <w:t>73.9</w:t>
            </w:r>
          </w:p>
        </w:tc>
        <w:tc>
          <w:tcPr>
            <w:tcW w:w="788"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rtl/>
                <w:lang w:eastAsia="en-US"/>
              </w:rPr>
              <w:t>74.1</w:t>
            </w:r>
          </w:p>
        </w:tc>
        <w:tc>
          <w:tcPr>
            <w:tcW w:w="788" w:type="dxa"/>
            <w:tcBorders>
              <w:top w:val="nil"/>
              <w:left w:val="nil"/>
              <w:bottom w:val="nil"/>
              <w:right w:val="single" w:sz="4" w:space="0" w:color="auto"/>
            </w:tcBorders>
          </w:tcPr>
          <w:p w:rsidR="00792BE9" w:rsidRPr="00E36D5E" w:rsidRDefault="00792BE9" w:rsidP="00013FEE">
            <w:pPr>
              <w:rPr>
                <w:rFonts w:ascii="Arial" w:hAnsi="Arial" w:cs="Arial"/>
                <w:sz w:val="18"/>
                <w:szCs w:val="18"/>
                <w:rtl/>
                <w:lang w:eastAsia="en-US"/>
              </w:rPr>
            </w:pPr>
            <w:r>
              <w:rPr>
                <w:rFonts w:ascii="Arial" w:hAnsi="Arial" w:cs="Arial" w:hint="cs"/>
                <w:sz w:val="18"/>
                <w:szCs w:val="18"/>
                <w:rtl/>
                <w:lang w:eastAsia="en-US"/>
              </w:rPr>
              <w:t>74.4</w:t>
            </w:r>
          </w:p>
        </w:tc>
      </w:tr>
      <w:tr w:rsidR="00792BE9" w:rsidRPr="003A3871" w:rsidTr="00013FEE">
        <w:trPr>
          <w:trHeight w:val="340"/>
          <w:jc w:val="center"/>
        </w:trPr>
        <w:tc>
          <w:tcPr>
            <w:tcW w:w="2551" w:type="dxa"/>
            <w:tcBorders>
              <w:top w:val="nil"/>
              <w:bottom w:val="nil"/>
            </w:tcBorders>
            <w:shd w:val="clear" w:color="auto" w:fill="auto"/>
          </w:tcPr>
          <w:p w:rsidR="00792BE9" w:rsidRPr="00290B3F" w:rsidRDefault="00792BE9" w:rsidP="00013FEE">
            <w:pPr>
              <w:rPr>
                <w:rFonts w:cs="Simplified Arabic"/>
                <w:sz w:val="18"/>
                <w:szCs w:val="18"/>
                <w:lang w:eastAsia="en-US"/>
              </w:rPr>
            </w:pPr>
            <w:r w:rsidRPr="00290B3F">
              <w:rPr>
                <w:rFonts w:cs="Simplified Arabic"/>
                <w:sz w:val="18"/>
                <w:szCs w:val="18"/>
                <w:rtl/>
                <w:lang w:eastAsia="en-US"/>
              </w:rPr>
              <w:t xml:space="preserve">معدل انتشار وسائل  </w:t>
            </w:r>
            <w:r>
              <w:rPr>
                <w:rFonts w:cs="Simplified Arabic" w:hint="cs"/>
                <w:sz w:val="18"/>
                <w:szCs w:val="18"/>
                <w:rtl/>
                <w:lang w:eastAsia="en-US"/>
              </w:rPr>
              <w:t>تنظيم الأسرة</w:t>
            </w:r>
            <w:r w:rsidRPr="00290B3F">
              <w:rPr>
                <w:rFonts w:cs="Simplified Arabic"/>
                <w:sz w:val="18"/>
                <w:szCs w:val="18"/>
                <w:rtl/>
                <w:lang w:eastAsia="en-US"/>
              </w:rPr>
              <w:t xml:space="preserve"> للنساء 15-49 سنة </w:t>
            </w:r>
          </w:p>
        </w:tc>
        <w:tc>
          <w:tcPr>
            <w:tcW w:w="787" w:type="dxa"/>
            <w:tcBorders>
              <w:top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50.6</w:t>
            </w:r>
          </w:p>
        </w:tc>
        <w:tc>
          <w:tcPr>
            <w:tcW w:w="788" w:type="dxa"/>
            <w:tcBorders>
              <w:top w:val="nil"/>
              <w:left w:val="nil"/>
              <w:bottom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7"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50.2</w:t>
            </w:r>
          </w:p>
        </w:tc>
        <w:tc>
          <w:tcPr>
            <w:tcW w:w="788" w:type="dxa"/>
            <w:tcBorders>
              <w:top w:val="nil"/>
              <w:left w:val="nil"/>
              <w:bottom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7" w:type="dxa"/>
            <w:tcBorders>
              <w:top w:val="nil"/>
              <w:left w:val="nil"/>
              <w:bottom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8" w:type="dxa"/>
            <w:tcBorders>
              <w:top w:val="nil"/>
              <w:left w:val="nil"/>
              <w:bottom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rtl/>
                <w:lang w:eastAsia="en-US"/>
              </w:rPr>
              <w:t>52.5</w:t>
            </w:r>
          </w:p>
        </w:tc>
        <w:tc>
          <w:tcPr>
            <w:tcW w:w="787" w:type="dxa"/>
            <w:tcBorders>
              <w:top w:val="nil"/>
              <w:left w:val="nil"/>
              <w:bottom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8" w:type="dxa"/>
            <w:tcBorders>
              <w:top w:val="nil"/>
              <w:left w:val="nil"/>
              <w:bottom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8" w:type="dxa"/>
            <w:tcBorders>
              <w:top w:val="nil"/>
              <w:left w:val="nil"/>
              <w:bottom w:val="nil"/>
              <w:right w:val="single" w:sz="4" w:space="0" w:color="auto"/>
            </w:tcBorders>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r>
      <w:tr w:rsidR="00792BE9" w:rsidRPr="003A3871" w:rsidTr="00013FEE">
        <w:trPr>
          <w:trHeight w:val="340"/>
          <w:jc w:val="center"/>
        </w:trPr>
        <w:tc>
          <w:tcPr>
            <w:tcW w:w="2551" w:type="dxa"/>
            <w:tcBorders>
              <w:top w:val="nil"/>
            </w:tcBorders>
            <w:shd w:val="clear" w:color="auto" w:fill="auto"/>
          </w:tcPr>
          <w:p w:rsidR="00792BE9" w:rsidRPr="00290B3F" w:rsidRDefault="00792BE9" w:rsidP="00013FEE">
            <w:pPr>
              <w:rPr>
                <w:rFonts w:cs="Simplified Arabic"/>
                <w:sz w:val="18"/>
                <w:szCs w:val="18"/>
                <w:rtl/>
                <w:lang w:eastAsia="en-US"/>
              </w:rPr>
            </w:pPr>
            <w:r w:rsidRPr="00290B3F">
              <w:rPr>
                <w:rFonts w:cs="Simplified Arabic"/>
                <w:sz w:val="18"/>
                <w:szCs w:val="18"/>
                <w:rtl/>
                <w:lang w:eastAsia="en-US"/>
              </w:rPr>
              <w:t>الحالة الغذائية للأطفال ( النسبة المئوية للنحول والسمنة المفرطة) / الهزال</w:t>
            </w:r>
          </w:p>
        </w:tc>
        <w:tc>
          <w:tcPr>
            <w:tcW w:w="787" w:type="dxa"/>
            <w:tcBorders>
              <w:top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2.8</w:t>
            </w:r>
          </w:p>
        </w:tc>
        <w:tc>
          <w:tcPr>
            <w:tcW w:w="788" w:type="dxa"/>
            <w:tcBorders>
              <w:top w:val="nil"/>
              <w:left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7" w:type="dxa"/>
            <w:tcBorders>
              <w:top w:val="nil"/>
              <w:left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lang w:eastAsia="en-US"/>
              </w:rPr>
              <w:t>1.4</w:t>
            </w:r>
          </w:p>
        </w:tc>
        <w:tc>
          <w:tcPr>
            <w:tcW w:w="788" w:type="dxa"/>
            <w:tcBorders>
              <w:top w:val="nil"/>
              <w:left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7" w:type="dxa"/>
            <w:tcBorders>
              <w:top w:val="nil"/>
              <w:left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8" w:type="dxa"/>
            <w:tcBorders>
              <w:top w:val="nil"/>
              <w:left w:val="nil"/>
              <w:right w:val="nil"/>
            </w:tcBorders>
            <w:shd w:val="clear" w:color="auto" w:fill="auto"/>
          </w:tcPr>
          <w:p w:rsidR="00792BE9" w:rsidRPr="00E36D5E" w:rsidRDefault="00792BE9" w:rsidP="00013FEE">
            <w:pPr>
              <w:rPr>
                <w:rFonts w:ascii="Arial" w:hAnsi="Arial" w:cs="Arial"/>
                <w:sz w:val="18"/>
                <w:szCs w:val="18"/>
                <w:lang w:eastAsia="en-US"/>
              </w:rPr>
            </w:pPr>
            <w:r w:rsidRPr="00E36D5E">
              <w:rPr>
                <w:rFonts w:ascii="Arial" w:hAnsi="Arial" w:cs="Arial"/>
                <w:sz w:val="18"/>
                <w:szCs w:val="18"/>
                <w:rtl/>
                <w:lang w:eastAsia="en-US"/>
              </w:rPr>
              <w:t>3.3</w:t>
            </w:r>
          </w:p>
        </w:tc>
        <w:tc>
          <w:tcPr>
            <w:tcW w:w="787" w:type="dxa"/>
            <w:tcBorders>
              <w:top w:val="nil"/>
              <w:left w:val="nil"/>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8" w:type="dxa"/>
            <w:tcBorders>
              <w:top w:val="nil"/>
              <w:left w:val="nil"/>
              <w:bottom w:val="single" w:sz="4" w:space="0" w:color="auto"/>
              <w:right w:val="nil"/>
            </w:tcBorders>
            <w:shd w:val="clear" w:color="auto" w:fill="auto"/>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c>
          <w:tcPr>
            <w:tcW w:w="788" w:type="dxa"/>
            <w:tcBorders>
              <w:top w:val="nil"/>
              <w:left w:val="nil"/>
              <w:bottom w:val="single" w:sz="4" w:space="0" w:color="auto"/>
              <w:right w:val="single" w:sz="4" w:space="0" w:color="auto"/>
            </w:tcBorders>
          </w:tcPr>
          <w:p w:rsidR="00792BE9" w:rsidRPr="00DB2E40" w:rsidRDefault="00660A41" w:rsidP="00013FEE">
            <w:pPr>
              <w:rPr>
                <w:rFonts w:ascii="Arial" w:hAnsi="Arial" w:cs="Arial"/>
                <w:sz w:val="18"/>
                <w:szCs w:val="18"/>
                <w:lang w:eastAsia="en-US"/>
              </w:rPr>
            </w:pPr>
            <w:r>
              <w:rPr>
                <w:rFonts w:ascii="Arial" w:hAnsi="Arial" w:cs="Arial" w:hint="cs"/>
                <w:sz w:val="18"/>
                <w:szCs w:val="18"/>
                <w:rtl/>
                <w:lang w:eastAsia="en-US"/>
              </w:rPr>
              <w:t>..</w:t>
            </w:r>
          </w:p>
        </w:tc>
      </w:tr>
    </w:tbl>
    <w:p w:rsidR="000B0DA6" w:rsidRPr="00290B3F" w:rsidRDefault="000B0DA6">
      <w:pPr>
        <w:jc w:val="both"/>
        <w:rPr>
          <w:rFonts w:ascii="Simplified Arabic" w:hAnsi="Simplified Arabic" w:cs="Simplified Arabic"/>
          <w:b/>
          <w:bCs/>
          <w:sz w:val="2"/>
          <w:szCs w:val="2"/>
          <w:rtl/>
        </w:rPr>
      </w:pPr>
    </w:p>
    <w:p w:rsidR="00660A41" w:rsidRPr="003A5CE8" w:rsidRDefault="003A5CE8" w:rsidP="003A5CE8">
      <w:pPr>
        <w:jc w:val="both"/>
        <w:rPr>
          <w:rFonts w:eastAsiaTheme="minorHAnsi"/>
          <w:color w:val="000000"/>
          <w:sz w:val="18"/>
          <w:szCs w:val="18"/>
          <w:rtl/>
        </w:rPr>
      </w:pPr>
      <w:r>
        <w:rPr>
          <w:rFonts w:ascii="Simplified Arabic" w:hAnsi="Simplified Arabic" w:cs="Simplified Arabic"/>
          <w:b/>
          <w:bCs/>
          <w:color w:val="000000"/>
          <w:sz w:val="18"/>
          <w:szCs w:val="18"/>
          <w:rtl/>
        </w:rPr>
        <w:t>(</w:t>
      </w:r>
      <w:r>
        <w:rPr>
          <w:rFonts w:ascii="Arial" w:hAnsi="Arial" w:cs="Arial" w:hint="cs"/>
          <w:sz w:val="18"/>
          <w:szCs w:val="18"/>
          <w:rtl/>
          <w:lang w:eastAsia="en-US"/>
        </w:rPr>
        <w:t>..</w:t>
      </w:r>
      <w:r>
        <w:rPr>
          <w:rFonts w:ascii="Simplified Arabic" w:hAnsi="Simplified Arabic" w:cs="Simplified Arabic"/>
          <w:b/>
          <w:bCs/>
          <w:color w:val="000000"/>
          <w:sz w:val="18"/>
          <w:szCs w:val="18"/>
          <w:rtl/>
        </w:rPr>
        <w:t>)</w:t>
      </w:r>
      <w:r>
        <w:rPr>
          <w:rFonts w:ascii="Simplified Arabic" w:hAnsi="Simplified Arabic" w:cs="Simplified Arabic"/>
          <w:color w:val="000000"/>
          <w:sz w:val="18"/>
          <w:szCs w:val="18"/>
          <w:rtl/>
        </w:rPr>
        <w:t xml:space="preserve"> : غير متوفر</w:t>
      </w:r>
    </w:p>
    <w:p w:rsidR="00863912" w:rsidRDefault="00863912" w:rsidP="00863912">
      <w:pPr>
        <w:pStyle w:val="ListParagraph"/>
        <w:ind w:left="139"/>
        <w:jc w:val="both"/>
        <w:rPr>
          <w:rFonts w:cs="Simplified Arabic"/>
          <w:b/>
          <w:bCs/>
        </w:rPr>
      </w:pPr>
    </w:p>
    <w:p w:rsidR="00A447D1" w:rsidRDefault="00A447D1" w:rsidP="00374AE6">
      <w:pPr>
        <w:pStyle w:val="ListParagraph"/>
        <w:numPr>
          <w:ilvl w:val="0"/>
          <w:numId w:val="22"/>
        </w:numPr>
        <w:ind w:left="139" w:hanging="425"/>
        <w:jc w:val="both"/>
        <w:rPr>
          <w:rFonts w:cs="Simplified Arabic"/>
          <w:b/>
          <w:bCs/>
        </w:rPr>
      </w:pPr>
      <w:r w:rsidRPr="00374AE6">
        <w:rPr>
          <w:rFonts w:cs="Simplified Arabic"/>
          <w:b/>
          <w:bCs/>
          <w:rtl/>
        </w:rPr>
        <w:t>التعليم</w:t>
      </w:r>
    </w:p>
    <w:p w:rsidR="00863912" w:rsidRDefault="00863912" w:rsidP="00863912">
      <w:pPr>
        <w:pStyle w:val="ListParagraph"/>
        <w:ind w:left="139"/>
        <w:jc w:val="center"/>
        <w:rPr>
          <w:rFonts w:cs="Simplified Arabic"/>
          <w:b/>
          <w:bCs/>
          <w:sz w:val="22"/>
          <w:szCs w:val="22"/>
          <w:rtl/>
        </w:rPr>
      </w:pPr>
      <w:r>
        <w:rPr>
          <w:rFonts w:cs="Simplified Arabic" w:hint="cs"/>
          <w:b/>
          <w:bCs/>
          <w:sz w:val="22"/>
          <w:szCs w:val="22"/>
          <w:rtl/>
        </w:rPr>
        <w:t>مؤشرات التعليم في فلسطين</w:t>
      </w:r>
    </w:p>
    <w:p w:rsidR="00863912" w:rsidRPr="00863912" w:rsidRDefault="00863912" w:rsidP="00863912">
      <w:pPr>
        <w:pStyle w:val="ListParagraph"/>
        <w:ind w:left="139"/>
        <w:jc w:val="both"/>
        <w:rPr>
          <w:rFonts w:cs="Simplified Arabic"/>
          <w:b/>
          <w:bCs/>
          <w:sz w:val="12"/>
          <w:szCs w:val="12"/>
          <w:rtl/>
        </w:rPr>
      </w:pPr>
    </w:p>
    <w:tbl>
      <w:tblPr>
        <w:bidiVisual/>
        <w:tblW w:w="9639" w:type="dxa"/>
        <w:jc w:val="center"/>
        <w:tblLook w:val="0000"/>
      </w:tblPr>
      <w:tblGrid>
        <w:gridCol w:w="2125"/>
        <w:gridCol w:w="751"/>
        <w:gridCol w:w="751"/>
        <w:gridCol w:w="752"/>
        <w:gridCol w:w="751"/>
        <w:gridCol w:w="752"/>
        <w:gridCol w:w="751"/>
        <w:gridCol w:w="751"/>
        <w:gridCol w:w="752"/>
        <w:gridCol w:w="751"/>
        <w:gridCol w:w="752"/>
      </w:tblGrid>
      <w:tr w:rsidR="002E1ED3" w:rsidRPr="003A3871" w:rsidTr="002D393B">
        <w:trPr>
          <w:trHeight w:val="360"/>
          <w:jc w:val="center"/>
        </w:trPr>
        <w:tc>
          <w:tcPr>
            <w:tcW w:w="2125" w:type="dxa"/>
            <w:tcBorders>
              <w:top w:val="single" w:sz="4" w:space="0" w:color="auto"/>
              <w:left w:val="single" w:sz="4" w:space="0" w:color="auto"/>
              <w:bottom w:val="single" w:sz="4" w:space="0" w:color="auto"/>
              <w:right w:val="single" w:sz="4" w:space="0" w:color="auto"/>
            </w:tcBorders>
            <w:shd w:val="clear" w:color="auto" w:fill="auto"/>
          </w:tcPr>
          <w:p w:rsidR="002E1ED3" w:rsidRPr="000B0DA6" w:rsidRDefault="002E1ED3" w:rsidP="002F65A5">
            <w:pPr>
              <w:jc w:val="center"/>
              <w:rPr>
                <w:rFonts w:cs="Simplified Arabic"/>
                <w:b/>
                <w:bCs/>
                <w:sz w:val="18"/>
                <w:szCs w:val="18"/>
              </w:rPr>
            </w:pPr>
            <w:r w:rsidRPr="000B0DA6">
              <w:rPr>
                <w:rFonts w:cs="Simplified Arabic" w:hint="cs"/>
                <w:b/>
                <w:bCs/>
                <w:sz w:val="18"/>
                <w:szCs w:val="18"/>
                <w:rtl/>
              </w:rPr>
              <w:t>المؤشر</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2E1ED3" w:rsidRPr="000B0DA6" w:rsidRDefault="002E1ED3" w:rsidP="007E2371">
            <w:pPr>
              <w:jc w:val="center"/>
              <w:rPr>
                <w:rFonts w:ascii="Arial" w:hAnsi="Arial" w:cs="Arial"/>
                <w:b/>
                <w:bCs/>
                <w:sz w:val="18"/>
                <w:szCs w:val="18"/>
              </w:rPr>
            </w:pPr>
            <w:r w:rsidRPr="000B0DA6">
              <w:rPr>
                <w:rFonts w:ascii="Arial" w:hAnsi="Arial" w:cs="Arial"/>
                <w:b/>
                <w:bCs/>
                <w:sz w:val="18"/>
                <w:szCs w:val="18"/>
              </w:rPr>
              <w:t>2004</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2E1ED3" w:rsidRPr="000B0DA6" w:rsidRDefault="002E1ED3" w:rsidP="007E2371">
            <w:pPr>
              <w:jc w:val="center"/>
              <w:rPr>
                <w:rFonts w:ascii="Arial" w:hAnsi="Arial" w:cs="Arial"/>
                <w:b/>
                <w:bCs/>
                <w:sz w:val="18"/>
                <w:szCs w:val="18"/>
              </w:rPr>
            </w:pPr>
            <w:r w:rsidRPr="000B0DA6">
              <w:rPr>
                <w:rFonts w:ascii="Arial" w:hAnsi="Arial" w:cs="Arial"/>
                <w:b/>
                <w:bCs/>
                <w:sz w:val="18"/>
                <w:szCs w:val="18"/>
              </w:rPr>
              <w:t>2005</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2E1ED3" w:rsidRPr="000B0DA6" w:rsidRDefault="002E1ED3" w:rsidP="007E2371">
            <w:pPr>
              <w:jc w:val="center"/>
              <w:rPr>
                <w:rFonts w:ascii="Arial" w:hAnsi="Arial" w:cs="Arial"/>
                <w:b/>
                <w:bCs/>
                <w:sz w:val="18"/>
                <w:szCs w:val="18"/>
              </w:rPr>
            </w:pPr>
            <w:r w:rsidRPr="000B0DA6">
              <w:rPr>
                <w:rFonts w:ascii="Arial" w:hAnsi="Arial" w:cs="Arial"/>
                <w:b/>
                <w:bCs/>
                <w:sz w:val="18"/>
                <w:szCs w:val="18"/>
              </w:rPr>
              <w:t>2006</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2E1ED3" w:rsidRPr="000B0DA6" w:rsidRDefault="002E1ED3" w:rsidP="007E2371">
            <w:pPr>
              <w:jc w:val="center"/>
              <w:rPr>
                <w:rFonts w:ascii="Arial" w:hAnsi="Arial" w:cs="Arial"/>
                <w:b/>
                <w:bCs/>
                <w:sz w:val="18"/>
                <w:szCs w:val="18"/>
              </w:rPr>
            </w:pPr>
            <w:r w:rsidRPr="000B0DA6">
              <w:rPr>
                <w:rFonts w:ascii="Arial" w:hAnsi="Arial" w:cs="Arial"/>
                <w:b/>
                <w:bCs/>
                <w:sz w:val="18"/>
                <w:szCs w:val="18"/>
              </w:rPr>
              <w:t>2007</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2E1ED3" w:rsidRPr="000B0DA6" w:rsidRDefault="002E1ED3" w:rsidP="007E2371">
            <w:pPr>
              <w:jc w:val="center"/>
              <w:rPr>
                <w:rFonts w:ascii="Arial" w:hAnsi="Arial" w:cs="Arial"/>
                <w:b/>
                <w:bCs/>
                <w:sz w:val="18"/>
                <w:szCs w:val="18"/>
              </w:rPr>
            </w:pPr>
            <w:r w:rsidRPr="000B0DA6">
              <w:rPr>
                <w:rFonts w:ascii="Arial" w:hAnsi="Arial" w:cs="Arial"/>
                <w:b/>
                <w:bCs/>
                <w:sz w:val="18"/>
                <w:szCs w:val="18"/>
              </w:rPr>
              <w:t>2008</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2E1ED3" w:rsidRPr="000B0DA6" w:rsidRDefault="002E1ED3" w:rsidP="007E2371">
            <w:pPr>
              <w:jc w:val="center"/>
              <w:rPr>
                <w:rFonts w:ascii="Arial" w:hAnsi="Arial" w:cs="Arial"/>
                <w:b/>
                <w:bCs/>
                <w:sz w:val="18"/>
                <w:szCs w:val="18"/>
              </w:rPr>
            </w:pPr>
            <w:r w:rsidRPr="000B0DA6">
              <w:rPr>
                <w:rFonts w:ascii="Arial" w:hAnsi="Arial" w:cs="Arial"/>
                <w:b/>
                <w:bCs/>
                <w:sz w:val="18"/>
                <w:szCs w:val="18"/>
              </w:rPr>
              <w:t>2009</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rsidR="002E1ED3" w:rsidRPr="000B0DA6" w:rsidRDefault="002E1ED3" w:rsidP="007E2371">
            <w:pPr>
              <w:jc w:val="center"/>
              <w:rPr>
                <w:rFonts w:ascii="Arial" w:hAnsi="Arial" w:cs="Arial"/>
                <w:b/>
                <w:bCs/>
                <w:sz w:val="18"/>
                <w:szCs w:val="18"/>
              </w:rPr>
            </w:pPr>
            <w:r w:rsidRPr="000B0DA6">
              <w:rPr>
                <w:rFonts w:ascii="Arial" w:hAnsi="Arial" w:cs="Arial"/>
                <w:b/>
                <w:bCs/>
                <w:sz w:val="18"/>
                <w:szCs w:val="18"/>
                <w:rtl/>
              </w:rPr>
              <w:t>2010</w:t>
            </w:r>
          </w:p>
        </w:tc>
        <w:tc>
          <w:tcPr>
            <w:tcW w:w="752" w:type="dxa"/>
            <w:tcBorders>
              <w:top w:val="single" w:sz="4" w:space="0" w:color="auto"/>
              <w:left w:val="single" w:sz="4" w:space="0" w:color="auto"/>
              <w:bottom w:val="single" w:sz="4" w:space="0" w:color="auto"/>
              <w:right w:val="single" w:sz="4" w:space="0" w:color="auto"/>
            </w:tcBorders>
            <w:shd w:val="clear" w:color="auto" w:fill="auto"/>
            <w:vAlign w:val="center"/>
          </w:tcPr>
          <w:p w:rsidR="002E1ED3" w:rsidRPr="000B0DA6" w:rsidRDefault="002E1ED3" w:rsidP="007E2371">
            <w:pPr>
              <w:jc w:val="center"/>
              <w:rPr>
                <w:rFonts w:ascii="Arial" w:hAnsi="Arial" w:cs="Arial"/>
                <w:b/>
                <w:bCs/>
                <w:sz w:val="18"/>
                <w:szCs w:val="18"/>
              </w:rPr>
            </w:pPr>
            <w:r w:rsidRPr="000B0DA6">
              <w:rPr>
                <w:rFonts w:ascii="Arial" w:hAnsi="Arial" w:cs="Arial"/>
                <w:b/>
                <w:bCs/>
                <w:sz w:val="18"/>
                <w:szCs w:val="18"/>
                <w:rtl/>
              </w:rPr>
              <w:t>2011</w:t>
            </w:r>
          </w:p>
        </w:tc>
        <w:tc>
          <w:tcPr>
            <w:tcW w:w="751" w:type="dxa"/>
            <w:tcBorders>
              <w:top w:val="single" w:sz="4" w:space="0" w:color="auto"/>
              <w:left w:val="single" w:sz="4" w:space="0" w:color="auto"/>
              <w:bottom w:val="single" w:sz="4" w:space="0" w:color="auto"/>
              <w:right w:val="single" w:sz="4" w:space="0" w:color="auto"/>
            </w:tcBorders>
            <w:vAlign w:val="center"/>
          </w:tcPr>
          <w:p w:rsidR="002E1ED3" w:rsidRPr="000B0DA6" w:rsidRDefault="002E1ED3" w:rsidP="004C5B71">
            <w:pPr>
              <w:jc w:val="center"/>
              <w:rPr>
                <w:rFonts w:ascii="Arial" w:hAnsi="Arial" w:cs="Arial"/>
                <w:b/>
                <w:bCs/>
                <w:sz w:val="18"/>
                <w:szCs w:val="18"/>
                <w:rtl/>
              </w:rPr>
            </w:pPr>
            <w:r>
              <w:rPr>
                <w:rFonts w:ascii="Arial" w:hAnsi="Arial" w:cs="Arial" w:hint="cs"/>
                <w:b/>
                <w:bCs/>
                <w:sz w:val="18"/>
                <w:szCs w:val="18"/>
                <w:rtl/>
              </w:rPr>
              <w:t>2012</w:t>
            </w:r>
          </w:p>
        </w:tc>
        <w:tc>
          <w:tcPr>
            <w:tcW w:w="752" w:type="dxa"/>
            <w:tcBorders>
              <w:top w:val="single" w:sz="4" w:space="0" w:color="auto"/>
              <w:left w:val="single" w:sz="4" w:space="0" w:color="auto"/>
              <w:bottom w:val="single" w:sz="4" w:space="0" w:color="auto"/>
              <w:right w:val="single" w:sz="4" w:space="0" w:color="auto"/>
            </w:tcBorders>
            <w:vAlign w:val="center"/>
          </w:tcPr>
          <w:p w:rsidR="002E1ED3" w:rsidRDefault="002E1ED3" w:rsidP="002E1ED3">
            <w:pPr>
              <w:jc w:val="center"/>
              <w:rPr>
                <w:rFonts w:ascii="Arial" w:hAnsi="Arial" w:cs="Arial"/>
                <w:b/>
                <w:bCs/>
                <w:sz w:val="18"/>
                <w:szCs w:val="18"/>
                <w:rtl/>
              </w:rPr>
            </w:pPr>
            <w:r>
              <w:rPr>
                <w:rFonts w:ascii="Arial" w:hAnsi="Arial" w:cs="Arial" w:hint="cs"/>
                <w:b/>
                <w:bCs/>
                <w:sz w:val="18"/>
                <w:szCs w:val="18"/>
                <w:rtl/>
              </w:rPr>
              <w:t>2013</w:t>
            </w:r>
          </w:p>
        </w:tc>
      </w:tr>
      <w:tr w:rsidR="002E1ED3" w:rsidRPr="003A3871" w:rsidTr="00C80D38">
        <w:trPr>
          <w:trHeight w:val="360"/>
          <w:jc w:val="center"/>
        </w:trPr>
        <w:tc>
          <w:tcPr>
            <w:tcW w:w="2125" w:type="dxa"/>
            <w:tcBorders>
              <w:top w:val="single" w:sz="4" w:space="0" w:color="auto"/>
              <w:left w:val="single" w:sz="4" w:space="0" w:color="auto"/>
              <w:right w:val="single" w:sz="4" w:space="0" w:color="auto"/>
            </w:tcBorders>
            <w:shd w:val="clear" w:color="auto" w:fill="auto"/>
          </w:tcPr>
          <w:p w:rsidR="002E1ED3" w:rsidRPr="00290B3F" w:rsidRDefault="001E0F43" w:rsidP="00C80D38">
            <w:pPr>
              <w:rPr>
                <w:rFonts w:cs="Simplified Arabic"/>
                <w:sz w:val="18"/>
                <w:szCs w:val="18"/>
                <w:lang w:eastAsia="en-US"/>
              </w:rPr>
            </w:pPr>
            <w:r>
              <w:rPr>
                <w:rFonts w:cs="Simplified Arabic" w:hint="cs"/>
                <w:sz w:val="18"/>
                <w:szCs w:val="18"/>
                <w:rtl/>
                <w:lang w:eastAsia="en-US"/>
              </w:rPr>
              <w:t>معدل</w:t>
            </w:r>
            <w:r w:rsidR="002E1ED3" w:rsidRPr="00290B3F">
              <w:rPr>
                <w:rFonts w:cs="Simplified Arabic"/>
                <w:sz w:val="18"/>
                <w:szCs w:val="18"/>
                <w:rtl/>
                <w:lang w:eastAsia="en-US"/>
              </w:rPr>
              <w:t xml:space="preserve"> </w:t>
            </w:r>
            <w:r w:rsidR="002E1ED3" w:rsidRPr="00290B3F">
              <w:rPr>
                <w:rFonts w:cs="Simplified Arabic" w:hint="cs"/>
                <w:sz w:val="18"/>
                <w:szCs w:val="18"/>
                <w:rtl/>
                <w:lang w:eastAsia="en-US"/>
              </w:rPr>
              <w:t>الالتحاق</w:t>
            </w:r>
            <w:r w:rsidR="002E1ED3" w:rsidRPr="00290B3F">
              <w:rPr>
                <w:rFonts w:cs="Simplified Arabic"/>
                <w:sz w:val="18"/>
                <w:szCs w:val="18"/>
                <w:rtl/>
                <w:lang w:eastAsia="en-US"/>
              </w:rPr>
              <w:t xml:space="preserve"> </w:t>
            </w:r>
            <w:r w:rsidR="002E1ED3" w:rsidRPr="00290B3F">
              <w:rPr>
                <w:rFonts w:cs="Simplified Arabic" w:hint="cs"/>
                <w:sz w:val="18"/>
                <w:szCs w:val="18"/>
                <w:rtl/>
                <w:lang w:eastAsia="en-US"/>
              </w:rPr>
              <w:t>الصافي</w:t>
            </w:r>
            <w:r w:rsidR="002E1ED3" w:rsidRPr="00290B3F">
              <w:rPr>
                <w:rFonts w:cs="Simplified Arabic"/>
                <w:sz w:val="18"/>
                <w:szCs w:val="18"/>
                <w:rtl/>
                <w:lang w:eastAsia="en-US"/>
              </w:rPr>
              <w:t xml:space="preserve"> بالتعليم الأساسي</w:t>
            </w:r>
          </w:p>
        </w:tc>
        <w:tc>
          <w:tcPr>
            <w:tcW w:w="751" w:type="dxa"/>
            <w:tcBorders>
              <w:top w:val="single" w:sz="4" w:space="0" w:color="auto"/>
              <w:left w:val="single" w:sz="4" w:space="0" w:color="auto"/>
            </w:tcBorders>
            <w:shd w:val="clear" w:color="auto" w:fill="auto"/>
          </w:tcPr>
          <w:p w:rsidR="002E1ED3" w:rsidRPr="000B0DA6" w:rsidRDefault="002E1ED3" w:rsidP="00C80D38">
            <w:pPr>
              <w:rPr>
                <w:rFonts w:ascii="Arial" w:hAnsi="Arial" w:cs="Arial"/>
                <w:sz w:val="18"/>
                <w:szCs w:val="18"/>
                <w:rtl/>
                <w:lang w:eastAsia="en-US"/>
              </w:rPr>
            </w:pPr>
            <w:r w:rsidRPr="000B0DA6">
              <w:rPr>
                <w:rFonts w:ascii="Arial" w:hAnsi="Arial" w:cs="Arial"/>
                <w:sz w:val="18"/>
                <w:szCs w:val="18"/>
                <w:lang w:eastAsia="en-US"/>
              </w:rPr>
              <w:t>89.0</w:t>
            </w:r>
          </w:p>
        </w:tc>
        <w:tc>
          <w:tcPr>
            <w:tcW w:w="751" w:type="dxa"/>
            <w:tcBorders>
              <w:top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87.5</w:t>
            </w:r>
          </w:p>
        </w:tc>
        <w:tc>
          <w:tcPr>
            <w:tcW w:w="752" w:type="dxa"/>
            <w:tcBorders>
              <w:top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 83.9</w:t>
            </w:r>
          </w:p>
        </w:tc>
        <w:tc>
          <w:tcPr>
            <w:tcW w:w="751" w:type="dxa"/>
            <w:tcBorders>
              <w:top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93.5</w:t>
            </w:r>
          </w:p>
        </w:tc>
        <w:tc>
          <w:tcPr>
            <w:tcW w:w="752" w:type="dxa"/>
            <w:tcBorders>
              <w:top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91.9</w:t>
            </w:r>
          </w:p>
        </w:tc>
        <w:tc>
          <w:tcPr>
            <w:tcW w:w="751" w:type="dxa"/>
            <w:tcBorders>
              <w:top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91.0</w:t>
            </w:r>
          </w:p>
        </w:tc>
        <w:tc>
          <w:tcPr>
            <w:tcW w:w="751" w:type="dxa"/>
            <w:tcBorders>
              <w:top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rtl/>
                <w:lang w:eastAsia="en-US"/>
              </w:rPr>
              <w:t>89.9</w:t>
            </w:r>
          </w:p>
        </w:tc>
        <w:tc>
          <w:tcPr>
            <w:tcW w:w="752" w:type="dxa"/>
            <w:tcBorders>
              <w:top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rtl/>
                <w:lang w:eastAsia="en-US"/>
              </w:rPr>
              <w:t>90.7</w:t>
            </w:r>
          </w:p>
        </w:tc>
        <w:tc>
          <w:tcPr>
            <w:tcW w:w="751" w:type="dxa"/>
            <w:tcBorders>
              <w:top w:val="single" w:sz="4" w:space="0" w:color="auto"/>
            </w:tcBorders>
          </w:tcPr>
          <w:p w:rsidR="002E1ED3" w:rsidRPr="004C5B71" w:rsidRDefault="002E1ED3" w:rsidP="00C80D38">
            <w:pPr>
              <w:rPr>
                <w:rFonts w:ascii="Arial" w:hAnsi="Arial" w:cs="Arial"/>
                <w:sz w:val="18"/>
                <w:szCs w:val="18"/>
                <w:rtl/>
              </w:rPr>
            </w:pPr>
            <w:r w:rsidRPr="004C5B71">
              <w:rPr>
                <w:rFonts w:ascii="Arial" w:hAnsi="Arial" w:cs="Arial" w:hint="cs"/>
                <w:sz w:val="18"/>
                <w:szCs w:val="18"/>
                <w:rtl/>
              </w:rPr>
              <w:t>92.2</w:t>
            </w:r>
          </w:p>
        </w:tc>
        <w:tc>
          <w:tcPr>
            <w:tcW w:w="752" w:type="dxa"/>
            <w:tcBorders>
              <w:top w:val="single" w:sz="4" w:space="0" w:color="auto"/>
              <w:right w:val="single" w:sz="4" w:space="0" w:color="auto"/>
            </w:tcBorders>
          </w:tcPr>
          <w:p w:rsidR="002E1ED3" w:rsidRPr="004C5B71" w:rsidRDefault="002E1ED3" w:rsidP="00C80D38">
            <w:pPr>
              <w:rPr>
                <w:rFonts w:ascii="Arial" w:hAnsi="Arial" w:cs="Arial"/>
                <w:sz w:val="18"/>
                <w:szCs w:val="18"/>
                <w:rtl/>
              </w:rPr>
            </w:pPr>
            <w:r>
              <w:rPr>
                <w:rFonts w:ascii="Arial" w:hAnsi="Arial" w:cs="Arial" w:hint="cs"/>
                <w:sz w:val="18"/>
                <w:szCs w:val="18"/>
                <w:rtl/>
              </w:rPr>
              <w:t>93.6</w:t>
            </w:r>
          </w:p>
        </w:tc>
      </w:tr>
      <w:tr w:rsidR="002E1ED3" w:rsidRPr="003A3871" w:rsidTr="00C80D38">
        <w:trPr>
          <w:trHeight w:val="360"/>
          <w:jc w:val="center"/>
        </w:trPr>
        <w:tc>
          <w:tcPr>
            <w:tcW w:w="2125" w:type="dxa"/>
            <w:tcBorders>
              <w:left w:val="single" w:sz="4" w:space="0" w:color="auto"/>
              <w:right w:val="single" w:sz="4" w:space="0" w:color="auto"/>
            </w:tcBorders>
            <w:shd w:val="clear" w:color="auto" w:fill="auto"/>
          </w:tcPr>
          <w:p w:rsidR="002E1ED3" w:rsidRPr="00290B3F" w:rsidRDefault="002E1ED3" w:rsidP="00C80D38">
            <w:pPr>
              <w:rPr>
                <w:rFonts w:cs="Simplified Arabic"/>
                <w:sz w:val="18"/>
                <w:szCs w:val="18"/>
                <w:lang w:eastAsia="en-US"/>
              </w:rPr>
            </w:pPr>
            <w:r w:rsidRPr="00290B3F">
              <w:rPr>
                <w:rFonts w:cs="Simplified Arabic"/>
                <w:sz w:val="18"/>
                <w:szCs w:val="18"/>
                <w:rtl/>
                <w:lang w:eastAsia="en-US"/>
              </w:rPr>
              <w:t>معدل الإلمام بالقراءة والكتابة بين الكبار حسب النوع:</w:t>
            </w:r>
          </w:p>
        </w:tc>
        <w:tc>
          <w:tcPr>
            <w:tcW w:w="751" w:type="dxa"/>
            <w:tcBorders>
              <w:left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 </w:t>
            </w:r>
          </w:p>
        </w:tc>
        <w:tc>
          <w:tcPr>
            <w:tcW w:w="751" w:type="dxa"/>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 </w:t>
            </w:r>
          </w:p>
        </w:tc>
        <w:tc>
          <w:tcPr>
            <w:tcW w:w="752" w:type="dxa"/>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 </w:t>
            </w:r>
          </w:p>
        </w:tc>
        <w:tc>
          <w:tcPr>
            <w:tcW w:w="751" w:type="dxa"/>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 </w:t>
            </w:r>
          </w:p>
        </w:tc>
        <w:tc>
          <w:tcPr>
            <w:tcW w:w="752" w:type="dxa"/>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 </w:t>
            </w:r>
          </w:p>
        </w:tc>
        <w:tc>
          <w:tcPr>
            <w:tcW w:w="751" w:type="dxa"/>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 </w:t>
            </w:r>
          </w:p>
        </w:tc>
        <w:tc>
          <w:tcPr>
            <w:tcW w:w="751" w:type="dxa"/>
            <w:shd w:val="clear" w:color="auto" w:fill="auto"/>
          </w:tcPr>
          <w:p w:rsidR="002E1ED3" w:rsidRPr="000B0DA6" w:rsidRDefault="002E1ED3" w:rsidP="00C80D38">
            <w:pPr>
              <w:rPr>
                <w:rFonts w:ascii="Arial" w:hAnsi="Arial" w:cs="Arial"/>
                <w:sz w:val="18"/>
                <w:szCs w:val="18"/>
                <w:lang w:eastAsia="en-US"/>
              </w:rPr>
            </w:pPr>
          </w:p>
        </w:tc>
        <w:tc>
          <w:tcPr>
            <w:tcW w:w="752" w:type="dxa"/>
            <w:shd w:val="clear" w:color="auto" w:fill="auto"/>
          </w:tcPr>
          <w:p w:rsidR="002E1ED3" w:rsidRPr="000B0DA6" w:rsidRDefault="002E1ED3" w:rsidP="00C80D38">
            <w:pPr>
              <w:rPr>
                <w:rFonts w:ascii="Arial" w:hAnsi="Arial" w:cs="Arial"/>
                <w:sz w:val="18"/>
                <w:szCs w:val="18"/>
                <w:lang w:eastAsia="en-US"/>
              </w:rPr>
            </w:pPr>
          </w:p>
        </w:tc>
        <w:tc>
          <w:tcPr>
            <w:tcW w:w="751" w:type="dxa"/>
          </w:tcPr>
          <w:p w:rsidR="002E1ED3" w:rsidRPr="004C5B71" w:rsidRDefault="002E1ED3" w:rsidP="00C80D38">
            <w:pPr>
              <w:rPr>
                <w:rFonts w:ascii="Arial" w:hAnsi="Arial" w:cs="Arial"/>
                <w:b/>
                <w:bCs/>
                <w:sz w:val="18"/>
                <w:szCs w:val="18"/>
              </w:rPr>
            </w:pPr>
          </w:p>
        </w:tc>
        <w:tc>
          <w:tcPr>
            <w:tcW w:w="752" w:type="dxa"/>
            <w:tcBorders>
              <w:right w:val="single" w:sz="4" w:space="0" w:color="auto"/>
            </w:tcBorders>
          </w:tcPr>
          <w:p w:rsidR="002E1ED3" w:rsidRPr="004C5B71" w:rsidRDefault="002E1ED3" w:rsidP="00C80D38">
            <w:pPr>
              <w:rPr>
                <w:rFonts w:ascii="Arial" w:hAnsi="Arial" w:cs="Arial"/>
                <w:b/>
                <w:bCs/>
                <w:sz w:val="18"/>
                <w:szCs w:val="18"/>
              </w:rPr>
            </w:pPr>
          </w:p>
        </w:tc>
      </w:tr>
      <w:tr w:rsidR="002E1ED3" w:rsidRPr="003A3871" w:rsidTr="00C80D38">
        <w:trPr>
          <w:trHeight w:val="360"/>
          <w:jc w:val="center"/>
        </w:trPr>
        <w:tc>
          <w:tcPr>
            <w:tcW w:w="2125" w:type="dxa"/>
            <w:tcBorders>
              <w:left w:val="single" w:sz="4" w:space="0" w:color="auto"/>
              <w:right w:val="single" w:sz="4" w:space="0" w:color="auto"/>
            </w:tcBorders>
            <w:shd w:val="clear" w:color="auto" w:fill="auto"/>
          </w:tcPr>
          <w:p w:rsidR="002E1ED3" w:rsidRPr="005E2434" w:rsidRDefault="002E1ED3" w:rsidP="00C80D38">
            <w:pPr>
              <w:rPr>
                <w:rFonts w:cs="Simplified Arabic"/>
                <w:b/>
                <w:bCs/>
                <w:sz w:val="18"/>
                <w:szCs w:val="18"/>
                <w:rtl/>
                <w:lang w:eastAsia="en-US"/>
              </w:rPr>
            </w:pPr>
            <w:r w:rsidRPr="005E2434">
              <w:rPr>
                <w:rFonts w:cs="Simplified Arabic" w:hint="cs"/>
                <w:b/>
                <w:bCs/>
                <w:sz w:val="18"/>
                <w:szCs w:val="18"/>
                <w:rtl/>
                <w:lang w:eastAsia="en-US"/>
              </w:rPr>
              <w:t xml:space="preserve">       </w:t>
            </w:r>
            <w:r w:rsidRPr="005E2434">
              <w:rPr>
                <w:rFonts w:cs="Simplified Arabic"/>
                <w:b/>
                <w:bCs/>
                <w:sz w:val="18"/>
                <w:szCs w:val="18"/>
                <w:rtl/>
                <w:lang w:eastAsia="en-US"/>
              </w:rPr>
              <w:t>كلا الجنسين</w:t>
            </w:r>
          </w:p>
        </w:tc>
        <w:tc>
          <w:tcPr>
            <w:tcW w:w="751" w:type="dxa"/>
            <w:tcBorders>
              <w:left w:val="single" w:sz="4" w:space="0" w:color="auto"/>
            </w:tcBorders>
            <w:shd w:val="clear" w:color="auto" w:fill="auto"/>
          </w:tcPr>
          <w:p w:rsidR="002E1ED3" w:rsidRPr="00AE0A2F" w:rsidRDefault="002E1ED3" w:rsidP="00C80D38">
            <w:pPr>
              <w:rPr>
                <w:rFonts w:ascii="Arial" w:hAnsi="Arial" w:cs="Arial"/>
                <w:b/>
                <w:bCs/>
                <w:sz w:val="18"/>
                <w:szCs w:val="18"/>
                <w:lang w:eastAsia="en-US"/>
              </w:rPr>
            </w:pPr>
            <w:r w:rsidRPr="00AE0A2F">
              <w:rPr>
                <w:rFonts w:ascii="Arial" w:hAnsi="Arial" w:cs="Arial"/>
                <w:b/>
                <w:bCs/>
                <w:sz w:val="18"/>
                <w:szCs w:val="18"/>
                <w:lang w:eastAsia="en-US"/>
              </w:rPr>
              <w:t>92.3</w:t>
            </w:r>
          </w:p>
        </w:tc>
        <w:tc>
          <w:tcPr>
            <w:tcW w:w="751" w:type="dxa"/>
            <w:shd w:val="clear" w:color="auto" w:fill="auto"/>
          </w:tcPr>
          <w:p w:rsidR="002E1ED3" w:rsidRPr="00AE0A2F" w:rsidRDefault="002E1ED3" w:rsidP="00C80D38">
            <w:pPr>
              <w:rPr>
                <w:rFonts w:ascii="Arial" w:hAnsi="Arial" w:cs="Arial"/>
                <w:b/>
                <w:bCs/>
                <w:sz w:val="18"/>
                <w:szCs w:val="18"/>
                <w:lang w:eastAsia="en-US"/>
              </w:rPr>
            </w:pPr>
            <w:r w:rsidRPr="00AE0A2F">
              <w:rPr>
                <w:rFonts w:ascii="Arial" w:hAnsi="Arial" w:cs="Arial"/>
                <w:b/>
                <w:bCs/>
                <w:sz w:val="18"/>
                <w:szCs w:val="18"/>
                <w:lang w:eastAsia="en-US"/>
              </w:rPr>
              <w:t>92.9</w:t>
            </w:r>
          </w:p>
        </w:tc>
        <w:tc>
          <w:tcPr>
            <w:tcW w:w="752" w:type="dxa"/>
            <w:shd w:val="clear" w:color="auto" w:fill="auto"/>
          </w:tcPr>
          <w:p w:rsidR="002E1ED3" w:rsidRPr="00AE0A2F" w:rsidRDefault="002E1ED3" w:rsidP="00C80D38">
            <w:pPr>
              <w:rPr>
                <w:rFonts w:ascii="Arial" w:hAnsi="Arial" w:cs="Arial"/>
                <w:b/>
                <w:bCs/>
                <w:sz w:val="18"/>
                <w:szCs w:val="18"/>
                <w:lang w:eastAsia="en-US"/>
              </w:rPr>
            </w:pPr>
            <w:r w:rsidRPr="00AE0A2F">
              <w:rPr>
                <w:rFonts w:ascii="Arial" w:hAnsi="Arial" w:cs="Arial"/>
                <w:b/>
                <w:bCs/>
                <w:sz w:val="18"/>
                <w:szCs w:val="18"/>
                <w:lang w:eastAsia="en-US"/>
              </w:rPr>
              <w:t>93.5</w:t>
            </w:r>
          </w:p>
        </w:tc>
        <w:tc>
          <w:tcPr>
            <w:tcW w:w="751" w:type="dxa"/>
            <w:shd w:val="clear" w:color="auto" w:fill="auto"/>
          </w:tcPr>
          <w:p w:rsidR="002E1ED3" w:rsidRPr="00AE0A2F" w:rsidRDefault="002E1ED3" w:rsidP="00C80D38">
            <w:pPr>
              <w:rPr>
                <w:rFonts w:ascii="Arial" w:hAnsi="Arial" w:cs="Arial"/>
                <w:b/>
                <w:bCs/>
                <w:sz w:val="18"/>
                <w:szCs w:val="18"/>
                <w:lang w:eastAsia="en-US"/>
              </w:rPr>
            </w:pPr>
            <w:r w:rsidRPr="00AE0A2F">
              <w:rPr>
                <w:rFonts w:ascii="Arial" w:hAnsi="Arial" w:cs="Arial"/>
                <w:b/>
                <w:bCs/>
                <w:sz w:val="18"/>
                <w:szCs w:val="18"/>
                <w:lang w:eastAsia="en-US"/>
              </w:rPr>
              <w:t>93.8</w:t>
            </w:r>
          </w:p>
        </w:tc>
        <w:tc>
          <w:tcPr>
            <w:tcW w:w="752" w:type="dxa"/>
            <w:shd w:val="clear" w:color="auto" w:fill="auto"/>
          </w:tcPr>
          <w:p w:rsidR="002E1ED3" w:rsidRPr="00AE0A2F" w:rsidRDefault="002E1ED3" w:rsidP="00C80D38">
            <w:pPr>
              <w:rPr>
                <w:rFonts w:ascii="Arial" w:hAnsi="Arial" w:cs="Arial"/>
                <w:b/>
                <w:bCs/>
                <w:sz w:val="18"/>
                <w:szCs w:val="18"/>
                <w:lang w:eastAsia="en-US"/>
              </w:rPr>
            </w:pPr>
            <w:r w:rsidRPr="00AE0A2F">
              <w:rPr>
                <w:rFonts w:ascii="Arial" w:hAnsi="Arial" w:cs="Arial"/>
                <w:b/>
                <w:bCs/>
                <w:sz w:val="18"/>
                <w:szCs w:val="18"/>
                <w:lang w:eastAsia="en-US"/>
              </w:rPr>
              <w:t>94.1</w:t>
            </w:r>
          </w:p>
        </w:tc>
        <w:tc>
          <w:tcPr>
            <w:tcW w:w="751" w:type="dxa"/>
            <w:shd w:val="clear" w:color="auto" w:fill="auto"/>
          </w:tcPr>
          <w:p w:rsidR="002E1ED3" w:rsidRPr="00AE0A2F" w:rsidRDefault="002E1ED3" w:rsidP="00C80D38">
            <w:pPr>
              <w:rPr>
                <w:rFonts w:ascii="Arial" w:hAnsi="Arial" w:cs="Arial"/>
                <w:b/>
                <w:bCs/>
                <w:sz w:val="18"/>
                <w:szCs w:val="18"/>
                <w:lang w:eastAsia="en-US"/>
              </w:rPr>
            </w:pPr>
            <w:r w:rsidRPr="00AE0A2F">
              <w:rPr>
                <w:rFonts w:ascii="Arial" w:hAnsi="Arial" w:cs="Arial"/>
                <w:b/>
                <w:bCs/>
                <w:sz w:val="18"/>
                <w:szCs w:val="18"/>
                <w:lang w:eastAsia="en-US"/>
              </w:rPr>
              <w:t>94.6</w:t>
            </w:r>
          </w:p>
        </w:tc>
        <w:tc>
          <w:tcPr>
            <w:tcW w:w="751" w:type="dxa"/>
            <w:shd w:val="clear" w:color="auto" w:fill="auto"/>
          </w:tcPr>
          <w:p w:rsidR="002E1ED3" w:rsidRPr="00AE0A2F" w:rsidRDefault="002E1ED3" w:rsidP="00C80D38">
            <w:pPr>
              <w:rPr>
                <w:rFonts w:ascii="Arial" w:hAnsi="Arial" w:cs="Arial"/>
                <w:b/>
                <w:bCs/>
                <w:sz w:val="18"/>
                <w:szCs w:val="18"/>
                <w:lang w:eastAsia="en-US"/>
              </w:rPr>
            </w:pPr>
            <w:r w:rsidRPr="00AE0A2F">
              <w:rPr>
                <w:rFonts w:ascii="Arial" w:hAnsi="Arial" w:cs="Arial"/>
                <w:b/>
                <w:bCs/>
                <w:sz w:val="18"/>
                <w:szCs w:val="18"/>
                <w:rtl/>
                <w:lang w:eastAsia="en-US"/>
              </w:rPr>
              <w:t>94.9</w:t>
            </w:r>
          </w:p>
        </w:tc>
        <w:tc>
          <w:tcPr>
            <w:tcW w:w="752" w:type="dxa"/>
            <w:shd w:val="clear" w:color="auto" w:fill="auto"/>
          </w:tcPr>
          <w:p w:rsidR="002E1ED3" w:rsidRPr="00AE0A2F" w:rsidRDefault="002E1ED3" w:rsidP="00C80D38">
            <w:pPr>
              <w:rPr>
                <w:rFonts w:ascii="Arial" w:hAnsi="Arial" w:cs="Arial"/>
                <w:b/>
                <w:bCs/>
                <w:sz w:val="18"/>
                <w:szCs w:val="18"/>
                <w:rtl/>
                <w:lang w:eastAsia="en-US"/>
              </w:rPr>
            </w:pPr>
            <w:r w:rsidRPr="00AE0A2F">
              <w:rPr>
                <w:rFonts w:ascii="Arial" w:hAnsi="Arial" w:cs="Arial"/>
                <w:b/>
                <w:bCs/>
                <w:sz w:val="18"/>
                <w:szCs w:val="18"/>
                <w:rtl/>
                <w:lang w:eastAsia="en-US"/>
              </w:rPr>
              <w:t>95.3</w:t>
            </w:r>
          </w:p>
        </w:tc>
        <w:tc>
          <w:tcPr>
            <w:tcW w:w="751" w:type="dxa"/>
          </w:tcPr>
          <w:p w:rsidR="002E1ED3" w:rsidRPr="00AE0A2F" w:rsidRDefault="002E1ED3" w:rsidP="00C80D38">
            <w:pPr>
              <w:rPr>
                <w:rFonts w:ascii="Arial" w:hAnsi="Arial" w:cs="Arial"/>
                <w:b/>
                <w:bCs/>
                <w:sz w:val="18"/>
                <w:szCs w:val="18"/>
                <w:rtl/>
              </w:rPr>
            </w:pPr>
            <w:r>
              <w:rPr>
                <w:rFonts w:ascii="Arial" w:hAnsi="Arial" w:cs="Arial" w:hint="cs"/>
                <w:b/>
                <w:bCs/>
                <w:sz w:val="18"/>
                <w:szCs w:val="18"/>
                <w:rtl/>
              </w:rPr>
              <w:t>95.9</w:t>
            </w:r>
          </w:p>
        </w:tc>
        <w:tc>
          <w:tcPr>
            <w:tcW w:w="752" w:type="dxa"/>
            <w:tcBorders>
              <w:right w:val="single" w:sz="4" w:space="0" w:color="auto"/>
            </w:tcBorders>
          </w:tcPr>
          <w:p w:rsidR="002E1ED3" w:rsidRDefault="002E1ED3" w:rsidP="00C80D38">
            <w:pPr>
              <w:rPr>
                <w:rFonts w:ascii="Arial" w:hAnsi="Arial" w:cs="Arial"/>
                <w:b/>
                <w:bCs/>
                <w:sz w:val="18"/>
                <w:szCs w:val="18"/>
                <w:rtl/>
              </w:rPr>
            </w:pPr>
            <w:r>
              <w:rPr>
                <w:rFonts w:ascii="Arial" w:hAnsi="Arial" w:cs="Arial" w:hint="cs"/>
                <w:b/>
                <w:bCs/>
                <w:sz w:val="18"/>
                <w:szCs w:val="18"/>
                <w:rtl/>
              </w:rPr>
              <w:t>96.3</w:t>
            </w:r>
          </w:p>
        </w:tc>
      </w:tr>
      <w:tr w:rsidR="002E1ED3" w:rsidRPr="003A3871" w:rsidTr="00C80D38">
        <w:trPr>
          <w:trHeight w:val="360"/>
          <w:jc w:val="center"/>
        </w:trPr>
        <w:tc>
          <w:tcPr>
            <w:tcW w:w="2125" w:type="dxa"/>
            <w:tcBorders>
              <w:left w:val="single" w:sz="4" w:space="0" w:color="auto"/>
              <w:right w:val="single" w:sz="4" w:space="0" w:color="auto"/>
            </w:tcBorders>
            <w:shd w:val="clear" w:color="auto" w:fill="auto"/>
          </w:tcPr>
          <w:p w:rsidR="002E1ED3" w:rsidRPr="00290B3F" w:rsidRDefault="002E1ED3" w:rsidP="00C80D38">
            <w:pPr>
              <w:rPr>
                <w:rFonts w:cs="Simplified Arabic"/>
                <w:sz w:val="18"/>
                <w:szCs w:val="18"/>
                <w:lang w:eastAsia="en-US"/>
              </w:rPr>
            </w:pPr>
            <w:r w:rsidRPr="00290B3F">
              <w:rPr>
                <w:rFonts w:cs="Simplified Arabic" w:hint="cs"/>
                <w:sz w:val="18"/>
                <w:szCs w:val="18"/>
                <w:rtl/>
                <w:lang w:eastAsia="en-US"/>
              </w:rPr>
              <w:t xml:space="preserve">       </w:t>
            </w:r>
            <w:r w:rsidRPr="00290B3F">
              <w:rPr>
                <w:rFonts w:cs="Simplified Arabic"/>
                <w:sz w:val="18"/>
                <w:szCs w:val="18"/>
                <w:rtl/>
                <w:lang w:eastAsia="en-US"/>
              </w:rPr>
              <w:t>ذكور</w:t>
            </w:r>
          </w:p>
        </w:tc>
        <w:tc>
          <w:tcPr>
            <w:tcW w:w="751" w:type="dxa"/>
            <w:tcBorders>
              <w:left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96.5</w:t>
            </w:r>
          </w:p>
        </w:tc>
        <w:tc>
          <w:tcPr>
            <w:tcW w:w="751" w:type="dxa"/>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96.9</w:t>
            </w:r>
          </w:p>
        </w:tc>
        <w:tc>
          <w:tcPr>
            <w:tcW w:w="752" w:type="dxa"/>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97.1</w:t>
            </w:r>
          </w:p>
        </w:tc>
        <w:tc>
          <w:tcPr>
            <w:tcW w:w="751" w:type="dxa"/>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97.2</w:t>
            </w:r>
          </w:p>
        </w:tc>
        <w:tc>
          <w:tcPr>
            <w:tcW w:w="752" w:type="dxa"/>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97.1</w:t>
            </w:r>
          </w:p>
        </w:tc>
        <w:tc>
          <w:tcPr>
            <w:tcW w:w="751" w:type="dxa"/>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97.4</w:t>
            </w:r>
          </w:p>
        </w:tc>
        <w:tc>
          <w:tcPr>
            <w:tcW w:w="751" w:type="dxa"/>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rtl/>
                <w:lang w:eastAsia="en-US"/>
              </w:rPr>
              <w:t>97.6</w:t>
            </w:r>
          </w:p>
        </w:tc>
        <w:tc>
          <w:tcPr>
            <w:tcW w:w="752" w:type="dxa"/>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rtl/>
                <w:lang w:eastAsia="en-US"/>
              </w:rPr>
              <w:t>97.9</w:t>
            </w:r>
          </w:p>
        </w:tc>
        <w:tc>
          <w:tcPr>
            <w:tcW w:w="751" w:type="dxa"/>
          </w:tcPr>
          <w:p w:rsidR="002E1ED3" w:rsidRPr="004C5B71" w:rsidRDefault="002E1ED3" w:rsidP="00C80D38">
            <w:pPr>
              <w:rPr>
                <w:rFonts w:ascii="Arial" w:hAnsi="Arial" w:cs="Arial"/>
                <w:sz w:val="18"/>
                <w:szCs w:val="18"/>
                <w:rtl/>
              </w:rPr>
            </w:pPr>
            <w:r w:rsidRPr="004C5B71">
              <w:rPr>
                <w:rFonts w:ascii="Arial" w:hAnsi="Arial" w:cs="Arial" w:hint="cs"/>
                <w:sz w:val="18"/>
                <w:szCs w:val="18"/>
                <w:rtl/>
              </w:rPr>
              <w:t>98.2</w:t>
            </w:r>
          </w:p>
        </w:tc>
        <w:tc>
          <w:tcPr>
            <w:tcW w:w="752" w:type="dxa"/>
            <w:tcBorders>
              <w:right w:val="single" w:sz="4" w:space="0" w:color="auto"/>
            </w:tcBorders>
          </w:tcPr>
          <w:p w:rsidR="002E1ED3" w:rsidRPr="004C5B71" w:rsidRDefault="002E1ED3" w:rsidP="00C80D38">
            <w:pPr>
              <w:rPr>
                <w:rFonts w:ascii="Arial" w:hAnsi="Arial" w:cs="Arial"/>
                <w:sz w:val="18"/>
                <w:szCs w:val="18"/>
                <w:rtl/>
              </w:rPr>
            </w:pPr>
            <w:r>
              <w:rPr>
                <w:rFonts w:ascii="Arial" w:hAnsi="Arial" w:cs="Arial" w:hint="cs"/>
                <w:sz w:val="18"/>
                <w:szCs w:val="18"/>
                <w:rtl/>
              </w:rPr>
              <w:t>98.4</w:t>
            </w:r>
          </w:p>
        </w:tc>
      </w:tr>
      <w:tr w:rsidR="002E1ED3" w:rsidRPr="003A3871" w:rsidTr="00C80D38">
        <w:trPr>
          <w:trHeight w:val="360"/>
          <w:jc w:val="center"/>
        </w:trPr>
        <w:tc>
          <w:tcPr>
            <w:tcW w:w="2125" w:type="dxa"/>
            <w:tcBorders>
              <w:left w:val="single" w:sz="4" w:space="0" w:color="auto"/>
              <w:bottom w:val="single" w:sz="4" w:space="0" w:color="auto"/>
              <w:right w:val="single" w:sz="4" w:space="0" w:color="auto"/>
            </w:tcBorders>
            <w:shd w:val="clear" w:color="auto" w:fill="auto"/>
          </w:tcPr>
          <w:p w:rsidR="002E1ED3" w:rsidRPr="00290B3F" w:rsidRDefault="002E1ED3" w:rsidP="00C80D38">
            <w:pPr>
              <w:rPr>
                <w:rFonts w:cs="Simplified Arabic"/>
                <w:sz w:val="18"/>
                <w:szCs w:val="18"/>
                <w:rtl/>
                <w:lang w:eastAsia="en-US"/>
              </w:rPr>
            </w:pPr>
            <w:r w:rsidRPr="00290B3F">
              <w:rPr>
                <w:rFonts w:cs="Simplified Arabic" w:hint="cs"/>
                <w:sz w:val="18"/>
                <w:szCs w:val="18"/>
                <w:rtl/>
                <w:lang w:eastAsia="en-US"/>
              </w:rPr>
              <w:t xml:space="preserve">       </w:t>
            </w:r>
            <w:r w:rsidRPr="00290B3F">
              <w:rPr>
                <w:rFonts w:cs="Simplified Arabic"/>
                <w:sz w:val="18"/>
                <w:szCs w:val="18"/>
                <w:rtl/>
                <w:lang w:eastAsia="en-US"/>
              </w:rPr>
              <w:t>إناث</w:t>
            </w:r>
          </w:p>
        </w:tc>
        <w:tc>
          <w:tcPr>
            <w:tcW w:w="751" w:type="dxa"/>
            <w:tcBorders>
              <w:left w:val="single" w:sz="4" w:space="0" w:color="auto"/>
              <w:bottom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88.0</w:t>
            </w:r>
          </w:p>
        </w:tc>
        <w:tc>
          <w:tcPr>
            <w:tcW w:w="751" w:type="dxa"/>
            <w:tcBorders>
              <w:bottom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88.9</w:t>
            </w:r>
          </w:p>
        </w:tc>
        <w:tc>
          <w:tcPr>
            <w:tcW w:w="752" w:type="dxa"/>
            <w:tcBorders>
              <w:bottom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89.8</w:t>
            </w:r>
          </w:p>
        </w:tc>
        <w:tc>
          <w:tcPr>
            <w:tcW w:w="751" w:type="dxa"/>
            <w:tcBorders>
              <w:bottom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90.3</w:t>
            </w:r>
          </w:p>
        </w:tc>
        <w:tc>
          <w:tcPr>
            <w:tcW w:w="752" w:type="dxa"/>
            <w:tcBorders>
              <w:bottom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90.9</w:t>
            </w:r>
          </w:p>
        </w:tc>
        <w:tc>
          <w:tcPr>
            <w:tcW w:w="751" w:type="dxa"/>
            <w:tcBorders>
              <w:bottom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lang w:eastAsia="en-US"/>
              </w:rPr>
              <w:t>91.7</w:t>
            </w:r>
          </w:p>
        </w:tc>
        <w:tc>
          <w:tcPr>
            <w:tcW w:w="751" w:type="dxa"/>
            <w:tcBorders>
              <w:bottom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rtl/>
                <w:lang w:eastAsia="en-US"/>
              </w:rPr>
              <w:t>92.2</w:t>
            </w:r>
          </w:p>
        </w:tc>
        <w:tc>
          <w:tcPr>
            <w:tcW w:w="752" w:type="dxa"/>
            <w:tcBorders>
              <w:bottom w:val="single" w:sz="4" w:space="0" w:color="auto"/>
            </w:tcBorders>
            <w:shd w:val="clear" w:color="auto" w:fill="auto"/>
          </w:tcPr>
          <w:p w:rsidR="002E1ED3" w:rsidRPr="000B0DA6" w:rsidRDefault="002E1ED3" w:rsidP="00C80D38">
            <w:pPr>
              <w:rPr>
                <w:rFonts w:ascii="Arial" w:hAnsi="Arial" w:cs="Arial"/>
                <w:sz w:val="18"/>
                <w:szCs w:val="18"/>
                <w:lang w:eastAsia="en-US"/>
              </w:rPr>
            </w:pPr>
            <w:r w:rsidRPr="000B0DA6">
              <w:rPr>
                <w:rFonts w:ascii="Arial" w:hAnsi="Arial" w:cs="Arial"/>
                <w:sz w:val="18"/>
                <w:szCs w:val="18"/>
                <w:rtl/>
                <w:lang w:eastAsia="en-US"/>
              </w:rPr>
              <w:t>92.6</w:t>
            </w:r>
          </w:p>
        </w:tc>
        <w:tc>
          <w:tcPr>
            <w:tcW w:w="751" w:type="dxa"/>
            <w:tcBorders>
              <w:bottom w:val="single" w:sz="4" w:space="0" w:color="auto"/>
            </w:tcBorders>
          </w:tcPr>
          <w:p w:rsidR="002E1ED3" w:rsidRPr="004C5B71" w:rsidRDefault="002E1ED3" w:rsidP="00C80D38">
            <w:pPr>
              <w:rPr>
                <w:rFonts w:ascii="Arial" w:hAnsi="Arial" w:cs="Arial"/>
                <w:sz w:val="18"/>
                <w:szCs w:val="18"/>
                <w:rtl/>
              </w:rPr>
            </w:pPr>
            <w:r w:rsidRPr="004C5B71">
              <w:rPr>
                <w:rFonts w:ascii="Arial" w:hAnsi="Arial" w:cs="Arial" w:hint="cs"/>
                <w:sz w:val="18"/>
                <w:szCs w:val="18"/>
                <w:rtl/>
              </w:rPr>
              <w:t>93.6</w:t>
            </w:r>
          </w:p>
        </w:tc>
        <w:tc>
          <w:tcPr>
            <w:tcW w:w="752" w:type="dxa"/>
            <w:tcBorders>
              <w:bottom w:val="single" w:sz="4" w:space="0" w:color="auto"/>
              <w:right w:val="single" w:sz="4" w:space="0" w:color="auto"/>
            </w:tcBorders>
          </w:tcPr>
          <w:p w:rsidR="002E1ED3" w:rsidRPr="004C5B71" w:rsidRDefault="002E1ED3" w:rsidP="00C80D38">
            <w:pPr>
              <w:rPr>
                <w:rFonts w:ascii="Arial" w:hAnsi="Arial" w:cs="Arial"/>
                <w:sz w:val="18"/>
                <w:szCs w:val="18"/>
                <w:rtl/>
              </w:rPr>
            </w:pPr>
            <w:r>
              <w:rPr>
                <w:rFonts w:ascii="Arial" w:hAnsi="Arial" w:cs="Arial" w:hint="cs"/>
                <w:sz w:val="18"/>
                <w:szCs w:val="18"/>
                <w:rtl/>
              </w:rPr>
              <w:t>94.1</w:t>
            </w:r>
          </w:p>
        </w:tc>
      </w:tr>
    </w:tbl>
    <w:p w:rsidR="00EA4362" w:rsidRPr="00AC34BF" w:rsidRDefault="00EA4362" w:rsidP="00AC34BF">
      <w:pPr>
        <w:jc w:val="both"/>
        <w:rPr>
          <w:rFonts w:ascii="Simplified Arabic" w:hAnsi="Simplified Arabic" w:cs="Simplified Arabic"/>
          <w:b/>
          <w:bCs/>
          <w:sz w:val="32"/>
          <w:szCs w:val="32"/>
          <w:rtl/>
        </w:rPr>
      </w:pPr>
    </w:p>
    <w:p w:rsidR="00567B2C" w:rsidRDefault="002609D6" w:rsidP="00374AE6">
      <w:pPr>
        <w:pStyle w:val="ListParagraph"/>
        <w:numPr>
          <w:ilvl w:val="0"/>
          <w:numId w:val="22"/>
        </w:numPr>
        <w:ind w:left="139" w:hanging="425"/>
        <w:jc w:val="both"/>
        <w:rPr>
          <w:rFonts w:cs="Simplified Arabic"/>
          <w:b/>
          <w:bCs/>
        </w:rPr>
      </w:pPr>
      <w:r w:rsidRPr="00374AE6">
        <w:rPr>
          <w:rFonts w:cs="Simplified Arabic"/>
          <w:b/>
          <w:bCs/>
          <w:rtl/>
        </w:rPr>
        <w:t>الخصائص السكانية (الديموغرافية)</w:t>
      </w:r>
    </w:p>
    <w:p w:rsidR="00863912" w:rsidRDefault="00863912" w:rsidP="00863912">
      <w:pPr>
        <w:pStyle w:val="ListParagraph"/>
        <w:ind w:left="139"/>
        <w:jc w:val="center"/>
        <w:rPr>
          <w:rFonts w:cs="Simplified Arabic"/>
          <w:b/>
          <w:bCs/>
          <w:sz w:val="22"/>
          <w:szCs w:val="22"/>
          <w:rtl/>
        </w:rPr>
      </w:pPr>
      <w:r w:rsidRPr="00863912">
        <w:rPr>
          <w:rFonts w:cs="Simplified Arabic" w:hint="cs"/>
          <w:b/>
          <w:bCs/>
          <w:sz w:val="22"/>
          <w:szCs w:val="22"/>
          <w:rtl/>
        </w:rPr>
        <w:t>مؤشرات الخصائص السكانية في فلسطين</w:t>
      </w:r>
    </w:p>
    <w:p w:rsidR="00863912" w:rsidRPr="00863912" w:rsidRDefault="00863912" w:rsidP="00863912">
      <w:pPr>
        <w:pStyle w:val="ListParagraph"/>
        <w:ind w:left="139"/>
        <w:jc w:val="center"/>
        <w:rPr>
          <w:rFonts w:cs="Simplified Arabic"/>
          <w:b/>
          <w:bCs/>
          <w:sz w:val="12"/>
          <w:szCs w:val="12"/>
        </w:rPr>
      </w:pPr>
    </w:p>
    <w:tbl>
      <w:tblPr>
        <w:bidiVisu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33"/>
        <w:gridCol w:w="701"/>
        <w:gridCol w:w="702"/>
        <w:gridCol w:w="752"/>
        <w:gridCol w:w="802"/>
        <w:gridCol w:w="702"/>
        <w:gridCol w:w="660"/>
        <w:gridCol w:w="651"/>
        <w:gridCol w:w="651"/>
        <w:gridCol w:w="651"/>
        <w:gridCol w:w="617"/>
        <w:gridCol w:w="617"/>
      </w:tblGrid>
      <w:tr w:rsidR="00AC33B2" w:rsidRPr="003A3871" w:rsidTr="005441E7">
        <w:trPr>
          <w:trHeight w:val="360"/>
          <w:jc w:val="center"/>
        </w:trPr>
        <w:tc>
          <w:tcPr>
            <w:tcW w:w="2133" w:type="dxa"/>
            <w:tcBorders>
              <w:bottom w:val="single" w:sz="4" w:space="0" w:color="auto"/>
            </w:tcBorders>
            <w:shd w:val="clear" w:color="auto" w:fill="auto"/>
            <w:vAlign w:val="center"/>
          </w:tcPr>
          <w:p w:rsidR="00AC33B2" w:rsidRPr="00567B2C" w:rsidRDefault="00AC33B2" w:rsidP="005441E7">
            <w:pPr>
              <w:rPr>
                <w:rFonts w:cs="Simplified Arabic"/>
                <w:b/>
                <w:bCs/>
                <w:sz w:val="18"/>
                <w:szCs w:val="18"/>
              </w:rPr>
            </w:pPr>
            <w:r w:rsidRPr="00567B2C">
              <w:rPr>
                <w:rFonts w:cs="Simplified Arabic" w:hint="cs"/>
                <w:b/>
                <w:bCs/>
                <w:sz w:val="18"/>
                <w:szCs w:val="18"/>
                <w:rtl/>
              </w:rPr>
              <w:t>المؤشر</w:t>
            </w:r>
          </w:p>
        </w:tc>
        <w:tc>
          <w:tcPr>
            <w:tcW w:w="701" w:type="dxa"/>
            <w:tcBorders>
              <w:bottom w:val="single" w:sz="4" w:space="0" w:color="auto"/>
            </w:tcBorders>
            <w:shd w:val="clear" w:color="auto" w:fill="auto"/>
            <w:vAlign w:val="center"/>
          </w:tcPr>
          <w:p w:rsidR="00AC33B2" w:rsidRPr="00567B2C" w:rsidRDefault="00AC33B2" w:rsidP="00332D7C">
            <w:pPr>
              <w:jc w:val="center"/>
              <w:rPr>
                <w:rFonts w:ascii="Arial" w:hAnsi="Arial" w:cs="Arial"/>
                <w:b/>
                <w:bCs/>
                <w:sz w:val="18"/>
                <w:szCs w:val="18"/>
              </w:rPr>
            </w:pPr>
            <w:r w:rsidRPr="00567B2C">
              <w:rPr>
                <w:rFonts w:ascii="Arial" w:hAnsi="Arial" w:cs="Arial"/>
                <w:b/>
                <w:bCs/>
                <w:sz w:val="18"/>
                <w:szCs w:val="18"/>
              </w:rPr>
              <w:t>2004</w:t>
            </w:r>
          </w:p>
        </w:tc>
        <w:tc>
          <w:tcPr>
            <w:tcW w:w="702" w:type="dxa"/>
            <w:tcBorders>
              <w:bottom w:val="single" w:sz="4" w:space="0" w:color="auto"/>
            </w:tcBorders>
            <w:shd w:val="clear" w:color="auto" w:fill="auto"/>
            <w:vAlign w:val="center"/>
          </w:tcPr>
          <w:p w:rsidR="00AC33B2" w:rsidRPr="00567B2C" w:rsidRDefault="00AC33B2" w:rsidP="00332D7C">
            <w:pPr>
              <w:jc w:val="center"/>
              <w:rPr>
                <w:rFonts w:ascii="Arial" w:hAnsi="Arial" w:cs="Arial"/>
                <w:b/>
                <w:bCs/>
                <w:sz w:val="18"/>
                <w:szCs w:val="18"/>
              </w:rPr>
            </w:pPr>
            <w:r w:rsidRPr="00567B2C">
              <w:rPr>
                <w:rFonts w:ascii="Arial" w:hAnsi="Arial" w:cs="Arial"/>
                <w:b/>
                <w:bCs/>
                <w:sz w:val="18"/>
                <w:szCs w:val="18"/>
              </w:rPr>
              <w:t>2005</w:t>
            </w:r>
          </w:p>
        </w:tc>
        <w:tc>
          <w:tcPr>
            <w:tcW w:w="752" w:type="dxa"/>
            <w:tcBorders>
              <w:bottom w:val="single" w:sz="4" w:space="0" w:color="auto"/>
            </w:tcBorders>
            <w:shd w:val="clear" w:color="auto" w:fill="auto"/>
            <w:vAlign w:val="center"/>
          </w:tcPr>
          <w:p w:rsidR="00AC33B2" w:rsidRPr="00567B2C" w:rsidRDefault="00AC33B2" w:rsidP="00332D7C">
            <w:pPr>
              <w:jc w:val="center"/>
              <w:rPr>
                <w:rFonts w:ascii="Arial" w:hAnsi="Arial" w:cs="Arial"/>
                <w:b/>
                <w:bCs/>
                <w:sz w:val="18"/>
                <w:szCs w:val="18"/>
              </w:rPr>
            </w:pPr>
            <w:r w:rsidRPr="00567B2C">
              <w:rPr>
                <w:rFonts w:ascii="Arial" w:hAnsi="Arial" w:cs="Arial"/>
                <w:b/>
                <w:bCs/>
                <w:sz w:val="18"/>
                <w:szCs w:val="18"/>
              </w:rPr>
              <w:t>2006</w:t>
            </w:r>
          </w:p>
        </w:tc>
        <w:tc>
          <w:tcPr>
            <w:tcW w:w="802" w:type="dxa"/>
            <w:tcBorders>
              <w:bottom w:val="single" w:sz="4" w:space="0" w:color="auto"/>
            </w:tcBorders>
            <w:shd w:val="clear" w:color="auto" w:fill="auto"/>
            <w:vAlign w:val="center"/>
          </w:tcPr>
          <w:p w:rsidR="00AC33B2" w:rsidRPr="00567B2C" w:rsidRDefault="00AC33B2" w:rsidP="00332D7C">
            <w:pPr>
              <w:jc w:val="center"/>
              <w:rPr>
                <w:rFonts w:ascii="Arial" w:hAnsi="Arial" w:cs="Arial"/>
                <w:b/>
                <w:bCs/>
                <w:sz w:val="18"/>
                <w:szCs w:val="18"/>
              </w:rPr>
            </w:pPr>
            <w:r w:rsidRPr="00567B2C">
              <w:rPr>
                <w:rFonts w:ascii="Arial" w:hAnsi="Arial" w:cs="Arial"/>
                <w:b/>
                <w:bCs/>
                <w:sz w:val="18"/>
                <w:szCs w:val="18"/>
              </w:rPr>
              <w:t>2007</w:t>
            </w:r>
          </w:p>
        </w:tc>
        <w:tc>
          <w:tcPr>
            <w:tcW w:w="702" w:type="dxa"/>
            <w:tcBorders>
              <w:bottom w:val="single" w:sz="4" w:space="0" w:color="auto"/>
            </w:tcBorders>
            <w:shd w:val="clear" w:color="auto" w:fill="auto"/>
            <w:vAlign w:val="center"/>
          </w:tcPr>
          <w:p w:rsidR="00AC33B2" w:rsidRPr="00567B2C" w:rsidRDefault="00AC33B2" w:rsidP="00332D7C">
            <w:pPr>
              <w:jc w:val="center"/>
              <w:rPr>
                <w:rFonts w:ascii="Arial" w:hAnsi="Arial" w:cs="Arial"/>
                <w:b/>
                <w:bCs/>
                <w:sz w:val="18"/>
                <w:szCs w:val="18"/>
              </w:rPr>
            </w:pPr>
            <w:r w:rsidRPr="00567B2C">
              <w:rPr>
                <w:rFonts w:ascii="Arial" w:hAnsi="Arial" w:cs="Arial"/>
                <w:b/>
                <w:bCs/>
                <w:sz w:val="18"/>
                <w:szCs w:val="18"/>
              </w:rPr>
              <w:t>2008</w:t>
            </w:r>
          </w:p>
        </w:tc>
        <w:tc>
          <w:tcPr>
            <w:tcW w:w="660" w:type="dxa"/>
            <w:tcBorders>
              <w:bottom w:val="single" w:sz="4" w:space="0" w:color="auto"/>
            </w:tcBorders>
            <w:shd w:val="clear" w:color="auto" w:fill="auto"/>
            <w:vAlign w:val="center"/>
          </w:tcPr>
          <w:p w:rsidR="00AC33B2" w:rsidRPr="00567B2C" w:rsidRDefault="00AC33B2" w:rsidP="00332D7C">
            <w:pPr>
              <w:jc w:val="center"/>
              <w:rPr>
                <w:rFonts w:ascii="Arial" w:hAnsi="Arial" w:cs="Arial"/>
                <w:b/>
                <w:bCs/>
                <w:sz w:val="18"/>
                <w:szCs w:val="18"/>
              </w:rPr>
            </w:pPr>
            <w:r w:rsidRPr="00567B2C">
              <w:rPr>
                <w:rFonts w:ascii="Arial" w:hAnsi="Arial" w:cs="Arial"/>
                <w:b/>
                <w:bCs/>
                <w:sz w:val="18"/>
                <w:szCs w:val="18"/>
              </w:rPr>
              <w:t>2009</w:t>
            </w:r>
          </w:p>
        </w:tc>
        <w:tc>
          <w:tcPr>
            <w:tcW w:w="651" w:type="dxa"/>
            <w:tcBorders>
              <w:bottom w:val="single" w:sz="4" w:space="0" w:color="auto"/>
            </w:tcBorders>
            <w:shd w:val="clear" w:color="auto" w:fill="auto"/>
            <w:vAlign w:val="center"/>
          </w:tcPr>
          <w:p w:rsidR="00AC33B2" w:rsidRPr="00567B2C" w:rsidRDefault="00AC33B2" w:rsidP="00332D7C">
            <w:pPr>
              <w:jc w:val="center"/>
              <w:rPr>
                <w:rFonts w:ascii="Arial" w:hAnsi="Arial" w:cs="Arial"/>
                <w:b/>
                <w:bCs/>
                <w:sz w:val="18"/>
                <w:szCs w:val="18"/>
              </w:rPr>
            </w:pPr>
            <w:r w:rsidRPr="00567B2C">
              <w:rPr>
                <w:rFonts w:ascii="Arial" w:hAnsi="Arial" w:cs="Arial"/>
                <w:b/>
                <w:bCs/>
                <w:sz w:val="18"/>
                <w:szCs w:val="18"/>
              </w:rPr>
              <w:t>2010</w:t>
            </w:r>
          </w:p>
        </w:tc>
        <w:tc>
          <w:tcPr>
            <w:tcW w:w="651" w:type="dxa"/>
            <w:tcBorders>
              <w:bottom w:val="single" w:sz="4" w:space="0" w:color="auto"/>
            </w:tcBorders>
            <w:shd w:val="clear" w:color="auto" w:fill="auto"/>
            <w:vAlign w:val="center"/>
          </w:tcPr>
          <w:p w:rsidR="00AC33B2" w:rsidRPr="00567B2C" w:rsidRDefault="00AC33B2" w:rsidP="00332D7C">
            <w:pPr>
              <w:jc w:val="center"/>
              <w:rPr>
                <w:rFonts w:ascii="Arial" w:hAnsi="Arial" w:cs="Arial"/>
                <w:b/>
                <w:bCs/>
                <w:sz w:val="18"/>
                <w:szCs w:val="18"/>
              </w:rPr>
            </w:pPr>
            <w:r w:rsidRPr="00567B2C">
              <w:rPr>
                <w:rFonts w:ascii="Arial" w:hAnsi="Arial" w:cs="Arial"/>
                <w:b/>
                <w:bCs/>
                <w:sz w:val="18"/>
                <w:szCs w:val="18"/>
                <w:rtl/>
              </w:rPr>
              <w:t>2011</w:t>
            </w:r>
          </w:p>
        </w:tc>
        <w:tc>
          <w:tcPr>
            <w:tcW w:w="651" w:type="dxa"/>
            <w:tcBorders>
              <w:bottom w:val="single" w:sz="4" w:space="0" w:color="auto"/>
            </w:tcBorders>
            <w:shd w:val="clear" w:color="auto" w:fill="auto"/>
            <w:vAlign w:val="center"/>
          </w:tcPr>
          <w:p w:rsidR="00AC33B2" w:rsidRPr="00567B2C" w:rsidRDefault="00AC33B2" w:rsidP="00332D7C">
            <w:pPr>
              <w:jc w:val="center"/>
              <w:rPr>
                <w:rFonts w:ascii="Arial" w:hAnsi="Arial" w:cs="Arial"/>
                <w:b/>
                <w:bCs/>
                <w:sz w:val="18"/>
                <w:szCs w:val="18"/>
              </w:rPr>
            </w:pPr>
            <w:r w:rsidRPr="00567B2C">
              <w:rPr>
                <w:rFonts w:ascii="Arial" w:hAnsi="Arial" w:cs="Arial"/>
                <w:b/>
                <w:bCs/>
                <w:sz w:val="18"/>
                <w:szCs w:val="18"/>
                <w:rtl/>
              </w:rPr>
              <w:t>2012</w:t>
            </w:r>
          </w:p>
        </w:tc>
        <w:tc>
          <w:tcPr>
            <w:tcW w:w="617" w:type="dxa"/>
            <w:tcBorders>
              <w:bottom w:val="single" w:sz="4" w:space="0" w:color="auto"/>
            </w:tcBorders>
            <w:vAlign w:val="center"/>
          </w:tcPr>
          <w:p w:rsidR="00AC33B2" w:rsidRPr="00567B2C" w:rsidRDefault="00AC33B2" w:rsidP="00AC33B2">
            <w:pPr>
              <w:jc w:val="center"/>
              <w:rPr>
                <w:rFonts w:ascii="Arial" w:hAnsi="Arial" w:cs="Arial"/>
                <w:b/>
                <w:bCs/>
                <w:sz w:val="18"/>
                <w:szCs w:val="18"/>
                <w:rtl/>
              </w:rPr>
            </w:pPr>
            <w:r>
              <w:rPr>
                <w:rFonts w:ascii="Arial" w:hAnsi="Arial" w:cs="Arial" w:hint="cs"/>
                <w:b/>
                <w:bCs/>
                <w:sz w:val="18"/>
                <w:szCs w:val="18"/>
                <w:rtl/>
              </w:rPr>
              <w:t>2013</w:t>
            </w:r>
          </w:p>
        </w:tc>
        <w:tc>
          <w:tcPr>
            <w:tcW w:w="617" w:type="dxa"/>
            <w:tcBorders>
              <w:bottom w:val="single" w:sz="4" w:space="0" w:color="auto"/>
            </w:tcBorders>
            <w:vAlign w:val="center"/>
          </w:tcPr>
          <w:p w:rsidR="00AC33B2" w:rsidRPr="00567B2C" w:rsidRDefault="00AC33B2" w:rsidP="00AC33B2">
            <w:pPr>
              <w:jc w:val="center"/>
              <w:rPr>
                <w:rFonts w:ascii="Arial" w:hAnsi="Arial" w:cs="Arial"/>
                <w:b/>
                <w:bCs/>
                <w:sz w:val="18"/>
                <w:szCs w:val="18"/>
                <w:rtl/>
              </w:rPr>
            </w:pPr>
            <w:r>
              <w:rPr>
                <w:rFonts w:ascii="Arial" w:hAnsi="Arial" w:cs="Arial" w:hint="cs"/>
                <w:b/>
                <w:bCs/>
                <w:sz w:val="18"/>
                <w:szCs w:val="18"/>
                <w:rtl/>
              </w:rPr>
              <w:t>2014</w:t>
            </w:r>
          </w:p>
        </w:tc>
      </w:tr>
      <w:tr w:rsidR="00AC33B2" w:rsidRPr="003A3871" w:rsidTr="00BE4A97">
        <w:trPr>
          <w:trHeight w:val="360"/>
          <w:jc w:val="center"/>
        </w:trPr>
        <w:tc>
          <w:tcPr>
            <w:tcW w:w="2133" w:type="dxa"/>
            <w:tcBorders>
              <w:bottom w:val="nil"/>
            </w:tcBorders>
            <w:shd w:val="clear" w:color="auto" w:fill="auto"/>
          </w:tcPr>
          <w:p w:rsidR="00AC33B2" w:rsidRPr="005441E7" w:rsidRDefault="00AC33B2" w:rsidP="007D4201">
            <w:pPr>
              <w:rPr>
                <w:rFonts w:cs="Simplified Arabic"/>
                <w:sz w:val="18"/>
                <w:szCs w:val="18"/>
                <w:lang w:eastAsia="en-US"/>
              </w:rPr>
            </w:pPr>
            <w:r w:rsidRPr="005441E7">
              <w:rPr>
                <w:rFonts w:cs="Simplified Arabic"/>
                <w:sz w:val="18"/>
                <w:szCs w:val="18"/>
                <w:rtl/>
                <w:lang w:eastAsia="en-US"/>
              </w:rPr>
              <w:t xml:space="preserve">معدل النمو السنوي للسكان في </w:t>
            </w:r>
            <w:r w:rsidRPr="005441E7">
              <w:rPr>
                <w:rFonts w:cs="Simplified Arabic" w:hint="cs"/>
                <w:sz w:val="18"/>
                <w:szCs w:val="18"/>
                <w:rtl/>
                <w:lang w:eastAsia="en-US"/>
              </w:rPr>
              <w:t>فلسطين</w:t>
            </w:r>
            <w:r w:rsidR="001E0F43">
              <w:rPr>
                <w:rFonts w:cs="Simplified Arabic" w:hint="cs"/>
                <w:sz w:val="18"/>
                <w:szCs w:val="18"/>
                <w:rtl/>
                <w:lang w:eastAsia="en-US"/>
              </w:rPr>
              <w:t xml:space="preserve"> (منتصف العام)</w:t>
            </w:r>
          </w:p>
        </w:tc>
        <w:tc>
          <w:tcPr>
            <w:tcW w:w="701" w:type="dxa"/>
            <w:tcBorders>
              <w:bottom w:val="nil"/>
              <w:right w:val="nil"/>
            </w:tcBorders>
            <w:shd w:val="clear" w:color="auto" w:fill="auto"/>
          </w:tcPr>
          <w:p w:rsidR="00AC33B2" w:rsidRPr="00315867" w:rsidRDefault="00AC33B2" w:rsidP="00BE4A97">
            <w:pPr>
              <w:spacing w:before="20"/>
              <w:rPr>
                <w:rFonts w:ascii="Arial" w:eastAsia="Arial Unicode MS" w:hAnsi="Arial" w:cs="Arial"/>
                <w:sz w:val="18"/>
                <w:szCs w:val="18"/>
              </w:rPr>
            </w:pPr>
            <w:r w:rsidRPr="00315867">
              <w:rPr>
                <w:rFonts w:ascii="Arial" w:hAnsi="Arial" w:cs="Arial"/>
                <w:sz w:val="18"/>
                <w:szCs w:val="18"/>
              </w:rPr>
              <w:t>2.96</w:t>
            </w:r>
          </w:p>
        </w:tc>
        <w:tc>
          <w:tcPr>
            <w:tcW w:w="702" w:type="dxa"/>
            <w:tcBorders>
              <w:left w:val="nil"/>
              <w:bottom w:val="nil"/>
              <w:right w:val="nil"/>
            </w:tcBorders>
            <w:shd w:val="clear" w:color="auto" w:fill="auto"/>
          </w:tcPr>
          <w:p w:rsidR="00AC33B2" w:rsidRPr="00315867" w:rsidRDefault="00AC33B2" w:rsidP="00BE4A97">
            <w:pPr>
              <w:spacing w:before="20"/>
              <w:rPr>
                <w:rFonts w:ascii="Arial" w:eastAsia="Arial Unicode MS" w:hAnsi="Arial" w:cs="Arial"/>
                <w:sz w:val="18"/>
                <w:szCs w:val="18"/>
              </w:rPr>
            </w:pPr>
            <w:r w:rsidRPr="00315867">
              <w:rPr>
                <w:rFonts w:ascii="Arial" w:hAnsi="Arial" w:cs="Arial"/>
                <w:sz w:val="18"/>
                <w:szCs w:val="18"/>
              </w:rPr>
              <w:t>2.96</w:t>
            </w:r>
          </w:p>
        </w:tc>
        <w:tc>
          <w:tcPr>
            <w:tcW w:w="752" w:type="dxa"/>
            <w:tcBorders>
              <w:left w:val="nil"/>
              <w:bottom w:val="nil"/>
              <w:right w:val="nil"/>
            </w:tcBorders>
            <w:shd w:val="clear" w:color="auto" w:fill="auto"/>
          </w:tcPr>
          <w:p w:rsidR="00AC33B2" w:rsidRPr="00315867" w:rsidRDefault="00AC33B2" w:rsidP="00BE4A97">
            <w:pPr>
              <w:spacing w:before="20"/>
              <w:rPr>
                <w:rFonts w:ascii="Arial" w:eastAsia="Arial Unicode MS" w:hAnsi="Arial" w:cs="Arial"/>
                <w:sz w:val="18"/>
                <w:szCs w:val="18"/>
              </w:rPr>
            </w:pPr>
            <w:r w:rsidRPr="00315867">
              <w:rPr>
                <w:rFonts w:ascii="Arial" w:hAnsi="Arial" w:cs="Arial"/>
                <w:sz w:val="18"/>
                <w:szCs w:val="18"/>
              </w:rPr>
              <w:t>2.97</w:t>
            </w:r>
          </w:p>
        </w:tc>
        <w:tc>
          <w:tcPr>
            <w:tcW w:w="802" w:type="dxa"/>
            <w:tcBorders>
              <w:left w:val="nil"/>
              <w:bottom w:val="nil"/>
              <w:right w:val="nil"/>
            </w:tcBorders>
            <w:shd w:val="clear" w:color="auto" w:fill="auto"/>
          </w:tcPr>
          <w:p w:rsidR="00AC33B2" w:rsidRPr="00315867" w:rsidRDefault="00AC33B2" w:rsidP="00BE4A97">
            <w:pPr>
              <w:spacing w:before="20"/>
              <w:rPr>
                <w:rFonts w:ascii="Arial" w:eastAsia="Arial Unicode MS" w:hAnsi="Arial" w:cs="Arial"/>
                <w:sz w:val="18"/>
                <w:szCs w:val="18"/>
              </w:rPr>
            </w:pPr>
            <w:r w:rsidRPr="00315867">
              <w:rPr>
                <w:rFonts w:ascii="Arial" w:hAnsi="Arial" w:cs="Arial"/>
                <w:sz w:val="18"/>
                <w:szCs w:val="18"/>
              </w:rPr>
              <w:t>2.86</w:t>
            </w:r>
          </w:p>
        </w:tc>
        <w:tc>
          <w:tcPr>
            <w:tcW w:w="702" w:type="dxa"/>
            <w:tcBorders>
              <w:left w:val="nil"/>
              <w:bottom w:val="nil"/>
              <w:right w:val="nil"/>
            </w:tcBorders>
            <w:shd w:val="clear" w:color="auto" w:fill="auto"/>
          </w:tcPr>
          <w:p w:rsidR="00AC33B2" w:rsidRPr="00315867" w:rsidRDefault="00AC33B2" w:rsidP="00BE4A97">
            <w:pPr>
              <w:spacing w:before="20"/>
              <w:rPr>
                <w:rFonts w:ascii="Arial" w:eastAsia="Arial Unicode MS" w:hAnsi="Arial" w:cs="Arial"/>
                <w:sz w:val="18"/>
                <w:szCs w:val="18"/>
              </w:rPr>
            </w:pPr>
            <w:r w:rsidRPr="00315867">
              <w:rPr>
                <w:rFonts w:ascii="Arial" w:hAnsi="Arial" w:cs="Arial"/>
                <w:sz w:val="18"/>
                <w:szCs w:val="18"/>
              </w:rPr>
              <w:t>2.87</w:t>
            </w:r>
          </w:p>
        </w:tc>
        <w:tc>
          <w:tcPr>
            <w:tcW w:w="660" w:type="dxa"/>
            <w:tcBorders>
              <w:left w:val="nil"/>
              <w:bottom w:val="nil"/>
              <w:right w:val="nil"/>
            </w:tcBorders>
            <w:shd w:val="clear" w:color="auto" w:fill="auto"/>
          </w:tcPr>
          <w:p w:rsidR="00AC33B2" w:rsidRPr="00315867" w:rsidRDefault="00AC33B2" w:rsidP="00BE4A97">
            <w:pPr>
              <w:spacing w:before="20"/>
              <w:rPr>
                <w:rFonts w:ascii="Arial" w:hAnsi="Arial" w:cs="Arial"/>
                <w:sz w:val="18"/>
                <w:szCs w:val="18"/>
                <w:lang w:eastAsia="en-US"/>
              </w:rPr>
            </w:pPr>
            <w:r w:rsidRPr="00315867">
              <w:rPr>
                <w:rFonts w:ascii="Arial" w:hAnsi="Arial" w:cs="Arial"/>
                <w:sz w:val="18"/>
                <w:szCs w:val="18"/>
                <w:lang w:eastAsia="en-US"/>
              </w:rPr>
              <w:t>2.88</w:t>
            </w:r>
          </w:p>
        </w:tc>
        <w:tc>
          <w:tcPr>
            <w:tcW w:w="651" w:type="dxa"/>
            <w:tcBorders>
              <w:left w:val="nil"/>
              <w:bottom w:val="nil"/>
              <w:right w:val="nil"/>
            </w:tcBorders>
            <w:shd w:val="clear" w:color="auto" w:fill="auto"/>
          </w:tcPr>
          <w:p w:rsidR="00AC33B2" w:rsidRPr="00315867" w:rsidRDefault="00AC33B2" w:rsidP="00BE4A97">
            <w:pPr>
              <w:spacing w:before="20"/>
              <w:rPr>
                <w:rFonts w:ascii="Arial" w:hAnsi="Arial" w:cs="Arial"/>
                <w:sz w:val="18"/>
                <w:szCs w:val="18"/>
                <w:lang w:eastAsia="en-US"/>
              </w:rPr>
            </w:pPr>
            <w:r w:rsidRPr="00315867">
              <w:rPr>
                <w:rFonts w:ascii="Arial" w:hAnsi="Arial" w:cs="Arial"/>
                <w:sz w:val="18"/>
                <w:szCs w:val="18"/>
                <w:rtl/>
                <w:lang w:eastAsia="en-US"/>
              </w:rPr>
              <w:t>2.98</w:t>
            </w:r>
          </w:p>
        </w:tc>
        <w:tc>
          <w:tcPr>
            <w:tcW w:w="651" w:type="dxa"/>
            <w:tcBorders>
              <w:left w:val="nil"/>
              <w:bottom w:val="nil"/>
              <w:right w:val="nil"/>
            </w:tcBorders>
            <w:shd w:val="clear" w:color="auto" w:fill="auto"/>
          </w:tcPr>
          <w:p w:rsidR="00AC33B2" w:rsidRPr="00315867" w:rsidRDefault="00AC33B2" w:rsidP="00BE4A97">
            <w:pPr>
              <w:spacing w:before="20"/>
              <w:rPr>
                <w:rFonts w:ascii="Arial" w:hAnsi="Arial" w:cs="Arial"/>
                <w:sz w:val="18"/>
                <w:szCs w:val="18"/>
                <w:lang w:eastAsia="en-US"/>
              </w:rPr>
            </w:pPr>
            <w:r w:rsidRPr="00315867">
              <w:rPr>
                <w:rFonts w:ascii="Arial" w:hAnsi="Arial" w:cs="Arial"/>
                <w:sz w:val="18"/>
                <w:szCs w:val="18"/>
                <w:rtl/>
                <w:lang w:eastAsia="en-US"/>
              </w:rPr>
              <w:t>2.99</w:t>
            </w:r>
          </w:p>
        </w:tc>
        <w:tc>
          <w:tcPr>
            <w:tcW w:w="651" w:type="dxa"/>
            <w:tcBorders>
              <w:left w:val="nil"/>
              <w:bottom w:val="nil"/>
              <w:right w:val="nil"/>
            </w:tcBorders>
            <w:shd w:val="clear" w:color="auto" w:fill="auto"/>
          </w:tcPr>
          <w:p w:rsidR="00AC33B2" w:rsidRPr="00315867" w:rsidRDefault="00AC33B2" w:rsidP="00BE4A97">
            <w:pPr>
              <w:spacing w:before="20"/>
              <w:rPr>
                <w:rFonts w:ascii="Arial" w:hAnsi="Arial" w:cs="Arial"/>
                <w:sz w:val="18"/>
                <w:szCs w:val="18"/>
                <w:lang w:eastAsia="en-US"/>
              </w:rPr>
            </w:pPr>
            <w:r w:rsidRPr="00315867">
              <w:rPr>
                <w:rFonts w:ascii="Arial" w:hAnsi="Arial" w:cs="Arial"/>
                <w:sz w:val="18"/>
                <w:szCs w:val="18"/>
                <w:rtl/>
                <w:lang w:eastAsia="en-US"/>
              </w:rPr>
              <w:t>2.96</w:t>
            </w:r>
          </w:p>
        </w:tc>
        <w:tc>
          <w:tcPr>
            <w:tcW w:w="617" w:type="dxa"/>
            <w:tcBorders>
              <w:top w:val="single" w:sz="4" w:space="0" w:color="auto"/>
              <w:left w:val="nil"/>
              <w:bottom w:val="nil"/>
              <w:right w:val="nil"/>
            </w:tcBorders>
          </w:tcPr>
          <w:p w:rsidR="00AC33B2" w:rsidRPr="00AC33B2" w:rsidRDefault="00AC33B2" w:rsidP="00BE4A97">
            <w:pPr>
              <w:spacing w:before="20"/>
              <w:rPr>
                <w:rFonts w:ascii="Arial" w:hAnsi="Arial" w:cs="Arial"/>
                <w:sz w:val="18"/>
                <w:szCs w:val="18"/>
                <w:rtl/>
                <w:lang w:eastAsia="en-US"/>
              </w:rPr>
            </w:pPr>
            <w:r w:rsidRPr="00AC33B2">
              <w:rPr>
                <w:rFonts w:ascii="Arial" w:hAnsi="Arial" w:cs="Arial" w:hint="cs"/>
                <w:sz w:val="18"/>
                <w:szCs w:val="18"/>
                <w:rtl/>
                <w:lang w:eastAsia="en-US"/>
              </w:rPr>
              <w:t>2.94</w:t>
            </w:r>
          </w:p>
        </w:tc>
        <w:tc>
          <w:tcPr>
            <w:tcW w:w="617" w:type="dxa"/>
            <w:tcBorders>
              <w:top w:val="single" w:sz="4" w:space="0" w:color="auto"/>
              <w:left w:val="nil"/>
              <w:bottom w:val="nil"/>
              <w:right w:val="single" w:sz="4" w:space="0" w:color="auto"/>
            </w:tcBorders>
          </w:tcPr>
          <w:p w:rsidR="00AC33B2" w:rsidRPr="00AC33B2" w:rsidRDefault="00AC33B2" w:rsidP="00BE4A97">
            <w:pPr>
              <w:spacing w:before="20"/>
              <w:rPr>
                <w:rFonts w:ascii="Arial" w:hAnsi="Arial" w:cs="Arial"/>
                <w:sz w:val="18"/>
                <w:szCs w:val="18"/>
                <w:rtl/>
                <w:lang w:eastAsia="en-US"/>
              </w:rPr>
            </w:pPr>
            <w:r w:rsidRPr="00AC33B2">
              <w:rPr>
                <w:rFonts w:ascii="Arial" w:hAnsi="Arial" w:cs="Arial" w:hint="cs"/>
                <w:sz w:val="18"/>
                <w:szCs w:val="18"/>
                <w:rtl/>
                <w:lang w:eastAsia="en-US"/>
              </w:rPr>
              <w:t>2.90</w:t>
            </w:r>
          </w:p>
        </w:tc>
      </w:tr>
      <w:tr w:rsidR="00AC33B2" w:rsidRPr="003A3871" w:rsidTr="00BE4A97">
        <w:trPr>
          <w:trHeight w:val="360"/>
          <w:jc w:val="center"/>
        </w:trPr>
        <w:tc>
          <w:tcPr>
            <w:tcW w:w="2133" w:type="dxa"/>
            <w:tcBorders>
              <w:top w:val="nil"/>
              <w:bottom w:val="nil"/>
            </w:tcBorders>
            <w:shd w:val="clear" w:color="auto" w:fill="auto"/>
          </w:tcPr>
          <w:p w:rsidR="00AC33B2" w:rsidRPr="005441E7" w:rsidRDefault="00AC33B2" w:rsidP="007D4201">
            <w:pPr>
              <w:rPr>
                <w:rFonts w:cs="Simplified Arabic"/>
                <w:sz w:val="18"/>
                <w:szCs w:val="18"/>
                <w:lang w:eastAsia="en-US"/>
              </w:rPr>
            </w:pPr>
            <w:r w:rsidRPr="005441E7">
              <w:rPr>
                <w:rFonts w:cs="Simplified Arabic"/>
                <w:sz w:val="18"/>
                <w:szCs w:val="18"/>
                <w:rtl/>
                <w:lang w:eastAsia="en-US"/>
              </w:rPr>
              <w:t>نسبة سكان الريف من عدد السكان الكلي</w:t>
            </w:r>
          </w:p>
        </w:tc>
        <w:tc>
          <w:tcPr>
            <w:tcW w:w="701" w:type="dxa"/>
            <w:tcBorders>
              <w:top w:val="nil"/>
              <w:bottom w:val="nil"/>
              <w:right w:val="nil"/>
            </w:tcBorders>
            <w:shd w:val="clear" w:color="auto" w:fill="auto"/>
          </w:tcPr>
          <w:p w:rsidR="00AC33B2" w:rsidRPr="00315867" w:rsidRDefault="00AC33B2" w:rsidP="00BE4A97">
            <w:pPr>
              <w:spacing w:before="20"/>
              <w:rPr>
                <w:rFonts w:ascii="Arial" w:hAnsi="Arial" w:cs="Arial"/>
                <w:sz w:val="18"/>
                <w:szCs w:val="18"/>
                <w:lang w:eastAsia="en-US"/>
              </w:rPr>
            </w:pPr>
            <w:r w:rsidRPr="00315867">
              <w:rPr>
                <w:rFonts w:ascii="Arial" w:hAnsi="Arial" w:cs="Arial"/>
                <w:sz w:val="18"/>
                <w:szCs w:val="18"/>
                <w:lang w:eastAsia="en-US"/>
              </w:rPr>
              <w:t>28.3</w:t>
            </w:r>
          </w:p>
        </w:tc>
        <w:tc>
          <w:tcPr>
            <w:tcW w:w="702" w:type="dxa"/>
            <w:tcBorders>
              <w:top w:val="nil"/>
              <w:left w:val="nil"/>
              <w:bottom w:val="nil"/>
              <w:right w:val="nil"/>
            </w:tcBorders>
            <w:shd w:val="clear" w:color="auto" w:fill="auto"/>
          </w:tcPr>
          <w:p w:rsidR="00AC33B2" w:rsidRPr="00315867" w:rsidRDefault="00AC33B2" w:rsidP="00BE4A97">
            <w:pPr>
              <w:spacing w:before="20"/>
              <w:rPr>
                <w:rFonts w:ascii="Arial" w:hAnsi="Arial" w:cs="Arial"/>
                <w:sz w:val="18"/>
                <w:szCs w:val="18"/>
                <w:lang w:eastAsia="en-US"/>
              </w:rPr>
            </w:pPr>
            <w:r w:rsidRPr="00315867">
              <w:rPr>
                <w:rFonts w:ascii="Arial" w:hAnsi="Arial" w:cs="Arial"/>
                <w:sz w:val="18"/>
                <w:szCs w:val="18"/>
                <w:lang w:eastAsia="en-US"/>
              </w:rPr>
              <w:t>28.3</w:t>
            </w:r>
          </w:p>
        </w:tc>
        <w:tc>
          <w:tcPr>
            <w:tcW w:w="752" w:type="dxa"/>
            <w:tcBorders>
              <w:top w:val="nil"/>
              <w:left w:val="nil"/>
              <w:bottom w:val="nil"/>
              <w:right w:val="nil"/>
            </w:tcBorders>
            <w:shd w:val="clear" w:color="auto" w:fill="auto"/>
          </w:tcPr>
          <w:p w:rsidR="00AC33B2" w:rsidRPr="00315867" w:rsidRDefault="00AC33B2" w:rsidP="00BE4A97">
            <w:pPr>
              <w:spacing w:before="20"/>
              <w:rPr>
                <w:rFonts w:ascii="Arial" w:hAnsi="Arial" w:cs="Arial"/>
                <w:sz w:val="18"/>
                <w:szCs w:val="18"/>
                <w:lang w:eastAsia="en-US"/>
              </w:rPr>
            </w:pPr>
            <w:r w:rsidRPr="00315867">
              <w:rPr>
                <w:rFonts w:ascii="Arial" w:hAnsi="Arial" w:cs="Arial"/>
                <w:sz w:val="18"/>
                <w:szCs w:val="18"/>
                <w:lang w:eastAsia="en-US"/>
              </w:rPr>
              <w:t>28.3</w:t>
            </w:r>
          </w:p>
        </w:tc>
        <w:tc>
          <w:tcPr>
            <w:tcW w:w="802" w:type="dxa"/>
            <w:tcBorders>
              <w:top w:val="nil"/>
              <w:left w:val="nil"/>
              <w:bottom w:val="nil"/>
              <w:right w:val="nil"/>
            </w:tcBorders>
            <w:shd w:val="clear" w:color="auto" w:fill="auto"/>
          </w:tcPr>
          <w:p w:rsidR="00AC33B2" w:rsidRPr="00315867" w:rsidRDefault="00AC33B2" w:rsidP="00BE4A97">
            <w:pPr>
              <w:spacing w:before="20"/>
              <w:rPr>
                <w:rFonts w:ascii="Arial" w:hAnsi="Arial" w:cs="Arial"/>
                <w:sz w:val="18"/>
                <w:szCs w:val="18"/>
                <w:lang w:eastAsia="en-US"/>
              </w:rPr>
            </w:pPr>
            <w:r w:rsidRPr="00315867">
              <w:rPr>
                <w:rFonts w:ascii="Arial" w:hAnsi="Arial" w:cs="Arial"/>
                <w:sz w:val="18"/>
                <w:szCs w:val="18"/>
                <w:lang w:eastAsia="en-US"/>
              </w:rPr>
              <w:t>17.0</w:t>
            </w:r>
          </w:p>
        </w:tc>
        <w:tc>
          <w:tcPr>
            <w:tcW w:w="702" w:type="dxa"/>
            <w:tcBorders>
              <w:top w:val="nil"/>
              <w:left w:val="nil"/>
              <w:bottom w:val="nil"/>
              <w:right w:val="nil"/>
            </w:tcBorders>
            <w:shd w:val="clear" w:color="auto" w:fill="auto"/>
          </w:tcPr>
          <w:p w:rsidR="00AC33B2" w:rsidRPr="00315867" w:rsidRDefault="00AC33B2" w:rsidP="00BE4A97">
            <w:pPr>
              <w:spacing w:before="20"/>
              <w:rPr>
                <w:rFonts w:ascii="Arial" w:hAnsi="Arial" w:cs="Arial"/>
                <w:sz w:val="18"/>
                <w:szCs w:val="18"/>
                <w:lang w:eastAsia="en-US"/>
              </w:rPr>
            </w:pPr>
            <w:r w:rsidRPr="00315867">
              <w:rPr>
                <w:rFonts w:ascii="Arial" w:hAnsi="Arial" w:cs="Arial"/>
                <w:sz w:val="18"/>
                <w:szCs w:val="18"/>
                <w:lang w:eastAsia="en-US"/>
              </w:rPr>
              <w:t>17.0</w:t>
            </w:r>
          </w:p>
        </w:tc>
        <w:tc>
          <w:tcPr>
            <w:tcW w:w="660" w:type="dxa"/>
            <w:tcBorders>
              <w:top w:val="nil"/>
              <w:left w:val="nil"/>
              <w:bottom w:val="nil"/>
              <w:right w:val="nil"/>
            </w:tcBorders>
            <w:shd w:val="clear" w:color="auto" w:fill="auto"/>
          </w:tcPr>
          <w:p w:rsidR="00AC33B2" w:rsidRPr="00315867" w:rsidRDefault="00AC33B2" w:rsidP="00BE4A97">
            <w:pPr>
              <w:spacing w:before="20"/>
              <w:rPr>
                <w:rFonts w:ascii="Arial" w:hAnsi="Arial" w:cs="Arial"/>
                <w:sz w:val="18"/>
                <w:szCs w:val="18"/>
                <w:lang w:eastAsia="en-US"/>
              </w:rPr>
            </w:pPr>
            <w:r w:rsidRPr="00315867">
              <w:rPr>
                <w:rFonts w:ascii="Arial" w:hAnsi="Arial" w:cs="Arial"/>
                <w:sz w:val="18"/>
                <w:szCs w:val="18"/>
                <w:lang w:eastAsia="en-US"/>
              </w:rPr>
              <w:t>17.0</w:t>
            </w:r>
          </w:p>
        </w:tc>
        <w:tc>
          <w:tcPr>
            <w:tcW w:w="651" w:type="dxa"/>
            <w:tcBorders>
              <w:top w:val="nil"/>
              <w:left w:val="nil"/>
              <w:bottom w:val="nil"/>
              <w:right w:val="nil"/>
            </w:tcBorders>
            <w:shd w:val="clear" w:color="auto" w:fill="auto"/>
          </w:tcPr>
          <w:p w:rsidR="00AC33B2" w:rsidRPr="00315867" w:rsidRDefault="00AC33B2" w:rsidP="00BE4A97">
            <w:pPr>
              <w:spacing w:before="20"/>
              <w:rPr>
                <w:rFonts w:ascii="Arial" w:hAnsi="Arial" w:cs="Arial"/>
                <w:sz w:val="18"/>
                <w:szCs w:val="18"/>
                <w:lang w:eastAsia="en-US"/>
              </w:rPr>
            </w:pPr>
            <w:r w:rsidRPr="00315867">
              <w:rPr>
                <w:rFonts w:ascii="Arial" w:hAnsi="Arial" w:cs="Arial"/>
                <w:sz w:val="18"/>
                <w:szCs w:val="18"/>
                <w:lang w:eastAsia="en-US"/>
              </w:rPr>
              <w:t>16.9</w:t>
            </w:r>
          </w:p>
        </w:tc>
        <w:tc>
          <w:tcPr>
            <w:tcW w:w="651" w:type="dxa"/>
            <w:tcBorders>
              <w:top w:val="nil"/>
              <w:left w:val="nil"/>
              <w:bottom w:val="nil"/>
              <w:right w:val="nil"/>
            </w:tcBorders>
            <w:shd w:val="clear" w:color="auto" w:fill="auto"/>
          </w:tcPr>
          <w:p w:rsidR="00AC33B2" w:rsidRPr="00315867" w:rsidRDefault="00AC33B2" w:rsidP="00BE4A97">
            <w:pPr>
              <w:spacing w:before="20"/>
              <w:rPr>
                <w:rFonts w:ascii="Arial" w:hAnsi="Arial" w:cs="Arial"/>
                <w:sz w:val="18"/>
                <w:szCs w:val="18"/>
                <w:lang w:eastAsia="en-US"/>
              </w:rPr>
            </w:pPr>
            <w:r w:rsidRPr="00315867">
              <w:rPr>
                <w:rFonts w:ascii="Arial" w:hAnsi="Arial" w:cs="Arial"/>
                <w:sz w:val="18"/>
                <w:szCs w:val="18"/>
                <w:rtl/>
                <w:lang w:eastAsia="en-US"/>
              </w:rPr>
              <w:t>16.9</w:t>
            </w:r>
          </w:p>
        </w:tc>
        <w:tc>
          <w:tcPr>
            <w:tcW w:w="651" w:type="dxa"/>
            <w:tcBorders>
              <w:top w:val="nil"/>
              <w:left w:val="nil"/>
              <w:bottom w:val="nil"/>
              <w:right w:val="nil"/>
            </w:tcBorders>
            <w:shd w:val="clear" w:color="auto" w:fill="auto"/>
          </w:tcPr>
          <w:p w:rsidR="00AC33B2" w:rsidRPr="00315867" w:rsidRDefault="00AC33B2" w:rsidP="00BE4A97">
            <w:pPr>
              <w:spacing w:before="20"/>
              <w:rPr>
                <w:rFonts w:ascii="Arial" w:hAnsi="Arial" w:cs="Arial"/>
                <w:sz w:val="18"/>
                <w:szCs w:val="18"/>
                <w:lang w:eastAsia="en-US"/>
              </w:rPr>
            </w:pPr>
            <w:r w:rsidRPr="00315867">
              <w:rPr>
                <w:rFonts w:ascii="Arial" w:hAnsi="Arial" w:cs="Arial"/>
                <w:sz w:val="18"/>
                <w:szCs w:val="18"/>
                <w:rtl/>
                <w:lang w:eastAsia="en-US"/>
              </w:rPr>
              <w:t>16.8</w:t>
            </w:r>
          </w:p>
        </w:tc>
        <w:tc>
          <w:tcPr>
            <w:tcW w:w="617" w:type="dxa"/>
            <w:tcBorders>
              <w:top w:val="nil"/>
              <w:left w:val="nil"/>
              <w:bottom w:val="nil"/>
              <w:right w:val="nil"/>
            </w:tcBorders>
          </w:tcPr>
          <w:p w:rsidR="00AC33B2" w:rsidRPr="00AC33B2" w:rsidRDefault="00AC33B2" w:rsidP="00BE4A97">
            <w:pPr>
              <w:spacing w:before="20"/>
              <w:rPr>
                <w:rFonts w:ascii="Arial" w:hAnsi="Arial" w:cs="Arial"/>
                <w:sz w:val="18"/>
                <w:szCs w:val="18"/>
                <w:rtl/>
                <w:lang w:eastAsia="en-US"/>
              </w:rPr>
            </w:pPr>
            <w:r w:rsidRPr="00AC33B2">
              <w:rPr>
                <w:rFonts w:ascii="Arial" w:hAnsi="Arial" w:cs="Arial" w:hint="cs"/>
                <w:sz w:val="18"/>
                <w:szCs w:val="18"/>
                <w:rtl/>
                <w:lang w:eastAsia="en-US"/>
              </w:rPr>
              <w:t>16.8</w:t>
            </w:r>
          </w:p>
        </w:tc>
        <w:tc>
          <w:tcPr>
            <w:tcW w:w="617" w:type="dxa"/>
            <w:tcBorders>
              <w:top w:val="nil"/>
              <w:left w:val="nil"/>
              <w:bottom w:val="nil"/>
              <w:right w:val="single" w:sz="4" w:space="0" w:color="auto"/>
            </w:tcBorders>
          </w:tcPr>
          <w:p w:rsidR="00AC33B2" w:rsidRPr="00AC33B2" w:rsidRDefault="00AC33B2" w:rsidP="00BE4A97">
            <w:pPr>
              <w:spacing w:before="20"/>
              <w:rPr>
                <w:rFonts w:ascii="Arial" w:hAnsi="Arial" w:cs="Arial"/>
                <w:sz w:val="18"/>
                <w:szCs w:val="18"/>
                <w:rtl/>
                <w:lang w:eastAsia="en-US"/>
              </w:rPr>
            </w:pPr>
            <w:r w:rsidRPr="00AC33B2">
              <w:rPr>
                <w:rFonts w:ascii="Arial" w:hAnsi="Arial" w:cs="Arial" w:hint="cs"/>
                <w:sz w:val="18"/>
                <w:szCs w:val="18"/>
                <w:rtl/>
                <w:lang w:eastAsia="en-US"/>
              </w:rPr>
              <w:t>16.7</w:t>
            </w:r>
          </w:p>
        </w:tc>
      </w:tr>
      <w:tr w:rsidR="00792BE9" w:rsidRPr="003A3871" w:rsidTr="00BE4A97">
        <w:trPr>
          <w:trHeight w:val="360"/>
          <w:jc w:val="center"/>
        </w:trPr>
        <w:tc>
          <w:tcPr>
            <w:tcW w:w="2133" w:type="dxa"/>
            <w:tcBorders>
              <w:top w:val="nil"/>
              <w:bottom w:val="nil"/>
            </w:tcBorders>
            <w:shd w:val="clear" w:color="auto" w:fill="auto"/>
          </w:tcPr>
          <w:p w:rsidR="00792BE9" w:rsidRPr="005441E7" w:rsidRDefault="00792BE9" w:rsidP="007D4201">
            <w:pPr>
              <w:rPr>
                <w:rFonts w:cs="Simplified Arabic"/>
                <w:sz w:val="18"/>
                <w:szCs w:val="18"/>
                <w:lang w:eastAsia="en-US"/>
              </w:rPr>
            </w:pPr>
            <w:r w:rsidRPr="005441E7">
              <w:rPr>
                <w:rFonts w:cs="Simplified Arabic"/>
                <w:sz w:val="18"/>
                <w:szCs w:val="18"/>
                <w:rtl/>
                <w:lang w:eastAsia="en-US"/>
              </w:rPr>
              <w:t>معدل الخصوبة</w:t>
            </w:r>
          </w:p>
        </w:tc>
        <w:tc>
          <w:tcPr>
            <w:tcW w:w="701" w:type="dxa"/>
            <w:tcBorders>
              <w:top w:val="nil"/>
              <w:bottom w:val="nil"/>
              <w:right w:val="nil"/>
            </w:tcBorders>
            <w:shd w:val="clear" w:color="auto" w:fill="auto"/>
          </w:tcPr>
          <w:p w:rsidR="00792BE9" w:rsidRPr="00315867" w:rsidRDefault="00792BE9" w:rsidP="00BE4A97">
            <w:pPr>
              <w:spacing w:before="20"/>
              <w:rPr>
                <w:rFonts w:ascii="Arial" w:hAnsi="Arial" w:cs="Arial"/>
                <w:sz w:val="18"/>
                <w:szCs w:val="18"/>
                <w:lang w:eastAsia="en-US"/>
              </w:rPr>
            </w:pPr>
            <w:r w:rsidRPr="00315867">
              <w:rPr>
                <w:rFonts w:ascii="Arial" w:hAnsi="Arial" w:cs="Arial"/>
                <w:sz w:val="18"/>
                <w:szCs w:val="18"/>
                <w:lang w:eastAsia="en-US"/>
              </w:rPr>
              <w:t>4.6</w:t>
            </w:r>
          </w:p>
        </w:tc>
        <w:tc>
          <w:tcPr>
            <w:tcW w:w="702" w:type="dxa"/>
            <w:tcBorders>
              <w:top w:val="nil"/>
              <w:left w:val="nil"/>
              <w:bottom w:val="nil"/>
              <w:right w:val="nil"/>
            </w:tcBorders>
            <w:shd w:val="clear" w:color="auto" w:fill="auto"/>
          </w:tcPr>
          <w:p w:rsidR="00792BE9" w:rsidRPr="00DB2E40" w:rsidRDefault="00660A41" w:rsidP="00792BE9">
            <w:pPr>
              <w:rPr>
                <w:rFonts w:ascii="Arial" w:hAnsi="Arial" w:cs="Arial"/>
                <w:sz w:val="18"/>
                <w:szCs w:val="18"/>
                <w:lang w:eastAsia="en-US"/>
              </w:rPr>
            </w:pPr>
            <w:r>
              <w:rPr>
                <w:rFonts w:ascii="Arial" w:hAnsi="Arial" w:cs="Arial" w:hint="cs"/>
                <w:sz w:val="18"/>
                <w:szCs w:val="18"/>
                <w:rtl/>
                <w:lang w:eastAsia="en-US"/>
              </w:rPr>
              <w:t>..</w:t>
            </w:r>
          </w:p>
        </w:tc>
        <w:tc>
          <w:tcPr>
            <w:tcW w:w="752" w:type="dxa"/>
            <w:tcBorders>
              <w:top w:val="nil"/>
              <w:left w:val="nil"/>
              <w:bottom w:val="nil"/>
              <w:right w:val="nil"/>
            </w:tcBorders>
            <w:shd w:val="clear" w:color="auto" w:fill="auto"/>
          </w:tcPr>
          <w:p w:rsidR="00792BE9" w:rsidRPr="00315867" w:rsidRDefault="00792BE9" w:rsidP="00BE4A97">
            <w:pPr>
              <w:spacing w:before="20"/>
              <w:rPr>
                <w:rFonts w:ascii="Arial" w:hAnsi="Arial" w:cs="Arial"/>
                <w:sz w:val="18"/>
                <w:szCs w:val="18"/>
                <w:lang w:eastAsia="en-US"/>
              </w:rPr>
            </w:pPr>
            <w:r w:rsidRPr="00315867">
              <w:rPr>
                <w:rFonts w:ascii="Arial" w:hAnsi="Arial" w:cs="Arial"/>
                <w:sz w:val="18"/>
                <w:szCs w:val="18"/>
                <w:lang w:eastAsia="en-US"/>
              </w:rPr>
              <w:t>4.6</w:t>
            </w:r>
          </w:p>
        </w:tc>
        <w:tc>
          <w:tcPr>
            <w:tcW w:w="802" w:type="dxa"/>
            <w:tcBorders>
              <w:top w:val="nil"/>
              <w:left w:val="nil"/>
              <w:bottom w:val="nil"/>
              <w:right w:val="nil"/>
            </w:tcBorders>
            <w:shd w:val="clear" w:color="auto" w:fill="auto"/>
          </w:tcPr>
          <w:p w:rsidR="00792BE9" w:rsidRPr="00315867" w:rsidRDefault="00792BE9" w:rsidP="00BE4A97">
            <w:pPr>
              <w:spacing w:before="20"/>
              <w:rPr>
                <w:rFonts w:ascii="Arial" w:hAnsi="Arial" w:cs="Arial"/>
                <w:sz w:val="18"/>
                <w:szCs w:val="18"/>
                <w:lang w:eastAsia="en-US"/>
              </w:rPr>
            </w:pPr>
            <w:r w:rsidRPr="00315867">
              <w:rPr>
                <w:rFonts w:ascii="Arial" w:hAnsi="Arial" w:cs="Arial"/>
                <w:sz w:val="18"/>
                <w:szCs w:val="18"/>
                <w:lang w:eastAsia="en-US"/>
              </w:rPr>
              <w:t>4.6</w:t>
            </w:r>
          </w:p>
        </w:tc>
        <w:tc>
          <w:tcPr>
            <w:tcW w:w="702" w:type="dxa"/>
            <w:tcBorders>
              <w:top w:val="nil"/>
              <w:left w:val="nil"/>
              <w:bottom w:val="nil"/>
              <w:right w:val="nil"/>
            </w:tcBorders>
            <w:shd w:val="clear" w:color="auto" w:fill="auto"/>
          </w:tcPr>
          <w:p w:rsidR="00792BE9" w:rsidRPr="00315867" w:rsidRDefault="00792BE9" w:rsidP="00BE4A97">
            <w:pPr>
              <w:spacing w:before="20"/>
              <w:rPr>
                <w:rFonts w:ascii="Arial" w:hAnsi="Arial" w:cs="Arial"/>
                <w:sz w:val="18"/>
                <w:szCs w:val="18"/>
                <w:lang w:eastAsia="en-US"/>
              </w:rPr>
            </w:pPr>
            <w:r w:rsidRPr="00315867">
              <w:rPr>
                <w:rFonts w:ascii="Arial" w:hAnsi="Arial" w:cs="Arial"/>
                <w:sz w:val="18"/>
                <w:szCs w:val="18"/>
                <w:lang w:eastAsia="en-US"/>
              </w:rPr>
              <w:t>4.4</w:t>
            </w:r>
          </w:p>
        </w:tc>
        <w:tc>
          <w:tcPr>
            <w:tcW w:w="660" w:type="dxa"/>
            <w:tcBorders>
              <w:top w:val="nil"/>
              <w:left w:val="nil"/>
              <w:bottom w:val="nil"/>
              <w:right w:val="nil"/>
            </w:tcBorders>
            <w:shd w:val="clear" w:color="auto" w:fill="auto"/>
          </w:tcPr>
          <w:p w:rsidR="00792BE9" w:rsidRPr="00315867" w:rsidRDefault="00792BE9" w:rsidP="00BE4A97">
            <w:pPr>
              <w:spacing w:before="20"/>
              <w:rPr>
                <w:rFonts w:ascii="Arial" w:hAnsi="Arial" w:cs="Arial"/>
                <w:sz w:val="18"/>
                <w:szCs w:val="18"/>
                <w:lang w:eastAsia="en-US"/>
              </w:rPr>
            </w:pPr>
            <w:r w:rsidRPr="00315867">
              <w:rPr>
                <w:rFonts w:ascii="Arial" w:hAnsi="Arial" w:cs="Arial"/>
                <w:sz w:val="18"/>
                <w:szCs w:val="18"/>
                <w:lang w:eastAsia="en-US"/>
              </w:rPr>
              <w:t>4.4</w:t>
            </w:r>
          </w:p>
        </w:tc>
        <w:tc>
          <w:tcPr>
            <w:tcW w:w="651" w:type="dxa"/>
            <w:tcBorders>
              <w:top w:val="nil"/>
              <w:left w:val="nil"/>
              <w:bottom w:val="nil"/>
              <w:right w:val="nil"/>
            </w:tcBorders>
            <w:shd w:val="clear" w:color="auto" w:fill="auto"/>
          </w:tcPr>
          <w:p w:rsidR="00792BE9" w:rsidRPr="00315867" w:rsidRDefault="00792BE9" w:rsidP="00BE4A97">
            <w:pPr>
              <w:spacing w:before="20"/>
              <w:rPr>
                <w:rFonts w:ascii="Arial" w:hAnsi="Arial" w:cs="Arial"/>
                <w:sz w:val="18"/>
                <w:szCs w:val="18"/>
                <w:lang w:eastAsia="en-US"/>
              </w:rPr>
            </w:pPr>
            <w:r w:rsidRPr="00315867">
              <w:rPr>
                <w:rFonts w:ascii="Arial" w:hAnsi="Arial" w:cs="Arial"/>
                <w:sz w:val="18"/>
                <w:szCs w:val="18"/>
                <w:rtl/>
                <w:lang w:eastAsia="en-US"/>
              </w:rPr>
              <w:t>4.1</w:t>
            </w:r>
          </w:p>
        </w:tc>
        <w:tc>
          <w:tcPr>
            <w:tcW w:w="651" w:type="dxa"/>
            <w:tcBorders>
              <w:top w:val="nil"/>
              <w:left w:val="nil"/>
              <w:bottom w:val="nil"/>
              <w:right w:val="nil"/>
            </w:tcBorders>
            <w:shd w:val="clear" w:color="auto" w:fill="auto"/>
          </w:tcPr>
          <w:p w:rsidR="00792BE9" w:rsidRPr="00DB2E40" w:rsidRDefault="00660A41" w:rsidP="00792BE9">
            <w:pPr>
              <w:rPr>
                <w:rFonts w:ascii="Arial" w:hAnsi="Arial" w:cs="Arial"/>
                <w:sz w:val="18"/>
                <w:szCs w:val="18"/>
                <w:lang w:eastAsia="en-US"/>
              </w:rPr>
            </w:pPr>
            <w:r>
              <w:rPr>
                <w:rFonts w:ascii="Arial" w:hAnsi="Arial" w:cs="Arial" w:hint="cs"/>
                <w:sz w:val="18"/>
                <w:szCs w:val="18"/>
                <w:rtl/>
                <w:lang w:eastAsia="en-US"/>
              </w:rPr>
              <w:t>..</w:t>
            </w:r>
          </w:p>
        </w:tc>
        <w:tc>
          <w:tcPr>
            <w:tcW w:w="651" w:type="dxa"/>
            <w:tcBorders>
              <w:top w:val="nil"/>
              <w:left w:val="nil"/>
              <w:bottom w:val="nil"/>
              <w:right w:val="nil"/>
            </w:tcBorders>
            <w:shd w:val="clear" w:color="auto" w:fill="auto"/>
          </w:tcPr>
          <w:p w:rsidR="00792BE9" w:rsidRPr="00DB2E40" w:rsidRDefault="00660A41" w:rsidP="00792BE9">
            <w:pPr>
              <w:rPr>
                <w:rFonts w:ascii="Arial" w:hAnsi="Arial" w:cs="Arial"/>
                <w:sz w:val="18"/>
                <w:szCs w:val="18"/>
                <w:lang w:eastAsia="en-US"/>
              </w:rPr>
            </w:pPr>
            <w:r>
              <w:rPr>
                <w:rFonts w:ascii="Arial" w:hAnsi="Arial" w:cs="Arial" w:hint="cs"/>
                <w:sz w:val="18"/>
                <w:szCs w:val="18"/>
                <w:rtl/>
                <w:lang w:eastAsia="en-US"/>
              </w:rPr>
              <w:t>..</w:t>
            </w:r>
          </w:p>
        </w:tc>
        <w:tc>
          <w:tcPr>
            <w:tcW w:w="617" w:type="dxa"/>
            <w:tcBorders>
              <w:top w:val="nil"/>
              <w:left w:val="nil"/>
              <w:bottom w:val="nil"/>
              <w:right w:val="nil"/>
            </w:tcBorders>
          </w:tcPr>
          <w:p w:rsidR="00792BE9" w:rsidRPr="00DB2E40" w:rsidRDefault="00660A41" w:rsidP="00792BE9">
            <w:pPr>
              <w:rPr>
                <w:rFonts w:ascii="Arial" w:hAnsi="Arial" w:cs="Arial"/>
                <w:sz w:val="18"/>
                <w:szCs w:val="18"/>
                <w:lang w:eastAsia="en-US"/>
              </w:rPr>
            </w:pPr>
            <w:r>
              <w:rPr>
                <w:rFonts w:ascii="Arial" w:hAnsi="Arial" w:cs="Arial" w:hint="cs"/>
                <w:sz w:val="18"/>
                <w:szCs w:val="18"/>
                <w:rtl/>
                <w:lang w:eastAsia="en-US"/>
              </w:rPr>
              <w:t>..</w:t>
            </w:r>
          </w:p>
        </w:tc>
        <w:tc>
          <w:tcPr>
            <w:tcW w:w="617" w:type="dxa"/>
            <w:tcBorders>
              <w:top w:val="nil"/>
              <w:left w:val="nil"/>
              <w:bottom w:val="nil"/>
              <w:right w:val="single" w:sz="4" w:space="0" w:color="auto"/>
            </w:tcBorders>
          </w:tcPr>
          <w:p w:rsidR="00792BE9" w:rsidRPr="00DB2E40" w:rsidRDefault="00660A41" w:rsidP="00792BE9">
            <w:pPr>
              <w:rPr>
                <w:rFonts w:ascii="Arial" w:hAnsi="Arial" w:cs="Arial"/>
                <w:sz w:val="18"/>
                <w:szCs w:val="18"/>
                <w:lang w:eastAsia="en-US"/>
              </w:rPr>
            </w:pPr>
            <w:r>
              <w:rPr>
                <w:rFonts w:ascii="Arial" w:hAnsi="Arial" w:cs="Arial" w:hint="cs"/>
                <w:sz w:val="18"/>
                <w:szCs w:val="18"/>
                <w:rtl/>
                <w:lang w:eastAsia="en-US"/>
              </w:rPr>
              <w:t>..</w:t>
            </w:r>
          </w:p>
        </w:tc>
      </w:tr>
      <w:tr w:rsidR="00792BE9" w:rsidRPr="003A3871" w:rsidTr="00BE4A97">
        <w:trPr>
          <w:trHeight w:val="360"/>
          <w:jc w:val="center"/>
        </w:trPr>
        <w:tc>
          <w:tcPr>
            <w:tcW w:w="2133" w:type="dxa"/>
            <w:tcBorders>
              <w:top w:val="nil"/>
            </w:tcBorders>
            <w:shd w:val="clear" w:color="auto" w:fill="auto"/>
          </w:tcPr>
          <w:p w:rsidR="00792BE9" w:rsidRPr="005441E7" w:rsidRDefault="00792BE9" w:rsidP="00CF3856">
            <w:pPr>
              <w:rPr>
                <w:rFonts w:cs="Simplified Arabic"/>
                <w:sz w:val="18"/>
                <w:szCs w:val="18"/>
                <w:lang w:eastAsia="en-US"/>
              </w:rPr>
            </w:pPr>
            <w:r w:rsidRPr="005441E7">
              <w:rPr>
                <w:rFonts w:cs="Simplified Arabic"/>
                <w:sz w:val="18"/>
                <w:szCs w:val="18"/>
                <w:rtl/>
                <w:lang w:eastAsia="en-US"/>
              </w:rPr>
              <w:t xml:space="preserve">نسبة </w:t>
            </w:r>
            <w:r>
              <w:rPr>
                <w:rFonts w:cs="Simplified Arabic" w:hint="cs"/>
                <w:sz w:val="18"/>
                <w:szCs w:val="18"/>
                <w:rtl/>
                <w:lang w:eastAsia="en-US"/>
              </w:rPr>
              <w:t>الإعالة</w:t>
            </w:r>
            <w:r w:rsidRPr="005441E7">
              <w:rPr>
                <w:rFonts w:cs="Simplified Arabic"/>
                <w:sz w:val="18"/>
                <w:szCs w:val="18"/>
                <w:rtl/>
                <w:lang w:eastAsia="en-US"/>
              </w:rPr>
              <w:t xml:space="preserve"> (شباب-كهول)</w:t>
            </w:r>
          </w:p>
        </w:tc>
        <w:tc>
          <w:tcPr>
            <w:tcW w:w="701" w:type="dxa"/>
            <w:tcBorders>
              <w:top w:val="nil"/>
              <w:right w:val="nil"/>
            </w:tcBorders>
            <w:shd w:val="clear" w:color="auto" w:fill="auto"/>
          </w:tcPr>
          <w:p w:rsidR="00792BE9" w:rsidRPr="00DD20BB" w:rsidRDefault="00792BE9" w:rsidP="00BE4A97">
            <w:pPr>
              <w:spacing w:before="20"/>
              <w:rPr>
                <w:rFonts w:ascii="Arial" w:hAnsi="Arial" w:cs="Arial"/>
                <w:sz w:val="18"/>
                <w:szCs w:val="18"/>
                <w:lang w:eastAsia="en-US"/>
              </w:rPr>
            </w:pPr>
            <w:r w:rsidRPr="00DD20BB">
              <w:rPr>
                <w:rFonts w:ascii="Arial" w:hAnsi="Arial" w:cs="Arial"/>
                <w:sz w:val="18"/>
                <w:szCs w:val="18"/>
                <w:lang w:eastAsia="en-US"/>
              </w:rPr>
              <w:t>97.6</w:t>
            </w:r>
          </w:p>
        </w:tc>
        <w:tc>
          <w:tcPr>
            <w:tcW w:w="702" w:type="dxa"/>
            <w:tcBorders>
              <w:top w:val="nil"/>
              <w:left w:val="nil"/>
              <w:right w:val="nil"/>
            </w:tcBorders>
            <w:shd w:val="clear" w:color="auto" w:fill="auto"/>
          </w:tcPr>
          <w:p w:rsidR="00792BE9" w:rsidRPr="00DD20BB" w:rsidRDefault="00792BE9" w:rsidP="00BE4A97">
            <w:pPr>
              <w:spacing w:before="20"/>
              <w:rPr>
                <w:rFonts w:ascii="Arial" w:hAnsi="Arial" w:cs="Arial"/>
                <w:sz w:val="18"/>
                <w:szCs w:val="18"/>
                <w:lang w:eastAsia="en-US"/>
              </w:rPr>
            </w:pPr>
            <w:r w:rsidRPr="00DD20BB">
              <w:rPr>
                <w:rFonts w:ascii="Arial" w:hAnsi="Arial" w:cs="Arial"/>
                <w:sz w:val="18"/>
                <w:szCs w:val="18"/>
                <w:lang w:eastAsia="en-US"/>
              </w:rPr>
              <w:t>96.3</w:t>
            </w:r>
          </w:p>
        </w:tc>
        <w:tc>
          <w:tcPr>
            <w:tcW w:w="752" w:type="dxa"/>
            <w:tcBorders>
              <w:top w:val="nil"/>
              <w:left w:val="nil"/>
              <w:right w:val="nil"/>
            </w:tcBorders>
            <w:shd w:val="clear" w:color="auto" w:fill="auto"/>
          </w:tcPr>
          <w:p w:rsidR="00792BE9" w:rsidRPr="00DD20BB" w:rsidRDefault="00792BE9" w:rsidP="00BE4A97">
            <w:pPr>
              <w:spacing w:before="20"/>
              <w:rPr>
                <w:rFonts w:ascii="Arial" w:hAnsi="Arial" w:cs="Arial"/>
                <w:sz w:val="18"/>
                <w:szCs w:val="18"/>
                <w:lang w:eastAsia="en-US"/>
              </w:rPr>
            </w:pPr>
            <w:r w:rsidRPr="00DD20BB">
              <w:rPr>
                <w:rFonts w:ascii="Arial" w:hAnsi="Arial" w:cs="Arial"/>
                <w:sz w:val="18"/>
                <w:szCs w:val="18"/>
                <w:lang w:eastAsia="en-US"/>
              </w:rPr>
              <w:t>94.2</w:t>
            </w:r>
          </w:p>
        </w:tc>
        <w:tc>
          <w:tcPr>
            <w:tcW w:w="802" w:type="dxa"/>
            <w:tcBorders>
              <w:top w:val="nil"/>
              <w:left w:val="nil"/>
              <w:right w:val="nil"/>
            </w:tcBorders>
            <w:shd w:val="clear" w:color="auto" w:fill="auto"/>
          </w:tcPr>
          <w:p w:rsidR="00792BE9" w:rsidRPr="00DD20BB" w:rsidRDefault="00792BE9" w:rsidP="00BE4A97">
            <w:pPr>
              <w:spacing w:before="20"/>
              <w:rPr>
                <w:rFonts w:ascii="Arial" w:hAnsi="Arial" w:cs="Arial"/>
                <w:sz w:val="18"/>
                <w:szCs w:val="18"/>
                <w:lang w:eastAsia="en-US"/>
              </w:rPr>
            </w:pPr>
            <w:r w:rsidRPr="00DD20BB">
              <w:rPr>
                <w:rFonts w:ascii="Arial" w:hAnsi="Arial" w:cs="Arial"/>
                <w:sz w:val="18"/>
                <w:szCs w:val="18"/>
                <w:lang w:eastAsia="en-US"/>
              </w:rPr>
              <w:t>85.9</w:t>
            </w:r>
          </w:p>
        </w:tc>
        <w:tc>
          <w:tcPr>
            <w:tcW w:w="702" w:type="dxa"/>
            <w:tcBorders>
              <w:top w:val="nil"/>
              <w:left w:val="nil"/>
              <w:right w:val="nil"/>
            </w:tcBorders>
            <w:shd w:val="clear" w:color="auto" w:fill="auto"/>
          </w:tcPr>
          <w:p w:rsidR="00792BE9" w:rsidRPr="00DD20BB" w:rsidRDefault="00792BE9" w:rsidP="00BE4A97">
            <w:pPr>
              <w:spacing w:before="20"/>
              <w:rPr>
                <w:rFonts w:ascii="Arial" w:hAnsi="Arial" w:cs="Arial"/>
                <w:sz w:val="18"/>
                <w:szCs w:val="18"/>
                <w:lang w:eastAsia="en-US"/>
              </w:rPr>
            </w:pPr>
            <w:r w:rsidRPr="00DD20BB">
              <w:rPr>
                <w:rFonts w:ascii="Arial" w:hAnsi="Arial" w:cs="Arial"/>
                <w:sz w:val="18"/>
                <w:szCs w:val="18"/>
                <w:lang w:eastAsia="en-US"/>
              </w:rPr>
              <w:t>83.6</w:t>
            </w:r>
          </w:p>
        </w:tc>
        <w:tc>
          <w:tcPr>
            <w:tcW w:w="660" w:type="dxa"/>
            <w:tcBorders>
              <w:top w:val="nil"/>
              <w:left w:val="nil"/>
              <w:right w:val="nil"/>
            </w:tcBorders>
            <w:shd w:val="clear" w:color="auto" w:fill="auto"/>
          </w:tcPr>
          <w:p w:rsidR="00792BE9" w:rsidRPr="00DD20BB" w:rsidRDefault="00792BE9" w:rsidP="00BE4A97">
            <w:pPr>
              <w:spacing w:before="20"/>
              <w:rPr>
                <w:rFonts w:ascii="Arial" w:hAnsi="Arial" w:cs="Arial"/>
                <w:sz w:val="18"/>
                <w:szCs w:val="18"/>
                <w:lang w:eastAsia="en-US"/>
              </w:rPr>
            </w:pPr>
            <w:r w:rsidRPr="00DD20BB">
              <w:rPr>
                <w:rFonts w:ascii="Arial" w:hAnsi="Arial" w:cs="Arial"/>
                <w:sz w:val="18"/>
                <w:szCs w:val="18"/>
                <w:lang w:eastAsia="en-US"/>
              </w:rPr>
              <w:t>81.4</w:t>
            </w:r>
          </w:p>
        </w:tc>
        <w:tc>
          <w:tcPr>
            <w:tcW w:w="651" w:type="dxa"/>
            <w:tcBorders>
              <w:top w:val="nil"/>
              <w:left w:val="nil"/>
              <w:right w:val="nil"/>
            </w:tcBorders>
            <w:shd w:val="clear" w:color="auto" w:fill="auto"/>
          </w:tcPr>
          <w:p w:rsidR="00792BE9" w:rsidRPr="00DD20BB" w:rsidRDefault="00792BE9" w:rsidP="00BE4A97">
            <w:pPr>
              <w:spacing w:before="20"/>
              <w:rPr>
                <w:rFonts w:ascii="Arial" w:hAnsi="Arial" w:cs="Arial"/>
                <w:sz w:val="18"/>
                <w:szCs w:val="18"/>
                <w:lang w:eastAsia="en-US"/>
              </w:rPr>
            </w:pPr>
            <w:r w:rsidRPr="00DD20BB">
              <w:rPr>
                <w:rFonts w:ascii="Arial" w:hAnsi="Arial" w:cs="Arial"/>
                <w:sz w:val="18"/>
                <w:szCs w:val="18"/>
                <w:lang w:eastAsia="en-US"/>
              </w:rPr>
              <w:t>79.5</w:t>
            </w:r>
          </w:p>
        </w:tc>
        <w:tc>
          <w:tcPr>
            <w:tcW w:w="651" w:type="dxa"/>
            <w:tcBorders>
              <w:top w:val="nil"/>
              <w:left w:val="nil"/>
              <w:right w:val="nil"/>
            </w:tcBorders>
            <w:shd w:val="clear" w:color="auto" w:fill="auto"/>
          </w:tcPr>
          <w:p w:rsidR="00792BE9" w:rsidRPr="00DD20BB" w:rsidRDefault="00792BE9" w:rsidP="00BE4A97">
            <w:pPr>
              <w:spacing w:before="20"/>
              <w:rPr>
                <w:rFonts w:ascii="Arial" w:hAnsi="Arial" w:cs="Arial"/>
                <w:sz w:val="18"/>
                <w:szCs w:val="18"/>
                <w:lang w:eastAsia="en-US"/>
              </w:rPr>
            </w:pPr>
            <w:r w:rsidRPr="00DD20BB">
              <w:rPr>
                <w:rFonts w:ascii="Arial" w:hAnsi="Arial" w:cs="Arial"/>
                <w:sz w:val="18"/>
                <w:szCs w:val="18"/>
                <w:rtl/>
                <w:lang w:eastAsia="en-US"/>
              </w:rPr>
              <w:t>77.9</w:t>
            </w:r>
          </w:p>
        </w:tc>
        <w:tc>
          <w:tcPr>
            <w:tcW w:w="651" w:type="dxa"/>
            <w:tcBorders>
              <w:top w:val="nil"/>
              <w:left w:val="nil"/>
              <w:right w:val="nil"/>
            </w:tcBorders>
            <w:shd w:val="clear" w:color="auto" w:fill="auto"/>
          </w:tcPr>
          <w:p w:rsidR="00792BE9" w:rsidRPr="00DD20BB" w:rsidRDefault="00792BE9" w:rsidP="00BE4A97">
            <w:pPr>
              <w:spacing w:before="20"/>
              <w:rPr>
                <w:rFonts w:ascii="Arial" w:hAnsi="Arial" w:cs="Arial"/>
                <w:sz w:val="18"/>
                <w:szCs w:val="18"/>
                <w:lang w:eastAsia="en-US"/>
              </w:rPr>
            </w:pPr>
            <w:r w:rsidRPr="00DD20BB">
              <w:rPr>
                <w:rFonts w:ascii="Arial" w:hAnsi="Arial" w:cs="Arial"/>
                <w:sz w:val="18"/>
                <w:szCs w:val="18"/>
                <w:rtl/>
                <w:lang w:eastAsia="en-US"/>
              </w:rPr>
              <w:t>76.5</w:t>
            </w:r>
          </w:p>
        </w:tc>
        <w:tc>
          <w:tcPr>
            <w:tcW w:w="617" w:type="dxa"/>
            <w:tcBorders>
              <w:top w:val="nil"/>
              <w:left w:val="nil"/>
              <w:bottom w:val="single" w:sz="4" w:space="0" w:color="auto"/>
              <w:right w:val="nil"/>
            </w:tcBorders>
          </w:tcPr>
          <w:p w:rsidR="00792BE9" w:rsidRPr="00AC33B2" w:rsidRDefault="00792BE9" w:rsidP="00BE4A97">
            <w:pPr>
              <w:spacing w:before="20"/>
              <w:rPr>
                <w:rFonts w:ascii="Arial" w:hAnsi="Arial" w:cs="Arial"/>
                <w:sz w:val="18"/>
                <w:szCs w:val="18"/>
                <w:rtl/>
                <w:lang w:eastAsia="en-US"/>
              </w:rPr>
            </w:pPr>
            <w:r w:rsidRPr="00AC33B2">
              <w:rPr>
                <w:rFonts w:ascii="Arial" w:hAnsi="Arial" w:cs="Arial" w:hint="cs"/>
                <w:sz w:val="18"/>
                <w:szCs w:val="18"/>
                <w:rtl/>
                <w:lang w:eastAsia="en-US"/>
              </w:rPr>
              <w:t>75.4</w:t>
            </w:r>
          </w:p>
        </w:tc>
        <w:tc>
          <w:tcPr>
            <w:tcW w:w="617" w:type="dxa"/>
            <w:tcBorders>
              <w:top w:val="nil"/>
              <w:left w:val="nil"/>
              <w:bottom w:val="single" w:sz="4" w:space="0" w:color="auto"/>
              <w:right w:val="single" w:sz="4" w:space="0" w:color="auto"/>
            </w:tcBorders>
          </w:tcPr>
          <w:p w:rsidR="00792BE9" w:rsidRPr="00AC33B2" w:rsidRDefault="00792BE9" w:rsidP="00BE4A97">
            <w:pPr>
              <w:spacing w:before="20"/>
              <w:rPr>
                <w:rFonts w:ascii="Arial" w:hAnsi="Arial" w:cs="Arial"/>
                <w:sz w:val="18"/>
                <w:szCs w:val="18"/>
                <w:rtl/>
                <w:lang w:eastAsia="en-US"/>
              </w:rPr>
            </w:pPr>
            <w:r w:rsidRPr="00AC33B2">
              <w:rPr>
                <w:rFonts w:ascii="Arial" w:hAnsi="Arial" w:cs="Arial" w:hint="cs"/>
                <w:sz w:val="18"/>
                <w:szCs w:val="18"/>
                <w:rtl/>
                <w:lang w:eastAsia="en-US"/>
              </w:rPr>
              <w:t>74.3</w:t>
            </w:r>
          </w:p>
        </w:tc>
      </w:tr>
    </w:tbl>
    <w:p w:rsidR="00660A41" w:rsidRDefault="00660A41" w:rsidP="00660A41">
      <w:pPr>
        <w:jc w:val="both"/>
        <w:rPr>
          <w:rFonts w:eastAsiaTheme="minorHAnsi"/>
          <w:color w:val="000000"/>
          <w:sz w:val="18"/>
          <w:szCs w:val="18"/>
        </w:rPr>
      </w:pPr>
      <w:r>
        <w:rPr>
          <w:rFonts w:ascii="Simplified Arabic" w:hAnsi="Simplified Arabic" w:cs="Simplified Arabic"/>
          <w:b/>
          <w:bCs/>
          <w:color w:val="000000"/>
          <w:sz w:val="18"/>
          <w:szCs w:val="18"/>
          <w:rtl/>
        </w:rPr>
        <w:t>(</w:t>
      </w:r>
      <w:r>
        <w:rPr>
          <w:rFonts w:ascii="Arial" w:hAnsi="Arial" w:cs="Arial" w:hint="cs"/>
          <w:sz w:val="18"/>
          <w:szCs w:val="18"/>
          <w:rtl/>
          <w:lang w:eastAsia="en-US"/>
        </w:rPr>
        <w:t>..</w:t>
      </w:r>
      <w:r>
        <w:rPr>
          <w:rFonts w:ascii="Simplified Arabic" w:hAnsi="Simplified Arabic" w:cs="Simplified Arabic"/>
          <w:b/>
          <w:bCs/>
          <w:color w:val="000000"/>
          <w:sz w:val="18"/>
          <w:szCs w:val="18"/>
          <w:rtl/>
        </w:rPr>
        <w:t>)</w:t>
      </w:r>
      <w:r>
        <w:rPr>
          <w:rFonts w:ascii="Simplified Arabic" w:hAnsi="Simplified Arabic" w:cs="Simplified Arabic"/>
          <w:color w:val="000000"/>
          <w:sz w:val="18"/>
          <w:szCs w:val="18"/>
          <w:rtl/>
        </w:rPr>
        <w:t xml:space="preserve"> : غير متوفر</w:t>
      </w:r>
    </w:p>
    <w:p w:rsidR="00863912" w:rsidRDefault="00863912" w:rsidP="001570FF">
      <w:pPr>
        <w:jc w:val="both"/>
        <w:rPr>
          <w:rFonts w:ascii="Simplified Arabic" w:hAnsi="Simplified Arabic" w:cs="Simplified Arabic"/>
          <w:b/>
          <w:bCs/>
          <w:sz w:val="32"/>
          <w:szCs w:val="32"/>
          <w:rtl/>
        </w:rPr>
      </w:pPr>
    </w:p>
    <w:p w:rsidR="00660A41" w:rsidRDefault="00660A41" w:rsidP="001570FF">
      <w:pPr>
        <w:jc w:val="both"/>
        <w:rPr>
          <w:rFonts w:ascii="Simplified Arabic" w:hAnsi="Simplified Arabic" w:cs="Simplified Arabic"/>
          <w:b/>
          <w:bCs/>
          <w:sz w:val="32"/>
          <w:szCs w:val="32"/>
          <w:rtl/>
        </w:rPr>
      </w:pPr>
    </w:p>
    <w:p w:rsidR="00B00C2B" w:rsidRDefault="00B00C2B" w:rsidP="001570FF">
      <w:pPr>
        <w:jc w:val="both"/>
        <w:rPr>
          <w:rFonts w:ascii="Simplified Arabic" w:hAnsi="Simplified Arabic" w:cs="Simplified Arabic"/>
          <w:b/>
          <w:bCs/>
          <w:sz w:val="32"/>
          <w:szCs w:val="32"/>
          <w:rtl/>
        </w:rPr>
      </w:pPr>
    </w:p>
    <w:p w:rsidR="005F3672" w:rsidRDefault="005F3672" w:rsidP="001570FF">
      <w:pPr>
        <w:jc w:val="both"/>
        <w:rPr>
          <w:rFonts w:ascii="Simplified Arabic" w:hAnsi="Simplified Arabic" w:cs="Simplified Arabic"/>
          <w:b/>
          <w:bCs/>
          <w:sz w:val="32"/>
          <w:szCs w:val="32"/>
          <w:rtl/>
        </w:rPr>
      </w:pPr>
    </w:p>
    <w:p w:rsidR="00FC1604" w:rsidRPr="000C6D1A" w:rsidRDefault="00EA4362" w:rsidP="000C6D1A">
      <w:pPr>
        <w:pStyle w:val="ListParagraph"/>
        <w:numPr>
          <w:ilvl w:val="0"/>
          <w:numId w:val="22"/>
        </w:numPr>
        <w:ind w:left="139" w:hanging="425"/>
        <w:jc w:val="both"/>
        <w:rPr>
          <w:rFonts w:cs="Simplified Arabic"/>
          <w:b/>
          <w:bCs/>
        </w:rPr>
      </w:pPr>
      <w:r w:rsidRPr="00374AE6">
        <w:rPr>
          <w:rFonts w:cs="Simplified Arabic"/>
          <w:b/>
          <w:bCs/>
          <w:rtl/>
        </w:rPr>
        <w:lastRenderedPageBreak/>
        <w:t>النمو الاقتصادي</w:t>
      </w:r>
    </w:p>
    <w:p w:rsidR="00C56890" w:rsidRPr="00863912" w:rsidRDefault="00FC1604" w:rsidP="008D27AE">
      <w:pPr>
        <w:jc w:val="center"/>
        <w:rPr>
          <w:rFonts w:cs="Simplified Arabic"/>
          <w:b/>
          <w:bCs/>
          <w:sz w:val="22"/>
          <w:szCs w:val="22"/>
          <w:rtl/>
        </w:rPr>
      </w:pPr>
      <w:r w:rsidRPr="00863912">
        <w:rPr>
          <w:rFonts w:cs="Simplified Arabic" w:hint="cs"/>
          <w:b/>
          <w:bCs/>
          <w:sz w:val="22"/>
          <w:szCs w:val="22"/>
          <w:rtl/>
        </w:rPr>
        <w:t>مؤشرات النمو الاقتصادي في فلسطين للأعوام 2006-2013</w:t>
      </w:r>
    </w:p>
    <w:p w:rsidR="00FC1604" w:rsidRPr="00FC1604" w:rsidRDefault="00FC1604" w:rsidP="00FC1604">
      <w:pPr>
        <w:pStyle w:val="ListParagraph"/>
        <w:ind w:left="139"/>
        <w:jc w:val="center"/>
        <w:rPr>
          <w:rFonts w:cs="Simplified Arabic"/>
          <w:b/>
          <w:bCs/>
          <w:sz w:val="12"/>
          <w:szCs w:val="12"/>
        </w:rPr>
      </w:pPr>
    </w:p>
    <w:tbl>
      <w:tblPr>
        <w:bidiVisu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25"/>
        <w:gridCol w:w="917"/>
        <w:gridCol w:w="1038"/>
        <w:gridCol w:w="1096"/>
        <w:gridCol w:w="929"/>
        <w:gridCol w:w="1032"/>
        <w:gridCol w:w="970"/>
        <w:gridCol w:w="949"/>
        <w:gridCol w:w="883"/>
      </w:tblGrid>
      <w:tr w:rsidR="00C56890" w:rsidRPr="00150A43" w:rsidTr="00CF3856">
        <w:trPr>
          <w:trHeight w:val="360"/>
          <w:jc w:val="center"/>
        </w:trPr>
        <w:tc>
          <w:tcPr>
            <w:tcW w:w="1825" w:type="dxa"/>
            <w:tcBorders>
              <w:bottom w:val="single" w:sz="4" w:space="0" w:color="auto"/>
            </w:tcBorders>
            <w:shd w:val="clear" w:color="auto" w:fill="auto"/>
            <w:vAlign w:val="center"/>
          </w:tcPr>
          <w:p w:rsidR="00C56890" w:rsidRPr="00150A43" w:rsidRDefault="00C56890" w:rsidP="0043261F">
            <w:pPr>
              <w:jc w:val="center"/>
              <w:rPr>
                <w:rFonts w:cs="Simplified Arabic"/>
                <w:b/>
                <w:bCs/>
                <w:sz w:val="18"/>
                <w:szCs w:val="18"/>
                <w:rtl/>
              </w:rPr>
            </w:pPr>
            <w:r w:rsidRPr="00150A43">
              <w:rPr>
                <w:rFonts w:cs="Simplified Arabic" w:hint="cs"/>
                <w:b/>
                <w:bCs/>
                <w:sz w:val="18"/>
                <w:szCs w:val="18"/>
                <w:rtl/>
              </w:rPr>
              <w:t>المؤشر</w:t>
            </w:r>
          </w:p>
        </w:tc>
        <w:tc>
          <w:tcPr>
            <w:tcW w:w="917" w:type="dxa"/>
            <w:tcBorders>
              <w:bottom w:val="single" w:sz="4" w:space="0" w:color="auto"/>
            </w:tcBorders>
            <w:shd w:val="clear" w:color="auto" w:fill="auto"/>
            <w:vAlign w:val="center"/>
          </w:tcPr>
          <w:p w:rsidR="00C56890" w:rsidRPr="00150A43" w:rsidRDefault="00C56890" w:rsidP="0043261F">
            <w:pPr>
              <w:jc w:val="center"/>
              <w:rPr>
                <w:rFonts w:cs="Simplified Arabic"/>
                <w:b/>
                <w:bCs/>
                <w:sz w:val="18"/>
                <w:szCs w:val="18"/>
              </w:rPr>
            </w:pPr>
            <w:r w:rsidRPr="00150A43">
              <w:rPr>
                <w:rFonts w:cs="Simplified Arabic"/>
                <w:b/>
                <w:bCs/>
                <w:sz w:val="18"/>
                <w:szCs w:val="18"/>
              </w:rPr>
              <w:t>2006</w:t>
            </w:r>
          </w:p>
        </w:tc>
        <w:tc>
          <w:tcPr>
            <w:tcW w:w="1038" w:type="dxa"/>
            <w:tcBorders>
              <w:bottom w:val="single" w:sz="4" w:space="0" w:color="auto"/>
            </w:tcBorders>
            <w:shd w:val="clear" w:color="auto" w:fill="auto"/>
            <w:vAlign w:val="center"/>
          </w:tcPr>
          <w:p w:rsidR="00C56890" w:rsidRPr="00150A43" w:rsidRDefault="00C56890" w:rsidP="0043261F">
            <w:pPr>
              <w:jc w:val="center"/>
              <w:rPr>
                <w:rFonts w:cs="Simplified Arabic"/>
                <w:b/>
                <w:bCs/>
                <w:sz w:val="18"/>
                <w:szCs w:val="18"/>
              </w:rPr>
            </w:pPr>
            <w:r w:rsidRPr="00150A43">
              <w:rPr>
                <w:rFonts w:cs="Simplified Arabic"/>
                <w:b/>
                <w:bCs/>
                <w:sz w:val="18"/>
                <w:szCs w:val="18"/>
              </w:rPr>
              <w:t>2007</w:t>
            </w:r>
          </w:p>
        </w:tc>
        <w:tc>
          <w:tcPr>
            <w:tcW w:w="1096" w:type="dxa"/>
            <w:tcBorders>
              <w:bottom w:val="single" w:sz="4" w:space="0" w:color="auto"/>
            </w:tcBorders>
            <w:shd w:val="clear" w:color="auto" w:fill="auto"/>
            <w:vAlign w:val="center"/>
          </w:tcPr>
          <w:p w:rsidR="00C56890" w:rsidRPr="00150A43" w:rsidRDefault="00C56890" w:rsidP="0043261F">
            <w:pPr>
              <w:jc w:val="center"/>
              <w:rPr>
                <w:rFonts w:cs="Simplified Arabic"/>
                <w:b/>
                <w:bCs/>
                <w:sz w:val="18"/>
                <w:szCs w:val="18"/>
              </w:rPr>
            </w:pPr>
            <w:r w:rsidRPr="00150A43">
              <w:rPr>
                <w:rFonts w:cs="Simplified Arabic"/>
                <w:b/>
                <w:bCs/>
                <w:sz w:val="18"/>
                <w:szCs w:val="18"/>
              </w:rPr>
              <w:t>2008</w:t>
            </w:r>
          </w:p>
        </w:tc>
        <w:tc>
          <w:tcPr>
            <w:tcW w:w="929" w:type="dxa"/>
            <w:tcBorders>
              <w:bottom w:val="single" w:sz="4" w:space="0" w:color="auto"/>
            </w:tcBorders>
            <w:shd w:val="clear" w:color="auto" w:fill="auto"/>
            <w:vAlign w:val="center"/>
          </w:tcPr>
          <w:p w:rsidR="00C56890" w:rsidRPr="00150A43" w:rsidRDefault="00C56890" w:rsidP="0043261F">
            <w:pPr>
              <w:jc w:val="center"/>
              <w:rPr>
                <w:rFonts w:cs="Simplified Arabic"/>
                <w:b/>
                <w:bCs/>
                <w:sz w:val="18"/>
                <w:szCs w:val="18"/>
              </w:rPr>
            </w:pPr>
            <w:r w:rsidRPr="00150A43">
              <w:rPr>
                <w:rFonts w:cs="Simplified Arabic"/>
                <w:b/>
                <w:bCs/>
                <w:sz w:val="18"/>
                <w:szCs w:val="18"/>
              </w:rPr>
              <w:t>2009</w:t>
            </w:r>
          </w:p>
        </w:tc>
        <w:tc>
          <w:tcPr>
            <w:tcW w:w="1032" w:type="dxa"/>
            <w:tcBorders>
              <w:bottom w:val="single" w:sz="4" w:space="0" w:color="auto"/>
            </w:tcBorders>
            <w:shd w:val="clear" w:color="auto" w:fill="auto"/>
            <w:vAlign w:val="center"/>
          </w:tcPr>
          <w:p w:rsidR="00C56890" w:rsidRPr="00150A43" w:rsidRDefault="00C56890" w:rsidP="0043261F">
            <w:pPr>
              <w:jc w:val="center"/>
              <w:rPr>
                <w:rFonts w:cs="Simplified Arabic"/>
                <w:b/>
                <w:bCs/>
                <w:sz w:val="18"/>
                <w:szCs w:val="18"/>
              </w:rPr>
            </w:pPr>
            <w:r w:rsidRPr="00150A43">
              <w:rPr>
                <w:rFonts w:cs="Simplified Arabic" w:hint="cs"/>
                <w:b/>
                <w:bCs/>
                <w:sz w:val="18"/>
                <w:szCs w:val="18"/>
                <w:rtl/>
              </w:rPr>
              <w:t>2010</w:t>
            </w:r>
          </w:p>
        </w:tc>
        <w:tc>
          <w:tcPr>
            <w:tcW w:w="970" w:type="dxa"/>
            <w:tcBorders>
              <w:bottom w:val="single" w:sz="4" w:space="0" w:color="auto"/>
            </w:tcBorders>
            <w:shd w:val="clear" w:color="auto" w:fill="auto"/>
            <w:vAlign w:val="center"/>
          </w:tcPr>
          <w:p w:rsidR="00C56890" w:rsidRPr="00150A43" w:rsidRDefault="00C56890" w:rsidP="0043261F">
            <w:pPr>
              <w:jc w:val="center"/>
              <w:rPr>
                <w:rFonts w:cs="Simplified Arabic"/>
                <w:b/>
                <w:bCs/>
                <w:sz w:val="18"/>
                <w:szCs w:val="18"/>
              </w:rPr>
            </w:pPr>
            <w:r w:rsidRPr="00150A43">
              <w:rPr>
                <w:rFonts w:cs="Simplified Arabic" w:hint="cs"/>
                <w:b/>
                <w:bCs/>
                <w:sz w:val="18"/>
                <w:szCs w:val="18"/>
                <w:rtl/>
              </w:rPr>
              <w:t>2011</w:t>
            </w:r>
          </w:p>
        </w:tc>
        <w:tc>
          <w:tcPr>
            <w:tcW w:w="949" w:type="dxa"/>
            <w:tcBorders>
              <w:bottom w:val="single" w:sz="4" w:space="0" w:color="auto"/>
            </w:tcBorders>
            <w:shd w:val="clear" w:color="auto" w:fill="auto"/>
            <w:vAlign w:val="center"/>
          </w:tcPr>
          <w:p w:rsidR="00C56890" w:rsidRPr="00150A43" w:rsidRDefault="00C56890" w:rsidP="0043261F">
            <w:pPr>
              <w:jc w:val="center"/>
              <w:rPr>
                <w:rFonts w:cs="Simplified Arabic"/>
                <w:b/>
                <w:bCs/>
                <w:sz w:val="18"/>
                <w:szCs w:val="18"/>
              </w:rPr>
            </w:pPr>
            <w:r w:rsidRPr="00150A43">
              <w:rPr>
                <w:rFonts w:cs="Simplified Arabic" w:hint="cs"/>
                <w:b/>
                <w:bCs/>
                <w:sz w:val="18"/>
                <w:szCs w:val="18"/>
                <w:rtl/>
              </w:rPr>
              <w:t>2012</w:t>
            </w:r>
          </w:p>
        </w:tc>
        <w:tc>
          <w:tcPr>
            <w:tcW w:w="883" w:type="dxa"/>
            <w:tcBorders>
              <w:bottom w:val="single" w:sz="4" w:space="0" w:color="auto"/>
            </w:tcBorders>
            <w:vAlign w:val="center"/>
          </w:tcPr>
          <w:p w:rsidR="00C56890" w:rsidRPr="00150A43" w:rsidRDefault="00C56890" w:rsidP="0043261F">
            <w:pPr>
              <w:jc w:val="center"/>
              <w:rPr>
                <w:rFonts w:cs="Simplified Arabic"/>
                <w:b/>
                <w:bCs/>
                <w:sz w:val="18"/>
                <w:szCs w:val="18"/>
                <w:rtl/>
              </w:rPr>
            </w:pPr>
            <w:r>
              <w:rPr>
                <w:rFonts w:cs="Simplified Arabic" w:hint="cs"/>
                <w:b/>
                <w:bCs/>
                <w:sz w:val="18"/>
                <w:szCs w:val="18"/>
                <w:rtl/>
              </w:rPr>
              <w:t>2013</w:t>
            </w:r>
          </w:p>
        </w:tc>
      </w:tr>
      <w:tr w:rsidR="00C56890" w:rsidRPr="00150A43" w:rsidTr="00CF3856">
        <w:trPr>
          <w:trHeight w:val="360"/>
          <w:jc w:val="center"/>
        </w:trPr>
        <w:tc>
          <w:tcPr>
            <w:tcW w:w="1825" w:type="dxa"/>
            <w:tcBorders>
              <w:bottom w:val="nil"/>
            </w:tcBorders>
            <w:shd w:val="clear" w:color="auto" w:fill="auto"/>
          </w:tcPr>
          <w:p w:rsidR="00C56890" w:rsidRPr="002D393B" w:rsidRDefault="00C56890" w:rsidP="00BE4A97">
            <w:pPr>
              <w:rPr>
                <w:rFonts w:ascii="Simplified Arabic" w:hAnsi="Simplified Arabic" w:cs="Simplified Arabic"/>
                <w:sz w:val="18"/>
                <w:szCs w:val="18"/>
                <w:rtl/>
                <w:lang w:eastAsia="en-US"/>
              </w:rPr>
            </w:pPr>
            <w:r w:rsidRPr="002D393B">
              <w:rPr>
                <w:rFonts w:ascii="Simplified Arabic" w:hAnsi="Simplified Arabic" w:cs="Simplified Arabic"/>
                <w:sz w:val="18"/>
                <w:szCs w:val="18"/>
                <w:rtl/>
                <w:lang w:eastAsia="en-US"/>
              </w:rPr>
              <w:t xml:space="preserve">نصيب الفرد من الناتج المحلي الإجمالي </w:t>
            </w:r>
            <w:r w:rsidRPr="002D393B">
              <w:rPr>
                <w:rFonts w:ascii="Simplified Arabic" w:hAnsi="Simplified Arabic" w:cs="Simplified Arabic" w:hint="cs"/>
                <w:sz w:val="18"/>
                <w:szCs w:val="18"/>
                <w:rtl/>
                <w:lang w:eastAsia="en-US"/>
              </w:rPr>
              <w:t>(دولار أمريكي)</w:t>
            </w:r>
          </w:p>
        </w:tc>
        <w:tc>
          <w:tcPr>
            <w:tcW w:w="917" w:type="dxa"/>
            <w:tcBorders>
              <w:bottom w:val="nil"/>
              <w:right w:val="nil"/>
            </w:tcBorders>
            <w:shd w:val="clear" w:color="auto" w:fill="auto"/>
          </w:tcPr>
          <w:p w:rsidR="00C56890" w:rsidRPr="00AE19B6" w:rsidRDefault="00C56890" w:rsidP="00BE4A97">
            <w:pPr>
              <w:spacing w:before="20"/>
              <w:rPr>
                <w:rFonts w:ascii="Arial" w:hAnsi="Arial" w:cs="Arial"/>
                <w:sz w:val="18"/>
                <w:szCs w:val="18"/>
              </w:rPr>
            </w:pPr>
            <w:r w:rsidRPr="00AE19B6">
              <w:rPr>
                <w:rFonts w:ascii="Arial" w:hAnsi="Arial" w:cs="Arial"/>
                <w:sz w:val="18"/>
                <w:szCs w:val="18"/>
              </w:rPr>
              <w:t>1,360.1</w:t>
            </w:r>
          </w:p>
        </w:tc>
        <w:tc>
          <w:tcPr>
            <w:tcW w:w="1038" w:type="dxa"/>
            <w:tcBorders>
              <w:left w:val="nil"/>
              <w:bottom w:val="nil"/>
              <w:right w:val="nil"/>
            </w:tcBorders>
            <w:shd w:val="clear" w:color="auto" w:fill="auto"/>
          </w:tcPr>
          <w:p w:rsidR="00C56890" w:rsidRPr="00AE19B6" w:rsidRDefault="00C56890" w:rsidP="00FF53D2">
            <w:pPr>
              <w:spacing w:before="20"/>
              <w:rPr>
                <w:rFonts w:ascii="Arial" w:hAnsi="Arial" w:cs="Arial"/>
                <w:sz w:val="18"/>
                <w:szCs w:val="18"/>
              </w:rPr>
            </w:pPr>
            <w:r w:rsidRPr="00AE19B6">
              <w:rPr>
                <w:rFonts w:ascii="Arial" w:hAnsi="Arial" w:cs="Arial"/>
                <w:sz w:val="18"/>
                <w:szCs w:val="18"/>
              </w:rPr>
              <w:t>1,406.0</w:t>
            </w:r>
          </w:p>
        </w:tc>
        <w:tc>
          <w:tcPr>
            <w:tcW w:w="1096" w:type="dxa"/>
            <w:tcBorders>
              <w:left w:val="nil"/>
              <w:bottom w:val="nil"/>
              <w:right w:val="nil"/>
            </w:tcBorders>
            <w:shd w:val="clear" w:color="auto" w:fill="auto"/>
          </w:tcPr>
          <w:p w:rsidR="00C56890" w:rsidRPr="00AE19B6" w:rsidRDefault="00C56890" w:rsidP="00BE4A97">
            <w:pPr>
              <w:spacing w:before="20"/>
              <w:rPr>
                <w:rFonts w:ascii="Arial" w:hAnsi="Arial" w:cs="Arial"/>
                <w:sz w:val="18"/>
                <w:szCs w:val="18"/>
              </w:rPr>
            </w:pPr>
            <w:r w:rsidRPr="00AE19B6">
              <w:rPr>
                <w:rFonts w:ascii="Arial" w:hAnsi="Arial" w:cs="Arial"/>
                <w:sz w:val="18"/>
                <w:szCs w:val="18"/>
              </w:rPr>
              <w:t>1,449.1</w:t>
            </w:r>
          </w:p>
        </w:tc>
        <w:tc>
          <w:tcPr>
            <w:tcW w:w="929" w:type="dxa"/>
            <w:tcBorders>
              <w:left w:val="nil"/>
              <w:bottom w:val="nil"/>
              <w:right w:val="nil"/>
            </w:tcBorders>
            <w:shd w:val="clear" w:color="auto" w:fill="auto"/>
          </w:tcPr>
          <w:p w:rsidR="00C56890" w:rsidRPr="00AE19B6" w:rsidRDefault="00C56890" w:rsidP="00BE4A97">
            <w:pPr>
              <w:spacing w:before="20"/>
              <w:rPr>
                <w:rFonts w:ascii="Arial" w:hAnsi="Arial" w:cs="Arial"/>
                <w:sz w:val="18"/>
                <w:szCs w:val="18"/>
              </w:rPr>
            </w:pPr>
            <w:r w:rsidRPr="00AE19B6">
              <w:rPr>
                <w:rFonts w:ascii="Arial" w:hAnsi="Arial" w:cs="Arial"/>
                <w:sz w:val="18"/>
                <w:szCs w:val="18"/>
              </w:rPr>
              <w:t>1,529.8</w:t>
            </w:r>
          </w:p>
        </w:tc>
        <w:tc>
          <w:tcPr>
            <w:tcW w:w="1032" w:type="dxa"/>
            <w:tcBorders>
              <w:left w:val="nil"/>
              <w:bottom w:val="nil"/>
              <w:right w:val="nil"/>
            </w:tcBorders>
            <w:shd w:val="clear" w:color="auto" w:fill="auto"/>
          </w:tcPr>
          <w:p w:rsidR="00C56890" w:rsidRPr="00AE19B6" w:rsidRDefault="00C56890" w:rsidP="00BE4A97">
            <w:pPr>
              <w:spacing w:before="20"/>
              <w:rPr>
                <w:rFonts w:ascii="Arial" w:hAnsi="Arial" w:cs="Arial"/>
                <w:sz w:val="18"/>
                <w:szCs w:val="18"/>
              </w:rPr>
            </w:pPr>
            <w:r w:rsidRPr="00AE19B6">
              <w:rPr>
                <w:rFonts w:ascii="Arial" w:hAnsi="Arial" w:cs="Arial"/>
                <w:sz w:val="18"/>
                <w:szCs w:val="18"/>
              </w:rPr>
              <w:t>1,606.4</w:t>
            </w:r>
          </w:p>
        </w:tc>
        <w:tc>
          <w:tcPr>
            <w:tcW w:w="970" w:type="dxa"/>
            <w:tcBorders>
              <w:left w:val="nil"/>
              <w:bottom w:val="nil"/>
              <w:right w:val="nil"/>
            </w:tcBorders>
            <w:shd w:val="clear" w:color="auto" w:fill="auto"/>
          </w:tcPr>
          <w:p w:rsidR="00C56890" w:rsidRPr="00AE19B6" w:rsidRDefault="00C56890" w:rsidP="00BE4A97">
            <w:pPr>
              <w:spacing w:before="20"/>
              <w:rPr>
                <w:rFonts w:ascii="Arial" w:hAnsi="Arial" w:cs="Arial"/>
                <w:sz w:val="18"/>
                <w:szCs w:val="18"/>
              </w:rPr>
            </w:pPr>
            <w:r w:rsidRPr="00AE19B6">
              <w:rPr>
                <w:rFonts w:ascii="Arial" w:hAnsi="Arial" w:cs="Arial"/>
                <w:sz w:val="18"/>
                <w:szCs w:val="18"/>
              </w:rPr>
              <w:t>1,752.5</w:t>
            </w:r>
          </w:p>
        </w:tc>
        <w:tc>
          <w:tcPr>
            <w:tcW w:w="949" w:type="dxa"/>
            <w:tcBorders>
              <w:left w:val="nil"/>
              <w:bottom w:val="nil"/>
              <w:right w:val="nil"/>
            </w:tcBorders>
            <w:shd w:val="clear" w:color="auto" w:fill="auto"/>
          </w:tcPr>
          <w:p w:rsidR="00C56890" w:rsidRPr="00AE19B6" w:rsidRDefault="00C56890" w:rsidP="00BE4A97">
            <w:pPr>
              <w:spacing w:before="20"/>
              <w:rPr>
                <w:rFonts w:ascii="Arial" w:hAnsi="Arial" w:cs="Arial"/>
                <w:sz w:val="18"/>
                <w:szCs w:val="18"/>
              </w:rPr>
            </w:pPr>
            <w:r w:rsidRPr="00AE19B6">
              <w:rPr>
                <w:rFonts w:ascii="Arial" w:hAnsi="Arial" w:cs="Arial"/>
                <w:sz w:val="18"/>
                <w:szCs w:val="18"/>
              </w:rPr>
              <w:t>1,807.5</w:t>
            </w:r>
          </w:p>
        </w:tc>
        <w:tc>
          <w:tcPr>
            <w:tcW w:w="883" w:type="dxa"/>
            <w:tcBorders>
              <w:left w:val="nil"/>
              <w:bottom w:val="nil"/>
            </w:tcBorders>
          </w:tcPr>
          <w:p w:rsidR="00C56890" w:rsidRPr="00AE19B6" w:rsidRDefault="00C56890" w:rsidP="00BE4A97">
            <w:pPr>
              <w:spacing w:before="20"/>
              <w:rPr>
                <w:rFonts w:ascii="Arial" w:hAnsi="Arial" w:cs="Arial"/>
                <w:sz w:val="18"/>
                <w:szCs w:val="18"/>
              </w:rPr>
            </w:pPr>
            <w:r w:rsidRPr="00AE19B6">
              <w:rPr>
                <w:rFonts w:ascii="Arial" w:hAnsi="Arial" w:cs="Arial"/>
                <w:sz w:val="18"/>
                <w:szCs w:val="18"/>
              </w:rPr>
              <w:t>1,788.1</w:t>
            </w:r>
          </w:p>
        </w:tc>
      </w:tr>
      <w:tr w:rsidR="00C56890" w:rsidRPr="00150A43" w:rsidTr="00CF3856">
        <w:trPr>
          <w:trHeight w:val="360"/>
          <w:jc w:val="center"/>
        </w:trPr>
        <w:tc>
          <w:tcPr>
            <w:tcW w:w="1825" w:type="dxa"/>
            <w:tcBorders>
              <w:top w:val="nil"/>
              <w:bottom w:val="nil"/>
            </w:tcBorders>
            <w:shd w:val="clear" w:color="auto" w:fill="auto"/>
          </w:tcPr>
          <w:p w:rsidR="00C56890" w:rsidRPr="002D393B" w:rsidRDefault="00C56890" w:rsidP="00BE4A97">
            <w:pPr>
              <w:rPr>
                <w:rFonts w:ascii="Simplified Arabic" w:hAnsi="Simplified Arabic" w:cs="Simplified Arabic"/>
                <w:sz w:val="18"/>
                <w:szCs w:val="18"/>
                <w:lang w:eastAsia="en-US"/>
              </w:rPr>
            </w:pPr>
            <w:r w:rsidRPr="002D393B">
              <w:rPr>
                <w:rFonts w:ascii="Simplified Arabic" w:hAnsi="Simplified Arabic" w:cs="Simplified Arabic"/>
                <w:sz w:val="18"/>
                <w:szCs w:val="18"/>
                <w:rtl/>
                <w:lang w:eastAsia="en-US"/>
              </w:rPr>
              <w:t>نسبة الاستثمار من الناتج المحلي الإجمالي</w:t>
            </w:r>
            <w:r w:rsidRPr="002D393B">
              <w:rPr>
                <w:rFonts w:ascii="Simplified Arabic" w:hAnsi="Simplified Arabic" w:cs="Simplified Arabic" w:hint="cs"/>
                <w:sz w:val="18"/>
                <w:szCs w:val="18"/>
                <w:rtl/>
                <w:lang w:eastAsia="en-US"/>
              </w:rPr>
              <w:t xml:space="preserve"> (%)</w:t>
            </w:r>
          </w:p>
        </w:tc>
        <w:tc>
          <w:tcPr>
            <w:tcW w:w="917" w:type="dxa"/>
            <w:tcBorders>
              <w:top w:val="nil"/>
              <w:bottom w:val="nil"/>
              <w:right w:val="nil"/>
            </w:tcBorders>
            <w:shd w:val="clear" w:color="auto" w:fill="auto"/>
          </w:tcPr>
          <w:p w:rsidR="00C56890" w:rsidRPr="00AE19B6" w:rsidRDefault="00C56890" w:rsidP="00BE4A97">
            <w:pPr>
              <w:spacing w:before="20"/>
              <w:rPr>
                <w:rFonts w:ascii="Arial" w:hAnsi="Arial" w:cs="Arial"/>
                <w:sz w:val="18"/>
                <w:szCs w:val="18"/>
              </w:rPr>
            </w:pPr>
            <w:r w:rsidRPr="00AE19B6">
              <w:rPr>
                <w:rFonts w:ascii="Arial" w:hAnsi="Arial" w:cs="Arial"/>
                <w:sz w:val="18"/>
                <w:szCs w:val="18"/>
              </w:rPr>
              <w:t>24.7</w:t>
            </w:r>
          </w:p>
        </w:tc>
        <w:tc>
          <w:tcPr>
            <w:tcW w:w="1038"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rPr>
            </w:pPr>
            <w:r w:rsidRPr="00AE19B6">
              <w:rPr>
                <w:rFonts w:ascii="Arial" w:hAnsi="Arial" w:cs="Arial"/>
                <w:sz w:val="18"/>
                <w:szCs w:val="18"/>
              </w:rPr>
              <w:t>18.1</w:t>
            </w:r>
          </w:p>
        </w:tc>
        <w:tc>
          <w:tcPr>
            <w:tcW w:w="1096"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rPr>
            </w:pPr>
            <w:r w:rsidRPr="00AE19B6">
              <w:rPr>
                <w:rFonts w:ascii="Arial" w:hAnsi="Arial" w:cs="Arial"/>
                <w:sz w:val="18"/>
                <w:szCs w:val="18"/>
              </w:rPr>
              <w:t>23.0</w:t>
            </w:r>
          </w:p>
        </w:tc>
        <w:tc>
          <w:tcPr>
            <w:tcW w:w="929"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rPr>
            </w:pPr>
            <w:r w:rsidRPr="00AE19B6">
              <w:rPr>
                <w:rFonts w:ascii="Arial" w:hAnsi="Arial" w:cs="Arial"/>
                <w:sz w:val="18"/>
                <w:szCs w:val="18"/>
              </w:rPr>
              <w:t>24.6</w:t>
            </w:r>
          </w:p>
        </w:tc>
        <w:tc>
          <w:tcPr>
            <w:tcW w:w="1032"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rPr>
            </w:pPr>
            <w:r w:rsidRPr="00AE19B6">
              <w:rPr>
                <w:rFonts w:ascii="Arial" w:hAnsi="Arial" w:cs="Arial"/>
                <w:sz w:val="18"/>
                <w:szCs w:val="18"/>
              </w:rPr>
              <w:t>22.1</w:t>
            </w:r>
          </w:p>
        </w:tc>
        <w:tc>
          <w:tcPr>
            <w:tcW w:w="970"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rPr>
            </w:pPr>
            <w:r w:rsidRPr="00AE19B6">
              <w:rPr>
                <w:rFonts w:ascii="Arial" w:hAnsi="Arial" w:cs="Arial"/>
                <w:sz w:val="18"/>
                <w:szCs w:val="18"/>
              </w:rPr>
              <w:t>19.3</w:t>
            </w:r>
          </w:p>
        </w:tc>
        <w:tc>
          <w:tcPr>
            <w:tcW w:w="949"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rPr>
            </w:pPr>
            <w:r w:rsidRPr="00AE19B6">
              <w:rPr>
                <w:rFonts w:ascii="Arial" w:hAnsi="Arial" w:cs="Arial"/>
                <w:sz w:val="18"/>
                <w:szCs w:val="18"/>
              </w:rPr>
              <w:t>21.6</w:t>
            </w:r>
          </w:p>
        </w:tc>
        <w:tc>
          <w:tcPr>
            <w:tcW w:w="883" w:type="dxa"/>
            <w:tcBorders>
              <w:top w:val="nil"/>
              <w:left w:val="nil"/>
              <w:bottom w:val="nil"/>
            </w:tcBorders>
          </w:tcPr>
          <w:p w:rsidR="00C56890" w:rsidRPr="00AE19B6" w:rsidRDefault="00C56890" w:rsidP="00BE4A97">
            <w:pPr>
              <w:spacing w:before="20"/>
              <w:rPr>
                <w:rFonts w:ascii="Arial" w:hAnsi="Arial" w:cs="Arial"/>
                <w:sz w:val="18"/>
                <w:szCs w:val="18"/>
              </w:rPr>
            </w:pPr>
            <w:r w:rsidRPr="00AE19B6">
              <w:rPr>
                <w:rFonts w:ascii="Arial" w:hAnsi="Arial" w:cs="Arial" w:hint="cs"/>
                <w:sz w:val="18"/>
                <w:szCs w:val="18"/>
                <w:rtl/>
              </w:rPr>
              <w:t>22.1</w:t>
            </w:r>
          </w:p>
        </w:tc>
      </w:tr>
      <w:tr w:rsidR="00C56890" w:rsidRPr="00150A43" w:rsidTr="00CF3856">
        <w:trPr>
          <w:trHeight w:val="360"/>
          <w:jc w:val="center"/>
        </w:trPr>
        <w:tc>
          <w:tcPr>
            <w:tcW w:w="1825" w:type="dxa"/>
            <w:tcBorders>
              <w:top w:val="nil"/>
              <w:bottom w:val="nil"/>
            </w:tcBorders>
            <w:shd w:val="clear" w:color="auto" w:fill="auto"/>
          </w:tcPr>
          <w:p w:rsidR="00C56890" w:rsidRPr="002D393B" w:rsidRDefault="00F36614" w:rsidP="00BE4A97">
            <w:pPr>
              <w:rPr>
                <w:rFonts w:ascii="Simplified Arabic" w:hAnsi="Simplified Arabic" w:cs="Simplified Arabic"/>
                <w:sz w:val="18"/>
                <w:szCs w:val="18"/>
                <w:lang w:eastAsia="en-US"/>
              </w:rPr>
            </w:pPr>
            <w:r>
              <w:rPr>
                <w:rFonts w:ascii="Simplified Arabic" w:hAnsi="Simplified Arabic" w:cs="Simplified Arabic"/>
                <w:sz w:val="18"/>
                <w:szCs w:val="18"/>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18pt;width:0;height:0;z-index:251662336;mso-position-horizontal-relative:text;mso-position-vertical-relative:text">
                  <v:imagedata r:id="rId48" o:title=""/>
                </v:shape>
                <o:OLEObject Type="Embed" ProgID="Equation.3" ShapeID="_x0000_s1027" DrawAspect="Content" ObjectID="_1481262100" r:id="rId49"/>
              </w:pict>
            </w:r>
            <w:r w:rsidR="00C56890" w:rsidRPr="002D393B">
              <w:rPr>
                <w:rFonts w:ascii="Simplified Arabic" w:hAnsi="Simplified Arabic" w:cs="Simplified Arabic"/>
                <w:sz w:val="18"/>
                <w:szCs w:val="18"/>
                <w:rtl/>
                <w:lang w:eastAsia="en-US"/>
              </w:rPr>
              <w:t>التضخم  ( نسبة التغير</w:t>
            </w:r>
            <w:r w:rsidR="00C56890" w:rsidRPr="002D393B">
              <w:rPr>
                <w:rFonts w:ascii="Simplified Arabic" w:hAnsi="Simplified Arabic" w:cs="Simplified Arabic" w:hint="cs"/>
                <w:sz w:val="18"/>
                <w:szCs w:val="18"/>
                <w:rtl/>
                <w:lang w:eastAsia="en-US"/>
              </w:rPr>
              <w:t xml:space="preserve"> السنوية</w:t>
            </w:r>
            <w:r w:rsidR="00C56890" w:rsidRPr="002D393B">
              <w:rPr>
                <w:rFonts w:ascii="Simplified Arabic" w:hAnsi="Simplified Arabic" w:cs="Simplified Arabic"/>
                <w:sz w:val="18"/>
                <w:szCs w:val="18"/>
                <w:rtl/>
                <w:lang w:eastAsia="en-US"/>
              </w:rPr>
              <w:t xml:space="preserve"> في أسعار المستهلك)</w:t>
            </w:r>
          </w:p>
        </w:tc>
        <w:tc>
          <w:tcPr>
            <w:tcW w:w="917" w:type="dxa"/>
            <w:tcBorders>
              <w:top w:val="nil"/>
              <w:bottom w:val="nil"/>
              <w:right w:val="nil"/>
            </w:tcBorders>
            <w:shd w:val="clear" w:color="auto" w:fill="auto"/>
          </w:tcPr>
          <w:p w:rsidR="00C56890" w:rsidRPr="00AE19B6" w:rsidRDefault="00C56890" w:rsidP="00BE4A97">
            <w:pPr>
              <w:spacing w:before="20"/>
              <w:rPr>
                <w:rFonts w:ascii="Arial" w:hAnsi="Arial" w:cs="Arial"/>
                <w:sz w:val="18"/>
                <w:szCs w:val="18"/>
                <w:rtl/>
                <w:lang w:eastAsia="en-US"/>
              </w:rPr>
            </w:pPr>
            <w:r w:rsidRPr="00AE19B6">
              <w:rPr>
                <w:rFonts w:ascii="Arial" w:hAnsi="Arial" w:cs="Arial"/>
                <w:sz w:val="18"/>
                <w:szCs w:val="18"/>
                <w:lang w:eastAsia="en-US"/>
              </w:rPr>
              <w:t>3.84</w:t>
            </w:r>
          </w:p>
        </w:tc>
        <w:tc>
          <w:tcPr>
            <w:tcW w:w="1038"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rtl/>
                <w:lang w:eastAsia="en-US"/>
              </w:rPr>
            </w:pPr>
            <w:r w:rsidRPr="00AE19B6">
              <w:rPr>
                <w:rFonts w:ascii="Arial" w:hAnsi="Arial" w:cs="Arial"/>
                <w:sz w:val="18"/>
                <w:szCs w:val="18"/>
                <w:lang w:eastAsia="en-US"/>
              </w:rPr>
              <w:t>1.86</w:t>
            </w:r>
          </w:p>
        </w:tc>
        <w:tc>
          <w:tcPr>
            <w:tcW w:w="1096"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lang w:eastAsia="en-US"/>
              </w:rPr>
              <w:t>9.89</w:t>
            </w:r>
          </w:p>
        </w:tc>
        <w:tc>
          <w:tcPr>
            <w:tcW w:w="929"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lang w:eastAsia="en-US"/>
              </w:rPr>
              <w:t>2.75</w:t>
            </w:r>
          </w:p>
        </w:tc>
        <w:tc>
          <w:tcPr>
            <w:tcW w:w="1032"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rtl/>
                <w:lang w:eastAsia="en-US"/>
              </w:rPr>
              <w:t>3.75</w:t>
            </w:r>
          </w:p>
        </w:tc>
        <w:tc>
          <w:tcPr>
            <w:tcW w:w="970"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rtl/>
                <w:lang w:eastAsia="en-US"/>
              </w:rPr>
              <w:t>2.88</w:t>
            </w:r>
          </w:p>
        </w:tc>
        <w:tc>
          <w:tcPr>
            <w:tcW w:w="949"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rtl/>
                <w:lang w:eastAsia="en-US"/>
              </w:rPr>
              <w:t>2.78</w:t>
            </w:r>
          </w:p>
        </w:tc>
        <w:tc>
          <w:tcPr>
            <w:tcW w:w="883" w:type="dxa"/>
            <w:tcBorders>
              <w:top w:val="nil"/>
              <w:left w:val="nil"/>
              <w:bottom w:val="nil"/>
            </w:tcBorders>
          </w:tcPr>
          <w:p w:rsidR="00C56890" w:rsidRPr="00AE19B6" w:rsidRDefault="00C56890" w:rsidP="00BE4A97">
            <w:pPr>
              <w:spacing w:before="20"/>
              <w:rPr>
                <w:rFonts w:ascii="Arial" w:hAnsi="Arial" w:cs="Arial"/>
                <w:sz w:val="18"/>
                <w:szCs w:val="18"/>
                <w:rtl/>
                <w:lang w:eastAsia="en-US"/>
              </w:rPr>
            </w:pPr>
            <w:r w:rsidRPr="00AE19B6">
              <w:rPr>
                <w:rFonts w:ascii="Arial" w:hAnsi="Arial" w:cs="Arial" w:hint="cs"/>
                <w:sz w:val="18"/>
                <w:szCs w:val="18"/>
                <w:rtl/>
                <w:lang w:eastAsia="en-US"/>
              </w:rPr>
              <w:t>1.72</w:t>
            </w:r>
          </w:p>
        </w:tc>
      </w:tr>
      <w:tr w:rsidR="00C56890" w:rsidRPr="00150A43" w:rsidTr="00CF3856">
        <w:trPr>
          <w:trHeight w:val="360"/>
          <w:jc w:val="center"/>
        </w:trPr>
        <w:tc>
          <w:tcPr>
            <w:tcW w:w="1825" w:type="dxa"/>
            <w:tcBorders>
              <w:top w:val="nil"/>
              <w:bottom w:val="nil"/>
            </w:tcBorders>
            <w:shd w:val="clear" w:color="auto" w:fill="auto"/>
          </w:tcPr>
          <w:p w:rsidR="00C56890" w:rsidRPr="00CF3856" w:rsidRDefault="00C56890" w:rsidP="00BE4A97">
            <w:pPr>
              <w:rPr>
                <w:rFonts w:ascii="Simplified Arabic" w:hAnsi="Simplified Arabic" w:cs="Simplified Arabic"/>
                <w:sz w:val="18"/>
                <w:szCs w:val="18"/>
                <w:lang w:eastAsia="en-US"/>
              </w:rPr>
            </w:pPr>
            <w:r w:rsidRPr="00CF3856">
              <w:rPr>
                <w:rFonts w:ascii="Simplified Arabic" w:hAnsi="Simplified Arabic" w:cs="Simplified Arabic"/>
                <w:sz w:val="18"/>
                <w:szCs w:val="18"/>
                <w:rtl/>
                <w:lang w:eastAsia="en-US"/>
              </w:rPr>
              <w:t>معدل البطالة حسب النوع</w:t>
            </w:r>
          </w:p>
        </w:tc>
        <w:tc>
          <w:tcPr>
            <w:tcW w:w="917" w:type="dxa"/>
            <w:tcBorders>
              <w:top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p>
        </w:tc>
        <w:tc>
          <w:tcPr>
            <w:tcW w:w="1038"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p>
        </w:tc>
        <w:tc>
          <w:tcPr>
            <w:tcW w:w="1096"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p>
        </w:tc>
        <w:tc>
          <w:tcPr>
            <w:tcW w:w="929"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p>
        </w:tc>
        <w:tc>
          <w:tcPr>
            <w:tcW w:w="1032"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p>
        </w:tc>
        <w:tc>
          <w:tcPr>
            <w:tcW w:w="970"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p>
        </w:tc>
        <w:tc>
          <w:tcPr>
            <w:tcW w:w="949"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p>
        </w:tc>
        <w:tc>
          <w:tcPr>
            <w:tcW w:w="883" w:type="dxa"/>
            <w:tcBorders>
              <w:top w:val="nil"/>
              <w:left w:val="nil"/>
              <w:bottom w:val="nil"/>
            </w:tcBorders>
          </w:tcPr>
          <w:p w:rsidR="00C56890" w:rsidRPr="00150A43" w:rsidRDefault="00C56890" w:rsidP="00BE4A97">
            <w:pPr>
              <w:spacing w:before="20"/>
              <w:rPr>
                <w:rFonts w:ascii="Arial" w:hAnsi="Arial" w:cs="Arial"/>
                <w:sz w:val="18"/>
                <w:szCs w:val="18"/>
                <w:lang w:eastAsia="en-US"/>
              </w:rPr>
            </w:pPr>
          </w:p>
        </w:tc>
      </w:tr>
      <w:tr w:rsidR="00C56890" w:rsidRPr="00150A43" w:rsidTr="00CF3856">
        <w:trPr>
          <w:trHeight w:val="360"/>
          <w:jc w:val="center"/>
        </w:trPr>
        <w:tc>
          <w:tcPr>
            <w:tcW w:w="1825" w:type="dxa"/>
            <w:tcBorders>
              <w:top w:val="nil"/>
              <w:bottom w:val="nil"/>
            </w:tcBorders>
            <w:shd w:val="clear" w:color="auto" w:fill="auto"/>
          </w:tcPr>
          <w:p w:rsidR="00C56890" w:rsidRPr="005E2434" w:rsidRDefault="00C56890" w:rsidP="00BE4A97">
            <w:pPr>
              <w:rPr>
                <w:rFonts w:ascii="Simplified Arabic" w:hAnsi="Simplified Arabic" w:cs="Simplified Arabic"/>
                <w:b/>
                <w:bCs/>
                <w:sz w:val="18"/>
                <w:szCs w:val="18"/>
                <w:rtl/>
                <w:lang w:eastAsia="en-US"/>
              </w:rPr>
            </w:pPr>
            <w:r w:rsidRPr="002D393B">
              <w:rPr>
                <w:rFonts w:ascii="Simplified Arabic" w:hAnsi="Simplified Arabic" w:cs="Simplified Arabic" w:hint="cs"/>
                <w:sz w:val="18"/>
                <w:szCs w:val="18"/>
                <w:rtl/>
                <w:lang w:eastAsia="en-US"/>
              </w:rPr>
              <w:t xml:space="preserve">   </w:t>
            </w:r>
            <w:r w:rsidRPr="005E2434">
              <w:rPr>
                <w:rFonts w:ascii="Simplified Arabic" w:hAnsi="Simplified Arabic" w:cs="Simplified Arabic"/>
                <w:b/>
                <w:bCs/>
                <w:sz w:val="18"/>
                <w:szCs w:val="18"/>
                <w:rtl/>
                <w:lang w:eastAsia="en-US"/>
              </w:rPr>
              <w:t>المجموع</w:t>
            </w:r>
          </w:p>
        </w:tc>
        <w:tc>
          <w:tcPr>
            <w:tcW w:w="917" w:type="dxa"/>
            <w:tcBorders>
              <w:top w:val="nil"/>
              <w:bottom w:val="nil"/>
              <w:right w:val="nil"/>
            </w:tcBorders>
            <w:shd w:val="clear" w:color="auto" w:fill="auto"/>
          </w:tcPr>
          <w:p w:rsidR="00C56890" w:rsidRPr="00150A43" w:rsidRDefault="00C56890" w:rsidP="00BE4A97">
            <w:pPr>
              <w:spacing w:before="20"/>
              <w:rPr>
                <w:rFonts w:ascii="Arial" w:hAnsi="Arial" w:cs="Arial"/>
                <w:b/>
                <w:bCs/>
                <w:sz w:val="18"/>
                <w:szCs w:val="18"/>
                <w:lang w:eastAsia="en-US"/>
              </w:rPr>
            </w:pPr>
            <w:r w:rsidRPr="00150A43">
              <w:rPr>
                <w:rFonts w:ascii="Arial" w:hAnsi="Arial" w:cs="Arial"/>
                <w:b/>
                <w:bCs/>
                <w:sz w:val="18"/>
                <w:szCs w:val="18"/>
                <w:lang w:eastAsia="en-US"/>
              </w:rPr>
              <w:t>23.7</w:t>
            </w:r>
          </w:p>
        </w:tc>
        <w:tc>
          <w:tcPr>
            <w:tcW w:w="1038" w:type="dxa"/>
            <w:tcBorders>
              <w:top w:val="nil"/>
              <w:left w:val="nil"/>
              <w:bottom w:val="nil"/>
              <w:right w:val="nil"/>
            </w:tcBorders>
            <w:shd w:val="clear" w:color="auto" w:fill="auto"/>
          </w:tcPr>
          <w:p w:rsidR="00C56890" w:rsidRPr="00150A43" w:rsidRDefault="00C56890" w:rsidP="00BE4A97">
            <w:pPr>
              <w:spacing w:before="20"/>
              <w:rPr>
                <w:rFonts w:ascii="Arial" w:hAnsi="Arial" w:cs="Arial"/>
                <w:b/>
                <w:bCs/>
                <w:sz w:val="18"/>
                <w:szCs w:val="18"/>
                <w:lang w:eastAsia="en-US"/>
              </w:rPr>
            </w:pPr>
            <w:r w:rsidRPr="00150A43">
              <w:rPr>
                <w:rFonts w:ascii="Arial" w:hAnsi="Arial" w:cs="Arial"/>
                <w:b/>
                <w:bCs/>
                <w:sz w:val="18"/>
                <w:szCs w:val="18"/>
                <w:lang w:eastAsia="en-US"/>
              </w:rPr>
              <w:t>21.7</w:t>
            </w:r>
          </w:p>
        </w:tc>
        <w:tc>
          <w:tcPr>
            <w:tcW w:w="1096" w:type="dxa"/>
            <w:tcBorders>
              <w:top w:val="nil"/>
              <w:left w:val="nil"/>
              <w:bottom w:val="nil"/>
              <w:right w:val="nil"/>
            </w:tcBorders>
            <w:shd w:val="clear" w:color="auto" w:fill="auto"/>
          </w:tcPr>
          <w:p w:rsidR="00C56890" w:rsidRPr="00150A43" w:rsidRDefault="00C56890" w:rsidP="00BE4A97">
            <w:pPr>
              <w:spacing w:before="20"/>
              <w:rPr>
                <w:rFonts w:ascii="Arial" w:hAnsi="Arial" w:cs="Arial"/>
                <w:b/>
                <w:bCs/>
                <w:sz w:val="18"/>
                <w:szCs w:val="18"/>
                <w:lang w:eastAsia="en-US"/>
              </w:rPr>
            </w:pPr>
            <w:r w:rsidRPr="00150A43">
              <w:rPr>
                <w:rFonts w:ascii="Arial" w:hAnsi="Arial" w:cs="Arial"/>
                <w:b/>
                <w:bCs/>
                <w:sz w:val="18"/>
                <w:szCs w:val="18"/>
                <w:lang w:eastAsia="en-US"/>
              </w:rPr>
              <w:t>26.6</w:t>
            </w:r>
          </w:p>
        </w:tc>
        <w:tc>
          <w:tcPr>
            <w:tcW w:w="929" w:type="dxa"/>
            <w:tcBorders>
              <w:top w:val="nil"/>
              <w:left w:val="nil"/>
              <w:bottom w:val="nil"/>
              <w:right w:val="nil"/>
            </w:tcBorders>
            <w:shd w:val="clear" w:color="auto" w:fill="auto"/>
          </w:tcPr>
          <w:p w:rsidR="00C56890" w:rsidRPr="00150A43" w:rsidRDefault="00C56890" w:rsidP="00BE4A97">
            <w:pPr>
              <w:spacing w:before="20"/>
              <w:rPr>
                <w:rFonts w:ascii="Arial" w:hAnsi="Arial" w:cs="Arial"/>
                <w:b/>
                <w:bCs/>
                <w:sz w:val="18"/>
                <w:szCs w:val="18"/>
                <w:lang w:eastAsia="en-US"/>
              </w:rPr>
            </w:pPr>
            <w:r w:rsidRPr="00150A43">
              <w:rPr>
                <w:rFonts w:ascii="Arial" w:hAnsi="Arial" w:cs="Arial"/>
                <w:b/>
                <w:bCs/>
                <w:sz w:val="18"/>
                <w:szCs w:val="18"/>
                <w:lang w:eastAsia="en-US"/>
              </w:rPr>
              <w:t>24.5</w:t>
            </w:r>
          </w:p>
        </w:tc>
        <w:tc>
          <w:tcPr>
            <w:tcW w:w="1032" w:type="dxa"/>
            <w:tcBorders>
              <w:top w:val="nil"/>
              <w:left w:val="nil"/>
              <w:bottom w:val="nil"/>
              <w:right w:val="nil"/>
            </w:tcBorders>
            <w:shd w:val="clear" w:color="auto" w:fill="auto"/>
          </w:tcPr>
          <w:p w:rsidR="00C56890" w:rsidRPr="00150A43" w:rsidRDefault="00C56890" w:rsidP="00BE4A97">
            <w:pPr>
              <w:spacing w:before="20"/>
              <w:rPr>
                <w:rFonts w:ascii="Arial" w:hAnsi="Arial" w:cs="Arial"/>
                <w:b/>
                <w:bCs/>
                <w:sz w:val="18"/>
                <w:szCs w:val="18"/>
                <w:lang w:eastAsia="en-US"/>
              </w:rPr>
            </w:pPr>
            <w:r w:rsidRPr="00150A43">
              <w:rPr>
                <w:rFonts w:ascii="Arial" w:hAnsi="Arial" w:cs="Arial"/>
                <w:b/>
                <w:bCs/>
                <w:sz w:val="18"/>
                <w:szCs w:val="18"/>
                <w:rtl/>
                <w:lang w:eastAsia="en-US"/>
              </w:rPr>
              <w:t>23.7</w:t>
            </w:r>
          </w:p>
        </w:tc>
        <w:tc>
          <w:tcPr>
            <w:tcW w:w="970" w:type="dxa"/>
            <w:tcBorders>
              <w:top w:val="nil"/>
              <w:left w:val="nil"/>
              <w:bottom w:val="nil"/>
              <w:right w:val="nil"/>
            </w:tcBorders>
            <w:shd w:val="clear" w:color="auto" w:fill="auto"/>
          </w:tcPr>
          <w:p w:rsidR="00C56890" w:rsidRPr="00150A43" w:rsidRDefault="00C56890" w:rsidP="00BE4A97">
            <w:pPr>
              <w:spacing w:before="20"/>
              <w:rPr>
                <w:rFonts w:ascii="Arial" w:hAnsi="Arial" w:cs="Arial"/>
                <w:b/>
                <w:bCs/>
                <w:sz w:val="18"/>
                <w:szCs w:val="18"/>
                <w:lang w:eastAsia="en-US"/>
              </w:rPr>
            </w:pPr>
            <w:r w:rsidRPr="00150A43">
              <w:rPr>
                <w:rFonts w:ascii="Arial" w:hAnsi="Arial" w:cs="Arial"/>
                <w:b/>
                <w:bCs/>
                <w:sz w:val="18"/>
                <w:szCs w:val="18"/>
                <w:rtl/>
                <w:lang w:eastAsia="en-US"/>
              </w:rPr>
              <w:t>20.9</w:t>
            </w:r>
          </w:p>
        </w:tc>
        <w:tc>
          <w:tcPr>
            <w:tcW w:w="949" w:type="dxa"/>
            <w:tcBorders>
              <w:top w:val="nil"/>
              <w:left w:val="nil"/>
              <w:bottom w:val="nil"/>
              <w:right w:val="nil"/>
            </w:tcBorders>
            <w:shd w:val="clear" w:color="auto" w:fill="auto"/>
          </w:tcPr>
          <w:p w:rsidR="00C56890" w:rsidRPr="00150A43" w:rsidRDefault="00C56890" w:rsidP="00BE4A97">
            <w:pPr>
              <w:spacing w:before="20"/>
              <w:rPr>
                <w:rFonts w:ascii="Arial" w:hAnsi="Arial" w:cs="Arial"/>
                <w:b/>
                <w:bCs/>
                <w:sz w:val="18"/>
                <w:szCs w:val="18"/>
                <w:lang w:eastAsia="en-US"/>
              </w:rPr>
            </w:pPr>
            <w:r w:rsidRPr="00150A43">
              <w:rPr>
                <w:rFonts w:ascii="Arial" w:hAnsi="Arial" w:cs="Arial"/>
                <w:b/>
                <w:bCs/>
                <w:sz w:val="18"/>
                <w:szCs w:val="18"/>
                <w:rtl/>
                <w:lang w:eastAsia="en-US"/>
              </w:rPr>
              <w:t>23.0</w:t>
            </w:r>
          </w:p>
        </w:tc>
        <w:tc>
          <w:tcPr>
            <w:tcW w:w="883" w:type="dxa"/>
            <w:tcBorders>
              <w:top w:val="nil"/>
              <w:left w:val="nil"/>
              <w:bottom w:val="nil"/>
            </w:tcBorders>
          </w:tcPr>
          <w:p w:rsidR="00C56890" w:rsidRPr="00D56249" w:rsidRDefault="00C56890" w:rsidP="00BE4A97">
            <w:pPr>
              <w:spacing w:before="20"/>
              <w:rPr>
                <w:rFonts w:ascii="Arial" w:hAnsi="Arial"/>
                <w:b/>
                <w:bCs/>
                <w:sz w:val="18"/>
                <w:szCs w:val="18"/>
                <w:rtl/>
              </w:rPr>
            </w:pPr>
            <w:r>
              <w:rPr>
                <w:rFonts w:ascii="Arial" w:hAnsi="Arial" w:hint="cs"/>
                <w:b/>
                <w:bCs/>
                <w:sz w:val="18"/>
                <w:szCs w:val="18"/>
                <w:rtl/>
              </w:rPr>
              <w:t>23.4</w:t>
            </w:r>
          </w:p>
        </w:tc>
      </w:tr>
      <w:tr w:rsidR="00C56890" w:rsidRPr="00150A43" w:rsidTr="00CF3856">
        <w:trPr>
          <w:trHeight w:val="360"/>
          <w:jc w:val="center"/>
        </w:trPr>
        <w:tc>
          <w:tcPr>
            <w:tcW w:w="1825" w:type="dxa"/>
            <w:tcBorders>
              <w:top w:val="nil"/>
              <w:bottom w:val="nil"/>
            </w:tcBorders>
            <w:shd w:val="clear" w:color="auto" w:fill="auto"/>
          </w:tcPr>
          <w:p w:rsidR="00C56890" w:rsidRPr="002D393B" w:rsidRDefault="00C56890" w:rsidP="00BE4A97">
            <w:pPr>
              <w:rPr>
                <w:rFonts w:ascii="Simplified Arabic" w:hAnsi="Simplified Arabic" w:cs="Simplified Arabic"/>
                <w:sz w:val="18"/>
                <w:szCs w:val="18"/>
                <w:rtl/>
                <w:lang w:eastAsia="en-US"/>
              </w:rPr>
            </w:pPr>
            <w:r w:rsidRPr="002D393B">
              <w:rPr>
                <w:rFonts w:ascii="Simplified Arabic" w:hAnsi="Simplified Arabic" w:cs="Simplified Arabic" w:hint="cs"/>
                <w:sz w:val="18"/>
                <w:szCs w:val="18"/>
                <w:rtl/>
                <w:lang w:eastAsia="en-US"/>
              </w:rPr>
              <w:t xml:space="preserve">    </w:t>
            </w:r>
            <w:r w:rsidRPr="002D393B">
              <w:rPr>
                <w:rFonts w:ascii="Simplified Arabic" w:hAnsi="Simplified Arabic" w:cs="Simplified Arabic"/>
                <w:sz w:val="18"/>
                <w:szCs w:val="18"/>
                <w:rtl/>
                <w:lang w:eastAsia="en-US"/>
              </w:rPr>
              <w:t>ذكور</w:t>
            </w:r>
          </w:p>
        </w:tc>
        <w:tc>
          <w:tcPr>
            <w:tcW w:w="917" w:type="dxa"/>
            <w:tcBorders>
              <w:top w:val="nil"/>
              <w:bottom w:val="nil"/>
              <w:right w:val="nil"/>
            </w:tcBorders>
            <w:shd w:val="clear" w:color="auto" w:fill="auto"/>
          </w:tcPr>
          <w:p w:rsidR="00C56890" w:rsidRPr="00150A43" w:rsidRDefault="00C56890" w:rsidP="00CF3856">
            <w:pPr>
              <w:spacing w:before="20"/>
              <w:rPr>
                <w:rFonts w:ascii="Arial" w:hAnsi="Arial" w:cs="Arial"/>
                <w:sz w:val="18"/>
                <w:szCs w:val="18"/>
                <w:lang w:eastAsia="en-US"/>
              </w:rPr>
            </w:pPr>
            <w:r w:rsidRPr="00150A43">
              <w:rPr>
                <w:rFonts w:ascii="Arial" w:hAnsi="Arial" w:cs="Arial"/>
                <w:sz w:val="18"/>
                <w:szCs w:val="18"/>
                <w:lang w:eastAsia="en-US"/>
              </w:rPr>
              <w:t>24.</w:t>
            </w:r>
            <w:r w:rsidR="00CF3856">
              <w:rPr>
                <w:rFonts w:ascii="Arial" w:hAnsi="Arial" w:cs="Arial"/>
                <w:sz w:val="18"/>
                <w:szCs w:val="18"/>
                <w:lang w:eastAsia="en-US"/>
              </w:rPr>
              <w:t>4</w:t>
            </w:r>
          </w:p>
        </w:tc>
        <w:tc>
          <w:tcPr>
            <w:tcW w:w="1038" w:type="dxa"/>
            <w:tcBorders>
              <w:top w:val="nil"/>
              <w:left w:val="nil"/>
              <w:bottom w:val="nil"/>
              <w:right w:val="nil"/>
            </w:tcBorders>
            <w:shd w:val="clear" w:color="auto" w:fill="auto"/>
          </w:tcPr>
          <w:p w:rsidR="00C56890" w:rsidRPr="00150A43" w:rsidRDefault="00C56890" w:rsidP="00CF3856">
            <w:pPr>
              <w:spacing w:before="20"/>
              <w:rPr>
                <w:rFonts w:ascii="Arial" w:hAnsi="Arial" w:cs="Arial"/>
                <w:sz w:val="18"/>
                <w:szCs w:val="18"/>
                <w:lang w:eastAsia="en-US"/>
              </w:rPr>
            </w:pPr>
            <w:r w:rsidRPr="00150A43">
              <w:rPr>
                <w:rFonts w:ascii="Arial" w:hAnsi="Arial" w:cs="Arial"/>
                <w:sz w:val="18"/>
                <w:szCs w:val="18"/>
                <w:lang w:eastAsia="en-US"/>
              </w:rPr>
              <w:t>22.</w:t>
            </w:r>
            <w:r w:rsidR="00CF3856">
              <w:rPr>
                <w:rFonts w:ascii="Arial" w:hAnsi="Arial" w:cs="Arial"/>
                <w:sz w:val="18"/>
                <w:szCs w:val="18"/>
                <w:lang w:eastAsia="en-US"/>
              </w:rPr>
              <w:t>3</w:t>
            </w:r>
          </w:p>
        </w:tc>
        <w:tc>
          <w:tcPr>
            <w:tcW w:w="1096"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lang w:eastAsia="en-US"/>
              </w:rPr>
              <w:t>27.2</w:t>
            </w:r>
          </w:p>
        </w:tc>
        <w:tc>
          <w:tcPr>
            <w:tcW w:w="929"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lang w:eastAsia="en-US"/>
              </w:rPr>
              <w:t>24.1</w:t>
            </w:r>
          </w:p>
        </w:tc>
        <w:tc>
          <w:tcPr>
            <w:tcW w:w="1032"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rtl/>
                <w:lang w:eastAsia="en-US"/>
              </w:rPr>
              <w:t>23.1</w:t>
            </w:r>
          </w:p>
        </w:tc>
        <w:tc>
          <w:tcPr>
            <w:tcW w:w="970"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rtl/>
                <w:lang w:eastAsia="en-US"/>
              </w:rPr>
              <w:t>19.2</w:t>
            </w:r>
          </w:p>
        </w:tc>
        <w:tc>
          <w:tcPr>
            <w:tcW w:w="949"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rtl/>
                <w:lang w:eastAsia="en-US"/>
              </w:rPr>
              <w:t>20.5</w:t>
            </w:r>
          </w:p>
        </w:tc>
        <w:tc>
          <w:tcPr>
            <w:tcW w:w="883" w:type="dxa"/>
            <w:tcBorders>
              <w:top w:val="nil"/>
              <w:left w:val="nil"/>
              <w:bottom w:val="nil"/>
            </w:tcBorders>
          </w:tcPr>
          <w:p w:rsidR="00C56890" w:rsidRPr="00D56249" w:rsidRDefault="00C56890" w:rsidP="00BE4A97">
            <w:pPr>
              <w:spacing w:before="20"/>
              <w:rPr>
                <w:rFonts w:ascii="Arial" w:hAnsi="Arial"/>
                <w:sz w:val="18"/>
                <w:szCs w:val="18"/>
                <w:rtl/>
              </w:rPr>
            </w:pPr>
            <w:r>
              <w:rPr>
                <w:rFonts w:ascii="Arial" w:hAnsi="Arial" w:hint="cs"/>
                <w:sz w:val="18"/>
                <w:szCs w:val="18"/>
                <w:rtl/>
              </w:rPr>
              <w:t>20.6</w:t>
            </w:r>
          </w:p>
        </w:tc>
      </w:tr>
      <w:tr w:rsidR="00C56890" w:rsidRPr="00150A43" w:rsidTr="00CF3856">
        <w:trPr>
          <w:trHeight w:val="360"/>
          <w:jc w:val="center"/>
        </w:trPr>
        <w:tc>
          <w:tcPr>
            <w:tcW w:w="1825" w:type="dxa"/>
            <w:tcBorders>
              <w:top w:val="nil"/>
              <w:bottom w:val="nil"/>
            </w:tcBorders>
            <w:shd w:val="clear" w:color="auto" w:fill="auto"/>
          </w:tcPr>
          <w:p w:rsidR="00C56890" w:rsidRPr="002D393B" w:rsidRDefault="00C56890" w:rsidP="00BE4A97">
            <w:pPr>
              <w:rPr>
                <w:rFonts w:ascii="Simplified Arabic" w:hAnsi="Simplified Arabic" w:cs="Simplified Arabic"/>
                <w:sz w:val="18"/>
                <w:szCs w:val="18"/>
                <w:lang w:eastAsia="en-US"/>
              </w:rPr>
            </w:pPr>
            <w:r w:rsidRPr="002D393B">
              <w:rPr>
                <w:rFonts w:ascii="Simplified Arabic" w:hAnsi="Simplified Arabic" w:cs="Simplified Arabic" w:hint="cs"/>
                <w:sz w:val="18"/>
                <w:szCs w:val="18"/>
                <w:rtl/>
                <w:lang w:eastAsia="en-US"/>
              </w:rPr>
              <w:t xml:space="preserve">    </w:t>
            </w:r>
            <w:r w:rsidRPr="002D393B">
              <w:rPr>
                <w:rFonts w:ascii="Simplified Arabic" w:hAnsi="Simplified Arabic" w:cs="Simplified Arabic"/>
                <w:sz w:val="18"/>
                <w:szCs w:val="18"/>
                <w:rtl/>
                <w:lang w:eastAsia="en-US"/>
              </w:rPr>
              <w:t>إناث</w:t>
            </w:r>
          </w:p>
        </w:tc>
        <w:tc>
          <w:tcPr>
            <w:tcW w:w="917" w:type="dxa"/>
            <w:tcBorders>
              <w:top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lang w:eastAsia="en-US"/>
              </w:rPr>
              <w:t>20.5</w:t>
            </w:r>
          </w:p>
        </w:tc>
        <w:tc>
          <w:tcPr>
            <w:tcW w:w="1038" w:type="dxa"/>
            <w:tcBorders>
              <w:top w:val="nil"/>
              <w:left w:val="nil"/>
              <w:bottom w:val="nil"/>
              <w:right w:val="nil"/>
            </w:tcBorders>
            <w:shd w:val="clear" w:color="auto" w:fill="auto"/>
          </w:tcPr>
          <w:p w:rsidR="00C56890" w:rsidRPr="00150A43" w:rsidRDefault="00C56890" w:rsidP="00CF3856">
            <w:pPr>
              <w:spacing w:before="20"/>
              <w:rPr>
                <w:rFonts w:ascii="Arial" w:hAnsi="Arial" w:cs="Arial"/>
                <w:sz w:val="18"/>
                <w:szCs w:val="18"/>
                <w:rtl/>
                <w:lang w:eastAsia="en-US"/>
              </w:rPr>
            </w:pPr>
            <w:r w:rsidRPr="00150A43">
              <w:rPr>
                <w:rFonts w:ascii="Arial" w:hAnsi="Arial" w:cs="Arial"/>
                <w:sz w:val="18"/>
                <w:szCs w:val="18"/>
                <w:lang w:eastAsia="en-US"/>
              </w:rPr>
              <w:t>19.</w:t>
            </w:r>
            <w:r w:rsidR="00CF3856">
              <w:rPr>
                <w:rFonts w:ascii="Arial" w:hAnsi="Arial" w:cs="Arial"/>
                <w:sz w:val="18"/>
                <w:szCs w:val="18"/>
                <w:lang w:eastAsia="en-US"/>
              </w:rPr>
              <w:t>1</w:t>
            </w:r>
          </w:p>
        </w:tc>
        <w:tc>
          <w:tcPr>
            <w:tcW w:w="1096"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lang w:eastAsia="en-US"/>
              </w:rPr>
              <w:t>24.2</w:t>
            </w:r>
          </w:p>
        </w:tc>
        <w:tc>
          <w:tcPr>
            <w:tcW w:w="929"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lang w:eastAsia="en-US"/>
              </w:rPr>
              <w:t>26.4</w:t>
            </w:r>
          </w:p>
        </w:tc>
        <w:tc>
          <w:tcPr>
            <w:tcW w:w="1032"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rtl/>
                <w:lang w:eastAsia="en-US"/>
              </w:rPr>
              <w:t>26.8</w:t>
            </w:r>
          </w:p>
        </w:tc>
        <w:tc>
          <w:tcPr>
            <w:tcW w:w="970"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rtl/>
                <w:lang w:eastAsia="en-US"/>
              </w:rPr>
              <w:t>28.4</w:t>
            </w:r>
          </w:p>
        </w:tc>
        <w:tc>
          <w:tcPr>
            <w:tcW w:w="949"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rtl/>
                <w:lang w:eastAsia="en-US"/>
              </w:rPr>
              <w:t>32.9</w:t>
            </w:r>
          </w:p>
        </w:tc>
        <w:tc>
          <w:tcPr>
            <w:tcW w:w="883" w:type="dxa"/>
            <w:tcBorders>
              <w:top w:val="nil"/>
              <w:left w:val="nil"/>
              <w:bottom w:val="nil"/>
            </w:tcBorders>
          </w:tcPr>
          <w:p w:rsidR="00C56890" w:rsidRPr="00D56249" w:rsidRDefault="00C56890" w:rsidP="00BE4A97">
            <w:pPr>
              <w:spacing w:before="20"/>
              <w:rPr>
                <w:rFonts w:ascii="Arial" w:hAnsi="Arial"/>
                <w:sz w:val="18"/>
                <w:szCs w:val="18"/>
                <w:rtl/>
              </w:rPr>
            </w:pPr>
            <w:r>
              <w:rPr>
                <w:rFonts w:ascii="Arial" w:hAnsi="Arial" w:hint="cs"/>
                <w:sz w:val="18"/>
                <w:szCs w:val="18"/>
                <w:rtl/>
              </w:rPr>
              <w:t>35.0</w:t>
            </w:r>
          </w:p>
        </w:tc>
      </w:tr>
      <w:tr w:rsidR="00C56890" w:rsidRPr="00150A43" w:rsidTr="00CF3856">
        <w:trPr>
          <w:trHeight w:val="360"/>
          <w:jc w:val="center"/>
        </w:trPr>
        <w:tc>
          <w:tcPr>
            <w:tcW w:w="1825" w:type="dxa"/>
            <w:tcBorders>
              <w:top w:val="nil"/>
              <w:bottom w:val="nil"/>
            </w:tcBorders>
            <w:shd w:val="clear" w:color="auto" w:fill="auto"/>
          </w:tcPr>
          <w:p w:rsidR="00C56890" w:rsidRPr="00CF3856" w:rsidRDefault="00C56890" w:rsidP="00BE4A97">
            <w:pPr>
              <w:rPr>
                <w:rFonts w:ascii="Simplified Arabic" w:hAnsi="Simplified Arabic" w:cs="Simplified Arabic"/>
                <w:sz w:val="18"/>
                <w:szCs w:val="18"/>
                <w:lang w:eastAsia="en-US"/>
              </w:rPr>
            </w:pPr>
            <w:r w:rsidRPr="00CF3856">
              <w:rPr>
                <w:rFonts w:ascii="Simplified Arabic" w:hAnsi="Simplified Arabic" w:cs="Simplified Arabic"/>
                <w:sz w:val="18"/>
                <w:szCs w:val="18"/>
                <w:rtl/>
                <w:lang w:eastAsia="en-US"/>
              </w:rPr>
              <w:t>نسبة العمالة حسب النوع</w:t>
            </w:r>
          </w:p>
        </w:tc>
        <w:tc>
          <w:tcPr>
            <w:tcW w:w="917" w:type="dxa"/>
            <w:tcBorders>
              <w:top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p>
        </w:tc>
        <w:tc>
          <w:tcPr>
            <w:tcW w:w="1038"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p>
        </w:tc>
        <w:tc>
          <w:tcPr>
            <w:tcW w:w="1096"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p>
        </w:tc>
        <w:tc>
          <w:tcPr>
            <w:tcW w:w="929"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p>
        </w:tc>
        <w:tc>
          <w:tcPr>
            <w:tcW w:w="1032"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p>
        </w:tc>
        <w:tc>
          <w:tcPr>
            <w:tcW w:w="970"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p>
        </w:tc>
        <w:tc>
          <w:tcPr>
            <w:tcW w:w="949"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p>
        </w:tc>
        <w:tc>
          <w:tcPr>
            <w:tcW w:w="883" w:type="dxa"/>
            <w:tcBorders>
              <w:top w:val="nil"/>
              <w:left w:val="nil"/>
              <w:bottom w:val="nil"/>
            </w:tcBorders>
          </w:tcPr>
          <w:p w:rsidR="00C56890" w:rsidRPr="00D56249" w:rsidRDefault="00C56890" w:rsidP="00BE4A97">
            <w:pPr>
              <w:spacing w:before="20"/>
              <w:rPr>
                <w:rFonts w:ascii="Arial" w:hAnsi="Arial"/>
                <w:sz w:val="18"/>
                <w:szCs w:val="18"/>
              </w:rPr>
            </w:pPr>
          </w:p>
        </w:tc>
      </w:tr>
      <w:tr w:rsidR="00C56890" w:rsidRPr="00150A43" w:rsidTr="00CF3856">
        <w:trPr>
          <w:trHeight w:val="360"/>
          <w:jc w:val="center"/>
        </w:trPr>
        <w:tc>
          <w:tcPr>
            <w:tcW w:w="1825" w:type="dxa"/>
            <w:tcBorders>
              <w:top w:val="nil"/>
              <w:bottom w:val="nil"/>
            </w:tcBorders>
            <w:shd w:val="clear" w:color="auto" w:fill="auto"/>
          </w:tcPr>
          <w:p w:rsidR="00C56890" w:rsidRPr="005E2434" w:rsidRDefault="00C56890" w:rsidP="00BE4A97">
            <w:pPr>
              <w:rPr>
                <w:rFonts w:ascii="Simplified Arabic" w:hAnsi="Simplified Arabic" w:cs="Simplified Arabic"/>
                <w:b/>
                <w:bCs/>
                <w:sz w:val="18"/>
                <w:szCs w:val="18"/>
                <w:lang w:eastAsia="en-US"/>
              </w:rPr>
            </w:pPr>
            <w:r w:rsidRPr="002D393B">
              <w:rPr>
                <w:rFonts w:ascii="Simplified Arabic" w:hAnsi="Simplified Arabic" w:cs="Simplified Arabic" w:hint="cs"/>
                <w:sz w:val="18"/>
                <w:szCs w:val="18"/>
                <w:rtl/>
                <w:lang w:eastAsia="en-US"/>
              </w:rPr>
              <w:t xml:space="preserve">   </w:t>
            </w:r>
            <w:r w:rsidRPr="005E2434">
              <w:rPr>
                <w:rFonts w:ascii="Simplified Arabic" w:hAnsi="Simplified Arabic" w:cs="Simplified Arabic"/>
                <w:b/>
                <w:bCs/>
                <w:sz w:val="18"/>
                <w:szCs w:val="18"/>
                <w:rtl/>
                <w:lang w:eastAsia="en-US"/>
              </w:rPr>
              <w:t>المجموع</w:t>
            </w:r>
          </w:p>
        </w:tc>
        <w:tc>
          <w:tcPr>
            <w:tcW w:w="917" w:type="dxa"/>
            <w:tcBorders>
              <w:top w:val="nil"/>
              <w:bottom w:val="nil"/>
              <w:right w:val="nil"/>
            </w:tcBorders>
            <w:shd w:val="clear" w:color="auto" w:fill="auto"/>
          </w:tcPr>
          <w:p w:rsidR="00C56890" w:rsidRPr="00150A43" w:rsidRDefault="00C56890" w:rsidP="00BE4A97">
            <w:pPr>
              <w:spacing w:before="20"/>
              <w:rPr>
                <w:rFonts w:ascii="Arial" w:hAnsi="Arial" w:cs="Arial"/>
                <w:b/>
                <w:bCs/>
                <w:sz w:val="18"/>
                <w:szCs w:val="18"/>
                <w:lang w:eastAsia="en-US"/>
              </w:rPr>
            </w:pPr>
            <w:r w:rsidRPr="00150A43">
              <w:rPr>
                <w:rFonts w:ascii="Arial" w:hAnsi="Arial" w:cs="Arial"/>
                <w:b/>
                <w:bCs/>
                <w:sz w:val="18"/>
                <w:szCs w:val="18"/>
                <w:lang w:eastAsia="en-US"/>
              </w:rPr>
              <w:t>76.3</w:t>
            </w:r>
          </w:p>
        </w:tc>
        <w:tc>
          <w:tcPr>
            <w:tcW w:w="1038" w:type="dxa"/>
            <w:tcBorders>
              <w:top w:val="nil"/>
              <w:left w:val="nil"/>
              <w:bottom w:val="nil"/>
              <w:right w:val="nil"/>
            </w:tcBorders>
            <w:shd w:val="clear" w:color="auto" w:fill="auto"/>
          </w:tcPr>
          <w:p w:rsidR="00C56890" w:rsidRPr="00150A43" w:rsidRDefault="00C56890" w:rsidP="00BE4A97">
            <w:pPr>
              <w:spacing w:before="20"/>
              <w:rPr>
                <w:rFonts w:ascii="Arial" w:hAnsi="Arial" w:cs="Arial"/>
                <w:b/>
                <w:bCs/>
                <w:sz w:val="18"/>
                <w:szCs w:val="18"/>
                <w:lang w:eastAsia="en-US"/>
              </w:rPr>
            </w:pPr>
            <w:r w:rsidRPr="00150A43">
              <w:rPr>
                <w:rFonts w:ascii="Arial" w:hAnsi="Arial" w:cs="Arial"/>
                <w:b/>
                <w:bCs/>
                <w:sz w:val="18"/>
                <w:szCs w:val="18"/>
                <w:lang w:eastAsia="en-US"/>
              </w:rPr>
              <w:t>78.3</w:t>
            </w:r>
          </w:p>
        </w:tc>
        <w:tc>
          <w:tcPr>
            <w:tcW w:w="1096" w:type="dxa"/>
            <w:tcBorders>
              <w:top w:val="nil"/>
              <w:left w:val="nil"/>
              <w:bottom w:val="nil"/>
              <w:right w:val="nil"/>
            </w:tcBorders>
            <w:shd w:val="clear" w:color="auto" w:fill="auto"/>
          </w:tcPr>
          <w:p w:rsidR="00C56890" w:rsidRPr="00150A43" w:rsidRDefault="00C56890" w:rsidP="00BE4A97">
            <w:pPr>
              <w:spacing w:before="20"/>
              <w:rPr>
                <w:rFonts w:ascii="Arial" w:hAnsi="Arial" w:cs="Arial"/>
                <w:b/>
                <w:bCs/>
                <w:sz w:val="18"/>
                <w:szCs w:val="18"/>
                <w:lang w:eastAsia="en-US"/>
              </w:rPr>
            </w:pPr>
            <w:r w:rsidRPr="00150A43">
              <w:rPr>
                <w:rFonts w:ascii="Arial" w:hAnsi="Arial" w:cs="Arial"/>
                <w:b/>
                <w:bCs/>
                <w:sz w:val="18"/>
                <w:szCs w:val="18"/>
                <w:lang w:eastAsia="en-US"/>
              </w:rPr>
              <w:t>73.4</w:t>
            </w:r>
          </w:p>
        </w:tc>
        <w:tc>
          <w:tcPr>
            <w:tcW w:w="929" w:type="dxa"/>
            <w:tcBorders>
              <w:top w:val="nil"/>
              <w:left w:val="nil"/>
              <w:bottom w:val="nil"/>
              <w:right w:val="nil"/>
            </w:tcBorders>
            <w:shd w:val="clear" w:color="auto" w:fill="auto"/>
          </w:tcPr>
          <w:p w:rsidR="00C56890" w:rsidRPr="00150A43" w:rsidRDefault="00C56890" w:rsidP="00BE4A97">
            <w:pPr>
              <w:spacing w:before="20"/>
              <w:rPr>
                <w:rFonts w:ascii="Arial" w:hAnsi="Arial" w:cs="Arial"/>
                <w:b/>
                <w:bCs/>
                <w:sz w:val="18"/>
                <w:szCs w:val="18"/>
                <w:lang w:eastAsia="en-US"/>
              </w:rPr>
            </w:pPr>
            <w:r w:rsidRPr="00150A43">
              <w:rPr>
                <w:rFonts w:ascii="Arial" w:hAnsi="Arial" w:cs="Arial"/>
                <w:b/>
                <w:bCs/>
                <w:sz w:val="18"/>
                <w:szCs w:val="18"/>
                <w:lang w:eastAsia="en-US"/>
              </w:rPr>
              <w:t>75.5</w:t>
            </w:r>
          </w:p>
        </w:tc>
        <w:tc>
          <w:tcPr>
            <w:tcW w:w="1032" w:type="dxa"/>
            <w:tcBorders>
              <w:top w:val="nil"/>
              <w:left w:val="nil"/>
              <w:bottom w:val="nil"/>
              <w:right w:val="nil"/>
            </w:tcBorders>
            <w:shd w:val="clear" w:color="auto" w:fill="auto"/>
          </w:tcPr>
          <w:p w:rsidR="00C56890" w:rsidRPr="00150A43" w:rsidRDefault="00C56890" w:rsidP="00BE4A97">
            <w:pPr>
              <w:spacing w:before="20"/>
              <w:rPr>
                <w:rFonts w:ascii="Arial" w:hAnsi="Arial" w:cs="Arial"/>
                <w:b/>
                <w:bCs/>
                <w:sz w:val="18"/>
                <w:szCs w:val="18"/>
                <w:lang w:eastAsia="en-US"/>
              </w:rPr>
            </w:pPr>
            <w:r w:rsidRPr="00150A43">
              <w:rPr>
                <w:rFonts w:ascii="Arial" w:hAnsi="Arial" w:cs="Arial"/>
                <w:b/>
                <w:bCs/>
                <w:sz w:val="18"/>
                <w:szCs w:val="18"/>
                <w:rtl/>
                <w:lang w:eastAsia="en-US"/>
              </w:rPr>
              <w:t>76.3</w:t>
            </w:r>
          </w:p>
        </w:tc>
        <w:tc>
          <w:tcPr>
            <w:tcW w:w="970" w:type="dxa"/>
            <w:tcBorders>
              <w:top w:val="nil"/>
              <w:left w:val="nil"/>
              <w:bottom w:val="nil"/>
              <w:right w:val="nil"/>
            </w:tcBorders>
            <w:shd w:val="clear" w:color="auto" w:fill="auto"/>
          </w:tcPr>
          <w:p w:rsidR="00C56890" w:rsidRPr="00150A43" w:rsidRDefault="00C56890" w:rsidP="00BE4A97">
            <w:pPr>
              <w:spacing w:before="20"/>
              <w:rPr>
                <w:rFonts w:ascii="Arial" w:hAnsi="Arial" w:cs="Arial"/>
                <w:b/>
                <w:bCs/>
                <w:sz w:val="18"/>
                <w:szCs w:val="18"/>
                <w:lang w:eastAsia="en-US"/>
              </w:rPr>
            </w:pPr>
            <w:r w:rsidRPr="00150A43">
              <w:rPr>
                <w:rFonts w:ascii="Arial" w:hAnsi="Arial" w:cs="Arial"/>
                <w:b/>
                <w:bCs/>
                <w:sz w:val="18"/>
                <w:szCs w:val="18"/>
                <w:rtl/>
                <w:lang w:eastAsia="en-US"/>
              </w:rPr>
              <w:t>79.1</w:t>
            </w:r>
          </w:p>
        </w:tc>
        <w:tc>
          <w:tcPr>
            <w:tcW w:w="949" w:type="dxa"/>
            <w:tcBorders>
              <w:top w:val="nil"/>
              <w:left w:val="nil"/>
              <w:bottom w:val="nil"/>
              <w:right w:val="nil"/>
            </w:tcBorders>
            <w:shd w:val="clear" w:color="auto" w:fill="auto"/>
          </w:tcPr>
          <w:p w:rsidR="00C56890" w:rsidRPr="00150A43" w:rsidRDefault="00C56890" w:rsidP="00BE4A97">
            <w:pPr>
              <w:spacing w:before="20"/>
              <w:rPr>
                <w:rFonts w:ascii="Arial" w:hAnsi="Arial" w:cs="Arial"/>
                <w:b/>
                <w:bCs/>
                <w:sz w:val="18"/>
                <w:szCs w:val="18"/>
                <w:lang w:eastAsia="en-US"/>
              </w:rPr>
            </w:pPr>
            <w:r w:rsidRPr="00150A43">
              <w:rPr>
                <w:rFonts w:ascii="Arial" w:hAnsi="Arial" w:cs="Arial"/>
                <w:b/>
                <w:bCs/>
                <w:sz w:val="18"/>
                <w:szCs w:val="18"/>
                <w:rtl/>
                <w:lang w:eastAsia="en-US"/>
              </w:rPr>
              <w:t>77.0</w:t>
            </w:r>
          </w:p>
        </w:tc>
        <w:tc>
          <w:tcPr>
            <w:tcW w:w="883" w:type="dxa"/>
            <w:tcBorders>
              <w:top w:val="nil"/>
              <w:left w:val="nil"/>
              <w:bottom w:val="nil"/>
            </w:tcBorders>
          </w:tcPr>
          <w:p w:rsidR="00C56890" w:rsidRDefault="00C56890" w:rsidP="00BE4A97">
            <w:pPr>
              <w:spacing w:before="20"/>
              <w:rPr>
                <w:rFonts w:ascii="Arial" w:hAnsi="Arial"/>
                <w:color w:val="000000"/>
              </w:rPr>
            </w:pPr>
            <w:r w:rsidRPr="00247C8C">
              <w:rPr>
                <w:rFonts w:ascii="Arial" w:hAnsi="Arial"/>
                <w:b/>
                <w:bCs/>
                <w:sz w:val="18"/>
                <w:szCs w:val="18"/>
              </w:rPr>
              <w:t>76.6</w:t>
            </w:r>
          </w:p>
        </w:tc>
      </w:tr>
      <w:tr w:rsidR="00C56890" w:rsidRPr="00150A43" w:rsidTr="00CF3856">
        <w:trPr>
          <w:trHeight w:val="360"/>
          <w:jc w:val="center"/>
        </w:trPr>
        <w:tc>
          <w:tcPr>
            <w:tcW w:w="1825" w:type="dxa"/>
            <w:tcBorders>
              <w:top w:val="nil"/>
              <w:bottom w:val="nil"/>
            </w:tcBorders>
            <w:shd w:val="clear" w:color="auto" w:fill="auto"/>
          </w:tcPr>
          <w:p w:rsidR="00C56890" w:rsidRPr="002D393B" w:rsidRDefault="00C56890" w:rsidP="00BE4A97">
            <w:pPr>
              <w:rPr>
                <w:rFonts w:ascii="Simplified Arabic" w:hAnsi="Simplified Arabic" w:cs="Simplified Arabic"/>
                <w:sz w:val="18"/>
                <w:szCs w:val="18"/>
                <w:lang w:eastAsia="en-US"/>
              </w:rPr>
            </w:pPr>
            <w:r w:rsidRPr="002D393B">
              <w:rPr>
                <w:rFonts w:ascii="Simplified Arabic" w:hAnsi="Simplified Arabic" w:cs="Simplified Arabic" w:hint="cs"/>
                <w:sz w:val="18"/>
                <w:szCs w:val="18"/>
                <w:rtl/>
                <w:lang w:eastAsia="en-US"/>
              </w:rPr>
              <w:t xml:space="preserve">    </w:t>
            </w:r>
            <w:r w:rsidRPr="002D393B">
              <w:rPr>
                <w:rFonts w:ascii="Simplified Arabic" w:hAnsi="Simplified Arabic" w:cs="Simplified Arabic"/>
                <w:sz w:val="18"/>
                <w:szCs w:val="18"/>
                <w:rtl/>
                <w:lang w:eastAsia="en-US"/>
              </w:rPr>
              <w:t>ذكور</w:t>
            </w:r>
          </w:p>
        </w:tc>
        <w:tc>
          <w:tcPr>
            <w:tcW w:w="917" w:type="dxa"/>
            <w:tcBorders>
              <w:top w:val="nil"/>
              <w:bottom w:val="nil"/>
              <w:right w:val="nil"/>
            </w:tcBorders>
            <w:shd w:val="clear" w:color="auto" w:fill="auto"/>
          </w:tcPr>
          <w:p w:rsidR="00C56890" w:rsidRPr="00150A43" w:rsidRDefault="00C56890" w:rsidP="00735E71">
            <w:pPr>
              <w:spacing w:before="20"/>
              <w:rPr>
                <w:rFonts w:ascii="Arial" w:hAnsi="Arial" w:cs="Arial"/>
                <w:sz w:val="18"/>
                <w:szCs w:val="18"/>
                <w:lang w:eastAsia="en-US"/>
              </w:rPr>
            </w:pPr>
            <w:r w:rsidRPr="00150A43">
              <w:rPr>
                <w:rFonts w:ascii="Arial" w:hAnsi="Arial" w:cs="Arial"/>
                <w:sz w:val="18"/>
                <w:szCs w:val="18"/>
                <w:lang w:eastAsia="en-US"/>
              </w:rPr>
              <w:t>75.</w:t>
            </w:r>
            <w:r w:rsidR="00735E71">
              <w:rPr>
                <w:rFonts w:ascii="Arial" w:hAnsi="Arial" w:cs="Arial"/>
                <w:sz w:val="18"/>
                <w:szCs w:val="18"/>
                <w:lang w:eastAsia="en-US"/>
              </w:rPr>
              <w:t>6</w:t>
            </w:r>
          </w:p>
        </w:tc>
        <w:tc>
          <w:tcPr>
            <w:tcW w:w="1038" w:type="dxa"/>
            <w:tcBorders>
              <w:top w:val="nil"/>
              <w:left w:val="nil"/>
              <w:bottom w:val="nil"/>
              <w:right w:val="nil"/>
            </w:tcBorders>
            <w:shd w:val="clear" w:color="auto" w:fill="auto"/>
          </w:tcPr>
          <w:p w:rsidR="00C56890" w:rsidRPr="00150A43" w:rsidRDefault="00C56890" w:rsidP="00735E71">
            <w:pPr>
              <w:spacing w:before="20"/>
              <w:rPr>
                <w:rFonts w:ascii="Arial" w:hAnsi="Arial" w:cs="Arial"/>
                <w:sz w:val="18"/>
                <w:szCs w:val="18"/>
                <w:lang w:eastAsia="en-US"/>
              </w:rPr>
            </w:pPr>
            <w:r w:rsidRPr="00150A43">
              <w:rPr>
                <w:rFonts w:ascii="Arial" w:hAnsi="Arial" w:cs="Arial"/>
                <w:sz w:val="18"/>
                <w:szCs w:val="18"/>
                <w:lang w:eastAsia="en-US"/>
              </w:rPr>
              <w:t>77.</w:t>
            </w:r>
            <w:r w:rsidR="00735E71">
              <w:rPr>
                <w:rFonts w:ascii="Arial" w:hAnsi="Arial" w:cs="Arial"/>
                <w:sz w:val="18"/>
                <w:szCs w:val="18"/>
                <w:lang w:eastAsia="en-US"/>
              </w:rPr>
              <w:t>7</w:t>
            </w:r>
          </w:p>
        </w:tc>
        <w:tc>
          <w:tcPr>
            <w:tcW w:w="1096"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lang w:eastAsia="en-US"/>
              </w:rPr>
              <w:t>72.8</w:t>
            </w:r>
          </w:p>
        </w:tc>
        <w:tc>
          <w:tcPr>
            <w:tcW w:w="929"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lang w:eastAsia="en-US"/>
              </w:rPr>
              <w:t>75.9</w:t>
            </w:r>
          </w:p>
        </w:tc>
        <w:tc>
          <w:tcPr>
            <w:tcW w:w="1032"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rtl/>
                <w:lang w:eastAsia="en-US"/>
              </w:rPr>
              <w:t>76.9</w:t>
            </w:r>
          </w:p>
        </w:tc>
        <w:tc>
          <w:tcPr>
            <w:tcW w:w="970"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rtl/>
                <w:lang w:eastAsia="en-US"/>
              </w:rPr>
              <w:t>80.8</w:t>
            </w:r>
          </w:p>
        </w:tc>
        <w:tc>
          <w:tcPr>
            <w:tcW w:w="949"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rtl/>
                <w:lang w:eastAsia="en-US"/>
              </w:rPr>
              <w:t>79.5</w:t>
            </w:r>
          </w:p>
        </w:tc>
        <w:tc>
          <w:tcPr>
            <w:tcW w:w="883" w:type="dxa"/>
            <w:tcBorders>
              <w:top w:val="nil"/>
              <w:left w:val="nil"/>
              <w:bottom w:val="nil"/>
            </w:tcBorders>
          </w:tcPr>
          <w:p w:rsidR="00C56890" w:rsidRPr="00247C8C" w:rsidRDefault="00C56890" w:rsidP="00BE4A97">
            <w:pPr>
              <w:spacing w:before="20"/>
              <w:rPr>
                <w:rFonts w:ascii="Arial" w:hAnsi="Arial"/>
                <w:sz w:val="18"/>
                <w:szCs w:val="18"/>
              </w:rPr>
            </w:pPr>
            <w:r w:rsidRPr="00247C8C">
              <w:rPr>
                <w:rFonts w:ascii="Arial" w:hAnsi="Arial"/>
                <w:sz w:val="18"/>
                <w:szCs w:val="18"/>
              </w:rPr>
              <w:t>79.4</w:t>
            </w:r>
          </w:p>
        </w:tc>
      </w:tr>
      <w:tr w:rsidR="00C56890" w:rsidRPr="00150A43" w:rsidTr="00CF3856">
        <w:trPr>
          <w:trHeight w:val="360"/>
          <w:jc w:val="center"/>
        </w:trPr>
        <w:tc>
          <w:tcPr>
            <w:tcW w:w="1825" w:type="dxa"/>
            <w:tcBorders>
              <w:top w:val="nil"/>
              <w:bottom w:val="nil"/>
            </w:tcBorders>
            <w:shd w:val="clear" w:color="auto" w:fill="auto"/>
          </w:tcPr>
          <w:p w:rsidR="00C56890" w:rsidRPr="002D393B" w:rsidRDefault="00C56890" w:rsidP="00BE4A97">
            <w:pPr>
              <w:rPr>
                <w:rFonts w:ascii="Simplified Arabic" w:hAnsi="Simplified Arabic" w:cs="Simplified Arabic"/>
                <w:sz w:val="18"/>
                <w:szCs w:val="18"/>
                <w:lang w:eastAsia="en-US"/>
              </w:rPr>
            </w:pPr>
            <w:r w:rsidRPr="002D393B">
              <w:rPr>
                <w:rFonts w:ascii="Simplified Arabic" w:hAnsi="Simplified Arabic" w:cs="Simplified Arabic" w:hint="cs"/>
                <w:sz w:val="18"/>
                <w:szCs w:val="18"/>
                <w:rtl/>
                <w:lang w:eastAsia="en-US"/>
              </w:rPr>
              <w:t xml:space="preserve">    </w:t>
            </w:r>
            <w:r w:rsidRPr="002D393B">
              <w:rPr>
                <w:rFonts w:ascii="Simplified Arabic" w:hAnsi="Simplified Arabic" w:cs="Simplified Arabic"/>
                <w:sz w:val="18"/>
                <w:szCs w:val="18"/>
                <w:rtl/>
                <w:lang w:eastAsia="en-US"/>
              </w:rPr>
              <w:t>إناث</w:t>
            </w:r>
          </w:p>
        </w:tc>
        <w:tc>
          <w:tcPr>
            <w:tcW w:w="917" w:type="dxa"/>
            <w:tcBorders>
              <w:top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lang w:eastAsia="en-US"/>
              </w:rPr>
              <w:t>79.5</w:t>
            </w:r>
          </w:p>
        </w:tc>
        <w:tc>
          <w:tcPr>
            <w:tcW w:w="1038" w:type="dxa"/>
            <w:tcBorders>
              <w:top w:val="nil"/>
              <w:left w:val="nil"/>
              <w:bottom w:val="nil"/>
              <w:right w:val="nil"/>
            </w:tcBorders>
            <w:shd w:val="clear" w:color="auto" w:fill="auto"/>
          </w:tcPr>
          <w:p w:rsidR="00C56890" w:rsidRPr="00150A43" w:rsidRDefault="00C56890" w:rsidP="00735E71">
            <w:pPr>
              <w:spacing w:before="20"/>
              <w:rPr>
                <w:rFonts w:ascii="Arial" w:hAnsi="Arial" w:cs="Arial"/>
                <w:sz w:val="18"/>
                <w:szCs w:val="18"/>
                <w:lang w:eastAsia="en-US"/>
              </w:rPr>
            </w:pPr>
            <w:r w:rsidRPr="00150A43">
              <w:rPr>
                <w:rFonts w:ascii="Arial" w:hAnsi="Arial" w:cs="Arial"/>
                <w:sz w:val="18"/>
                <w:szCs w:val="18"/>
                <w:lang w:eastAsia="en-US"/>
              </w:rPr>
              <w:t>8</w:t>
            </w:r>
            <w:r w:rsidR="00735E71">
              <w:rPr>
                <w:rFonts w:ascii="Arial" w:hAnsi="Arial" w:cs="Arial"/>
                <w:sz w:val="18"/>
                <w:szCs w:val="18"/>
                <w:lang w:eastAsia="en-US"/>
              </w:rPr>
              <w:t>0</w:t>
            </w:r>
            <w:r w:rsidRPr="00150A43">
              <w:rPr>
                <w:rFonts w:ascii="Arial" w:hAnsi="Arial" w:cs="Arial"/>
                <w:sz w:val="18"/>
                <w:szCs w:val="18"/>
                <w:lang w:eastAsia="en-US"/>
              </w:rPr>
              <w:t>.</w:t>
            </w:r>
            <w:r w:rsidR="00735E71">
              <w:rPr>
                <w:rFonts w:ascii="Arial" w:hAnsi="Arial" w:cs="Arial"/>
                <w:sz w:val="18"/>
                <w:szCs w:val="18"/>
                <w:lang w:eastAsia="en-US"/>
              </w:rPr>
              <w:t>9</w:t>
            </w:r>
          </w:p>
        </w:tc>
        <w:tc>
          <w:tcPr>
            <w:tcW w:w="1096"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lang w:eastAsia="en-US"/>
              </w:rPr>
              <w:t>75.8</w:t>
            </w:r>
          </w:p>
        </w:tc>
        <w:tc>
          <w:tcPr>
            <w:tcW w:w="929"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lang w:eastAsia="en-US"/>
              </w:rPr>
              <w:t>73.6</w:t>
            </w:r>
          </w:p>
        </w:tc>
        <w:tc>
          <w:tcPr>
            <w:tcW w:w="1032"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rtl/>
                <w:lang w:eastAsia="en-US"/>
              </w:rPr>
              <w:t>73.2</w:t>
            </w:r>
          </w:p>
        </w:tc>
        <w:tc>
          <w:tcPr>
            <w:tcW w:w="970" w:type="dxa"/>
            <w:tcBorders>
              <w:top w:val="nil"/>
              <w:left w:val="nil"/>
              <w:bottom w:val="nil"/>
              <w:right w:val="nil"/>
            </w:tcBorders>
            <w:shd w:val="clear" w:color="auto" w:fill="auto"/>
          </w:tcPr>
          <w:p w:rsidR="00C56890" w:rsidRPr="00150A43" w:rsidRDefault="00C56890" w:rsidP="00BE4A97">
            <w:pPr>
              <w:spacing w:before="20"/>
              <w:rPr>
                <w:rFonts w:ascii="Arial" w:hAnsi="Arial" w:cs="Arial"/>
                <w:sz w:val="18"/>
                <w:szCs w:val="18"/>
                <w:lang w:eastAsia="en-US"/>
              </w:rPr>
            </w:pPr>
            <w:r w:rsidRPr="00150A43">
              <w:rPr>
                <w:rFonts w:ascii="Arial" w:hAnsi="Arial" w:cs="Arial"/>
                <w:sz w:val="18"/>
                <w:szCs w:val="18"/>
                <w:rtl/>
                <w:lang w:eastAsia="en-US"/>
              </w:rPr>
              <w:t>71.6</w:t>
            </w:r>
          </w:p>
        </w:tc>
        <w:tc>
          <w:tcPr>
            <w:tcW w:w="949" w:type="dxa"/>
            <w:tcBorders>
              <w:top w:val="nil"/>
              <w:left w:val="nil"/>
              <w:bottom w:val="nil"/>
              <w:right w:val="nil"/>
            </w:tcBorders>
            <w:shd w:val="clear" w:color="auto" w:fill="auto"/>
          </w:tcPr>
          <w:p w:rsidR="00C56890" w:rsidRPr="00150A43" w:rsidRDefault="00C56890" w:rsidP="00C41F28">
            <w:pPr>
              <w:spacing w:before="20"/>
              <w:rPr>
                <w:rFonts w:ascii="Arial" w:hAnsi="Arial" w:cs="Arial"/>
                <w:sz w:val="18"/>
                <w:szCs w:val="18"/>
                <w:lang w:eastAsia="en-US"/>
              </w:rPr>
            </w:pPr>
            <w:r w:rsidRPr="00150A43">
              <w:rPr>
                <w:rFonts w:ascii="Arial" w:hAnsi="Arial" w:cs="Arial"/>
                <w:sz w:val="18"/>
                <w:szCs w:val="18"/>
                <w:rtl/>
                <w:lang w:eastAsia="en-US"/>
              </w:rPr>
              <w:t>67.</w:t>
            </w:r>
            <w:r w:rsidR="00C41F28">
              <w:rPr>
                <w:rFonts w:ascii="Arial" w:hAnsi="Arial" w:cs="Arial" w:hint="cs"/>
                <w:sz w:val="18"/>
                <w:szCs w:val="18"/>
                <w:rtl/>
                <w:lang w:eastAsia="en-US"/>
              </w:rPr>
              <w:t>1</w:t>
            </w:r>
          </w:p>
        </w:tc>
        <w:tc>
          <w:tcPr>
            <w:tcW w:w="883" w:type="dxa"/>
            <w:tcBorders>
              <w:top w:val="nil"/>
              <w:left w:val="nil"/>
              <w:bottom w:val="nil"/>
            </w:tcBorders>
          </w:tcPr>
          <w:p w:rsidR="00C56890" w:rsidRPr="00247C8C" w:rsidRDefault="00C56890" w:rsidP="00BE4A97">
            <w:pPr>
              <w:spacing w:before="20"/>
              <w:rPr>
                <w:rFonts w:ascii="Arial" w:hAnsi="Arial"/>
                <w:sz w:val="18"/>
                <w:szCs w:val="18"/>
              </w:rPr>
            </w:pPr>
            <w:r w:rsidRPr="00247C8C">
              <w:rPr>
                <w:rFonts w:ascii="Arial" w:hAnsi="Arial"/>
                <w:sz w:val="18"/>
                <w:szCs w:val="18"/>
              </w:rPr>
              <w:t>65.0</w:t>
            </w:r>
          </w:p>
        </w:tc>
      </w:tr>
      <w:tr w:rsidR="00C56890" w:rsidRPr="00150A43" w:rsidTr="00CF3856">
        <w:trPr>
          <w:trHeight w:val="360"/>
          <w:jc w:val="center"/>
        </w:trPr>
        <w:tc>
          <w:tcPr>
            <w:tcW w:w="1825" w:type="dxa"/>
            <w:tcBorders>
              <w:top w:val="nil"/>
              <w:bottom w:val="nil"/>
            </w:tcBorders>
            <w:shd w:val="clear" w:color="auto" w:fill="auto"/>
          </w:tcPr>
          <w:p w:rsidR="00C56890" w:rsidRPr="002D393B" w:rsidRDefault="00C56890" w:rsidP="00BE4A97">
            <w:pPr>
              <w:rPr>
                <w:rFonts w:ascii="Simplified Arabic" w:hAnsi="Simplified Arabic" w:cs="Simplified Arabic"/>
                <w:sz w:val="18"/>
                <w:szCs w:val="18"/>
                <w:lang w:eastAsia="en-US"/>
              </w:rPr>
            </w:pPr>
            <w:r w:rsidRPr="002D393B">
              <w:rPr>
                <w:rFonts w:ascii="Simplified Arabic" w:hAnsi="Simplified Arabic" w:cs="Simplified Arabic"/>
                <w:sz w:val="18"/>
                <w:szCs w:val="18"/>
                <w:rtl/>
                <w:lang w:eastAsia="en-US"/>
              </w:rPr>
              <w:t>خطوط الهاتف الرئيسية  لكل 100 نسمة</w:t>
            </w:r>
          </w:p>
        </w:tc>
        <w:tc>
          <w:tcPr>
            <w:tcW w:w="917" w:type="dxa"/>
            <w:tcBorders>
              <w:top w:val="nil"/>
              <w:bottom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lang w:eastAsia="en-US"/>
              </w:rPr>
              <w:t>8.9</w:t>
            </w:r>
          </w:p>
        </w:tc>
        <w:tc>
          <w:tcPr>
            <w:tcW w:w="1038"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lang w:eastAsia="en-US"/>
              </w:rPr>
              <w:t>9.8</w:t>
            </w:r>
          </w:p>
        </w:tc>
        <w:tc>
          <w:tcPr>
            <w:tcW w:w="1096"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lang w:eastAsia="en-US"/>
              </w:rPr>
              <w:t>9.7</w:t>
            </w:r>
          </w:p>
        </w:tc>
        <w:tc>
          <w:tcPr>
            <w:tcW w:w="929"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lang w:eastAsia="en-US"/>
              </w:rPr>
              <w:t>9.9</w:t>
            </w:r>
          </w:p>
        </w:tc>
        <w:tc>
          <w:tcPr>
            <w:tcW w:w="1032"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lang w:eastAsia="en-US"/>
              </w:rPr>
              <w:t>9.5</w:t>
            </w:r>
          </w:p>
        </w:tc>
        <w:tc>
          <w:tcPr>
            <w:tcW w:w="970"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lang w:eastAsia="en-US"/>
              </w:rPr>
              <w:t>9.6</w:t>
            </w:r>
          </w:p>
        </w:tc>
        <w:tc>
          <w:tcPr>
            <w:tcW w:w="949" w:type="dxa"/>
            <w:tcBorders>
              <w:top w:val="nil"/>
              <w:left w:val="nil"/>
              <w:bottom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lang w:eastAsia="en-US"/>
              </w:rPr>
              <w:t>9.6</w:t>
            </w:r>
          </w:p>
        </w:tc>
        <w:tc>
          <w:tcPr>
            <w:tcW w:w="883" w:type="dxa"/>
            <w:tcBorders>
              <w:top w:val="nil"/>
              <w:left w:val="nil"/>
              <w:bottom w:val="nil"/>
            </w:tcBorders>
          </w:tcPr>
          <w:p w:rsidR="00C56890" w:rsidRPr="00AE19B6" w:rsidRDefault="00C56890" w:rsidP="00BE4A97">
            <w:pPr>
              <w:spacing w:before="20"/>
              <w:rPr>
                <w:rFonts w:ascii="Arial" w:hAnsi="Arial" w:cs="Arial"/>
                <w:sz w:val="18"/>
                <w:szCs w:val="18"/>
                <w:rtl/>
                <w:lang w:eastAsia="en-US"/>
              </w:rPr>
            </w:pPr>
            <w:r w:rsidRPr="00AE19B6">
              <w:rPr>
                <w:rFonts w:ascii="Arial" w:hAnsi="Arial" w:cs="Arial"/>
                <w:sz w:val="18"/>
                <w:szCs w:val="18"/>
                <w:lang w:eastAsia="en-US"/>
              </w:rPr>
              <w:t>9.5</w:t>
            </w:r>
          </w:p>
        </w:tc>
      </w:tr>
      <w:tr w:rsidR="00C56890" w:rsidRPr="00150A43" w:rsidTr="00CF3856">
        <w:trPr>
          <w:trHeight w:val="360"/>
          <w:jc w:val="center"/>
        </w:trPr>
        <w:tc>
          <w:tcPr>
            <w:tcW w:w="1825" w:type="dxa"/>
            <w:tcBorders>
              <w:top w:val="nil"/>
            </w:tcBorders>
            <w:shd w:val="clear" w:color="auto" w:fill="auto"/>
          </w:tcPr>
          <w:p w:rsidR="00C56890" w:rsidRPr="002D393B" w:rsidRDefault="00C56890" w:rsidP="00BE4A97">
            <w:pPr>
              <w:rPr>
                <w:rFonts w:ascii="Simplified Arabic" w:hAnsi="Simplified Arabic" w:cs="Simplified Arabic"/>
                <w:sz w:val="18"/>
                <w:szCs w:val="18"/>
                <w:lang w:eastAsia="en-US"/>
              </w:rPr>
            </w:pPr>
            <w:r w:rsidRPr="002D393B">
              <w:rPr>
                <w:rFonts w:ascii="Simplified Arabic" w:hAnsi="Simplified Arabic" w:cs="Simplified Arabic"/>
                <w:sz w:val="18"/>
                <w:szCs w:val="18"/>
                <w:rtl/>
                <w:lang w:eastAsia="en-US"/>
              </w:rPr>
              <w:t>عدد الهواتف النقالة لكل 100 نسمة</w:t>
            </w:r>
          </w:p>
        </w:tc>
        <w:tc>
          <w:tcPr>
            <w:tcW w:w="917" w:type="dxa"/>
            <w:tcBorders>
              <w:top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lang w:eastAsia="en-US"/>
              </w:rPr>
              <w:t>21.0</w:t>
            </w:r>
          </w:p>
        </w:tc>
        <w:tc>
          <w:tcPr>
            <w:tcW w:w="1038" w:type="dxa"/>
            <w:tcBorders>
              <w:top w:val="nil"/>
              <w:left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lang w:eastAsia="en-US"/>
              </w:rPr>
              <w:t>27.1</w:t>
            </w:r>
          </w:p>
        </w:tc>
        <w:tc>
          <w:tcPr>
            <w:tcW w:w="1096" w:type="dxa"/>
            <w:tcBorders>
              <w:top w:val="nil"/>
              <w:left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lang w:eastAsia="en-US"/>
              </w:rPr>
              <w:t>33.9</w:t>
            </w:r>
          </w:p>
        </w:tc>
        <w:tc>
          <w:tcPr>
            <w:tcW w:w="929" w:type="dxa"/>
            <w:tcBorders>
              <w:top w:val="nil"/>
              <w:left w:val="nil"/>
              <w:right w:val="nil"/>
            </w:tcBorders>
            <w:shd w:val="clear" w:color="auto" w:fill="auto"/>
          </w:tcPr>
          <w:p w:rsidR="00C56890" w:rsidRPr="00AE19B6" w:rsidRDefault="00C56890" w:rsidP="00BE4A97">
            <w:pPr>
              <w:spacing w:before="20"/>
              <w:rPr>
                <w:rFonts w:ascii="Arial" w:hAnsi="Arial" w:cs="Arial"/>
                <w:sz w:val="18"/>
                <w:szCs w:val="18"/>
                <w:rtl/>
                <w:lang w:eastAsia="en-US"/>
              </w:rPr>
            </w:pPr>
            <w:r w:rsidRPr="00AE19B6">
              <w:rPr>
                <w:rFonts w:ascii="Arial" w:hAnsi="Arial" w:cs="Arial" w:hint="cs"/>
                <w:sz w:val="18"/>
                <w:szCs w:val="18"/>
                <w:rtl/>
                <w:lang w:eastAsia="en-US"/>
              </w:rPr>
              <w:t>45.4</w:t>
            </w:r>
          </w:p>
        </w:tc>
        <w:tc>
          <w:tcPr>
            <w:tcW w:w="1032" w:type="dxa"/>
            <w:tcBorders>
              <w:top w:val="nil"/>
              <w:left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hint="cs"/>
                <w:sz w:val="18"/>
                <w:szCs w:val="18"/>
                <w:rtl/>
                <w:lang w:eastAsia="en-US"/>
              </w:rPr>
              <w:t>64.3</w:t>
            </w:r>
          </w:p>
        </w:tc>
        <w:tc>
          <w:tcPr>
            <w:tcW w:w="970" w:type="dxa"/>
            <w:tcBorders>
              <w:top w:val="nil"/>
              <w:left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lang w:eastAsia="en-US"/>
              </w:rPr>
              <w:t>68.2</w:t>
            </w:r>
          </w:p>
        </w:tc>
        <w:tc>
          <w:tcPr>
            <w:tcW w:w="949" w:type="dxa"/>
            <w:tcBorders>
              <w:top w:val="nil"/>
              <w:left w:val="nil"/>
              <w:right w:val="nil"/>
            </w:tcBorders>
            <w:shd w:val="clear" w:color="auto" w:fill="auto"/>
          </w:tcPr>
          <w:p w:rsidR="00C56890" w:rsidRPr="00AE19B6" w:rsidRDefault="00C56890" w:rsidP="00BE4A97">
            <w:pPr>
              <w:spacing w:before="20"/>
              <w:rPr>
                <w:rFonts w:ascii="Arial" w:hAnsi="Arial" w:cs="Arial"/>
                <w:sz w:val="18"/>
                <w:szCs w:val="18"/>
                <w:lang w:eastAsia="en-US"/>
              </w:rPr>
            </w:pPr>
            <w:r w:rsidRPr="00AE19B6">
              <w:rPr>
                <w:rFonts w:ascii="Arial" w:hAnsi="Arial" w:cs="Arial"/>
                <w:sz w:val="18"/>
                <w:szCs w:val="18"/>
                <w:lang w:eastAsia="en-US"/>
              </w:rPr>
              <w:t>73.2</w:t>
            </w:r>
          </w:p>
        </w:tc>
        <w:tc>
          <w:tcPr>
            <w:tcW w:w="883" w:type="dxa"/>
            <w:tcBorders>
              <w:top w:val="nil"/>
              <w:left w:val="nil"/>
            </w:tcBorders>
          </w:tcPr>
          <w:p w:rsidR="00C56890" w:rsidRPr="00AE19B6" w:rsidRDefault="00C56890" w:rsidP="00BE4A97">
            <w:pPr>
              <w:spacing w:before="20"/>
              <w:rPr>
                <w:rFonts w:ascii="Arial" w:hAnsi="Arial" w:cs="Arial"/>
                <w:sz w:val="18"/>
                <w:szCs w:val="18"/>
                <w:rtl/>
                <w:lang w:eastAsia="en-US"/>
              </w:rPr>
            </w:pPr>
            <w:r w:rsidRPr="00AE19B6">
              <w:rPr>
                <w:rFonts w:ascii="Arial" w:hAnsi="Arial" w:cs="Arial"/>
                <w:sz w:val="18"/>
                <w:szCs w:val="18"/>
                <w:lang w:eastAsia="en-US"/>
              </w:rPr>
              <w:t>72.9</w:t>
            </w:r>
          </w:p>
        </w:tc>
      </w:tr>
    </w:tbl>
    <w:p w:rsidR="000C6D1A" w:rsidRDefault="000C6D1A">
      <w:pPr>
        <w:jc w:val="both"/>
        <w:rPr>
          <w:sz w:val="12"/>
          <w:szCs w:val="12"/>
          <w:rtl/>
        </w:rPr>
      </w:pPr>
    </w:p>
    <w:p w:rsidR="000C6D1A" w:rsidRPr="000C6D1A" w:rsidRDefault="000C6D1A" w:rsidP="000C6D1A">
      <w:pPr>
        <w:pStyle w:val="ListParagraph"/>
        <w:ind w:left="360"/>
        <w:jc w:val="center"/>
        <w:rPr>
          <w:rFonts w:ascii="Simplified Arabic" w:hAnsi="Simplified Arabic" w:cs="Simplified Arabic"/>
          <w:b/>
          <w:bCs/>
          <w:sz w:val="16"/>
          <w:szCs w:val="16"/>
          <w:rtl/>
        </w:rPr>
      </w:pPr>
    </w:p>
    <w:p w:rsidR="000C6D1A" w:rsidRDefault="000C6D1A" w:rsidP="00C16A0A">
      <w:pPr>
        <w:pStyle w:val="ListParagraph"/>
        <w:ind w:left="360"/>
        <w:jc w:val="center"/>
        <w:rPr>
          <w:rFonts w:ascii="Simplified Arabic" w:hAnsi="Simplified Arabic" w:cs="Simplified Arabic"/>
          <w:b/>
          <w:bCs/>
          <w:sz w:val="22"/>
          <w:szCs w:val="22"/>
          <w:rtl/>
        </w:rPr>
      </w:pPr>
      <w:r w:rsidRPr="00FC1604">
        <w:rPr>
          <w:rFonts w:ascii="Simplified Arabic" w:hAnsi="Simplified Arabic" w:cs="Simplified Arabic"/>
          <w:b/>
          <w:bCs/>
          <w:sz w:val="22"/>
          <w:szCs w:val="22"/>
          <w:rtl/>
        </w:rPr>
        <w:t xml:space="preserve">التوزيع النسبي للعاملين 15 سنة فأكثر </w:t>
      </w:r>
      <w:r w:rsidRPr="00FC1604">
        <w:rPr>
          <w:rFonts w:ascii="Simplified Arabic" w:hAnsi="Simplified Arabic" w:cs="Simplified Arabic" w:hint="cs"/>
          <w:b/>
          <w:bCs/>
          <w:sz w:val="22"/>
          <w:szCs w:val="22"/>
          <w:rtl/>
        </w:rPr>
        <w:t>في</w:t>
      </w:r>
      <w:r w:rsidRPr="00FC1604">
        <w:rPr>
          <w:rFonts w:ascii="Simplified Arabic" w:hAnsi="Simplified Arabic" w:cs="Simplified Arabic"/>
          <w:b/>
          <w:bCs/>
          <w:sz w:val="22"/>
          <w:szCs w:val="22"/>
          <w:rtl/>
        </w:rPr>
        <w:t xml:space="preserve"> فلسطين حسب النشاط الاقتصادي </w:t>
      </w:r>
      <w:r w:rsidR="00C16A0A">
        <w:rPr>
          <w:rFonts w:ascii="Simplified Arabic" w:hAnsi="Simplified Arabic" w:cs="Simplified Arabic" w:hint="cs"/>
          <w:b/>
          <w:bCs/>
          <w:sz w:val="22"/>
          <w:szCs w:val="22"/>
          <w:rtl/>
        </w:rPr>
        <w:t>2007</w:t>
      </w:r>
      <w:r w:rsidRPr="00FC1604">
        <w:rPr>
          <w:rFonts w:ascii="Simplified Arabic" w:hAnsi="Simplified Arabic" w:cs="Simplified Arabic"/>
          <w:b/>
          <w:bCs/>
          <w:sz w:val="22"/>
          <w:szCs w:val="22"/>
          <w:rtl/>
        </w:rPr>
        <w:t>-</w:t>
      </w:r>
      <w:r w:rsidR="00C16A0A">
        <w:rPr>
          <w:rFonts w:ascii="Simplified Arabic" w:hAnsi="Simplified Arabic" w:cs="Simplified Arabic" w:hint="cs"/>
          <w:b/>
          <w:bCs/>
          <w:sz w:val="22"/>
          <w:szCs w:val="22"/>
          <w:rtl/>
        </w:rPr>
        <w:t>2013</w:t>
      </w:r>
    </w:p>
    <w:p w:rsidR="000C6D1A" w:rsidRPr="00FC1604" w:rsidRDefault="000C6D1A" w:rsidP="000C6D1A">
      <w:pPr>
        <w:pStyle w:val="ListParagraph"/>
        <w:ind w:left="360"/>
        <w:jc w:val="center"/>
        <w:rPr>
          <w:rFonts w:ascii="Simplified Arabic" w:hAnsi="Simplified Arabic" w:cs="Simplified Arabic"/>
          <w:sz w:val="12"/>
          <w:szCs w:val="12"/>
          <w:rtl/>
        </w:rPr>
      </w:pPr>
    </w:p>
    <w:tbl>
      <w:tblPr>
        <w:bidiVisu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07"/>
        <w:gridCol w:w="980"/>
        <w:gridCol w:w="863"/>
        <w:gridCol w:w="863"/>
        <w:gridCol w:w="746"/>
        <w:gridCol w:w="994"/>
        <w:gridCol w:w="943"/>
        <w:gridCol w:w="943"/>
      </w:tblGrid>
      <w:tr w:rsidR="000C6D1A" w:rsidRPr="003A3871" w:rsidTr="00D87D2B">
        <w:trPr>
          <w:trHeight w:val="340"/>
          <w:jc w:val="center"/>
        </w:trPr>
        <w:tc>
          <w:tcPr>
            <w:tcW w:w="3307" w:type="dxa"/>
            <w:tcBorders>
              <w:bottom w:val="single" w:sz="4" w:space="0" w:color="auto"/>
            </w:tcBorders>
            <w:shd w:val="clear" w:color="auto" w:fill="auto"/>
            <w:vAlign w:val="center"/>
          </w:tcPr>
          <w:p w:rsidR="000C6D1A" w:rsidRPr="004038F1" w:rsidRDefault="000C6D1A" w:rsidP="00D87D2B">
            <w:pPr>
              <w:pStyle w:val="BodyText"/>
              <w:jc w:val="center"/>
              <w:rPr>
                <w:b/>
                <w:bCs/>
                <w:sz w:val="18"/>
                <w:szCs w:val="18"/>
                <w:rtl/>
              </w:rPr>
            </w:pPr>
            <w:r w:rsidRPr="004038F1">
              <w:rPr>
                <w:b/>
                <w:bCs/>
                <w:sz w:val="18"/>
                <w:szCs w:val="18"/>
                <w:rtl/>
              </w:rPr>
              <w:t>النشاط الاقتصادي</w:t>
            </w:r>
          </w:p>
        </w:tc>
        <w:tc>
          <w:tcPr>
            <w:tcW w:w="980" w:type="dxa"/>
            <w:tcBorders>
              <w:bottom w:val="single" w:sz="4" w:space="0" w:color="auto"/>
            </w:tcBorders>
            <w:shd w:val="clear" w:color="auto" w:fill="auto"/>
            <w:vAlign w:val="center"/>
          </w:tcPr>
          <w:p w:rsidR="000C6D1A" w:rsidRPr="003A3871" w:rsidRDefault="000C6D1A" w:rsidP="00D87D2B">
            <w:pPr>
              <w:pStyle w:val="BodyText"/>
              <w:jc w:val="center"/>
              <w:rPr>
                <w:b/>
                <w:bCs/>
                <w:rtl/>
              </w:rPr>
            </w:pPr>
            <w:r>
              <w:rPr>
                <w:rFonts w:hint="cs"/>
                <w:b/>
                <w:bCs/>
                <w:rtl/>
              </w:rPr>
              <w:t>2007</w:t>
            </w:r>
          </w:p>
        </w:tc>
        <w:tc>
          <w:tcPr>
            <w:tcW w:w="863" w:type="dxa"/>
            <w:tcBorders>
              <w:bottom w:val="single" w:sz="4" w:space="0" w:color="auto"/>
            </w:tcBorders>
            <w:shd w:val="clear" w:color="auto" w:fill="auto"/>
            <w:vAlign w:val="center"/>
          </w:tcPr>
          <w:p w:rsidR="000C6D1A" w:rsidRPr="003A3871" w:rsidRDefault="000C6D1A" w:rsidP="00D87D2B">
            <w:pPr>
              <w:pStyle w:val="BodyText"/>
              <w:jc w:val="center"/>
              <w:rPr>
                <w:b/>
                <w:bCs/>
                <w:rtl/>
              </w:rPr>
            </w:pPr>
            <w:r>
              <w:rPr>
                <w:rFonts w:hint="cs"/>
                <w:b/>
                <w:bCs/>
                <w:rtl/>
              </w:rPr>
              <w:t>2008</w:t>
            </w:r>
          </w:p>
        </w:tc>
        <w:tc>
          <w:tcPr>
            <w:tcW w:w="863" w:type="dxa"/>
            <w:tcBorders>
              <w:bottom w:val="single" w:sz="4" w:space="0" w:color="auto"/>
            </w:tcBorders>
            <w:shd w:val="clear" w:color="auto" w:fill="auto"/>
            <w:vAlign w:val="center"/>
          </w:tcPr>
          <w:p w:rsidR="000C6D1A" w:rsidRPr="003A3871" w:rsidRDefault="000C6D1A" w:rsidP="00D87D2B">
            <w:pPr>
              <w:pStyle w:val="BodyText"/>
              <w:jc w:val="center"/>
              <w:rPr>
                <w:b/>
                <w:bCs/>
              </w:rPr>
            </w:pPr>
            <w:r>
              <w:rPr>
                <w:rFonts w:hint="cs"/>
                <w:b/>
                <w:bCs/>
                <w:rtl/>
              </w:rPr>
              <w:t>2009</w:t>
            </w:r>
          </w:p>
        </w:tc>
        <w:tc>
          <w:tcPr>
            <w:tcW w:w="746" w:type="dxa"/>
            <w:tcBorders>
              <w:bottom w:val="single" w:sz="4" w:space="0" w:color="auto"/>
            </w:tcBorders>
            <w:shd w:val="clear" w:color="auto" w:fill="auto"/>
            <w:vAlign w:val="center"/>
          </w:tcPr>
          <w:p w:rsidR="000C6D1A" w:rsidRPr="003A3871" w:rsidRDefault="000C6D1A" w:rsidP="00D87D2B">
            <w:pPr>
              <w:pStyle w:val="BodyText"/>
              <w:jc w:val="center"/>
              <w:rPr>
                <w:b/>
                <w:bCs/>
                <w:rtl/>
              </w:rPr>
            </w:pPr>
            <w:r>
              <w:rPr>
                <w:rFonts w:hint="cs"/>
                <w:b/>
                <w:bCs/>
                <w:rtl/>
              </w:rPr>
              <w:t>2010</w:t>
            </w:r>
          </w:p>
        </w:tc>
        <w:tc>
          <w:tcPr>
            <w:tcW w:w="994" w:type="dxa"/>
            <w:tcBorders>
              <w:bottom w:val="single" w:sz="4" w:space="0" w:color="auto"/>
            </w:tcBorders>
            <w:shd w:val="clear" w:color="auto" w:fill="auto"/>
            <w:vAlign w:val="center"/>
          </w:tcPr>
          <w:p w:rsidR="000C6D1A" w:rsidRPr="003A3871" w:rsidRDefault="000C6D1A" w:rsidP="00D87D2B">
            <w:pPr>
              <w:pStyle w:val="BodyText"/>
              <w:jc w:val="center"/>
              <w:rPr>
                <w:b/>
                <w:bCs/>
                <w:rtl/>
              </w:rPr>
            </w:pPr>
            <w:r>
              <w:rPr>
                <w:rFonts w:hint="cs"/>
                <w:b/>
                <w:bCs/>
                <w:rtl/>
              </w:rPr>
              <w:t>2011</w:t>
            </w:r>
          </w:p>
        </w:tc>
        <w:tc>
          <w:tcPr>
            <w:tcW w:w="943" w:type="dxa"/>
            <w:tcBorders>
              <w:bottom w:val="single" w:sz="4" w:space="0" w:color="auto"/>
            </w:tcBorders>
            <w:shd w:val="clear" w:color="auto" w:fill="auto"/>
            <w:vAlign w:val="center"/>
          </w:tcPr>
          <w:p w:rsidR="000C6D1A" w:rsidRPr="003A3871" w:rsidRDefault="000C6D1A" w:rsidP="00D87D2B">
            <w:pPr>
              <w:pStyle w:val="BodyText"/>
              <w:jc w:val="center"/>
              <w:rPr>
                <w:b/>
                <w:bCs/>
                <w:rtl/>
              </w:rPr>
            </w:pPr>
            <w:r>
              <w:rPr>
                <w:rFonts w:hint="cs"/>
                <w:b/>
                <w:bCs/>
                <w:rtl/>
              </w:rPr>
              <w:t>2012</w:t>
            </w:r>
          </w:p>
        </w:tc>
        <w:tc>
          <w:tcPr>
            <w:tcW w:w="943" w:type="dxa"/>
            <w:tcBorders>
              <w:bottom w:val="single" w:sz="4" w:space="0" w:color="auto"/>
            </w:tcBorders>
            <w:vAlign w:val="center"/>
          </w:tcPr>
          <w:p w:rsidR="000C6D1A" w:rsidRDefault="000C6D1A" w:rsidP="00D87D2B">
            <w:pPr>
              <w:pStyle w:val="BodyText"/>
              <w:jc w:val="center"/>
              <w:rPr>
                <w:b/>
                <w:bCs/>
                <w:rtl/>
              </w:rPr>
            </w:pPr>
            <w:r>
              <w:rPr>
                <w:rFonts w:hint="cs"/>
                <w:b/>
                <w:bCs/>
                <w:rtl/>
              </w:rPr>
              <w:t>2013</w:t>
            </w:r>
          </w:p>
        </w:tc>
      </w:tr>
      <w:tr w:rsidR="000C6D1A" w:rsidRPr="003A3871" w:rsidTr="00D87D2B">
        <w:trPr>
          <w:trHeight w:val="340"/>
          <w:jc w:val="center"/>
        </w:trPr>
        <w:tc>
          <w:tcPr>
            <w:tcW w:w="3307" w:type="dxa"/>
            <w:tcBorders>
              <w:bottom w:val="nil"/>
            </w:tcBorders>
            <w:shd w:val="clear" w:color="auto" w:fill="auto"/>
          </w:tcPr>
          <w:p w:rsidR="000C6D1A" w:rsidRPr="002D393B" w:rsidRDefault="000C6D1A" w:rsidP="00D87D2B">
            <w:pPr>
              <w:pStyle w:val="BodyText"/>
              <w:jc w:val="left"/>
              <w:rPr>
                <w:snapToGrid w:val="0"/>
                <w:sz w:val="18"/>
                <w:szCs w:val="18"/>
              </w:rPr>
            </w:pPr>
            <w:r w:rsidRPr="002D393B">
              <w:rPr>
                <w:snapToGrid w:val="0"/>
                <w:sz w:val="18"/>
                <w:szCs w:val="18"/>
                <w:rtl/>
              </w:rPr>
              <w:t>الزراعة والصيد والحراجة وصيد الأسماك</w:t>
            </w:r>
          </w:p>
        </w:tc>
        <w:tc>
          <w:tcPr>
            <w:tcW w:w="980" w:type="dxa"/>
            <w:tcBorders>
              <w:bottom w:val="nil"/>
              <w:right w:val="nil"/>
            </w:tcBorders>
            <w:shd w:val="clear" w:color="auto" w:fill="auto"/>
          </w:tcPr>
          <w:p w:rsidR="000C6D1A" w:rsidRPr="004038F1" w:rsidRDefault="000C6D1A" w:rsidP="00D87D2B">
            <w:pPr>
              <w:pStyle w:val="BodyText"/>
              <w:jc w:val="left"/>
              <w:rPr>
                <w:rFonts w:ascii="Arial" w:hAnsi="Arial" w:cs="Arial"/>
                <w:sz w:val="18"/>
                <w:szCs w:val="18"/>
              </w:rPr>
            </w:pPr>
            <w:r w:rsidRPr="004038F1">
              <w:rPr>
                <w:rFonts w:ascii="Arial" w:hAnsi="Arial" w:cs="Arial"/>
                <w:sz w:val="18"/>
                <w:szCs w:val="18"/>
              </w:rPr>
              <w:t>15.6</w:t>
            </w:r>
          </w:p>
        </w:tc>
        <w:tc>
          <w:tcPr>
            <w:tcW w:w="863" w:type="dxa"/>
            <w:tcBorders>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tl/>
              </w:rPr>
              <w:t>13.4</w:t>
            </w:r>
          </w:p>
        </w:tc>
        <w:tc>
          <w:tcPr>
            <w:tcW w:w="863" w:type="dxa"/>
            <w:tcBorders>
              <w:left w:val="nil"/>
              <w:bottom w:val="nil"/>
              <w:right w:val="nil"/>
            </w:tcBorders>
            <w:shd w:val="clear" w:color="auto" w:fill="auto"/>
          </w:tcPr>
          <w:p w:rsidR="000C6D1A" w:rsidRPr="004038F1" w:rsidRDefault="000C6D1A" w:rsidP="00D87D2B">
            <w:pPr>
              <w:pStyle w:val="BodyText"/>
              <w:jc w:val="left"/>
              <w:rPr>
                <w:rFonts w:ascii="Arial" w:hAnsi="Arial" w:cs="Arial"/>
                <w:sz w:val="18"/>
                <w:szCs w:val="18"/>
              </w:rPr>
            </w:pPr>
            <w:r w:rsidRPr="004038F1">
              <w:rPr>
                <w:rFonts w:ascii="Arial" w:hAnsi="Arial" w:cs="Arial"/>
                <w:sz w:val="18"/>
                <w:szCs w:val="18"/>
              </w:rPr>
              <w:t>11.8</w:t>
            </w:r>
          </w:p>
        </w:tc>
        <w:tc>
          <w:tcPr>
            <w:tcW w:w="746" w:type="dxa"/>
            <w:tcBorders>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eastAsia="Arial Unicode MS" w:hAnsi="Arial" w:cs="Arial"/>
                <w:sz w:val="18"/>
                <w:szCs w:val="18"/>
                <w:rtl/>
              </w:rPr>
              <w:t>11.8</w:t>
            </w:r>
          </w:p>
        </w:tc>
        <w:tc>
          <w:tcPr>
            <w:tcW w:w="994" w:type="dxa"/>
            <w:tcBorders>
              <w:left w:val="nil"/>
              <w:bottom w:val="nil"/>
              <w:right w:val="nil"/>
            </w:tcBorders>
            <w:shd w:val="clear" w:color="auto" w:fill="auto"/>
          </w:tcPr>
          <w:p w:rsidR="000C6D1A" w:rsidRPr="004038F1" w:rsidRDefault="000C6D1A" w:rsidP="00D87D2B">
            <w:pPr>
              <w:pStyle w:val="BodyText"/>
              <w:jc w:val="left"/>
              <w:rPr>
                <w:rFonts w:ascii="Arial" w:hAnsi="Arial" w:cs="Arial"/>
                <w:sz w:val="18"/>
                <w:szCs w:val="18"/>
                <w:rtl/>
              </w:rPr>
            </w:pPr>
            <w:r w:rsidRPr="004038F1">
              <w:rPr>
                <w:rFonts w:ascii="Arial" w:hAnsi="Arial" w:cs="Arial"/>
                <w:sz w:val="18"/>
                <w:szCs w:val="18"/>
                <w:rtl/>
              </w:rPr>
              <w:t>11.9</w:t>
            </w:r>
          </w:p>
        </w:tc>
        <w:tc>
          <w:tcPr>
            <w:tcW w:w="943" w:type="dxa"/>
            <w:tcBorders>
              <w:top w:val="single" w:sz="4" w:space="0" w:color="auto"/>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Pr>
              <w:t>11.5</w:t>
            </w:r>
          </w:p>
        </w:tc>
        <w:tc>
          <w:tcPr>
            <w:tcW w:w="943" w:type="dxa"/>
            <w:tcBorders>
              <w:top w:val="single" w:sz="4" w:space="0" w:color="auto"/>
              <w:left w:val="nil"/>
              <w:bottom w:val="nil"/>
              <w:right w:val="single" w:sz="4" w:space="0" w:color="auto"/>
            </w:tcBorders>
          </w:tcPr>
          <w:p w:rsidR="000C6D1A" w:rsidRPr="003A0DE1" w:rsidRDefault="000C6D1A" w:rsidP="00D87D2B">
            <w:pPr>
              <w:pStyle w:val="BodyText"/>
              <w:jc w:val="left"/>
              <w:rPr>
                <w:rFonts w:ascii="Arial" w:hAnsi="Arial" w:cs="Arial"/>
                <w:sz w:val="18"/>
                <w:szCs w:val="18"/>
              </w:rPr>
            </w:pPr>
            <w:r w:rsidRPr="003A0DE1">
              <w:rPr>
                <w:rFonts w:ascii="Arial" w:hAnsi="Arial" w:cs="Arial"/>
                <w:sz w:val="18"/>
                <w:szCs w:val="18"/>
                <w:rtl/>
              </w:rPr>
              <w:t>10.5</w:t>
            </w:r>
          </w:p>
        </w:tc>
      </w:tr>
      <w:tr w:rsidR="000C6D1A" w:rsidRPr="003A3871" w:rsidTr="00D87D2B">
        <w:trPr>
          <w:trHeight w:val="340"/>
          <w:jc w:val="center"/>
        </w:trPr>
        <w:tc>
          <w:tcPr>
            <w:tcW w:w="3307" w:type="dxa"/>
            <w:tcBorders>
              <w:top w:val="nil"/>
              <w:bottom w:val="nil"/>
            </w:tcBorders>
            <w:shd w:val="clear" w:color="auto" w:fill="auto"/>
          </w:tcPr>
          <w:p w:rsidR="000C6D1A" w:rsidRPr="002D393B" w:rsidRDefault="000C6D1A" w:rsidP="00D87D2B">
            <w:pPr>
              <w:pStyle w:val="BodyText"/>
              <w:jc w:val="left"/>
              <w:rPr>
                <w:snapToGrid w:val="0"/>
                <w:sz w:val="18"/>
                <w:szCs w:val="18"/>
              </w:rPr>
            </w:pPr>
            <w:r w:rsidRPr="002D393B">
              <w:rPr>
                <w:snapToGrid w:val="0"/>
                <w:sz w:val="18"/>
                <w:szCs w:val="18"/>
                <w:rtl/>
              </w:rPr>
              <w:t>التعدين والمحاجر والصناعة التحويلية</w:t>
            </w:r>
          </w:p>
        </w:tc>
        <w:tc>
          <w:tcPr>
            <w:tcW w:w="980" w:type="dxa"/>
            <w:tcBorders>
              <w:top w:val="nil"/>
              <w:bottom w:val="nil"/>
              <w:right w:val="nil"/>
            </w:tcBorders>
            <w:shd w:val="clear" w:color="auto" w:fill="auto"/>
          </w:tcPr>
          <w:p w:rsidR="000C6D1A" w:rsidRPr="004038F1" w:rsidRDefault="000C6D1A" w:rsidP="00D87D2B">
            <w:pPr>
              <w:pStyle w:val="BodyText"/>
              <w:jc w:val="left"/>
              <w:rPr>
                <w:rFonts w:ascii="Arial" w:hAnsi="Arial" w:cs="Arial"/>
                <w:sz w:val="18"/>
                <w:szCs w:val="18"/>
              </w:rPr>
            </w:pPr>
            <w:r w:rsidRPr="004038F1">
              <w:rPr>
                <w:rFonts w:ascii="Arial" w:hAnsi="Arial" w:cs="Arial"/>
                <w:sz w:val="18"/>
                <w:szCs w:val="18"/>
              </w:rPr>
              <w:t>12.5</w:t>
            </w:r>
          </w:p>
        </w:tc>
        <w:tc>
          <w:tcPr>
            <w:tcW w:w="863"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tl/>
              </w:rPr>
              <w:t>12.1</w:t>
            </w:r>
          </w:p>
        </w:tc>
        <w:tc>
          <w:tcPr>
            <w:tcW w:w="863" w:type="dxa"/>
            <w:tcBorders>
              <w:top w:val="nil"/>
              <w:left w:val="nil"/>
              <w:bottom w:val="nil"/>
              <w:right w:val="nil"/>
            </w:tcBorders>
            <w:shd w:val="clear" w:color="auto" w:fill="auto"/>
          </w:tcPr>
          <w:p w:rsidR="000C6D1A" w:rsidRPr="004038F1" w:rsidRDefault="000C6D1A" w:rsidP="00D87D2B">
            <w:pPr>
              <w:pStyle w:val="BodyText"/>
              <w:jc w:val="left"/>
              <w:rPr>
                <w:rFonts w:ascii="Arial" w:hAnsi="Arial" w:cs="Arial"/>
                <w:sz w:val="18"/>
                <w:szCs w:val="18"/>
              </w:rPr>
            </w:pPr>
            <w:r w:rsidRPr="004038F1">
              <w:rPr>
                <w:rFonts w:ascii="Arial" w:hAnsi="Arial" w:cs="Arial"/>
                <w:sz w:val="18"/>
                <w:szCs w:val="18"/>
              </w:rPr>
              <w:t>12.1</w:t>
            </w:r>
          </w:p>
        </w:tc>
        <w:tc>
          <w:tcPr>
            <w:tcW w:w="746"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Pr>
              <w:t>11.4</w:t>
            </w:r>
          </w:p>
        </w:tc>
        <w:tc>
          <w:tcPr>
            <w:tcW w:w="994" w:type="dxa"/>
            <w:tcBorders>
              <w:top w:val="nil"/>
              <w:left w:val="nil"/>
              <w:bottom w:val="nil"/>
              <w:right w:val="nil"/>
            </w:tcBorders>
            <w:shd w:val="clear" w:color="auto" w:fill="auto"/>
          </w:tcPr>
          <w:p w:rsidR="000C6D1A" w:rsidRPr="004038F1" w:rsidRDefault="000C6D1A" w:rsidP="00D87D2B">
            <w:pPr>
              <w:pStyle w:val="BodyText"/>
              <w:jc w:val="left"/>
              <w:rPr>
                <w:rFonts w:ascii="Arial" w:hAnsi="Arial" w:cs="Arial"/>
                <w:sz w:val="18"/>
                <w:szCs w:val="18"/>
                <w:rtl/>
              </w:rPr>
            </w:pPr>
            <w:r w:rsidRPr="004038F1">
              <w:rPr>
                <w:rFonts w:ascii="Arial" w:hAnsi="Arial" w:cs="Arial"/>
                <w:sz w:val="18"/>
                <w:szCs w:val="18"/>
                <w:rtl/>
              </w:rPr>
              <w:t>11.8</w:t>
            </w:r>
          </w:p>
        </w:tc>
        <w:tc>
          <w:tcPr>
            <w:tcW w:w="943"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Pr>
              <w:t>11.9</w:t>
            </w:r>
          </w:p>
        </w:tc>
        <w:tc>
          <w:tcPr>
            <w:tcW w:w="943" w:type="dxa"/>
            <w:tcBorders>
              <w:top w:val="nil"/>
              <w:left w:val="nil"/>
              <w:bottom w:val="nil"/>
              <w:right w:val="single" w:sz="4" w:space="0" w:color="auto"/>
            </w:tcBorders>
          </w:tcPr>
          <w:p w:rsidR="000C6D1A" w:rsidRPr="003A0DE1" w:rsidRDefault="000C6D1A" w:rsidP="00D87D2B">
            <w:pPr>
              <w:pStyle w:val="BodyText"/>
              <w:jc w:val="left"/>
              <w:rPr>
                <w:rFonts w:ascii="Arial" w:hAnsi="Arial" w:cs="Arial"/>
                <w:sz w:val="18"/>
                <w:szCs w:val="18"/>
              </w:rPr>
            </w:pPr>
            <w:r w:rsidRPr="003A0DE1">
              <w:rPr>
                <w:rFonts w:ascii="Arial" w:hAnsi="Arial" w:cs="Arial"/>
                <w:sz w:val="18"/>
                <w:szCs w:val="18"/>
                <w:rtl/>
              </w:rPr>
              <w:t>12.2</w:t>
            </w:r>
          </w:p>
        </w:tc>
      </w:tr>
      <w:tr w:rsidR="000C6D1A" w:rsidRPr="003A3871" w:rsidTr="00D87D2B">
        <w:trPr>
          <w:trHeight w:val="340"/>
          <w:jc w:val="center"/>
        </w:trPr>
        <w:tc>
          <w:tcPr>
            <w:tcW w:w="3307" w:type="dxa"/>
            <w:tcBorders>
              <w:top w:val="nil"/>
              <w:bottom w:val="nil"/>
            </w:tcBorders>
            <w:shd w:val="clear" w:color="auto" w:fill="auto"/>
          </w:tcPr>
          <w:p w:rsidR="000C6D1A" w:rsidRPr="002D393B" w:rsidRDefault="000C6D1A" w:rsidP="00D87D2B">
            <w:pPr>
              <w:pStyle w:val="BodyText"/>
              <w:jc w:val="left"/>
              <w:rPr>
                <w:snapToGrid w:val="0"/>
                <w:sz w:val="18"/>
                <w:szCs w:val="18"/>
              </w:rPr>
            </w:pPr>
            <w:r w:rsidRPr="002D393B">
              <w:rPr>
                <w:snapToGrid w:val="0"/>
                <w:sz w:val="18"/>
                <w:szCs w:val="18"/>
                <w:rtl/>
              </w:rPr>
              <w:t>البناء والتشييد</w:t>
            </w:r>
          </w:p>
        </w:tc>
        <w:tc>
          <w:tcPr>
            <w:tcW w:w="980" w:type="dxa"/>
            <w:tcBorders>
              <w:top w:val="nil"/>
              <w:bottom w:val="nil"/>
              <w:right w:val="nil"/>
            </w:tcBorders>
            <w:shd w:val="clear" w:color="auto" w:fill="auto"/>
          </w:tcPr>
          <w:p w:rsidR="000C6D1A" w:rsidRPr="004038F1" w:rsidRDefault="000C6D1A" w:rsidP="00D87D2B">
            <w:pPr>
              <w:pStyle w:val="BodyText"/>
              <w:jc w:val="left"/>
              <w:rPr>
                <w:rFonts w:ascii="Arial" w:hAnsi="Arial" w:cs="Arial"/>
                <w:sz w:val="18"/>
                <w:szCs w:val="18"/>
              </w:rPr>
            </w:pPr>
            <w:r w:rsidRPr="004038F1">
              <w:rPr>
                <w:rFonts w:ascii="Arial" w:hAnsi="Arial" w:cs="Arial"/>
                <w:sz w:val="18"/>
                <w:szCs w:val="18"/>
              </w:rPr>
              <w:t>11.0</w:t>
            </w:r>
          </w:p>
        </w:tc>
        <w:tc>
          <w:tcPr>
            <w:tcW w:w="863"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tl/>
              </w:rPr>
              <w:t>10.9</w:t>
            </w:r>
          </w:p>
        </w:tc>
        <w:tc>
          <w:tcPr>
            <w:tcW w:w="863" w:type="dxa"/>
            <w:tcBorders>
              <w:top w:val="nil"/>
              <w:left w:val="nil"/>
              <w:bottom w:val="nil"/>
              <w:right w:val="nil"/>
            </w:tcBorders>
            <w:shd w:val="clear" w:color="auto" w:fill="auto"/>
          </w:tcPr>
          <w:p w:rsidR="000C6D1A" w:rsidRPr="004038F1" w:rsidRDefault="000C6D1A" w:rsidP="00D87D2B">
            <w:pPr>
              <w:pStyle w:val="BodyText"/>
              <w:jc w:val="left"/>
              <w:rPr>
                <w:rFonts w:ascii="Arial" w:hAnsi="Arial" w:cs="Arial"/>
                <w:sz w:val="18"/>
                <w:szCs w:val="18"/>
              </w:rPr>
            </w:pPr>
            <w:r w:rsidRPr="004038F1">
              <w:rPr>
                <w:rFonts w:ascii="Arial" w:hAnsi="Arial" w:cs="Arial"/>
                <w:sz w:val="18"/>
                <w:szCs w:val="18"/>
              </w:rPr>
              <w:t>11.7</w:t>
            </w:r>
          </w:p>
        </w:tc>
        <w:tc>
          <w:tcPr>
            <w:tcW w:w="746"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Pr>
              <w:t>13.2</w:t>
            </w:r>
          </w:p>
        </w:tc>
        <w:tc>
          <w:tcPr>
            <w:tcW w:w="994" w:type="dxa"/>
            <w:tcBorders>
              <w:top w:val="nil"/>
              <w:left w:val="nil"/>
              <w:bottom w:val="nil"/>
              <w:right w:val="nil"/>
            </w:tcBorders>
            <w:shd w:val="clear" w:color="auto" w:fill="auto"/>
          </w:tcPr>
          <w:p w:rsidR="000C6D1A" w:rsidRPr="004038F1" w:rsidRDefault="000C6D1A" w:rsidP="00D87D2B">
            <w:pPr>
              <w:pStyle w:val="BodyText"/>
              <w:jc w:val="left"/>
              <w:rPr>
                <w:rFonts w:ascii="Arial" w:hAnsi="Arial" w:cs="Arial"/>
                <w:sz w:val="18"/>
                <w:szCs w:val="18"/>
                <w:rtl/>
              </w:rPr>
            </w:pPr>
            <w:r w:rsidRPr="004038F1">
              <w:rPr>
                <w:rFonts w:ascii="Arial" w:hAnsi="Arial" w:cs="Arial"/>
                <w:sz w:val="18"/>
                <w:szCs w:val="18"/>
                <w:rtl/>
              </w:rPr>
              <w:t>13.9</w:t>
            </w:r>
          </w:p>
        </w:tc>
        <w:tc>
          <w:tcPr>
            <w:tcW w:w="943"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Pr>
              <w:t>14.4</w:t>
            </w:r>
          </w:p>
        </w:tc>
        <w:tc>
          <w:tcPr>
            <w:tcW w:w="943" w:type="dxa"/>
            <w:tcBorders>
              <w:top w:val="nil"/>
              <w:left w:val="nil"/>
              <w:bottom w:val="nil"/>
              <w:right w:val="single" w:sz="4" w:space="0" w:color="auto"/>
            </w:tcBorders>
          </w:tcPr>
          <w:p w:rsidR="000C6D1A" w:rsidRPr="003A0DE1" w:rsidRDefault="000C6D1A" w:rsidP="00D87D2B">
            <w:pPr>
              <w:pStyle w:val="BodyText"/>
              <w:jc w:val="left"/>
              <w:rPr>
                <w:rFonts w:ascii="Arial" w:hAnsi="Arial" w:cs="Arial"/>
                <w:sz w:val="18"/>
                <w:szCs w:val="18"/>
              </w:rPr>
            </w:pPr>
            <w:r w:rsidRPr="003A0DE1">
              <w:rPr>
                <w:rFonts w:ascii="Arial" w:hAnsi="Arial" w:cs="Arial"/>
                <w:sz w:val="18"/>
                <w:szCs w:val="18"/>
                <w:rtl/>
              </w:rPr>
              <w:t>15.6</w:t>
            </w:r>
          </w:p>
        </w:tc>
      </w:tr>
      <w:tr w:rsidR="000C6D1A" w:rsidRPr="003A3871" w:rsidTr="00D87D2B">
        <w:trPr>
          <w:trHeight w:val="340"/>
          <w:jc w:val="center"/>
        </w:trPr>
        <w:tc>
          <w:tcPr>
            <w:tcW w:w="3307" w:type="dxa"/>
            <w:tcBorders>
              <w:top w:val="nil"/>
              <w:bottom w:val="nil"/>
            </w:tcBorders>
            <w:shd w:val="clear" w:color="auto" w:fill="auto"/>
          </w:tcPr>
          <w:p w:rsidR="000C6D1A" w:rsidRPr="002D393B" w:rsidRDefault="000C6D1A" w:rsidP="00D87D2B">
            <w:pPr>
              <w:pStyle w:val="BodyText"/>
              <w:jc w:val="left"/>
              <w:rPr>
                <w:snapToGrid w:val="0"/>
                <w:sz w:val="18"/>
                <w:szCs w:val="18"/>
              </w:rPr>
            </w:pPr>
            <w:r w:rsidRPr="002D393B">
              <w:rPr>
                <w:snapToGrid w:val="0"/>
                <w:sz w:val="18"/>
                <w:szCs w:val="18"/>
                <w:rtl/>
              </w:rPr>
              <w:t>التجارة والمطاعم والفنادق</w:t>
            </w:r>
          </w:p>
        </w:tc>
        <w:tc>
          <w:tcPr>
            <w:tcW w:w="980" w:type="dxa"/>
            <w:tcBorders>
              <w:top w:val="nil"/>
              <w:bottom w:val="nil"/>
              <w:right w:val="nil"/>
            </w:tcBorders>
            <w:shd w:val="clear" w:color="auto" w:fill="auto"/>
          </w:tcPr>
          <w:p w:rsidR="000C6D1A" w:rsidRPr="004038F1" w:rsidRDefault="000C6D1A" w:rsidP="00D87D2B">
            <w:pPr>
              <w:pStyle w:val="BodyText"/>
              <w:jc w:val="left"/>
              <w:rPr>
                <w:rFonts w:ascii="Arial" w:hAnsi="Arial" w:cs="Arial"/>
                <w:sz w:val="18"/>
                <w:szCs w:val="18"/>
              </w:rPr>
            </w:pPr>
            <w:r w:rsidRPr="004038F1">
              <w:rPr>
                <w:rFonts w:ascii="Arial" w:hAnsi="Arial" w:cs="Arial"/>
                <w:sz w:val="18"/>
                <w:szCs w:val="18"/>
              </w:rPr>
              <w:t>19.5</w:t>
            </w:r>
          </w:p>
        </w:tc>
        <w:tc>
          <w:tcPr>
            <w:tcW w:w="863"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tl/>
              </w:rPr>
              <w:t>20.2</w:t>
            </w:r>
          </w:p>
        </w:tc>
        <w:tc>
          <w:tcPr>
            <w:tcW w:w="863" w:type="dxa"/>
            <w:tcBorders>
              <w:top w:val="nil"/>
              <w:left w:val="nil"/>
              <w:bottom w:val="nil"/>
              <w:right w:val="nil"/>
            </w:tcBorders>
            <w:shd w:val="clear" w:color="auto" w:fill="auto"/>
          </w:tcPr>
          <w:p w:rsidR="000C6D1A" w:rsidRPr="004038F1" w:rsidRDefault="000C6D1A" w:rsidP="00D87D2B">
            <w:pPr>
              <w:pStyle w:val="BodyText"/>
              <w:jc w:val="left"/>
              <w:rPr>
                <w:rFonts w:ascii="Arial" w:hAnsi="Arial" w:cs="Arial"/>
                <w:sz w:val="18"/>
                <w:szCs w:val="18"/>
              </w:rPr>
            </w:pPr>
            <w:r w:rsidRPr="004038F1">
              <w:rPr>
                <w:rFonts w:ascii="Arial" w:hAnsi="Arial" w:cs="Arial"/>
                <w:sz w:val="18"/>
                <w:szCs w:val="18"/>
              </w:rPr>
              <w:t>19.1</w:t>
            </w:r>
          </w:p>
        </w:tc>
        <w:tc>
          <w:tcPr>
            <w:tcW w:w="746"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Pr>
              <w:t>19.3</w:t>
            </w:r>
          </w:p>
        </w:tc>
        <w:tc>
          <w:tcPr>
            <w:tcW w:w="994" w:type="dxa"/>
            <w:tcBorders>
              <w:top w:val="nil"/>
              <w:left w:val="nil"/>
              <w:bottom w:val="nil"/>
              <w:right w:val="nil"/>
            </w:tcBorders>
            <w:shd w:val="clear" w:color="auto" w:fill="auto"/>
          </w:tcPr>
          <w:p w:rsidR="000C6D1A" w:rsidRPr="004038F1" w:rsidRDefault="000C6D1A" w:rsidP="00D87D2B">
            <w:pPr>
              <w:pStyle w:val="BodyText"/>
              <w:jc w:val="left"/>
              <w:rPr>
                <w:rFonts w:ascii="Arial" w:hAnsi="Arial" w:cs="Arial"/>
                <w:sz w:val="18"/>
                <w:szCs w:val="18"/>
                <w:rtl/>
              </w:rPr>
            </w:pPr>
            <w:r w:rsidRPr="004038F1">
              <w:rPr>
                <w:rFonts w:ascii="Arial" w:hAnsi="Arial" w:cs="Arial"/>
                <w:sz w:val="18"/>
                <w:szCs w:val="18"/>
                <w:rtl/>
              </w:rPr>
              <w:t>20.3</w:t>
            </w:r>
          </w:p>
        </w:tc>
        <w:tc>
          <w:tcPr>
            <w:tcW w:w="943"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Pr>
              <w:t>19.6</w:t>
            </w:r>
          </w:p>
        </w:tc>
        <w:tc>
          <w:tcPr>
            <w:tcW w:w="943" w:type="dxa"/>
            <w:tcBorders>
              <w:top w:val="nil"/>
              <w:left w:val="nil"/>
              <w:bottom w:val="nil"/>
              <w:right w:val="single" w:sz="4" w:space="0" w:color="auto"/>
            </w:tcBorders>
          </w:tcPr>
          <w:p w:rsidR="000C6D1A" w:rsidRPr="003A0DE1" w:rsidRDefault="000C6D1A" w:rsidP="00D87D2B">
            <w:pPr>
              <w:pStyle w:val="BodyText"/>
              <w:jc w:val="left"/>
              <w:rPr>
                <w:rFonts w:ascii="Arial" w:hAnsi="Arial" w:cs="Arial"/>
                <w:sz w:val="18"/>
                <w:szCs w:val="18"/>
              </w:rPr>
            </w:pPr>
            <w:r w:rsidRPr="003A0DE1">
              <w:rPr>
                <w:rFonts w:ascii="Arial" w:hAnsi="Arial" w:cs="Arial"/>
                <w:sz w:val="18"/>
                <w:szCs w:val="18"/>
                <w:rtl/>
              </w:rPr>
              <w:t>19.6</w:t>
            </w:r>
          </w:p>
        </w:tc>
      </w:tr>
      <w:tr w:rsidR="000C6D1A" w:rsidRPr="003A3871" w:rsidTr="00D87D2B">
        <w:trPr>
          <w:trHeight w:val="340"/>
          <w:jc w:val="center"/>
        </w:trPr>
        <w:tc>
          <w:tcPr>
            <w:tcW w:w="3307" w:type="dxa"/>
            <w:tcBorders>
              <w:top w:val="nil"/>
              <w:bottom w:val="nil"/>
            </w:tcBorders>
            <w:shd w:val="clear" w:color="auto" w:fill="auto"/>
          </w:tcPr>
          <w:p w:rsidR="000C6D1A" w:rsidRPr="002D393B" w:rsidRDefault="000C6D1A" w:rsidP="00D87D2B">
            <w:pPr>
              <w:pStyle w:val="BodyText"/>
              <w:jc w:val="left"/>
              <w:rPr>
                <w:snapToGrid w:val="0"/>
                <w:sz w:val="18"/>
                <w:szCs w:val="18"/>
              </w:rPr>
            </w:pPr>
            <w:r w:rsidRPr="002D393B">
              <w:rPr>
                <w:snapToGrid w:val="0"/>
                <w:sz w:val="18"/>
                <w:szCs w:val="18"/>
                <w:rtl/>
              </w:rPr>
              <w:t>النقل والتخزين والاتصالات</w:t>
            </w:r>
          </w:p>
        </w:tc>
        <w:tc>
          <w:tcPr>
            <w:tcW w:w="980" w:type="dxa"/>
            <w:tcBorders>
              <w:top w:val="nil"/>
              <w:bottom w:val="nil"/>
              <w:right w:val="nil"/>
            </w:tcBorders>
            <w:shd w:val="clear" w:color="auto" w:fill="auto"/>
          </w:tcPr>
          <w:p w:rsidR="000C6D1A" w:rsidRPr="004038F1" w:rsidRDefault="000C6D1A" w:rsidP="00D87D2B">
            <w:pPr>
              <w:pStyle w:val="BodyText"/>
              <w:jc w:val="left"/>
              <w:rPr>
                <w:rFonts w:ascii="Arial" w:hAnsi="Arial" w:cs="Arial"/>
                <w:sz w:val="18"/>
                <w:szCs w:val="18"/>
              </w:rPr>
            </w:pPr>
            <w:r w:rsidRPr="004038F1">
              <w:rPr>
                <w:rFonts w:ascii="Arial" w:hAnsi="Arial" w:cs="Arial"/>
                <w:sz w:val="18"/>
                <w:szCs w:val="18"/>
              </w:rPr>
              <w:t>5.6</w:t>
            </w:r>
          </w:p>
        </w:tc>
        <w:tc>
          <w:tcPr>
            <w:tcW w:w="863"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tl/>
              </w:rPr>
              <w:t>5.0</w:t>
            </w:r>
          </w:p>
        </w:tc>
        <w:tc>
          <w:tcPr>
            <w:tcW w:w="863" w:type="dxa"/>
            <w:tcBorders>
              <w:top w:val="nil"/>
              <w:left w:val="nil"/>
              <w:bottom w:val="nil"/>
              <w:right w:val="nil"/>
            </w:tcBorders>
            <w:shd w:val="clear" w:color="auto" w:fill="auto"/>
          </w:tcPr>
          <w:p w:rsidR="000C6D1A" w:rsidRPr="004038F1" w:rsidRDefault="000C6D1A" w:rsidP="00D87D2B">
            <w:pPr>
              <w:pStyle w:val="BodyText"/>
              <w:jc w:val="left"/>
              <w:rPr>
                <w:rFonts w:ascii="Arial" w:hAnsi="Arial" w:cs="Arial"/>
                <w:sz w:val="18"/>
                <w:szCs w:val="18"/>
              </w:rPr>
            </w:pPr>
            <w:r w:rsidRPr="004038F1">
              <w:rPr>
                <w:rFonts w:ascii="Arial" w:hAnsi="Arial" w:cs="Arial"/>
                <w:sz w:val="18"/>
                <w:szCs w:val="18"/>
              </w:rPr>
              <w:t>5.7</w:t>
            </w:r>
          </w:p>
        </w:tc>
        <w:tc>
          <w:tcPr>
            <w:tcW w:w="746"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Pr>
              <w:t>6.0</w:t>
            </w:r>
          </w:p>
        </w:tc>
        <w:tc>
          <w:tcPr>
            <w:tcW w:w="994" w:type="dxa"/>
            <w:tcBorders>
              <w:top w:val="nil"/>
              <w:left w:val="nil"/>
              <w:bottom w:val="nil"/>
              <w:right w:val="nil"/>
            </w:tcBorders>
            <w:shd w:val="clear" w:color="auto" w:fill="auto"/>
          </w:tcPr>
          <w:p w:rsidR="000C6D1A" w:rsidRPr="004038F1" w:rsidRDefault="000C6D1A" w:rsidP="00D87D2B">
            <w:pPr>
              <w:pStyle w:val="BodyText"/>
              <w:jc w:val="left"/>
              <w:rPr>
                <w:rFonts w:ascii="Arial" w:hAnsi="Arial" w:cs="Arial"/>
                <w:sz w:val="18"/>
                <w:szCs w:val="18"/>
                <w:rtl/>
                <w:lang w:bidi="ar-EG"/>
              </w:rPr>
            </w:pPr>
            <w:r w:rsidRPr="004038F1">
              <w:rPr>
                <w:rFonts w:ascii="Arial" w:hAnsi="Arial" w:cs="Arial"/>
                <w:sz w:val="18"/>
                <w:szCs w:val="18"/>
                <w:rtl/>
              </w:rPr>
              <w:t>6.1</w:t>
            </w:r>
          </w:p>
        </w:tc>
        <w:tc>
          <w:tcPr>
            <w:tcW w:w="943"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Pr>
              <w:t>6.5</w:t>
            </w:r>
          </w:p>
        </w:tc>
        <w:tc>
          <w:tcPr>
            <w:tcW w:w="943" w:type="dxa"/>
            <w:tcBorders>
              <w:top w:val="nil"/>
              <w:left w:val="nil"/>
              <w:bottom w:val="nil"/>
              <w:right w:val="single" w:sz="4" w:space="0" w:color="auto"/>
            </w:tcBorders>
          </w:tcPr>
          <w:p w:rsidR="000C6D1A" w:rsidRPr="003A0DE1" w:rsidRDefault="000C6D1A" w:rsidP="00D87D2B">
            <w:pPr>
              <w:pStyle w:val="BodyText"/>
              <w:jc w:val="left"/>
              <w:rPr>
                <w:rFonts w:ascii="Arial" w:hAnsi="Arial" w:cs="Arial"/>
                <w:sz w:val="18"/>
                <w:szCs w:val="18"/>
              </w:rPr>
            </w:pPr>
            <w:r w:rsidRPr="003A0DE1">
              <w:rPr>
                <w:rFonts w:ascii="Arial" w:hAnsi="Arial" w:cs="Arial"/>
                <w:sz w:val="18"/>
                <w:szCs w:val="18"/>
                <w:rtl/>
              </w:rPr>
              <w:t>6.4</w:t>
            </w:r>
          </w:p>
        </w:tc>
      </w:tr>
      <w:tr w:rsidR="000C6D1A" w:rsidRPr="003A3871" w:rsidTr="00D87D2B">
        <w:trPr>
          <w:trHeight w:val="340"/>
          <w:jc w:val="center"/>
        </w:trPr>
        <w:tc>
          <w:tcPr>
            <w:tcW w:w="3307" w:type="dxa"/>
            <w:tcBorders>
              <w:top w:val="nil"/>
              <w:bottom w:val="nil"/>
            </w:tcBorders>
            <w:shd w:val="clear" w:color="auto" w:fill="auto"/>
          </w:tcPr>
          <w:p w:rsidR="000C6D1A" w:rsidRPr="002D393B" w:rsidRDefault="000C6D1A" w:rsidP="00D87D2B">
            <w:pPr>
              <w:pStyle w:val="BodyText"/>
              <w:jc w:val="left"/>
              <w:rPr>
                <w:snapToGrid w:val="0"/>
                <w:sz w:val="18"/>
                <w:szCs w:val="18"/>
              </w:rPr>
            </w:pPr>
            <w:r w:rsidRPr="002D393B">
              <w:rPr>
                <w:snapToGrid w:val="0"/>
                <w:sz w:val="18"/>
                <w:szCs w:val="18"/>
                <w:rtl/>
              </w:rPr>
              <w:t>الخدمات والفروع الأخرى</w:t>
            </w:r>
          </w:p>
        </w:tc>
        <w:tc>
          <w:tcPr>
            <w:tcW w:w="980" w:type="dxa"/>
            <w:tcBorders>
              <w:top w:val="nil"/>
              <w:bottom w:val="nil"/>
              <w:right w:val="nil"/>
            </w:tcBorders>
            <w:shd w:val="clear" w:color="auto" w:fill="auto"/>
          </w:tcPr>
          <w:p w:rsidR="000C6D1A" w:rsidRPr="004038F1" w:rsidRDefault="000C6D1A" w:rsidP="00D87D2B">
            <w:pPr>
              <w:pStyle w:val="BodyText"/>
              <w:jc w:val="left"/>
              <w:rPr>
                <w:rFonts w:ascii="Arial" w:hAnsi="Arial" w:cs="Arial"/>
                <w:sz w:val="18"/>
                <w:szCs w:val="18"/>
              </w:rPr>
            </w:pPr>
            <w:r w:rsidRPr="004038F1">
              <w:rPr>
                <w:rFonts w:ascii="Arial" w:hAnsi="Arial" w:cs="Arial"/>
                <w:sz w:val="18"/>
                <w:szCs w:val="18"/>
              </w:rPr>
              <w:t>35.8</w:t>
            </w:r>
          </w:p>
        </w:tc>
        <w:tc>
          <w:tcPr>
            <w:tcW w:w="863"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tl/>
              </w:rPr>
              <w:t>38.4</w:t>
            </w:r>
          </w:p>
        </w:tc>
        <w:tc>
          <w:tcPr>
            <w:tcW w:w="863" w:type="dxa"/>
            <w:tcBorders>
              <w:top w:val="nil"/>
              <w:left w:val="nil"/>
              <w:bottom w:val="nil"/>
              <w:right w:val="nil"/>
            </w:tcBorders>
            <w:shd w:val="clear" w:color="auto" w:fill="auto"/>
          </w:tcPr>
          <w:p w:rsidR="000C6D1A" w:rsidRPr="004038F1" w:rsidRDefault="000C6D1A" w:rsidP="00D87D2B">
            <w:pPr>
              <w:pStyle w:val="BodyText"/>
              <w:jc w:val="left"/>
              <w:rPr>
                <w:rFonts w:ascii="Arial" w:hAnsi="Arial" w:cs="Arial"/>
                <w:sz w:val="18"/>
                <w:szCs w:val="18"/>
              </w:rPr>
            </w:pPr>
            <w:r w:rsidRPr="004038F1">
              <w:rPr>
                <w:rFonts w:ascii="Arial" w:hAnsi="Arial" w:cs="Arial"/>
                <w:sz w:val="18"/>
                <w:szCs w:val="18"/>
              </w:rPr>
              <w:t>39.6</w:t>
            </w:r>
          </w:p>
        </w:tc>
        <w:tc>
          <w:tcPr>
            <w:tcW w:w="746"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Pr>
              <w:t>38.3</w:t>
            </w:r>
          </w:p>
        </w:tc>
        <w:tc>
          <w:tcPr>
            <w:tcW w:w="994" w:type="dxa"/>
            <w:tcBorders>
              <w:top w:val="nil"/>
              <w:left w:val="nil"/>
              <w:bottom w:val="nil"/>
              <w:right w:val="nil"/>
            </w:tcBorders>
            <w:shd w:val="clear" w:color="auto" w:fill="auto"/>
          </w:tcPr>
          <w:p w:rsidR="000C6D1A" w:rsidRPr="004038F1" w:rsidRDefault="000C6D1A" w:rsidP="00D87D2B">
            <w:pPr>
              <w:pStyle w:val="BodyText"/>
              <w:jc w:val="left"/>
              <w:rPr>
                <w:rFonts w:ascii="Arial" w:hAnsi="Arial" w:cs="Arial"/>
                <w:sz w:val="18"/>
                <w:szCs w:val="18"/>
              </w:rPr>
            </w:pPr>
            <w:r w:rsidRPr="004038F1">
              <w:rPr>
                <w:rFonts w:ascii="Arial" w:hAnsi="Arial" w:cs="Arial"/>
                <w:sz w:val="18"/>
                <w:szCs w:val="18"/>
                <w:rtl/>
              </w:rPr>
              <w:t>36.0</w:t>
            </w:r>
          </w:p>
        </w:tc>
        <w:tc>
          <w:tcPr>
            <w:tcW w:w="943" w:type="dxa"/>
            <w:tcBorders>
              <w:top w:val="nil"/>
              <w:left w:val="nil"/>
              <w:bottom w:val="nil"/>
              <w:right w:val="nil"/>
            </w:tcBorders>
            <w:shd w:val="clear" w:color="auto" w:fill="auto"/>
          </w:tcPr>
          <w:p w:rsidR="000C6D1A" w:rsidRPr="004038F1" w:rsidRDefault="000C6D1A" w:rsidP="00D87D2B">
            <w:pPr>
              <w:pStyle w:val="BodyText"/>
              <w:jc w:val="left"/>
              <w:rPr>
                <w:rFonts w:ascii="Arial" w:eastAsia="Arial Unicode MS" w:hAnsi="Arial" w:cs="Arial"/>
                <w:sz w:val="18"/>
                <w:szCs w:val="18"/>
              </w:rPr>
            </w:pPr>
            <w:r w:rsidRPr="004038F1">
              <w:rPr>
                <w:rFonts w:ascii="Arial" w:hAnsi="Arial" w:cs="Arial"/>
                <w:sz w:val="18"/>
                <w:szCs w:val="18"/>
              </w:rPr>
              <w:t>36.1</w:t>
            </w:r>
          </w:p>
        </w:tc>
        <w:tc>
          <w:tcPr>
            <w:tcW w:w="943" w:type="dxa"/>
            <w:tcBorders>
              <w:top w:val="nil"/>
              <w:left w:val="nil"/>
              <w:bottom w:val="nil"/>
              <w:right w:val="single" w:sz="4" w:space="0" w:color="auto"/>
            </w:tcBorders>
          </w:tcPr>
          <w:p w:rsidR="000C6D1A" w:rsidRPr="003A0DE1" w:rsidRDefault="000C6D1A" w:rsidP="00D87D2B">
            <w:pPr>
              <w:pStyle w:val="BodyText"/>
              <w:jc w:val="left"/>
              <w:rPr>
                <w:rFonts w:ascii="Arial" w:hAnsi="Arial" w:cs="Arial"/>
                <w:sz w:val="18"/>
                <w:szCs w:val="18"/>
              </w:rPr>
            </w:pPr>
            <w:r w:rsidRPr="003A0DE1">
              <w:rPr>
                <w:rFonts w:ascii="Arial" w:hAnsi="Arial" w:cs="Arial"/>
                <w:sz w:val="18"/>
                <w:szCs w:val="18"/>
                <w:rtl/>
              </w:rPr>
              <w:t>35.7</w:t>
            </w:r>
          </w:p>
        </w:tc>
      </w:tr>
      <w:tr w:rsidR="000C6D1A" w:rsidRPr="003A3871" w:rsidTr="00D87D2B">
        <w:trPr>
          <w:trHeight w:val="340"/>
          <w:jc w:val="center"/>
        </w:trPr>
        <w:tc>
          <w:tcPr>
            <w:tcW w:w="3307" w:type="dxa"/>
            <w:tcBorders>
              <w:top w:val="nil"/>
            </w:tcBorders>
            <w:shd w:val="clear" w:color="auto" w:fill="auto"/>
          </w:tcPr>
          <w:p w:rsidR="000C6D1A" w:rsidRPr="001B1420" w:rsidRDefault="000C6D1A" w:rsidP="00D87D2B">
            <w:pPr>
              <w:pStyle w:val="BodyText"/>
              <w:jc w:val="left"/>
              <w:rPr>
                <w:b/>
                <w:bCs/>
                <w:sz w:val="18"/>
                <w:szCs w:val="18"/>
                <w:rtl/>
              </w:rPr>
            </w:pPr>
            <w:r w:rsidRPr="001B1420">
              <w:rPr>
                <w:b/>
                <w:bCs/>
                <w:sz w:val="18"/>
                <w:szCs w:val="18"/>
                <w:rtl/>
              </w:rPr>
              <w:t>المجموع</w:t>
            </w:r>
          </w:p>
        </w:tc>
        <w:tc>
          <w:tcPr>
            <w:tcW w:w="980" w:type="dxa"/>
            <w:tcBorders>
              <w:top w:val="nil"/>
              <w:right w:val="nil"/>
            </w:tcBorders>
            <w:shd w:val="clear" w:color="auto" w:fill="auto"/>
          </w:tcPr>
          <w:p w:rsidR="000C6D1A" w:rsidRPr="004038F1" w:rsidRDefault="000C6D1A" w:rsidP="00D87D2B">
            <w:pPr>
              <w:pStyle w:val="BodyText"/>
              <w:jc w:val="left"/>
              <w:rPr>
                <w:rFonts w:ascii="Arial" w:hAnsi="Arial" w:cs="Arial"/>
                <w:b/>
                <w:bCs/>
                <w:snapToGrid w:val="0"/>
                <w:sz w:val="18"/>
                <w:szCs w:val="18"/>
              </w:rPr>
            </w:pPr>
            <w:r w:rsidRPr="004038F1">
              <w:rPr>
                <w:rFonts w:ascii="Arial" w:hAnsi="Arial" w:cs="Arial"/>
                <w:b/>
                <w:bCs/>
                <w:snapToGrid w:val="0"/>
                <w:sz w:val="18"/>
                <w:szCs w:val="18"/>
              </w:rPr>
              <w:t>100</w:t>
            </w:r>
          </w:p>
        </w:tc>
        <w:tc>
          <w:tcPr>
            <w:tcW w:w="863" w:type="dxa"/>
            <w:tcBorders>
              <w:top w:val="nil"/>
              <w:left w:val="nil"/>
              <w:right w:val="nil"/>
            </w:tcBorders>
            <w:shd w:val="clear" w:color="auto" w:fill="auto"/>
          </w:tcPr>
          <w:p w:rsidR="000C6D1A" w:rsidRPr="004038F1" w:rsidRDefault="000C6D1A" w:rsidP="00D87D2B">
            <w:pPr>
              <w:pStyle w:val="BodyText"/>
              <w:jc w:val="left"/>
              <w:rPr>
                <w:rFonts w:ascii="Arial" w:hAnsi="Arial" w:cs="Arial"/>
                <w:b/>
                <w:bCs/>
                <w:snapToGrid w:val="0"/>
                <w:sz w:val="18"/>
                <w:szCs w:val="18"/>
              </w:rPr>
            </w:pPr>
            <w:r w:rsidRPr="004038F1">
              <w:rPr>
                <w:rFonts w:ascii="Arial" w:hAnsi="Arial" w:cs="Arial"/>
                <w:b/>
                <w:bCs/>
                <w:snapToGrid w:val="0"/>
                <w:sz w:val="18"/>
                <w:szCs w:val="18"/>
              </w:rPr>
              <w:t>100</w:t>
            </w:r>
          </w:p>
        </w:tc>
        <w:tc>
          <w:tcPr>
            <w:tcW w:w="863" w:type="dxa"/>
            <w:tcBorders>
              <w:top w:val="nil"/>
              <w:left w:val="nil"/>
              <w:right w:val="nil"/>
            </w:tcBorders>
            <w:shd w:val="clear" w:color="auto" w:fill="auto"/>
          </w:tcPr>
          <w:p w:rsidR="000C6D1A" w:rsidRPr="004038F1" w:rsidRDefault="000C6D1A" w:rsidP="00D87D2B">
            <w:pPr>
              <w:pStyle w:val="BodyText"/>
              <w:jc w:val="left"/>
              <w:rPr>
                <w:rFonts w:ascii="Arial" w:hAnsi="Arial" w:cs="Arial"/>
                <w:b/>
                <w:bCs/>
                <w:snapToGrid w:val="0"/>
                <w:sz w:val="18"/>
                <w:szCs w:val="18"/>
              </w:rPr>
            </w:pPr>
            <w:r w:rsidRPr="004038F1">
              <w:rPr>
                <w:rFonts w:ascii="Arial" w:hAnsi="Arial" w:cs="Arial"/>
                <w:b/>
                <w:bCs/>
                <w:snapToGrid w:val="0"/>
                <w:sz w:val="18"/>
                <w:szCs w:val="18"/>
              </w:rPr>
              <w:t>100</w:t>
            </w:r>
          </w:p>
        </w:tc>
        <w:tc>
          <w:tcPr>
            <w:tcW w:w="746" w:type="dxa"/>
            <w:tcBorders>
              <w:top w:val="nil"/>
              <w:left w:val="nil"/>
              <w:right w:val="nil"/>
            </w:tcBorders>
            <w:shd w:val="clear" w:color="auto" w:fill="auto"/>
          </w:tcPr>
          <w:p w:rsidR="000C6D1A" w:rsidRPr="004038F1" w:rsidRDefault="000C6D1A" w:rsidP="00D87D2B">
            <w:pPr>
              <w:pStyle w:val="BodyText"/>
              <w:jc w:val="left"/>
              <w:rPr>
                <w:rFonts w:ascii="Arial" w:hAnsi="Arial" w:cs="Arial"/>
                <w:b/>
                <w:bCs/>
                <w:sz w:val="18"/>
                <w:szCs w:val="18"/>
              </w:rPr>
            </w:pPr>
            <w:r w:rsidRPr="004038F1">
              <w:rPr>
                <w:rFonts w:ascii="Arial" w:hAnsi="Arial" w:cs="Arial"/>
                <w:b/>
                <w:bCs/>
                <w:sz w:val="18"/>
                <w:szCs w:val="18"/>
              </w:rPr>
              <w:t>100</w:t>
            </w:r>
          </w:p>
        </w:tc>
        <w:tc>
          <w:tcPr>
            <w:tcW w:w="994" w:type="dxa"/>
            <w:tcBorders>
              <w:top w:val="nil"/>
              <w:left w:val="nil"/>
              <w:right w:val="nil"/>
            </w:tcBorders>
            <w:shd w:val="clear" w:color="auto" w:fill="auto"/>
          </w:tcPr>
          <w:p w:rsidR="000C6D1A" w:rsidRPr="004038F1" w:rsidRDefault="000C6D1A" w:rsidP="00D87D2B">
            <w:pPr>
              <w:pStyle w:val="BodyText"/>
              <w:jc w:val="left"/>
              <w:rPr>
                <w:rFonts w:ascii="Arial" w:hAnsi="Arial" w:cs="Arial"/>
                <w:b/>
                <w:bCs/>
                <w:sz w:val="18"/>
                <w:szCs w:val="18"/>
              </w:rPr>
            </w:pPr>
            <w:r w:rsidRPr="004038F1">
              <w:rPr>
                <w:rFonts w:ascii="Arial" w:hAnsi="Arial" w:cs="Arial"/>
                <w:b/>
                <w:bCs/>
                <w:sz w:val="18"/>
                <w:szCs w:val="18"/>
              </w:rPr>
              <w:t>100</w:t>
            </w:r>
          </w:p>
        </w:tc>
        <w:tc>
          <w:tcPr>
            <w:tcW w:w="943" w:type="dxa"/>
            <w:tcBorders>
              <w:top w:val="nil"/>
              <w:left w:val="nil"/>
              <w:bottom w:val="single" w:sz="4" w:space="0" w:color="auto"/>
              <w:right w:val="nil"/>
            </w:tcBorders>
            <w:shd w:val="clear" w:color="auto" w:fill="auto"/>
          </w:tcPr>
          <w:p w:rsidR="000C6D1A" w:rsidRPr="004038F1" w:rsidRDefault="000C6D1A" w:rsidP="00D87D2B">
            <w:pPr>
              <w:pStyle w:val="BodyText"/>
              <w:jc w:val="left"/>
              <w:rPr>
                <w:rFonts w:ascii="Arial" w:hAnsi="Arial" w:cs="Arial"/>
                <w:b/>
                <w:bCs/>
                <w:sz w:val="18"/>
                <w:szCs w:val="18"/>
              </w:rPr>
            </w:pPr>
            <w:r w:rsidRPr="004038F1">
              <w:rPr>
                <w:rFonts w:ascii="Arial" w:hAnsi="Arial" w:cs="Arial"/>
                <w:b/>
                <w:bCs/>
                <w:sz w:val="18"/>
                <w:szCs w:val="18"/>
              </w:rPr>
              <w:t>100</w:t>
            </w:r>
          </w:p>
        </w:tc>
        <w:tc>
          <w:tcPr>
            <w:tcW w:w="943" w:type="dxa"/>
            <w:tcBorders>
              <w:top w:val="nil"/>
              <w:left w:val="nil"/>
              <w:bottom w:val="single" w:sz="4" w:space="0" w:color="auto"/>
              <w:right w:val="single" w:sz="4" w:space="0" w:color="auto"/>
            </w:tcBorders>
          </w:tcPr>
          <w:p w:rsidR="000C6D1A" w:rsidRPr="003A0DE1" w:rsidRDefault="000C6D1A" w:rsidP="00D87D2B">
            <w:pPr>
              <w:pStyle w:val="BodyText"/>
              <w:jc w:val="left"/>
              <w:rPr>
                <w:rFonts w:ascii="Arial" w:hAnsi="Arial" w:cs="Arial"/>
                <w:sz w:val="18"/>
                <w:szCs w:val="18"/>
              </w:rPr>
            </w:pPr>
            <w:r w:rsidRPr="003A0DE1">
              <w:rPr>
                <w:rFonts w:ascii="Arial" w:hAnsi="Arial" w:cs="Arial" w:hint="cs"/>
                <w:b/>
                <w:bCs/>
                <w:sz w:val="18"/>
                <w:szCs w:val="18"/>
                <w:rtl/>
              </w:rPr>
              <w:t>100</w:t>
            </w:r>
          </w:p>
        </w:tc>
      </w:tr>
    </w:tbl>
    <w:p w:rsidR="000C6D1A" w:rsidRDefault="000C6D1A">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Default="001B1420">
      <w:pPr>
        <w:jc w:val="both"/>
        <w:rPr>
          <w:sz w:val="12"/>
          <w:szCs w:val="12"/>
          <w:rtl/>
        </w:rPr>
      </w:pPr>
    </w:p>
    <w:p w:rsidR="001B1420" w:rsidRPr="003A3871" w:rsidRDefault="001B1420">
      <w:pPr>
        <w:jc w:val="both"/>
        <w:rPr>
          <w:sz w:val="12"/>
          <w:szCs w:val="12"/>
          <w:rtl/>
        </w:rPr>
      </w:pPr>
    </w:p>
    <w:p w:rsidR="00863912" w:rsidRDefault="00EA4362" w:rsidP="00374AE6">
      <w:pPr>
        <w:pStyle w:val="ListParagraph"/>
        <w:numPr>
          <w:ilvl w:val="0"/>
          <w:numId w:val="22"/>
        </w:numPr>
        <w:ind w:left="139" w:hanging="425"/>
        <w:jc w:val="both"/>
        <w:rPr>
          <w:rFonts w:cs="Simplified Arabic"/>
          <w:b/>
          <w:bCs/>
        </w:rPr>
      </w:pPr>
      <w:r w:rsidRPr="00374AE6">
        <w:rPr>
          <w:rFonts w:cs="Simplified Arabic"/>
          <w:b/>
          <w:bCs/>
          <w:rtl/>
        </w:rPr>
        <w:lastRenderedPageBreak/>
        <w:t>الشراكة العالمية</w:t>
      </w:r>
    </w:p>
    <w:p w:rsidR="00863912" w:rsidRPr="00863912" w:rsidRDefault="00863912" w:rsidP="008D27AE">
      <w:pPr>
        <w:pStyle w:val="ListParagraph"/>
        <w:ind w:left="360"/>
        <w:jc w:val="center"/>
        <w:rPr>
          <w:rFonts w:cs="Simplified Arabic"/>
          <w:b/>
          <w:bCs/>
          <w:sz w:val="22"/>
          <w:szCs w:val="22"/>
          <w:rtl/>
        </w:rPr>
      </w:pPr>
      <w:r w:rsidRPr="00863912">
        <w:rPr>
          <w:rFonts w:cs="Simplified Arabic" w:hint="cs"/>
          <w:b/>
          <w:bCs/>
          <w:sz w:val="22"/>
          <w:szCs w:val="22"/>
          <w:rtl/>
        </w:rPr>
        <w:t xml:space="preserve">مؤشرات </w:t>
      </w:r>
      <w:r>
        <w:rPr>
          <w:rFonts w:cs="Simplified Arabic" w:hint="cs"/>
          <w:b/>
          <w:bCs/>
          <w:sz w:val="22"/>
          <w:szCs w:val="22"/>
          <w:rtl/>
        </w:rPr>
        <w:t>الشراكة العالمية</w:t>
      </w:r>
      <w:r w:rsidRPr="00863912">
        <w:rPr>
          <w:rFonts w:cs="Simplified Arabic" w:hint="cs"/>
          <w:b/>
          <w:bCs/>
          <w:sz w:val="22"/>
          <w:szCs w:val="22"/>
          <w:rtl/>
        </w:rPr>
        <w:t xml:space="preserve"> في فلسطين للأعوام 2006-2013</w:t>
      </w:r>
    </w:p>
    <w:p w:rsidR="00EA4362" w:rsidRPr="00863912" w:rsidRDefault="00EA4362" w:rsidP="00863912">
      <w:pPr>
        <w:pStyle w:val="ListParagraph"/>
        <w:ind w:left="139"/>
        <w:jc w:val="both"/>
        <w:rPr>
          <w:rFonts w:cs="Simplified Arabic"/>
          <w:b/>
          <w:bCs/>
          <w:sz w:val="12"/>
          <w:szCs w:val="12"/>
        </w:rPr>
      </w:pPr>
    </w:p>
    <w:tbl>
      <w:tblPr>
        <w:bidiVisu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21"/>
        <w:gridCol w:w="781"/>
        <w:gridCol w:w="684"/>
        <w:gridCol w:w="684"/>
        <w:gridCol w:w="915"/>
        <w:gridCol w:w="800"/>
        <w:gridCol w:w="915"/>
        <w:gridCol w:w="915"/>
        <w:gridCol w:w="924"/>
      </w:tblGrid>
      <w:tr w:rsidR="00802CB7" w:rsidRPr="003A3871" w:rsidTr="002D393B">
        <w:trPr>
          <w:trHeight w:val="340"/>
          <w:jc w:val="center"/>
        </w:trPr>
        <w:tc>
          <w:tcPr>
            <w:tcW w:w="3021" w:type="dxa"/>
            <w:tcBorders>
              <w:bottom w:val="single" w:sz="4" w:space="0" w:color="auto"/>
            </w:tcBorders>
            <w:shd w:val="clear" w:color="auto" w:fill="auto"/>
            <w:vAlign w:val="center"/>
          </w:tcPr>
          <w:p w:rsidR="00802CB7" w:rsidRPr="00373E70" w:rsidRDefault="00802CB7" w:rsidP="002D393B">
            <w:pPr>
              <w:rPr>
                <w:rFonts w:cs="Simplified Arabic"/>
                <w:b/>
                <w:bCs/>
                <w:sz w:val="18"/>
                <w:szCs w:val="18"/>
              </w:rPr>
            </w:pPr>
            <w:r w:rsidRPr="00373E70">
              <w:rPr>
                <w:rFonts w:cs="Simplified Arabic" w:hint="cs"/>
                <w:b/>
                <w:bCs/>
                <w:sz w:val="18"/>
                <w:szCs w:val="18"/>
                <w:rtl/>
              </w:rPr>
              <w:t>المؤشر</w:t>
            </w:r>
          </w:p>
        </w:tc>
        <w:tc>
          <w:tcPr>
            <w:tcW w:w="781" w:type="dxa"/>
            <w:tcBorders>
              <w:bottom w:val="single" w:sz="4" w:space="0" w:color="auto"/>
            </w:tcBorders>
            <w:shd w:val="clear" w:color="auto" w:fill="auto"/>
            <w:vAlign w:val="center"/>
          </w:tcPr>
          <w:p w:rsidR="00802CB7" w:rsidRPr="00150A43" w:rsidRDefault="00802CB7" w:rsidP="002D393B">
            <w:pPr>
              <w:jc w:val="center"/>
              <w:rPr>
                <w:rFonts w:cs="Simplified Arabic"/>
                <w:b/>
                <w:bCs/>
                <w:sz w:val="18"/>
                <w:szCs w:val="18"/>
              </w:rPr>
            </w:pPr>
            <w:r w:rsidRPr="00150A43">
              <w:rPr>
                <w:rFonts w:cs="Simplified Arabic"/>
                <w:b/>
                <w:bCs/>
                <w:sz w:val="18"/>
                <w:szCs w:val="18"/>
              </w:rPr>
              <w:t>2006</w:t>
            </w:r>
          </w:p>
        </w:tc>
        <w:tc>
          <w:tcPr>
            <w:tcW w:w="684" w:type="dxa"/>
            <w:tcBorders>
              <w:bottom w:val="single" w:sz="4" w:space="0" w:color="auto"/>
            </w:tcBorders>
            <w:shd w:val="clear" w:color="auto" w:fill="auto"/>
            <w:vAlign w:val="center"/>
          </w:tcPr>
          <w:p w:rsidR="00802CB7" w:rsidRPr="00150A43" w:rsidRDefault="00802CB7" w:rsidP="002D393B">
            <w:pPr>
              <w:jc w:val="center"/>
              <w:rPr>
                <w:rFonts w:cs="Simplified Arabic"/>
                <w:b/>
                <w:bCs/>
                <w:sz w:val="18"/>
                <w:szCs w:val="18"/>
              </w:rPr>
            </w:pPr>
            <w:r w:rsidRPr="00150A43">
              <w:rPr>
                <w:rFonts w:cs="Simplified Arabic"/>
                <w:b/>
                <w:bCs/>
                <w:sz w:val="18"/>
                <w:szCs w:val="18"/>
              </w:rPr>
              <w:t>2007</w:t>
            </w:r>
          </w:p>
        </w:tc>
        <w:tc>
          <w:tcPr>
            <w:tcW w:w="684" w:type="dxa"/>
            <w:tcBorders>
              <w:bottom w:val="single" w:sz="4" w:space="0" w:color="auto"/>
            </w:tcBorders>
            <w:shd w:val="clear" w:color="auto" w:fill="auto"/>
            <w:vAlign w:val="center"/>
          </w:tcPr>
          <w:p w:rsidR="00802CB7" w:rsidRPr="00150A43" w:rsidRDefault="00802CB7" w:rsidP="002D393B">
            <w:pPr>
              <w:jc w:val="center"/>
              <w:rPr>
                <w:rFonts w:cs="Simplified Arabic"/>
                <w:b/>
                <w:bCs/>
                <w:sz w:val="18"/>
                <w:szCs w:val="18"/>
              </w:rPr>
            </w:pPr>
            <w:r w:rsidRPr="00150A43">
              <w:rPr>
                <w:rFonts w:cs="Simplified Arabic"/>
                <w:b/>
                <w:bCs/>
                <w:sz w:val="18"/>
                <w:szCs w:val="18"/>
              </w:rPr>
              <w:t>2008</w:t>
            </w:r>
          </w:p>
        </w:tc>
        <w:tc>
          <w:tcPr>
            <w:tcW w:w="915" w:type="dxa"/>
            <w:tcBorders>
              <w:bottom w:val="single" w:sz="4" w:space="0" w:color="auto"/>
            </w:tcBorders>
            <w:shd w:val="clear" w:color="auto" w:fill="auto"/>
            <w:vAlign w:val="center"/>
          </w:tcPr>
          <w:p w:rsidR="00802CB7" w:rsidRPr="00150A43" w:rsidRDefault="00802CB7" w:rsidP="002D393B">
            <w:pPr>
              <w:jc w:val="center"/>
              <w:rPr>
                <w:rFonts w:cs="Simplified Arabic"/>
                <w:b/>
                <w:bCs/>
                <w:sz w:val="18"/>
                <w:szCs w:val="18"/>
              </w:rPr>
            </w:pPr>
            <w:r w:rsidRPr="00150A43">
              <w:rPr>
                <w:rFonts w:cs="Simplified Arabic"/>
                <w:b/>
                <w:bCs/>
                <w:sz w:val="18"/>
                <w:szCs w:val="18"/>
              </w:rPr>
              <w:t>2009</w:t>
            </w:r>
          </w:p>
        </w:tc>
        <w:tc>
          <w:tcPr>
            <w:tcW w:w="800" w:type="dxa"/>
            <w:tcBorders>
              <w:bottom w:val="single" w:sz="4" w:space="0" w:color="auto"/>
            </w:tcBorders>
            <w:shd w:val="clear" w:color="auto" w:fill="auto"/>
            <w:vAlign w:val="center"/>
          </w:tcPr>
          <w:p w:rsidR="00802CB7" w:rsidRPr="00150A43" w:rsidRDefault="00802CB7" w:rsidP="002D393B">
            <w:pPr>
              <w:jc w:val="center"/>
              <w:rPr>
                <w:rFonts w:cs="Simplified Arabic"/>
                <w:b/>
                <w:bCs/>
                <w:sz w:val="18"/>
                <w:szCs w:val="18"/>
              </w:rPr>
            </w:pPr>
            <w:r w:rsidRPr="00150A43">
              <w:rPr>
                <w:rFonts w:cs="Simplified Arabic" w:hint="cs"/>
                <w:b/>
                <w:bCs/>
                <w:sz w:val="18"/>
                <w:szCs w:val="18"/>
                <w:rtl/>
              </w:rPr>
              <w:t>2010</w:t>
            </w:r>
          </w:p>
        </w:tc>
        <w:tc>
          <w:tcPr>
            <w:tcW w:w="915" w:type="dxa"/>
            <w:tcBorders>
              <w:bottom w:val="single" w:sz="4" w:space="0" w:color="auto"/>
            </w:tcBorders>
            <w:vAlign w:val="center"/>
          </w:tcPr>
          <w:p w:rsidR="00802CB7" w:rsidRPr="00150A43" w:rsidRDefault="00802CB7" w:rsidP="002D393B">
            <w:pPr>
              <w:jc w:val="center"/>
              <w:rPr>
                <w:rFonts w:cs="Simplified Arabic"/>
                <w:b/>
                <w:bCs/>
                <w:sz w:val="18"/>
                <w:szCs w:val="18"/>
              </w:rPr>
            </w:pPr>
            <w:r w:rsidRPr="00150A43">
              <w:rPr>
                <w:rFonts w:cs="Simplified Arabic" w:hint="cs"/>
                <w:b/>
                <w:bCs/>
                <w:sz w:val="18"/>
                <w:szCs w:val="18"/>
                <w:rtl/>
              </w:rPr>
              <w:t>2011</w:t>
            </w:r>
          </w:p>
        </w:tc>
        <w:tc>
          <w:tcPr>
            <w:tcW w:w="915" w:type="dxa"/>
            <w:tcBorders>
              <w:bottom w:val="single" w:sz="4" w:space="0" w:color="auto"/>
            </w:tcBorders>
            <w:vAlign w:val="center"/>
          </w:tcPr>
          <w:p w:rsidR="00802CB7" w:rsidRPr="00150A43" w:rsidRDefault="00802CB7" w:rsidP="002D393B">
            <w:pPr>
              <w:jc w:val="center"/>
              <w:rPr>
                <w:rFonts w:cs="Simplified Arabic"/>
                <w:b/>
                <w:bCs/>
                <w:sz w:val="18"/>
                <w:szCs w:val="18"/>
              </w:rPr>
            </w:pPr>
            <w:r w:rsidRPr="00150A43">
              <w:rPr>
                <w:rFonts w:cs="Simplified Arabic" w:hint="cs"/>
                <w:b/>
                <w:bCs/>
                <w:sz w:val="18"/>
                <w:szCs w:val="18"/>
                <w:rtl/>
              </w:rPr>
              <w:t>2012</w:t>
            </w:r>
          </w:p>
        </w:tc>
        <w:tc>
          <w:tcPr>
            <w:tcW w:w="924" w:type="dxa"/>
            <w:tcBorders>
              <w:bottom w:val="single" w:sz="4" w:space="0" w:color="auto"/>
            </w:tcBorders>
            <w:vAlign w:val="center"/>
          </w:tcPr>
          <w:p w:rsidR="00802CB7" w:rsidRPr="00150A43" w:rsidRDefault="00802CB7" w:rsidP="002D393B">
            <w:pPr>
              <w:jc w:val="center"/>
              <w:rPr>
                <w:rFonts w:cs="Simplified Arabic"/>
                <w:b/>
                <w:bCs/>
                <w:sz w:val="18"/>
                <w:szCs w:val="18"/>
                <w:rtl/>
              </w:rPr>
            </w:pPr>
            <w:r>
              <w:rPr>
                <w:rFonts w:cs="Simplified Arabic" w:hint="cs"/>
                <w:b/>
                <w:bCs/>
                <w:sz w:val="18"/>
                <w:szCs w:val="18"/>
                <w:rtl/>
              </w:rPr>
              <w:t>2013</w:t>
            </w:r>
          </w:p>
        </w:tc>
      </w:tr>
      <w:tr w:rsidR="00802CB7" w:rsidRPr="003A3871" w:rsidTr="00C80D38">
        <w:trPr>
          <w:trHeight w:val="340"/>
          <w:jc w:val="center"/>
        </w:trPr>
        <w:tc>
          <w:tcPr>
            <w:tcW w:w="3021" w:type="dxa"/>
            <w:tcBorders>
              <w:bottom w:val="nil"/>
            </w:tcBorders>
            <w:shd w:val="clear" w:color="auto" w:fill="auto"/>
          </w:tcPr>
          <w:p w:rsidR="00802CB7" w:rsidRPr="002D393B" w:rsidRDefault="00802CB7" w:rsidP="007D4201">
            <w:pPr>
              <w:rPr>
                <w:rFonts w:cs="Simplified Arabic"/>
                <w:sz w:val="18"/>
                <w:szCs w:val="18"/>
                <w:lang w:eastAsia="en-US"/>
              </w:rPr>
            </w:pPr>
            <w:r w:rsidRPr="002D393B">
              <w:rPr>
                <w:rFonts w:cs="Simplified Arabic"/>
                <w:sz w:val="18"/>
                <w:szCs w:val="18"/>
                <w:rtl/>
                <w:lang w:eastAsia="en-US"/>
              </w:rPr>
              <w:t xml:space="preserve">العجز </w:t>
            </w:r>
            <w:r w:rsidRPr="002D393B">
              <w:rPr>
                <w:rFonts w:cs="Simplified Arabic" w:hint="cs"/>
                <w:sz w:val="18"/>
                <w:szCs w:val="18"/>
                <w:rtl/>
                <w:lang w:eastAsia="en-US"/>
              </w:rPr>
              <w:t>في الميزان التجاري من السلع والخدمات</w:t>
            </w:r>
            <w:r w:rsidRPr="002D393B">
              <w:rPr>
                <w:rFonts w:cs="Simplified Arabic"/>
                <w:sz w:val="18"/>
                <w:szCs w:val="18"/>
                <w:rtl/>
                <w:lang w:eastAsia="en-US"/>
              </w:rPr>
              <w:t xml:space="preserve"> كنسبة مئوية من الناتج </w:t>
            </w:r>
            <w:r w:rsidRPr="002D393B">
              <w:rPr>
                <w:rFonts w:cs="Simplified Arabic" w:hint="cs"/>
                <w:sz w:val="18"/>
                <w:szCs w:val="18"/>
                <w:rtl/>
                <w:lang w:eastAsia="en-US"/>
              </w:rPr>
              <w:t xml:space="preserve">المحلي </w:t>
            </w:r>
            <w:r w:rsidRPr="002D393B">
              <w:rPr>
                <w:rFonts w:cs="Simplified Arabic"/>
                <w:sz w:val="18"/>
                <w:szCs w:val="18"/>
                <w:rtl/>
                <w:lang w:eastAsia="en-US"/>
              </w:rPr>
              <w:t xml:space="preserve">الإجمالي </w:t>
            </w:r>
            <w:r w:rsidRPr="002D393B">
              <w:rPr>
                <w:rFonts w:cs="Simplified Arabic" w:hint="cs"/>
                <w:sz w:val="18"/>
                <w:szCs w:val="18"/>
                <w:rtl/>
                <w:lang w:eastAsia="en-US"/>
              </w:rPr>
              <w:t>(%)</w:t>
            </w:r>
          </w:p>
        </w:tc>
        <w:tc>
          <w:tcPr>
            <w:tcW w:w="781" w:type="dxa"/>
            <w:tcBorders>
              <w:bottom w:val="nil"/>
              <w:right w:val="nil"/>
            </w:tcBorders>
            <w:shd w:val="clear" w:color="auto" w:fill="auto"/>
          </w:tcPr>
          <w:p w:rsidR="00802CB7" w:rsidRPr="00AE19B6" w:rsidRDefault="00802CB7" w:rsidP="00C80D38">
            <w:pPr>
              <w:rPr>
                <w:rFonts w:ascii="Arial" w:hAnsi="Arial" w:cs="Arial"/>
                <w:sz w:val="18"/>
                <w:szCs w:val="18"/>
                <w:rtl/>
                <w:lang w:eastAsia="en-US"/>
              </w:rPr>
            </w:pPr>
            <w:r w:rsidRPr="00AE19B6">
              <w:rPr>
                <w:rFonts w:ascii="Arial" w:hAnsi="Arial" w:cs="Arial"/>
                <w:sz w:val="18"/>
                <w:szCs w:val="18"/>
                <w:lang w:eastAsia="en-US"/>
              </w:rPr>
              <w:t>-58.3</w:t>
            </w:r>
          </w:p>
        </w:tc>
        <w:tc>
          <w:tcPr>
            <w:tcW w:w="684" w:type="dxa"/>
            <w:tcBorders>
              <w:left w:val="nil"/>
              <w:bottom w:val="nil"/>
              <w:right w:val="nil"/>
            </w:tcBorders>
            <w:shd w:val="clear" w:color="auto" w:fill="auto"/>
          </w:tcPr>
          <w:p w:rsidR="00802CB7" w:rsidRPr="00AE19B6" w:rsidRDefault="00802CB7" w:rsidP="00C80D38">
            <w:pPr>
              <w:rPr>
                <w:rFonts w:ascii="Arial" w:hAnsi="Arial" w:cs="Arial"/>
                <w:sz w:val="18"/>
                <w:szCs w:val="18"/>
                <w:lang w:eastAsia="en-US"/>
              </w:rPr>
            </w:pPr>
            <w:r w:rsidRPr="00AE19B6">
              <w:rPr>
                <w:rFonts w:ascii="Arial" w:hAnsi="Arial" w:cs="Arial"/>
                <w:sz w:val="18"/>
                <w:szCs w:val="18"/>
                <w:lang w:eastAsia="en-US"/>
              </w:rPr>
              <w:t>-50.7</w:t>
            </w:r>
          </w:p>
        </w:tc>
        <w:tc>
          <w:tcPr>
            <w:tcW w:w="684" w:type="dxa"/>
            <w:tcBorders>
              <w:left w:val="nil"/>
              <w:bottom w:val="nil"/>
              <w:right w:val="nil"/>
            </w:tcBorders>
            <w:shd w:val="clear" w:color="auto" w:fill="auto"/>
          </w:tcPr>
          <w:p w:rsidR="00802CB7" w:rsidRPr="00AE19B6" w:rsidRDefault="00802CB7" w:rsidP="00C80D38">
            <w:pPr>
              <w:rPr>
                <w:rFonts w:ascii="Arial" w:hAnsi="Arial" w:cs="Arial"/>
                <w:sz w:val="18"/>
                <w:szCs w:val="18"/>
                <w:lang w:eastAsia="en-US"/>
              </w:rPr>
            </w:pPr>
            <w:r w:rsidRPr="00AE19B6">
              <w:rPr>
                <w:rFonts w:ascii="Arial" w:hAnsi="Arial" w:cs="Arial"/>
                <w:sz w:val="18"/>
                <w:szCs w:val="18"/>
                <w:lang w:eastAsia="en-US"/>
              </w:rPr>
              <w:t>-48.8</w:t>
            </w:r>
          </w:p>
        </w:tc>
        <w:tc>
          <w:tcPr>
            <w:tcW w:w="915" w:type="dxa"/>
            <w:tcBorders>
              <w:left w:val="nil"/>
              <w:bottom w:val="nil"/>
              <w:right w:val="nil"/>
            </w:tcBorders>
            <w:shd w:val="clear" w:color="auto" w:fill="auto"/>
          </w:tcPr>
          <w:p w:rsidR="00802CB7" w:rsidRPr="00AE19B6" w:rsidRDefault="00802CB7" w:rsidP="00C80D38">
            <w:pPr>
              <w:rPr>
                <w:rFonts w:ascii="Arial" w:hAnsi="Arial" w:cs="Arial"/>
                <w:sz w:val="18"/>
                <w:szCs w:val="18"/>
                <w:lang w:eastAsia="en-US"/>
              </w:rPr>
            </w:pPr>
            <w:r w:rsidRPr="00AE19B6">
              <w:rPr>
                <w:rFonts w:ascii="Arial" w:hAnsi="Arial" w:cs="Arial"/>
                <w:sz w:val="18"/>
                <w:szCs w:val="18"/>
                <w:lang w:eastAsia="en-US"/>
              </w:rPr>
              <w:t>-49.3</w:t>
            </w:r>
          </w:p>
        </w:tc>
        <w:tc>
          <w:tcPr>
            <w:tcW w:w="800" w:type="dxa"/>
            <w:tcBorders>
              <w:top w:val="single" w:sz="4" w:space="0" w:color="auto"/>
              <w:left w:val="nil"/>
              <w:bottom w:val="nil"/>
              <w:right w:val="nil"/>
            </w:tcBorders>
            <w:shd w:val="clear" w:color="auto" w:fill="auto"/>
          </w:tcPr>
          <w:p w:rsidR="00802CB7" w:rsidRPr="00AE19B6" w:rsidRDefault="00802CB7" w:rsidP="00C80D38">
            <w:pPr>
              <w:rPr>
                <w:rFonts w:ascii="Arial" w:hAnsi="Arial" w:cs="Arial"/>
                <w:sz w:val="18"/>
                <w:szCs w:val="18"/>
                <w:lang w:eastAsia="en-US"/>
              </w:rPr>
            </w:pPr>
            <w:r w:rsidRPr="00AE19B6">
              <w:rPr>
                <w:rFonts w:ascii="Arial" w:hAnsi="Arial" w:cs="Arial"/>
                <w:sz w:val="18"/>
                <w:szCs w:val="18"/>
                <w:lang w:eastAsia="en-US"/>
              </w:rPr>
              <w:t>-41.2</w:t>
            </w:r>
          </w:p>
        </w:tc>
        <w:tc>
          <w:tcPr>
            <w:tcW w:w="915" w:type="dxa"/>
            <w:tcBorders>
              <w:top w:val="single" w:sz="4" w:space="0" w:color="auto"/>
              <w:left w:val="nil"/>
              <w:bottom w:val="nil"/>
              <w:right w:val="nil"/>
            </w:tcBorders>
          </w:tcPr>
          <w:p w:rsidR="00802CB7" w:rsidRPr="00AE19B6" w:rsidRDefault="00802CB7" w:rsidP="00C80D38">
            <w:pPr>
              <w:rPr>
                <w:rFonts w:ascii="Arial" w:hAnsi="Arial" w:cs="Arial"/>
                <w:sz w:val="18"/>
                <w:szCs w:val="18"/>
                <w:lang w:eastAsia="en-US"/>
              </w:rPr>
            </w:pPr>
            <w:r w:rsidRPr="00AE19B6">
              <w:rPr>
                <w:rFonts w:ascii="Arial" w:hAnsi="Arial" w:cs="Arial"/>
                <w:sz w:val="18"/>
                <w:szCs w:val="18"/>
                <w:lang w:eastAsia="en-US"/>
              </w:rPr>
              <w:t>-36.8</w:t>
            </w:r>
          </w:p>
        </w:tc>
        <w:tc>
          <w:tcPr>
            <w:tcW w:w="915" w:type="dxa"/>
            <w:tcBorders>
              <w:top w:val="single" w:sz="4" w:space="0" w:color="auto"/>
              <w:left w:val="nil"/>
              <w:bottom w:val="nil"/>
              <w:right w:val="nil"/>
            </w:tcBorders>
          </w:tcPr>
          <w:p w:rsidR="00802CB7" w:rsidRPr="00AE19B6" w:rsidRDefault="00802CB7" w:rsidP="00C80D38">
            <w:pPr>
              <w:rPr>
                <w:rFonts w:ascii="Arial" w:hAnsi="Arial" w:cs="Arial"/>
                <w:sz w:val="18"/>
                <w:szCs w:val="18"/>
                <w:rtl/>
                <w:lang w:eastAsia="en-US"/>
              </w:rPr>
            </w:pPr>
            <w:r w:rsidRPr="00AE19B6">
              <w:rPr>
                <w:rFonts w:ascii="Arial" w:hAnsi="Arial" w:cs="Arial"/>
                <w:sz w:val="18"/>
                <w:szCs w:val="18"/>
                <w:lang w:eastAsia="en-US"/>
              </w:rPr>
              <w:t>-42.2</w:t>
            </w:r>
          </w:p>
        </w:tc>
        <w:tc>
          <w:tcPr>
            <w:tcW w:w="924" w:type="dxa"/>
            <w:tcBorders>
              <w:top w:val="single" w:sz="4" w:space="0" w:color="auto"/>
              <w:left w:val="nil"/>
              <w:bottom w:val="nil"/>
              <w:right w:val="single" w:sz="4" w:space="0" w:color="auto"/>
            </w:tcBorders>
          </w:tcPr>
          <w:p w:rsidR="00802CB7" w:rsidRPr="00AE19B6" w:rsidRDefault="00802CB7" w:rsidP="00C80D38">
            <w:pPr>
              <w:rPr>
                <w:rFonts w:ascii="Arial" w:hAnsi="Arial" w:cs="Arial"/>
                <w:sz w:val="18"/>
                <w:szCs w:val="18"/>
                <w:rtl/>
                <w:lang w:eastAsia="en-US"/>
              </w:rPr>
            </w:pPr>
            <w:r w:rsidRPr="00AE19B6">
              <w:rPr>
                <w:rFonts w:ascii="Arial" w:hAnsi="Arial" w:cs="Arial"/>
                <w:sz w:val="18"/>
                <w:szCs w:val="18"/>
                <w:lang w:eastAsia="en-US"/>
              </w:rPr>
              <w:t>36.5</w:t>
            </w:r>
            <w:r w:rsidRPr="00AE19B6">
              <w:rPr>
                <w:rFonts w:ascii="Arial" w:hAnsi="Arial" w:cs="Arial" w:hint="cs"/>
                <w:sz w:val="18"/>
                <w:szCs w:val="18"/>
                <w:rtl/>
                <w:lang w:eastAsia="en-US"/>
              </w:rPr>
              <w:t>-</w:t>
            </w:r>
          </w:p>
        </w:tc>
      </w:tr>
      <w:tr w:rsidR="00802CB7" w:rsidRPr="003A3871" w:rsidTr="00C80D38">
        <w:trPr>
          <w:trHeight w:val="340"/>
          <w:jc w:val="center"/>
        </w:trPr>
        <w:tc>
          <w:tcPr>
            <w:tcW w:w="3021" w:type="dxa"/>
            <w:tcBorders>
              <w:top w:val="nil"/>
              <w:bottom w:val="nil"/>
            </w:tcBorders>
            <w:shd w:val="clear" w:color="auto" w:fill="auto"/>
          </w:tcPr>
          <w:p w:rsidR="00802CB7" w:rsidRPr="002D393B" w:rsidRDefault="00802CB7" w:rsidP="007D4201">
            <w:pPr>
              <w:rPr>
                <w:rFonts w:cs="Simplified Arabic"/>
                <w:sz w:val="18"/>
                <w:szCs w:val="18"/>
                <w:lang w:eastAsia="en-US"/>
              </w:rPr>
            </w:pPr>
            <w:r w:rsidRPr="002D393B">
              <w:rPr>
                <w:rFonts w:cs="Simplified Arabic"/>
                <w:sz w:val="18"/>
                <w:szCs w:val="18"/>
                <w:rtl/>
                <w:lang w:eastAsia="en-US"/>
              </w:rPr>
              <w:t xml:space="preserve">نسبة </w:t>
            </w:r>
            <w:r w:rsidRPr="002D393B">
              <w:rPr>
                <w:rFonts w:cs="Simplified Arabic" w:hint="cs"/>
                <w:sz w:val="18"/>
                <w:szCs w:val="18"/>
                <w:rtl/>
                <w:lang w:eastAsia="en-US"/>
              </w:rPr>
              <w:t xml:space="preserve">مجموع </w:t>
            </w:r>
            <w:r w:rsidRPr="002D393B">
              <w:rPr>
                <w:rFonts w:cs="Simplified Arabic"/>
                <w:sz w:val="18"/>
                <w:szCs w:val="18"/>
                <w:rtl/>
                <w:lang w:eastAsia="en-US"/>
              </w:rPr>
              <w:t xml:space="preserve">الواردات والصادرات من الناتج </w:t>
            </w:r>
            <w:r w:rsidRPr="002D393B">
              <w:rPr>
                <w:rFonts w:cs="Simplified Arabic" w:hint="cs"/>
                <w:sz w:val="18"/>
                <w:szCs w:val="18"/>
                <w:rtl/>
                <w:lang w:eastAsia="en-US"/>
              </w:rPr>
              <w:t>المحلي</w:t>
            </w:r>
            <w:r w:rsidRPr="002D393B">
              <w:rPr>
                <w:rFonts w:cs="Simplified Arabic"/>
                <w:sz w:val="18"/>
                <w:szCs w:val="18"/>
                <w:rtl/>
                <w:lang w:eastAsia="en-US"/>
              </w:rPr>
              <w:t xml:space="preserve"> الإجمالي</w:t>
            </w:r>
            <w:r w:rsidRPr="002D393B">
              <w:rPr>
                <w:rFonts w:cs="Simplified Arabic" w:hint="cs"/>
                <w:sz w:val="18"/>
                <w:szCs w:val="18"/>
                <w:rtl/>
                <w:lang w:eastAsia="en-US"/>
              </w:rPr>
              <w:t xml:space="preserve"> (%)</w:t>
            </w:r>
          </w:p>
        </w:tc>
        <w:tc>
          <w:tcPr>
            <w:tcW w:w="781" w:type="dxa"/>
            <w:tcBorders>
              <w:top w:val="nil"/>
              <w:bottom w:val="nil"/>
              <w:right w:val="nil"/>
            </w:tcBorders>
            <w:shd w:val="clear" w:color="auto" w:fill="auto"/>
          </w:tcPr>
          <w:p w:rsidR="00802CB7" w:rsidRPr="00AE19B6" w:rsidRDefault="00802CB7" w:rsidP="00C80D38">
            <w:pPr>
              <w:rPr>
                <w:rFonts w:ascii="Arial" w:hAnsi="Arial" w:cs="Arial"/>
                <w:sz w:val="18"/>
                <w:szCs w:val="18"/>
                <w:lang w:eastAsia="en-US"/>
              </w:rPr>
            </w:pPr>
            <w:r w:rsidRPr="00AE19B6">
              <w:rPr>
                <w:rFonts w:ascii="Arial" w:hAnsi="Arial" w:cs="Arial"/>
                <w:sz w:val="18"/>
                <w:szCs w:val="18"/>
                <w:lang w:eastAsia="en-US"/>
              </w:rPr>
              <w:t>88.0</w:t>
            </w:r>
          </w:p>
        </w:tc>
        <w:tc>
          <w:tcPr>
            <w:tcW w:w="684" w:type="dxa"/>
            <w:tcBorders>
              <w:top w:val="nil"/>
              <w:left w:val="nil"/>
              <w:bottom w:val="nil"/>
              <w:right w:val="nil"/>
            </w:tcBorders>
            <w:shd w:val="clear" w:color="auto" w:fill="auto"/>
          </w:tcPr>
          <w:p w:rsidR="00802CB7" w:rsidRPr="00AE19B6" w:rsidRDefault="00802CB7" w:rsidP="00C80D38">
            <w:pPr>
              <w:rPr>
                <w:rFonts w:ascii="Arial" w:hAnsi="Arial" w:cs="Arial"/>
                <w:sz w:val="18"/>
                <w:szCs w:val="18"/>
                <w:lang w:eastAsia="en-US"/>
              </w:rPr>
            </w:pPr>
            <w:r w:rsidRPr="00AE19B6">
              <w:rPr>
                <w:rFonts w:ascii="Arial" w:hAnsi="Arial" w:cs="Arial"/>
                <w:sz w:val="18"/>
                <w:szCs w:val="18"/>
                <w:lang w:eastAsia="en-US"/>
              </w:rPr>
              <w:t>83.8</w:t>
            </w:r>
          </w:p>
        </w:tc>
        <w:tc>
          <w:tcPr>
            <w:tcW w:w="684" w:type="dxa"/>
            <w:tcBorders>
              <w:top w:val="nil"/>
              <w:left w:val="nil"/>
              <w:bottom w:val="nil"/>
              <w:right w:val="nil"/>
            </w:tcBorders>
            <w:shd w:val="clear" w:color="auto" w:fill="auto"/>
          </w:tcPr>
          <w:p w:rsidR="00802CB7" w:rsidRPr="00AE19B6" w:rsidRDefault="00802CB7" w:rsidP="00C80D38">
            <w:pPr>
              <w:rPr>
                <w:rFonts w:ascii="Arial" w:hAnsi="Arial" w:cs="Arial"/>
                <w:sz w:val="18"/>
                <w:szCs w:val="18"/>
                <w:lang w:eastAsia="en-US"/>
              </w:rPr>
            </w:pPr>
            <w:r w:rsidRPr="00AE19B6">
              <w:rPr>
                <w:rFonts w:ascii="Arial" w:hAnsi="Arial" w:cs="Arial"/>
                <w:sz w:val="18"/>
                <w:szCs w:val="18"/>
                <w:lang w:eastAsia="en-US"/>
              </w:rPr>
              <w:t>85.3</w:t>
            </w:r>
          </w:p>
        </w:tc>
        <w:tc>
          <w:tcPr>
            <w:tcW w:w="915" w:type="dxa"/>
            <w:tcBorders>
              <w:top w:val="nil"/>
              <w:left w:val="nil"/>
              <w:bottom w:val="nil"/>
              <w:right w:val="nil"/>
            </w:tcBorders>
            <w:shd w:val="clear" w:color="auto" w:fill="auto"/>
          </w:tcPr>
          <w:p w:rsidR="00802CB7" w:rsidRPr="00AE19B6" w:rsidRDefault="00802CB7" w:rsidP="00C80D38">
            <w:pPr>
              <w:rPr>
                <w:rFonts w:ascii="Arial" w:hAnsi="Arial" w:cs="Arial"/>
                <w:sz w:val="18"/>
                <w:szCs w:val="18"/>
                <w:lang w:eastAsia="en-US"/>
              </w:rPr>
            </w:pPr>
            <w:r w:rsidRPr="00AE19B6">
              <w:rPr>
                <w:rFonts w:ascii="Arial" w:hAnsi="Arial" w:cs="Arial"/>
                <w:sz w:val="18"/>
                <w:szCs w:val="18"/>
                <w:lang w:eastAsia="en-US"/>
              </w:rPr>
              <w:t>85.2</w:t>
            </w:r>
          </w:p>
        </w:tc>
        <w:tc>
          <w:tcPr>
            <w:tcW w:w="800" w:type="dxa"/>
            <w:tcBorders>
              <w:top w:val="nil"/>
              <w:left w:val="nil"/>
              <w:bottom w:val="nil"/>
              <w:right w:val="nil"/>
            </w:tcBorders>
            <w:shd w:val="clear" w:color="auto" w:fill="auto"/>
          </w:tcPr>
          <w:p w:rsidR="00802CB7" w:rsidRPr="00AE19B6" w:rsidRDefault="00802CB7" w:rsidP="00C80D38">
            <w:pPr>
              <w:rPr>
                <w:rFonts w:ascii="Arial" w:hAnsi="Arial" w:cs="Arial"/>
                <w:sz w:val="18"/>
                <w:szCs w:val="18"/>
                <w:lang w:eastAsia="en-US"/>
              </w:rPr>
            </w:pPr>
            <w:r w:rsidRPr="00AE19B6">
              <w:rPr>
                <w:rFonts w:ascii="Arial" w:hAnsi="Arial" w:cs="Arial"/>
                <w:sz w:val="18"/>
                <w:szCs w:val="18"/>
                <w:lang w:eastAsia="en-US"/>
              </w:rPr>
              <w:t>74.9</w:t>
            </w:r>
          </w:p>
        </w:tc>
        <w:tc>
          <w:tcPr>
            <w:tcW w:w="915" w:type="dxa"/>
            <w:tcBorders>
              <w:top w:val="nil"/>
              <w:left w:val="nil"/>
              <w:bottom w:val="nil"/>
              <w:right w:val="nil"/>
            </w:tcBorders>
          </w:tcPr>
          <w:p w:rsidR="00802CB7" w:rsidRPr="00AE19B6" w:rsidRDefault="00802CB7" w:rsidP="00C80D38">
            <w:pPr>
              <w:rPr>
                <w:rFonts w:ascii="Arial" w:hAnsi="Arial" w:cs="Arial"/>
                <w:sz w:val="18"/>
                <w:szCs w:val="18"/>
                <w:lang w:eastAsia="en-US"/>
              </w:rPr>
            </w:pPr>
            <w:r w:rsidRPr="00AE19B6">
              <w:rPr>
                <w:rFonts w:ascii="Arial" w:hAnsi="Arial" w:cs="Arial" w:hint="cs"/>
                <w:sz w:val="18"/>
                <w:szCs w:val="18"/>
                <w:rtl/>
                <w:lang w:eastAsia="en-US"/>
              </w:rPr>
              <w:t>74.5</w:t>
            </w:r>
          </w:p>
        </w:tc>
        <w:tc>
          <w:tcPr>
            <w:tcW w:w="915" w:type="dxa"/>
            <w:tcBorders>
              <w:top w:val="nil"/>
              <w:left w:val="nil"/>
              <w:bottom w:val="nil"/>
              <w:right w:val="nil"/>
            </w:tcBorders>
          </w:tcPr>
          <w:p w:rsidR="00802CB7" w:rsidRPr="00AE19B6" w:rsidRDefault="00802CB7" w:rsidP="00C80D38">
            <w:pPr>
              <w:rPr>
                <w:rFonts w:ascii="Arial" w:hAnsi="Arial" w:cs="Arial"/>
                <w:sz w:val="18"/>
                <w:szCs w:val="18"/>
                <w:lang w:eastAsia="en-US"/>
              </w:rPr>
            </w:pPr>
            <w:r w:rsidRPr="00AE19B6">
              <w:rPr>
                <w:rFonts w:ascii="Arial" w:hAnsi="Arial" w:cs="Arial" w:hint="cs"/>
                <w:sz w:val="18"/>
                <w:szCs w:val="18"/>
                <w:rtl/>
                <w:lang w:eastAsia="en-US"/>
              </w:rPr>
              <w:t>77.5</w:t>
            </w:r>
          </w:p>
        </w:tc>
        <w:tc>
          <w:tcPr>
            <w:tcW w:w="924" w:type="dxa"/>
            <w:tcBorders>
              <w:top w:val="nil"/>
              <w:left w:val="nil"/>
              <w:bottom w:val="nil"/>
              <w:right w:val="single" w:sz="4" w:space="0" w:color="auto"/>
            </w:tcBorders>
          </w:tcPr>
          <w:p w:rsidR="00802CB7" w:rsidRPr="00AE19B6" w:rsidRDefault="00802CB7" w:rsidP="00C80D38">
            <w:pPr>
              <w:rPr>
                <w:rFonts w:ascii="Arial" w:hAnsi="Arial" w:cs="Arial"/>
                <w:sz w:val="18"/>
                <w:szCs w:val="18"/>
                <w:rtl/>
                <w:lang w:eastAsia="en-US"/>
              </w:rPr>
            </w:pPr>
            <w:r w:rsidRPr="00AE19B6">
              <w:rPr>
                <w:rFonts w:ascii="Arial" w:hAnsi="Arial" w:cs="Arial" w:hint="cs"/>
                <w:sz w:val="18"/>
                <w:szCs w:val="18"/>
                <w:rtl/>
                <w:lang w:eastAsia="en-US"/>
              </w:rPr>
              <w:t>72.</w:t>
            </w:r>
            <w:r w:rsidR="00E95229">
              <w:rPr>
                <w:rFonts w:ascii="Arial" w:hAnsi="Arial" w:cs="Arial" w:hint="cs"/>
                <w:sz w:val="18"/>
                <w:szCs w:val="18"/>
                <w:rtl/>
                <w:lang w:eastAsia="en-US"/>
              </w:rPr>
              <w:t>1</w:t>
            </w:r>
          </w:p>
        </w:tc>
      </w:tr>
      <w:tr w:rsidR="00802CB7" w:rsidRPr="003A3871" w:rsidTr="00C80D38">
        <w:trPr>
          <w:trHeight w:val="340"/>
          <w:jc w:val="center"/>
        </w:trPr>
        <w:tc>
          <w:tcPr>
            <w:tcW w:w="3021" w:type="dxa"/>
            <w:tcBorders>
              <w:top w:val="nil"/>
              <w:bottom w:val="nil"/>
            </w:tcBorders>
            <w:shd w:val="clear" w:color="auto" w:fill="auto"/>
          </w:tcPr>
          <w:p w:rsidR="00802CB7" w:rsidRPr="002D393B" w:rsidRDefault="00802CB7" w:rsidP="007D4201">
            <w:pPr>
              <w:rPr>
                <w:rFonts w:cs="Simplified Arabic"/>
                <w:sz w:val="18"/>
                <w:szCs w:val="18"/>
                <w:lang w:eastAsia="en-US"/>
              </w:rPr>
            </w:pPr>
            <w:r w:rsidRPr="002D393B">
              <w:rPr>
                <w:rFonts w:cs="Simplified Arabic"/>
                <w:sz w:val="18"/>
                <w:szCs w:val="18"/>
                <w:rtl/>
                <w:lang w:eastAsia="en-US"/>
              </w:rPr>
              <w:t>صافي الاستثمار الأجنبي المباشر الوارد كنسبة مئوية من الناتج القومي الإجمالي</w:t>
            </w:r>
            <w:r w:rsidRPr="002D393B">
              <w:rPr>
                <w:rFonts w:cs="Simplified Arabic" w:hint="cs"/>
                <w:sz w:val="18"/>
                <w:szCs w:val="18"/>
                <w:rtl/>
                <w:lang w:eastAsia="en-US"/>
              </w:rPr>
              <w:t xml:space="preserve"> (%)</w:t>
            </w:r>
          </w:p>
        </w:tc>
        <w:tc>
          <w:tcPr>
            <w:tcW w:w="781" w:type="dxa"/>
            <w:tcBorders>
              <w:top w:val="nil"/>
              <w:bottom w:val="nil"/>
              <w:right w:val="nil"/>
            </w:tcBorders>
            <w:shd w:val="clear" w:color="auto" w:fill="auto"/>
          </w:tcPr>
          <w:p w:rsidR="00802CB7" w:rsidRPr="00AE19B6" w:rsidRDefault="00A07F2C" w:rsidP="00C80D38">
            <w:pPr>
              <w:rPr>
                <w:rFonts w:ascii="Arial" w:hAnsi="Arial" w:cs="Arial"/>
                <w:sz w:val="18"/>
                <w:szCs w:val="18"/>
                <w:lang w:eastAsia="en-US"/>
              </w:rPr>
            </w:pPr>
            <w:r>
              <w:rPr>
                <w:rFonts w:ascii="Arial" w:hAnsi="Arial" w:cs="Arial" w:hint="cs"/>
                <w:sz w:val="18"/>
                <w:szCs w:val="18"/>
                <w:rtl/>
                <w:lang w:eastAsia="en-US"/>
              </w:rPr>
              <w:t>0.38</w:t>
            </w:r>
          </w:p>
        </w:tc>
        <w:tc>
          <w:tcPr>
            <w:tcW w:w="684" w:type="dxa"/>
            <w:tcBorders>
              <w:top w:val="nil"/>
              <w:left w:val="nil"/>
              <w:bottom w:val="nil"/>
              <w:right w:val="nil"/>
            </w:tcBorders>
            <w:shd w:val="clear" w:color="auto" w:fill="auto"/>
          </w:tcPr>
          <w:p w:rsidR="00802CB7" w:rsidRPr="00AE19B6" w:rsidRDefault="00A07F2C" w:rsidP="00C80D38">
            <w:pPr>
              <w:rPr>
                <w:rFonts w:ascii="Arial" w:hAnsi="Arial" w:cs="Arial"/>
                <w:sz w:val="18"/>
                <w:szCs w:val="18"/>
                <w:lang w:eastAsia="en-US"/>
              </w:rPr>
            </w:pPr>
            <w:r>
              <w:rPr>
                <w:rFonts w:ascii="Arial" w:hAnsi="Arial" w:cs="Arial"/>
                <w:sz w:val="18"/>
                <w:szCs w:val="18"/>
                <w:lang w:eastAsia="en-US"/>
              </w:rPr>
              <w:t>0.51</w:t>
            </w:r>
          </w:p>
        </w:tc>
        <w:tc>
          <w:tcPr>
            <w:tcW w:w="684" w:type="dxa"/>
            <w:tcBorders>
              <w:top w:val="nil"/>
              <w:left w:val="nil"/>
              <w:bottom w:val="nil"/>
              <w:right w:val="nil"/>
            </w:tcBorders>
            <w:shd w:val="clear" w:color="auto" w:fill="auto"/>
          </w:tcPr>
          <w:p w:rsidR="00802CB7" w:rsidRPr="00AE19B6" w:rsidRDefault="00A07F2C" w:rsidP="00C80D38">
            <w:pPr>
              <w:rPr>
                <w:rFonts w:ascii="Arial" w:hAnsi="Arial" w:cs="Arial"/>
                <w:sz w:val="18"/>
                <w:szCs w:val="18"/>
                <w:lang w:eastAsia="en-US"/>
              </w:rPr>
            </w:pPr>
            <w:r>
              <w:rPr>
                <w:rFonts w:ascii="Arial" w:hAnsi="Arial" w:cs="Arial"/>
                <w:sz w:val="18"/>
                <w:szCs w:val="18"/>
                <w:lang w:eastAsia="en-US"/>
              </w:rPr>
              <w:t>0.77</w:t>
            </w:r>
          </w:p>
        </w:tc>
        <w:tc>
          <w:tcPr>
            <w:tcW w:w="915" w:type="dxa"/>
            <w:tcBorders>
              <w:top w:val="nil"/>
              <w:left w:val="nil"/>
              <w:bottom w:val="nil"/>
              <w:right w:val="nil"/>
            </w:tcBorders>
            <w:shd w:val="clear" w:color="auto" w:fill="auto"/>
          </w:tcPr>
          <w:p w:rsidR="00802CB7" w:rsidRPr="00AE19B6" w:rsidRDefault="00A07F2C" w:rsidP="00C80D38">
            <w:pPr>
              <w:rPr>
                <w:rFonts w:ascii="Arial" w:hAnsi="Arial" w:cs="Arial"/>
                <w:sz w:val="18"/>
                <w:szCs w:val="18"/>
                <w:rtl/>
                <w:lang w:eastAsia="en-US"/>
              </w:rPr>
            </w:pPr>
            <w:r>
              <w:rPr>
                <w:rFonts w:ascii="Arial" w:hAnsi="Arial" w:cs="Arial"/>
                <w:sz w:val="18"/>
                <w:szCs w:val="18"/>
                <w:lang w:eastAsia="en-US"/>
              </w:rPr>
              <w:t>4.13</w:t>
            </w:r>
          </w:p>
        </w:tc>
        <w:tc>
          <w:tcPr>
            <w:tcW w:w="800" w:type="dxa"/>
            <w:tcBorders>
              <w:top w:val="nil"/>
              <w:left w:val="nil"/>
              <w:bottom w:val="nil"/>
              <w:right w:val="nil"/>
            </w:tcBorders>
            <w:shd w:val="clear" w:color="auto" w:fill="auto"/>
          </w:tcPr>
          <w:p w:rsidR="00802CB7" w:rsidRPr="00AE19B6" w:rsidRDefault="00A07F2C" w:rsidP="00C80D38">
            <w:pPr>
              <w:rPr>
                <w:rFonts w:ascii="Arial" w:hAnsi="Arial" w:cs="Arial"/>
                <w:sz w:val="18"/>
                <w:szCs w:val="18"/>
                <w:rtl/>
                <w:lang w:eastAsia="en-US"/>
              </w:rPr>
            </w:pPr>
            <w:r>
              <w:rPr>
                <w:rFonts w:ascii="Arial" w:hAnsi="Arial" w:cs="Arial"/>
                <w:sz w:val="18"/>
                <w:szCs w:val="18"/>
                <w:lang w:eastAsia="en-US"/>
              </w:rPr>
              <w:t>2.02</w:t>
            </w:r>
          </w:p>
        </w:tc>
        <w:tc>
          <w:tcPr>
            <w:tcW w:w="915" w:type="dxa"/>
            <w:tcBorders>
              <w:top w:val="nil"/>
              <w:left w:val="nil"/>
              <w:bottom w:val="nil"/>
              <w:right w:val="nil"/>
            </w:tcBorders>
          </w:tcPr>
          <w:p w:rsidR="00802CB7" w:rsidRPr="00AE19B6" w:rsidRDefault="00A07F2C" w:rsidP="00C80D38">
            <w:pPr>
              <w:rPr>
                <w:rFonts w:ascii="Arial" w:hAnsi="Arial" w:cs="Arial"/>
                <w:sz w:val="18"/>
                <w:szCs w:val="18"/>
                <w:lang w:eastAsia="en-US"/>
              </w:rPr>
            </w:pPr>
            <w:r>
              <w:rPr>
                <w:rFonts w:ascii="Arial" w:hAnsi="Arial" w:cs="Arial" w:hint="cs"/>
                <w:sz w:val="18"/>
                <w:szCs w:val="18"/>
                <w:rtl/>
                <w:lang w:eastAsia="en-US"/>
              </w:rPr>
              <w:t>3.30</w:t>
            </w:r>
          </w:p>
        </w:tc>
        <w:tc>
          <w:tcPr>
            <w:tcW w:w="915" w:type="dxa"/>
            <w:tcBorders>
              <w:top w:val="nil"/>
              <w:left w:val="nil"/>
              <w:bottom w:val="nil"/>
              <w:right w:val="nil"/>
            </w:tcBorders>
          </w:tcPr>
          <w:p w:rsidR="00802CB7" w:rsidRPr="00AE19B6" w:rsidRDefault="00A07F2C" w:rsidP="00C80D38">
            <w:pPr>
              <w:rPr>
                <w:rFonts w:ascii="Arial" w:hAnsi="Arial" w:cs="Arial"/>
                <w:sz w:val="18"/>
                <w:szCs w:val="18"/>
                <w:rtl/>
                <w:lang w:eastAsia="en-US"/>
              </w:rPr>
            </w:pPr>
            <w:r>
              <w:rPr>
                <w:rFonts w:ascii="Arial" w:hAnsi="Arial" w:cs="Arial" w:hint="cs"/>
                <w:sz w:val="18"/>
                <w:szCs w:val="18"/>
                <w:rtl/>
                <w:lang w:eastAsia="en-US"/>
              </w:rPr>
              <w:t>1.55</w:t>
            </w:r>
          </w:p>
        </w:tc>
        <w:tc>
          <w:tcPr>
            <w:tcW w:w="924" w:type="dxa"/>
            <w:tcBorders>
              <w:top w:val="nil"/>
              <w:left w:val="nil"/>
              <w:bottom w:val="nil"/>
              <w:right w:val="single" w:sz="4" w:space="0" w:color="auto"/>
            </w:tcBorders>
          </w:tcPr>
          <w:p w:rsidR="00802CB7" w:rsidRPr="00AE19B6" w:rsidRDefault="00A07F2C" w:rsidP="00CD2F59">
            <w:pPr>
              <w:rPr>
                <w:rFonts w:ascii="Arial" w:hAnsi="Arial" w:cs="Arial"/>
                <w:sz w:val="18"/>
                <w:szCs w:val="18"/>
                <w:lang w:eastAsia="en-US"/>
              </w:rPr>
            </w:pPr>
            <w:r>
              <w:rPr>
                <w:rFonts w:ascii="Arial" w:hAnsi="Arial" w:cs="Arial" w:hint="cs"/>
                <w:sz w:val="18"/>
                <w:szCs w:val="18"/>
                <w:rtl/>
                <w:lang w:eastAsia="en-US"/>
              </w:rPr>
              <w:t>0.</w:t>
            </w:r>
            <w:r w:rsidR="00CD2F59">
              <w:rPr>
                <w:rFonts w:ascii="Arial" w:hAnsi="Arial" w:cs="Arial" w:hint="cs"/>
                <w:sz w:val="18"/>
                <w:szCs w:val="18"/>
                <w:rtl/>
                <w:lang w:eastAsia="en-US"/>
              </w:rPr>
              <w:t>39</w:t>
            </w:r>
          </w:p>
        </w:tc>
      </w:tr>
      <w:tr w:rsidR="00802CB7" w:rsidRPr="003A3871" w:rsidTr="00C80D38">
        <w:trPr>
          <w:trHeight w:val="340"/>
          <w:jc w:val="center"/>
        </w:trPr>
        <w:tc>
          <w:tcPr>
            <w:tcW w:w="3021" w:type="dxa"/>
            <w:tcBorders>
              <w:top w:val="nil"/>
            </w:tcBorders>
            <w:shd w:val="clear" w:color="auto" w:fill="auto"/>
          </w:tcPr>
          <w:p w:rsidR="00802CB7" w:rsidRPr="002D393B" w:rsidRDefault="00802CB7" w:rsidP="007D4201">
            <w:pPr>
              <w:rPr>
                <w:rFonts w:cs="Simplified Arabic"/>
                <w:sz w:val="18"/>
                <w:szCs w:val="18"/>
                <w:lang w:eastAsia="en-US"/>
              </w:rPr>
            </w:pPr>
            <w:r w:rsidRPr="002D393B">
              <w:rPr>
                <w:rFonts w:cs="Simplified Arabic"/>
                <w:sz w:val="18"/>
                <w:szCs w:val="18"/>
                <w:rtl/>
                <w:lang w:eastAsia="en-US"/>
              </w:rPr>
              <w:t>صافي الاستثمار الأجنبي المباشر الخارج كنسبة مئوية من الناتج القومي الإجمالي</w:t>
            </w:r>
            <w:r w:rsidRPr="002D393B">
              <w:rPr>
                <w:rFonts w:cs="Simplified Arabic" w:hint="cs"/>
                <w:sz w:val="18"/>
                <w:szCs w:val="18"/>
                <w:rtl/>
                <w:lang w:eastAsia="en-US"/>
              </w:rPr>
              <w:t xml:space="preserve"> (%)</w:t>
            </w:r>
          </w:p>
        </w:tc>
        <w:tc>
          <w:tcPr>
            <w:tcW w:w="781" w:type="dxa"/>
            <w:tcBorders>
              <w:top w:val="nil"/>
              <w:right w:val="nil"/>
            </w:tcBorders>
            <w:shd w:val="clear" w:color="auto" w:fill="auto"/>
          </w:tcPr>
          <w:p w:rsidR="00802CB7" w:rsidRPr="00AE19B6" w:rsidRDefault="00CD2F59" w:rsidP="00C80D38">
            <w:pPr>
              <w:rPr>
                <w:rFonts w:ascii="Arial" w:hAnsi="Arial" w:cs="Arial"/>
                <w:sz w:val="18"/>
                <w:szCs w:val="18"/>
                <w:lang w:eastAsia="en-US"/>
              </w:rPr>
            </w:pPr>
            <w:r>
              <w:rPr>
                <w:rFonts w:ascii="Arial" w:hAnsi="Arial" w:cs="Arial"/>
                <w:sz w:val="18"/>
                <w:szCs w:val="18"/>
                <w:lang w:eastAsia="en-US"/>
              </w:rPr>
              <w:t>2.55</w:t>
            </w:r>
          </w:p>
        </w:tc>
        <w:tc>
          <w:tcPr>
            <w:tcW w:w="684" w:type="dxa"/>
            <w:tcBorders>
              <w:top w:val="nil"/>
              <w:left w:val="nil"/>
              <w:right w:val="nil"/>
            </w:tcBorders>
            <w:shd w:val="clear" w:color="auto" w:fill="auto"/>
          </w:tcPr>
          <w:p w:rsidR="00802CB7" w:rsidRPr="00AE19B6" w:rsidRDefault="009949A2" w:rsidP="00C80D38">
            <w:pPr>
              <w:rPr>
                <w:rFonts w:ascii="Arial" w:hAnsi="Arial" w:cs="Arial"/>
                <w:sz w:val="18"/>
                <w:szCs w:val="18"/>
                <w:lang w:eastAsia="en-US"/>
              </w:rPr>
            </w:pPr>
            <w:r>
              <w:rPr>
                <w:rFonts w:ascii="Arial" w:hAnsi="Arial" w:cs="Arial"/>
                <w:sz w:val="18"/>
                <w:szCs w:val="18"/>
                <w:lang w:eastAsia="en-US"/>
              </w:rPr>
              <w:t>0.15</w:t>
            </w:r>
          </w:p>
        </w:tc>
        <w:tc>
          <w:tcPr>
            <w:tcW w:w="684" w:type="dxa"/>
            <w:tcBorders>
              <w:top w:val="nil"/>
              <w:left w:val="nil"/>
              <w:right w:val="nil"/>
            </w:tcBorders>
            <w:shd w:val="clear" w:color="auto" w:fill="auto"/>
          </w:tcPr>
          <w:p w:rsidR="00802CB7" w:rsidRPr="00AE19B6" w:rsidRDefault="009949A2" w:rsidP="00C80D38">
            <w:pPr>
              <w:rPr>
                <w:rFonts w:ascii="Arial" w:hAnsi="Arial" w:cs="Arial"/>
                <w:sz w:val="18"/>
                <w:szCs w:val="18"/>
                <w:lang w:eastAsia="en-US"/>
              </w:rPr>
            </w:pPr>
            <w:r>
              <w:rPr>
                <w:rFonts w:ascii="Arial" w:hAnsi="Arial" w:cs="Arial"/>
                <w:sz w:val="18"/>
                <w:szCs w:val="18"/>
                <w:lang w:eastAsia="en-US"/>
              </w:rPr>
              <w:t>0.12</w:t>
            </w:r>
          </w:p>
        </w:tc>
        <w:tc>
          <w:tcPr>
            <w:tcW w:w="915" w:type="dxa"/>
            <w:tcBorders>
              <w:top w:val="nil"/>
              <w:left w:val="nil"/>
              <w:right w:val="nil"/>
            </w:tcBorders>
            <w:shd w:val="clear" w:color="auto" w:fill="auto"/>
          </w:tcPr>
          <w:p w:rsidR="00802CB7" w:rsidRPr="00AE19B6" w:rsidRDefault="00A07F2C" w:rsidP="00C80D38">
            <w:pPr>
              <w:rPr>
                <w:rFonts w:ascii="Arial" w:hAnsi="Arial" w:cs="Arial"/>
                <w:sz w:val="18"/>
                <w:szCs w:val="18"/>
                <w:lang w:eastAsia="en-US"/>
              </w:rPr>
            </w:pPr>
            <w:r>
              <w:rPr>
                <w:rFonts w:ascii="Arial" w:hAnsi="Arial" w:cs="Arial"/>
                <w:sz w:val="18"/>
                <w:szCs w:val="18"/>
                <w:lang w:eastAsia="en-US"/>
              </w:rPr>
              <w:t>0</w:t>
            </w:r>
            <w:r w:rsidR="009949A2">
              <w:rPr>
                <w:rFonts w:ascii="Arial" w:hAnsi="Arial" w:cs="Arial"/>
                <w:sz w:val="18"/>
                <w:szCs w:val="18"/>
                <w:lang w:eastAsia="en-US"/>
              </w:rPr>
              <w:t>.</w:t>
            </w:r>
            <w:r>
              <w:rPr>
                <w:rFonts w:ascii="Arial" w:hAnsi="Arial" w:cs="Arial"/>
                <w:sz w:val="18"/>
                <w:szCs w:val="18"/>
                <w:lang w:eastAsia="en-US"/>
              </w:rPr>
              <w:t>21</w:t>
            </w:r>
          </w:p>
        </w:tc>
        <w:tc>
          <w:tcPr>
            <w:tcW w:w="800" w:type="dxa"/>
            <w:tcBorders>
              <w:top w:val="nil"/>
              <w:left w:val="nil"/>
              <w:bottom w:val="single" w:sz="4" w:space="0" w:color="auto"/>
              <w:right w:val="nil"/>
            </w:tcBorders>
            <w:shd w:val="clear" w:color="auto" w:fill="auto"/>
          </w:tcPr>
          <w:p w:rsidR="00802CB7" w:rsidRPr="00AE19B6" w:rsidRDefault="009949A2" w:rsidP="00C80D38">
            <w:pPr>
              <w:rPr>
                <w:rFonts w:ascii="Arial" w:hAnsi="Arial" w:cs="Arial"/>
                <w:sz w:val="18"/>
                <w:szCs w:val="18"/>
                <w:lang w:eastAsia="en-US"/>
              </w:rPr>
            </w:pPr>
            <w:r>
              <w:rPr>
                <w:rFonts w:ascii="Arial" w:hAnsi="Arial" w:cs="Arial"/>
                <w:sz w:val="18"/>
                <w:szCs w:val="18"/>
                <w:lang w:eastAsia="en-US"/>
              </w:rPr>
              <w:t>0.86</w:t>
            </w:r>
          </w:p>
        </w:tc>
        <w:tc>
          <w:tcPr>
            <w:tcW w:w="915" w:type="dxa"/>
            <w:tcBorders>
              <w:top w:val="nil"/>
              <w:left w:val="nil"/>
              <w:bottom w:val="single" w:sz="4" w:space="0" w:color="auto"/>
              <w:right w:val="nil"/>
            </w:tcBorders>
          </w:tcPr>
          <w:p w:rsidR="00802CB7" w:rsidRPr="00AE19B6" w:rsidRDefault="009949A2" w:rsidP="00C80D38">
            <w:pPr>
              <w:rPr>
                <w:rFonts w:ascii="Arial" w:hAnsi="Arial" w:cs="Arial"/>
                <w:sz w:val="18"/>
                <w:szCs w:val="18"/>
                <w:lang w:eastAsia="en-US"/>
              </w:rPr>
            </w:pPr>
            <w:r>
              <w:rPr>
                <w:rFonts w:ascii="Arial" w:hAnsi="Arial" w:cs="Arial" w:hint="cs"/>
                <w:sz w:val="18"/>
                <w:szCs w:val="18"/>
                <w:rtl/>
                <w:lang w:eastAsia="en-US"/>
              </w:rPr>
              <w:t>2.48</w:t>
            </w:r>
          </w:p>
        </w:tc>
        <w:tc>
          <w:tcPr>
            <w:tcW w:w="915" w:type="dxa"/>
            <w:tcBorders>
              <w:top w:val="nil"/>
              <w:left w:val="nil"/>
              <w:bottom w:val="single" w:sz="4" w:space="0" w:color="auto"/>
              <w:right w:val="nil"/>
            </w:tcBorders>
          </w:tcPr>
          <w:p w:rsidR="00802CB7" w:rsidRPr="00AE19B6" w:rsidRDefault="009949A2" w:rsidP="00C80D38">
            <w:pPr>
              <w:rPr>
                <w:rFonts w:ascii="Arial" w:hAnsi="Arial" w:cs="Arial"/>
                <w:sz w:val="18"/>
                <w:szCs w:val="18"/>
                <w:rtl/>
                <w:lang w:eastAsia="en-US"/>
              </w:rPr>
            </w:pPr>
            <w:r>
              <w:rPr>
                <w:rFonts w:ascii="Arial" w:hAnsi="Arial" w:cs="Arial" w:hint="cs"/>
                <w:sz w:val="18"/>
                <w:szCs w:val="18"/>
                <w:rtl/>
                <w:lang w:eastAsia="en-US"/>
              </w:rPr>
              <w:t>0.26</w:t>
            </w:r>
          </w:p>
        </w:tc>
        <w:tc>
          <w:tcPr>
            <w:tcW w:w="924" w:type="dxa"/>
            <w:tcBorders>
              <w:top w:val="nil"/>
              <w:left w:val="nil"/>
              <w:bottom w:val="single" w:sz="4" w:space="0" w:color="auto"/>
              <w:right w:val="single" w:sz="4" w:space="0" w:color="auto"/>
            </w:tcBorders>
          </w:tcPr>
          <w:p w:rsidR="00802CB7" w:rsidRPr="00AE19B6" w:rsidRDefault="009949A2" w:rsidP="00C80D38">
            <w:pPr>
              <w:rPr>
                <w:rFonts w:ascii="Arial" w:hAnsi="Arial" w:cs="Arial"/>
                <w:sz w:val="18"/>
                <w:szCs w:val="18"/>
                <w:lang w:eastAsia="en-US"/>
              </w:rPr>
            </w:pPr>
            <w:r>
              <w:rPr>
                <w:rFonts w:ascii="Arial" w:hAnsi="Arial" w:cs="Arial"/>
                <w:sz w:val="18"/>
                <w:szCs w:val="18"/>
                <w:lang w:eastAsia="en-US"/>
              </w:rPr>
              <w:t>1.41</w:t>
            </w:r>
          </w:p>
        </w:tc>
      </w:tr>
    </w:tbl>
    <w:p w:rsidR="00A07F2C" w:rsidRPr="00A07F2C" w:rsidRDefault="00874613" w:rsidP="009E103A">
      <w:pPr>
        <w:jc w:val="both"/>
        <w:rPr>
          <w:rFonts w:ascii="Simplified Arabic" w:hAnsi="Simplified Arabic" w:cs="Simplified Arabic"/>
          <w:sz w:val="18"/>
          <w:szCs w:val="18"/>
        </w:rPr>
      </w:pPr>
      <w:r w:rsidRPr="00874613">
        <w:rPr>
          <w:rFonts w:ascii="Simplified Arabic" w:hAnsi="Simplified Arabic" w:cs="Simplified Arabic" w:hint="cs"/>
          <w:b/>
          <w:bCs/>
          <w:sz w:val="18"/>
          <w:szCs w:val="18"/>
          <w:rtl/>
        </w:rPr>
        <w:t>ملاحظة:</w:t>
      </w:r>
      <w:r>
        <w:rPr>
          <w:rFonts w:ascii="Simplified Arabic" w:hAnsi="Simplified Arabic" w:cs="Simplified Arabic" w:hint="cs"/>
          <w:sz w:val="18"/>
          <w:szCs w:val="18"/>
          <w:rtl/>
        </w:rPr>
        <w:t xml:space="preserve"> </w:t>
      </w:r>
      <w:r w:rsidR="008F0031">
        <w:rPr>
          <w:rFonts w:ascii="Simplified Arabic" w:hAnsi="Simplified Arabic" w:cs="Simplified Arabic" w:hint="cs"/>
          <w:sz w:val="18"/>
          <w:szCs w:val="18"/>
          <w:rtl/>
        </w:rPr>
        <w:t>سيتم تنقيح بيانات ميزان المدفوعات من عام 2000-2012 نهاية العام الجاري.</w:t>
      </w:r>
    </w:p>
    <w:sectPr w:rsidR="00A07F2C" w:rsidRPr="00A07F2C" w:rsidSect="00A84D98">
      <w:pgSz w:w="11906" w:h="16838" w:code="9"/>
      <w:pgMar w:top="1418" w:right="1418" w:bottom="1418" w:left="1418"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9A2" w:rsidRDefault="009949A2">
      <w:r>
        <w:separator/>
      </w:r>
    </w:p>
  </w:endnote>
  <w:endnote w:type="continuationSeparator" w:id="0">
    <w:p w:rsidR="009949A2" w:rsidRDefault="009949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MyriadPro-Regular">
    <w:altName w:val="Arial"/>
    <w:panose1 w:val="00000000000000000000"/>
    <w:charset w:val="00"/>
    <w:family w:val="swiss"/>
    <w:notTrueType/>
    <w:pitch w:val="default"/>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9A2" w:rsidRDefault="009949A2" w:rsidP="00934671">
    <w:pPr>
      <w:pStyle w:val="Footer"/>
      <w:jc w:val="center"/>
    </w:pPr>
  </w:p>
  <w:p w:rsidR="009949A2" w:rsidRDefault="009949A2">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23857829"/>
      <w:docPartObj>
        <w:docPartGallery w:val="Page Numbers (Bottom of Page)"/>
        <w:docPartUnique/>
      </w:docPartObj>
    </w:sdtPr>
    <w:sdtContent>
      <w:p w:rsidR="009949A2" w:rsidRDefault="00F36614">
        <w:pPr>
          <w:pStyle w:val="Footer"/>
          <w:jc w:val="center"/>
        </w:pPr>
        <w:fldSimple w:instr=" PAGE   \* MERGEFORMAT ">
          <w:r w:rsidR="00371E75">
            <w:rPr>
              <w:noProof/>
              <w:rtl/>
            </w:rPr>
            <w:t>68</w:t>
          </w:r>
        </w:fldSimple>
      </w:p>
    </w:sdtContent>
  </w:sdt>
  <w:p w:rsidR="009949A2" w:rsidRDefault="009949A2">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9A2" w:rsidRDefault="009949A2">
      <w:r>
        <w:separator/>
      </w:r>
    </w:p>
  </w:footnote>
  <w:footnote w:type="continuationSeparator" w:id="0">
    <w:p w:rsidR="009949A2" w:rsidRDefault="009949A2">
      <w:r>
        <w:continuationSeparator/>
      </w:r>
    </w:p>
  </w:footnote>
  <w:footnote w:id="1">
    <w:p w:rsidR="009949A2" w:rsidRDefault="009949A2">
      <w:pPr>
        <w:pStyle w:val="FootnoteText"/>
        <w:rPr>
          <w:rtl/>
        </w:rPr>
      </w:pPr>
      <w:r>
        <w:rPr>
          <w:rStyle w:val="FootnoteReference"/>
        </w:rPr>
        <w:footnoteRef/>
      </w:r>
      <w:r>
        <w:rPr>
          <w:rtl/>
        </w:rPr>
        <w:t xml:space="preserve"> </w:t>
      </w:r>
      <w:r>
        <w:rPr>
          <w:rFonts w:hint="cs"/>
          <w:rtl/>
        </w:rPr>
        <w:t>الأمم المتحدة واللجنة الاقتصادية لغربي آسيا، الاستدامة البيئية الحضرية، 2011.</w:t>
      </w:r>
    </w:p>
  </w:footnote>
  <w:footnote w:id="2">
    <w:p w:rsidR="009949A2" w:rsidRDefault="009949A2">
      <w:pPr>
        <w:pStyle w:val="FootnoteText"/>
        <w:rPr>
          <w:rtl/>
        </w:rPr>
      </w:pPr>
      <w:r>
        <w:rPr>
          <w:rStyle w:val="FootnoteReference"/>
        </w:rPr>
        <w:footnoteRef/>
      </w:r>
      <w:r>
        <w:rPr>
          <w:rtl/>
        </w:rPr>
        <w:t xml:space="preserve"> </w:t>
      </w:r>
      <w:r>
        <w:rPr>
          <w:rFonts w:hint="cs"/>
          <w:rtl/>
        </w:rPr>
        <w:t>د. نعيم البارود، متطلبات التنمية المستدامة والمتكاملة من المؤشرات الإحصائية، الجامعة الإسلامية، غزة، 2005.</w:t>
      </w:r>
    </w:p>
  </w:footnote>
  <w:footnote w:id="3">
    <w:p w:rsidR="009949A2" w:rsidRDefault="009949A2" w:rsidP="00223D2D">
      <w:pPr>
        <w:pStyle w:val="FootnoteText"/>
        <w:jc w:val="lowKashida"/>
        <w:rPr>
          <w:rFonts w:cs="Simplified Arabic"/>
          <w:rtl/>
        </w:rPr>
      </w:pPr>
      <w:r>
        <w:rPr>
          <w:rStyle w:val="FootnoteReference"/>
          <w:rFonts w:cs="Simplified Arabic"/>
        </w:rPr>
        <w:footnoteRef/>
      </w:r>
      <w:r>
        <w:rPr>
          <w:rFonts w:cs="Simplified Arabic" w:hint="cs"/>
          <w:rtl/>
        </w:rPr>
        <w:t xml:space="preserve"> </w:t>
      </w:r>
      <w:r>
        <w:rPr>
          <w:rFonts w:cs="Simplified Arabic" w:hint="eastAsia"/>
          <w:rtl/>
        </w:rPr>
        <w:t>عبد</w:t>
      </w:r>
      <w:r>
        <w:rPr>
          <w:rFonts w:cs="Simplified Arabic"/>
          <w:rtl/>
        </w:rPr>
        <w:t xml:space="preserve"> الرحمن تيشوري، النمو والتنمية أوهام نظرات مقترحات، الحوار المتمدن العدد – 1314، 11/9/2005</w:t>
      </w:r>
      <w:r>
        <w:rPr>
          <w:rFonts w:cs="Simplified Arabic" w:hint="cs"/>
          <w:rtl/>
        </w:rPr>
        <w:t>.</w:t>
      </w:r>
    </w:p>
  </w:footnote>
  <w:footnote w:id="4">
    <w:p w:rsidR="009949A2" w:rsidRDefault="009949A2" w:rsidP="000F19EE">
      <w:pPr>
        <w:pStyle w:val="FootnoteText"/>
        <w:ind w:right="-540"/>
        <w:jc w:val="lowKashida"/>
        <w:rPr>
          <w:rFonts w:cs="Simplified Arabic"/>
          <w:rtl/>
        </w:rPr>
      </w:pPr>
      <w:r>
        <w:rPr>
          <w:rStyle w:val="FootnoteReference"/>
          <w:rFonts w:cs="Simplified Arabic"/>
        </w:rPr>
        <w:footnoteRef/>
      </w:r>
      <w:r>
        <w:rPr>
          <w:rFonts w:cs="Simplified Arabic" w:hint="cs"/>
          <w:rtl/>
        </w:rPr>
        <w:t xml:space="preserve"> </w:t>
      </w:r>
      <w:r>
        <w:rPr>
          <w:rFonts w:cs="Simplified Arabic" w:hint="eastAsia"/>
          <w:rtl/>
        </w:rPr>
        <w:t>د</w:t>
      </w:r>
      <w:r>
        <w:rPr>
          <w:rFonts w:cs="Simplified Arabic"/>
          <w:rtl/>
        </w:rPr>
        <w:t xml:space="preserve">. محمد علي الحسيني، الإسلام والتنمية الاقتصادية، مجلة النبأ، العدد 58 </w:t>
      </w:r>
    </w:p>
  </w:footnote>
  <w:footnote w:id="5">
    <w:p w:rsidR="009949A2" w:rsidRDefault="009949A2" w:rsidP="00223D2D">
      <w:pPr>
        <w:jc w:val="lowKashida"/>
        <w:rPr>
          <w:rFonts w:cs="Simplified Arabic"/>
          <w:sz w:val="20"/>
          <w:szCs w:val="20"/>
        </w:rPr>
      </w:pPr>
      <w:r>
        <w:rPr>
          <w:rStyle w:val="FootnoteReference"/>
        </w:rPr>
        <w:footnoteRef/>
      </w:r>
      <w:r>
        <w:rPr>
          <w:rFonts w:hint="cs"/>
          <w:rtl/>
        </w:rPr>
        <w:t xml:space="preserve"> </w:t>
      </w:r>
      <w:r>
        <w:rPr>
          <w:rFonts w:cs="Simplified Arabic" w:hint="cs"/>
          <w:sz w:val="20"/>
          <w:szCs w:val="20"/>
          <w:rtl/>
        </w:rPr>
        <w:t xml:space="preserve">مقالة بعنوان </w:t>
      </w:r>
      <w:r>
        <w:rPr>
          <w:rFonts w:cs="Simplified Arabic"/>
          <w:sz w:val="20"/>
          <w:szCs w:val="20"/>
          <w:rtl/>
        </w:rPr>
        <w:t>التنمية الفلسطينية بين مطرقة الاحتلال وسندان</w:t>
      </w:r>
      <w:r>
        <w:rPr>
          <w:rFonts w:cs="Simplified Arabic"/>
          <w:sz w:val="20"/>
          <w:szCs w:val="20"/>
        </w:rPr>
        <w:t xml:space="preserve"> </w:t>
      </w:r>
      <w:r>
        <w:rPr>
          <w:rFonts w:cs="Simplified Arabic"/>
          <w:sz w:val="20"/>
          <w:szCs w:val="20"/>
          <w:rtl/>
        </w:rPr>
        <w:t>الفساد</w:t>
      </w:r>
      <w:r>
        <w:rPr>
          <w:rFonts w:cs="Simplified Arabic" w:hint="cs"/>
          <w:sz w:val="20"/>
          <w:szCs w:val="20"/>
          <w:rtl/>
        </w:rPr>
        <w:t xml:space="preserve">، نشرت يوم </w:t>
      </w:r>
      <w:r>
        <w:rPr>
          <w:rFonts w:cs="Simplified Arabic"/>
          <w:sz w:val="20"/>
          <w:szCs w:val="20"/>
          <w:rtl/>
        </w:rPr>
        <w:t xml:space="preserve">السبت 18-09-2010 </w:t>
      </w:r>
      <w:r>
        <w:rPr>
          <w:rFonts w:cs="Simplified Arabic" w:hint="cs"/>
          <w:sz w:val="20"/>
          <w:szCs w:val="20"/>
          <w:rtl/>
        </w:rPr>
        <w:t xml:space="preserve">أعدت </w:t>
      </w:r>
      <w:r>
        <w:rPr>
          <w:rFonts w:cs="Simplified Arabic"/>
          <w:sz w:val="20"/>
          <w:szCs w:val="20"/>
          <w:rtl/>
        </w:rPr>
        <w:t xml:space="preserve">بقلم ناديا </w:t>
      </w:r>
      <w:r>
        <w:rPr>
          <w:rFonts w:cs="Simplified Arabic" w:hint="cs"/>
          <w:sz w:val="20"/>
          <w:szCs w:val="20"/>
          <w:rtl/>
        </w:rPr>
        <w:t>أبو</w:t>
      </w:r>
      <w:r>
        <w:rPr>
          <w:rFonts w:cs="Simplified Arabic"/>
          <w:sz w:val="20"/>
          <w:szCs w:val="20"/>
        </w:rPr>
        <w:t xml:space="preserve"> </w:t>
      </w:r>
      <w:r>
        <w:rPr>
          <w:rFonts w:cs="Simplified Arabic"/>
          <w:sz w:val="20"/>
          <w:szCs w:val="20"/>
          <w:rtl/>
        </w:rPr>
        <w:t>زاهر</w:t>
      </w:r>
      <w:r>
        <w:rPr>
          <w:rFonts w:cs="Simplified Arabic" w:hint="cs"/>
          <w:sz w:val="20"/>
          <w:szCs w:val="20"/>
          <w:rtl/>
        </w:rPr>
        <w:t xml:space="preserve"> ونشرت على الموقع الإلكتروني التالي: </w:t>
      </w:r>
      <w:r>
        <w:rPr>
          <w:rFonts w:cs="Simplified Arabic"/>
          <w:sz w:val="20"/>
          <w:szCs w:val="20"/>
        </w:rPr>
        <w:t>http://www.herepal.com/news.php?action=view&amp;id=12366</w:t>
      </w:r>
    </w:p>
    <w:p w:rsidR="009949A2" w:rsidRDefault="009949A2" w:rsidP="00223D2D">
      <w:pPr>
        <w:pStyle w:val="FootnoteText"/>
        <w:jc w:val="lowKashida"/>
      </w:pPr>
    </w:p>
  </w:footnote>
  <w:footnote w:id="6">
    <w:p w:rsidR="009949A2" w:rsidRDefault="009949A2" w:rsidP="00B74AF7">
      <w:pPr>
        <w:pStyle w:val="FootnoteText"/>
        <w:bidi w:val="0"/>
      </w:pPr>
      <w:r>
        <w:rPr>
          <w:rStyle w:val="FootnoteReference"/>
        </w:rPr>
        <w:footnoteRef/>
      </w:r>
      <w:r>
        <w:rPr>
          <w:rtl/>
        </w:rPr>
        <w:t xml:space="preserve"> </w:t>
      </w:r>
      <w:r>
        <w:t>Sustainable Development, Supreme Education Council, 2013.</w:t>
      </w:r>
    </w:p>
  </w:footnote>
  <w:footnote w:id="7">
    <w:p w:rsidR="009949A2" w:rsidRDefault="009949A2" w:rsidP="001E7BDE">
      <w:pPr>
        <w:pStyle w:val="FootnoteText"/>
        <w:rPr>
          <w:rtl/>
        </w:rPr>
      </w:pPr>
      <w:r>
        <w:rPr>
          <w:rStyle w:val="FootnoteReference"/>
        </w:rPr>
        <w:footnoteRef/>
      </w:r>
      <w:r>
        <w:rPr>
          <w:rtl/>
        </w:rPr>
        <w:t xml:space="preserve"> </w:t>
      </w:r>
      <w:r>
        <w:rPr>
          <w:rFonts w:hint="cs"/>
          <w:rtl/>
        </w:rPr>
        <w:t>د. نعيم البارود، متطلبات التنمية المستدامة والمتكاملة من المؤشرات الإحصائية، الجامعة الإسلامية، غزة، 2005.</w:t>
      </w:r>
    </w:p>
  </w:footnote>
  <w:footnote w:id="8">
    <w:p w:rsidR="009949A2" w:rsidRDefault="009949A2" w:rsidP="00424F5F">
      <w:pPr>
        <w:pStyle w:val="FootnoteText"/>
      </w:pPr>
      <w:r>
        <w:rPr>
          <w:rStyle w:val="FootnoteReference"/>
        </w:rPr>
        <w:footnoteRef/>
      </w:r>
      <w:r>
        <w:rPr>
          <w:rtl/>
        </w:rPr>
        <w:t xml:space="preserve"> </w:t>
      </w:r>
      <w:r>
        <w:rPr>
          <w:rFonts w:hint="cs"/>
          <w:rtl/>
        </w:rPr>
        <w:t xml:space="preserve">  </w:t>
      </w:r>
      <w:r>
        <w:rPr>
          <w:rFonts w:cs="Simplified Arabic" w:hint="cs"/>
          <w:rtl/>
        </w:rPr>
        <w:t>استدامة بيئية نحو حياه أفضل، مشروع بيت لحم 21</w:t>
      </w:r>
      <w:r w:rsidRPr="0068537F">
        <w:rPr>
          <w:rFonts w:cs="Simplified Arabic" w:hint="cs"/>
          <w:rtl/>
        </w:rPr>
        <w:t>-</w:t>
      </w:r>
      <w:r>
        <w:rPr>
          <w:rFonts w:cs="Simplified Arabic" w:hint="cs"/>
          <w:rtl/>
        </w:rPr>
        <w:t xml:space="preserve"> </w:t>
      </w:r>
      <w:r w:rsidRPr="0068537F">
        <w:rPr>
          <w:rFonts w:cs="Simplified Arabic" w:hint="cs"/>
          <w:rtl/>
        </w:rPr>
        <w:t>معهد الأبحاث التطبيقية-القدس (أريج)، 2006</w:t>
      </w:r>
      <w:r>
        <w:rPr>
          <w:rFonts w:hint="cs"/>
          <w:rtl/>
        </w:rPr>
        <w:t>.</w:t>
      </w:r>
    </w:p>
  </w:footnote>
  <w:footnote w:id="9">
    <w:p w:rsidR="009949A2" w:rsidRDefault="009949A2">
      <w:pPr>
        <w:pStyle w:val="FootnoteText"/>
        <w:tabs>
          <w:tab w:val="left" w:pos="70"/>
        </w:tabs>
        <w:jc w:val="lowKashida"/>
        <w:rPr>
          <w:rFonts w:cs="Simplified Arabic"/>
        </w:rPr>
      </w:pPr>
      <w:r>
        <w:rPr>
          <w:rStyle w:val="FootnoteReference"/>
          <w:rFonts w:cs="Simplified Arabic"/>
        </w:rPr>
        <w:footnoteRef/>
      </w:r>
      <w:r>
        <w:rPr>
          <w:rStyle w:val="FootnoteReference"/>
          <w:rFonts w:cs="Simplified Arabic"/>
          <w:rtl/>
        </w:rPr>
        <w:t xml:space="preserve"> </w:t>
      </w:r>
      <w:r>
        <w:rPr>
          <w:rFonts w:cs="Simplified Arabic"/>
          <w:rtl/>
        </w:rPr>
        <w:t>مقالة على الانترنت بعنوان التنمية الاقتصادية في فلسطين، نشرت بتاريخ 3/2/201</w:t>
      </w:r>
      <w:bookmarkStart w:id="0" w:name="OLE_LINK2"/>
      <w:r>
        <w:rPr>
          <w:rFonts w:cs="Simplified Arabic"/>
          <w:rtl/>
        </w:rPr>
        <w:t>0 إعداد د. محمد فتحي شوشر شقورة</w:t>
      </w:r>
      <w:r>
        <w:rPr>
          <w:rFonts w:cs="Simplified Arabic" w:hint="cs"/>
          <w:rtl/>
        </w:rPr>
        <w:t>.</w:t>
      </w:r>
      <w:r>
        <w:rPr>
          <w:rStyle w:val="FootnoteReference"/>
          <w:rFonts w:cs="Simplified Arabic"/>
          <w:rtl/>
        </w:rPr>
        <w:t xml:space="preserve">  </w:t>
      </w:r>
      <w:bookmarkEnd w:id="0"/>
    </w:p>
  </w:footnote>
  <w:footnote w:id="10">
    <w:p w:rsidR="009949A2" w:rsidRDefault="009949A2">
      <w:pPr>
        <w:pStyle w:val="FootnoteText"/>
      </w:pPr>
      <w:r>
        <w:rPr>
          <w:rStyle w:val="FootnoteReference"/>
        </w:rPr>
        <w:footnoteRef/>
      </w:r>
      <w:r>
        <w:rPr>
          <w:rtl/>
        </w:rPr>
        <w:t xml:space="preserve"> </w:t>
      </w:r>
      <w:r>
        <w:rPr>
          <w:rFonts w:hint="cs"/>
          <w:rtl/>
        </w:rPr>
        <w:t>د. عيسى، مقال بعنوان "استخدام اسلحة ملوثة في غزة جريمة حرب"، وكالة معاً الاخبارية، نُشرت بتاريخ 03/09/2014</w:t>
      </w:r>
    </w:p>
  </w:footnote>
  <w:footnote w:id="11">
    <w:p w:rsidR="009949A2" w:rsidRDefault="009949A2">
      <w:pPr>
        <w:pStyle w:val="FootnoteText"/>
        <w:rPr>
          <w:rtl/>
        </w:rPr>
      </w:pPr>
      <w:r>
        <w:rPr>
          <w:rStyle w:val="FootnoteReference"/>
        </w:rPr>
        <w:footnoteRef/>
      </w:r>
      <w:r>
        <w:rPr>
          <w:rtl/>
        </w:rPr>
        <w:t xml:space="preserve"> </w:t>
      </w:r>
      <w:r>
        <w:rPr>
          <w:rFonts w:hint="cs"/>
          <w:rtl/>
        </w:rPr>
        <w:t>لميس عفانة، استراتيجيات التنمية المستدامة للأراضي الزراعية في الضفة الغربية، 2010.</w:t>
      </w:r>
    </w:p>
  </w:footnote>
  <w:footnote w:id="12">
    <w:p w:rsidR="009949A2" w:rsidRDefault="009949A2" w:rsidP="00DB3B84">
      <w:pPr>
        <w:autoSpaceDE w:val="0"/>
        <w:autoSpaceDN w:val="0"/>
        <w:bidi w:val="0"/>
        <w:adjustRightInd w:val="0"/>
      </w:pPr>
      <w:r>
        <w:rPr>
          <w:rStyle w:val="FootnoteReference"/>
        </w:rPr>
        <w:footnoteRef/>
      </w:r>
      <w:r>
        <w:rPr>
          <w:lang w:eastAsia="en-US"/>
        </w:rPr>
        <w:t xml:space="preserve"> </w:t>
      </w:r>
      <w:r>
        <w:rPr>
          <w:color w:val="000000"/>
          <w:sz w:val="17"/>
          <w:szCs w:val="17"/>
          <w:lang w:eastAsia="en-US"/>
        </w:rPr>
        <w:t>Annual Water Status Report, 201</w:t>
      </w:r>
      <w:r>
        <w:rPr>
          <w:rFonts w:hint="cs"/>
          <w:color w:val="000000"/>
          <w:sz w:val="17"/>
          <w:szCs w:val="17"/>
          <w:rtl/>
          <w:lang w:eastAsia="en-US"/>
        </w:rPr>
        <w:t>2</w:t>
      </w:r>
      <w:r>
        <w:rPr>
          <w:color w:val="000000"/>
          <w:sz w:val="17"/>
          <w:szCs w:val="17"/>
          <w:lang w:eastAsia="en-US"/>
        </w:rPr>
        <w:t>.  Palestinian Water Authority.</w:t>
      </w:r>
    </w:p>
  </w:footnote>
  <w:footnote w:id="13">
    <w:p w:rsidR="009949A2" w:rsidRDefault="009949A2" w:rsidP="00EA2080">
      <w:pPr>
        <w:pStyle w:val="FootnoteText"/>
        <w:rPr>
          <w:rtl/>
        </w:rPr>
      </w:pPr>
      <w:r>
        <w:rPr>
          <w:rStyle w:val="FootnoteReference"/>
        </w:rPr>
        <w:footnoteRef/>
      </w:r>
      <w:r>
        <w:rPr>
          <w:rtl/>
        </w:rPr>
        <w:t xml:space="preserve"> </w:t>
      </w:r>
      <w:r>
        <w:rPr>
          <w:rFonts w:hint="cs"/>
          <w:rtl/>
        </w:rPr>
        <w:t>الجهاز المركزي للإحصاء الفلسطيني، التنوع الحيوي الجزري، بيان صحفي، 2014.</w:t>
      </w:r>
    </w:p>
  </w:footnote>
  <w:footnote w:id="14">
    <w:p w:rsidR="009949A2" w:rsidRDefault="009949A2" w:rsidP="00EA2080">
      <w:pPr>
        <w:pStyle w:val="FootnoteText"/>
        <w:rPr>
          <w:rtl/>
        </w:rPr>
      </w:pPr>
      <w:r>
        <w:rPr>
          <w:rStyle w:val="FootnoteReference"/>
          <w:rFonts w:cs="Simplified Arabic"/>
        </w:rPr>
        <w:footnoteRef/>
      </w:r>
      <w:r>
        <w:rPr>
          <w:rFonts w:cs="Simplified Arabic" w:hint="cs"/>
          <w:rtl/>
        </w:rPr>
        <w:t xml:space="preserve"> البيان الصحفي لسلطة جودة البيئة بمناسبة اليوم العالمي للبيئة 04/06/2010 المنشور على وكالة معا الإخبارية</w:t>
      </w:r>
      <w:r>
        <w:rPr>
          <w:rFonts w:hint="cs"/>
          <w:rtl/>
        </w:rPr>
        <w:t xml:space="preserve"> </w:t>
      </w:r>
    </w:p>
  </w:footnote>
  <w:footnote w:id="15">
    <w:p w:rsidR="009949A2" w:rsidRDefault="009949A2">
      <w:pPr>
        <w:pStyle w:val="FootnoteText"/>
        <w:rPr>
          <w:rtl/>
        </w:rPr>
      </w:pPr>
      <w:r>
        <w:rPr>
          <w:rStyle w:val="FootnoteReference"/>
        </w:rPr>
        <w:footnoteRef/>
      </w:r>
      <w:r>
        <w:rPr>
          <w:rtl/>
        </w:rPr>
        <w:t xml:space="preserve"> </w:t>
      </w:r>
      <w:r>
        <w:rPr>
          <w:rFonts w:hint="cs"/>
          <w:rtl/>
        </w:rPr>
        <w:t>الحكم الصالح الطريق إلى التنمية، صلاح محمد الغزالي، جمعية الشفافية الكويتية، 2010.</w:t>
      </w:r>
    </w:p>
  </w:footnote>
  <w:footnote w:id="16">
    <w:p w:rsidR="009949A2" w:rsidRDefault="009949A2" w:rsidP="00FE2DB6">
      <w:pPr>
        <w:pStyle w:val="FootnoteText"/>
      </w:pPr>
      <w:r>
        <w:rPr>
          <w:rStyle w:val="FootnoteReference"/>
        </w:rPr>
        <w:footnoteRef/>
      </w:r>
      <w:r>
        <w:rPr>
          <w:rtl/>
        </w:rPr>
        <w:t xml:space="preserve"> </w:t>
      </w:r>
      <w:r>
        <w:rPr>
          <w:rFonts w:cs="Simplified Arabic"/>
          <w:rtl/>
        </w:rPr>
        <w:t xml:space="preserve">التقرير السنوي </w:t>
      </w:r>
      <w:r>
        <w:rPr>
          <w:rFonts w:cs="Simplified Arabic" w:hint="cs"/>
          <w:rtl/>
        </w:rPr>
        <w:t>للمركز الفلسطيني لحقوق الإنسان لعام</w:t>
      </w:r>
      <w:r>
        <w:rPr>
          <w:rFonts w:cs="Simplified Arabic"/>
          <w:rtl/>
        </w:rPr>
        <w:t xml:space="preserve"> </w:t>
      </w:r>
      <w:r>
        <w:rPr>
          <w:rFonts w:cs="Simplified Arabic" w:hint="cs"/>
          <w:rtl/>
        </w:rPr>
        <w:t>2013</w:t>
      </w:r>
    </w:p>
  </w:footnote>
  <w:footnote w:id="17">
    <w:p w:rsidR="009949A2" w:rsidRDefault="009949A2">
      <w:pPr>
        <w:pStyle w:val="FootnoteText"/>
        <w:bidi w:val="0"/>
        <w:rPr>
          <w:rtl/>
        </w:rPr>
      </w:pPr>
      <w:r>
        <w:rPr>
          <w:rStyle w:val="FootnoteReference"/>
        </w:rPr>
        <w:footnoteRef/>
      </w:r>
      <w:r>
        <w:rPr>
          <w:rtl/>
        </w:rPr>
        <w:t xml:space="preserve"> </w:t>
      </w:r>
      <w:r>
        <w:rPr>
          <w:rFonts w:ascii="MyriadPro-Regular" w:hAnsi="MyriadPro-Regular" w:cs="MyriadPro-Regular"/>
          <w:color w:val="000000"/>
          <w:sz w:val="17"/>
          <w:szCs w:val="17"/>
          <w:lang w:eastAsia="en-US"/>
        </w:rPr>
        <w:t xml:space="preserve">WHO (2006-2008) ‘Country Cooperation Strategy for </w:t>
      </w:r>
      <w:r>
        <w:rPr>
          <w:rFonts w:ascii="MyriadPro-Regular" w:hAnsi="MyriadPro-Regular" w:cs="MyriadPro-Regular"/>
          <w:sz w:val="17"/>
          <w:szCs w:val="17"/>
          <w:lang w:eastAsia="en-US"/>
        </w:rPr>
        <w:t>WHO and the Occupied Palestinian Territory’.</w:t>
      </w:r>
    </w:p>
  </w:footnote>
  <w:footnote w:id="18">
    <w:p w:rsidR="009949A2" w:rsidRPr="00D1004D" w:rsidRDefault="009949A2" w:rsidP="005F1419">
      <w:pPr>
        <w:pStyle w:val="FootnoteText"/>
        <w:rPr>
          <w:rFonts w:cstheme="minorBidi"/>
          <w:sz w:val="18"/>
          <w:szCs w:val="18"/>
          <w:rtl/>
        </w:rPr>
      </w:pPr>
      <w:r w:rsidRPr="00D1004D">
        <w:rPr>
          <w:rStyle w:val="FootnoteReference"/>
          <w:sz w:val="18"/>
          <w:szCs w:val="18"/>
        </w:rPr>
        <w:footnoteRef/>
      </w:r>
      <w:r w:rsidRPr="00D1004D">
        <w:rPr>
          <w:sz w:val="18"/>
          <w:szCs w:val="18"/>
          <w:rtl/>
        </w:rPr>
        <w:t xml:space="preserve"> </w:t>
      </w:r>
      <w:r w:rsidRPr="008D72ED">
        <w:rPr>
          <w:rFonts w:ascii="MyriadPro-Regular" w:hAnsi="MyriadPro-Regular" w:cstheme="minorBidi" w:hint="cs"/>
          <w:sz w:val="18"/>
          <w:szCs w:val="18"/>
          <w:rtl/>
          <w:lang w:eastAsia="en-US"/>
        </w:rPr>
        <w:t xml:space="preserve">وزارة الصحة، التقرير الصحي السنوي 2013 </w:t>
      </w:r>
      <w:r w:rsidRPr="008D72ED">
        <w:rPr>
          <w:rFonts w:cstheme="minorBidi" w:hint="cs"/>
          <w:sz w:val="18"/>
          <w:szCs w:val="18"/>
          <w:rtl/>
        </w:rPr>
        <w:t>.</w:t>
      </w:r>
    </w:p>
  </w:footnote>
  <w:footnote w:id="19">
    <w:p w:rsidR="009949A2" w:rsidRPr="00D1004D" w:rsidRDefault="009949A2">
      <w:pPr>
        <w:autoSpaceDE w:val="0"/>
        <w:autoSpaceDN w:val="0"/>
        <w:bidi w:val="0"/>
        <w:adjustRightInd w:val="0"/>
        <w:rPr>
          <w:sz w:val="18"/>
          <w:szCs w:val="18"/>
        </w:rPr>
      </w:pPr>
      <w:r w:rsidRPr="00D1004D">
        <w:rPr>
          <w:rStyle w:val="FootnoteReference"/>
          <w:sz w:val="18"/>
          <w:szCs w:val="18"/>
        </w:rPr>
        <w:footnoteRef/>
      </w:r>
      <w:r w:rsidRPr="00D1004D">
        <w:rPr>
          <w:sz w:val="18"/>
          <w:szCs w:val="18"/>
          <w:lang w:eastAsia="en-US"/>
        </w:rPr>
        <w:t xml:space="preserve"> </w:t>
      </w:r>
      <w:r w:rsidRPr="00D1004D">
        <w:rPr>
          <w:color w:val="000000"/>
          <w:sz w:val="18"/>
          <w:szCs w:val="18"/>
          <w:lang w:eastAsia="en-US"/>
        </w:rPr>
        <w:t>Sawaya AL, Martins P, Hoff man D, Roberts SB (2003) ‘The link between childhood under nutrition and risk of chronic diseases in adulthood: a case study of Brazil’, Nutrition Rev; 61: 168–75 cited in Giacaman et al. (2009) ‘Health status and health services in the occupied Palestinian territory’</w:t>
      </w:r>
    </w:p>
  </w:footnote>
  <w:footnote w:id="20">
    <w:p w:rsidR="00592D22" w:rsidRDefault="00592D22" w:rsidP="00592D22">
      <w:pPr>
        <w:pStyle w:val="FootnoteText"/>
        <w:rPr>
          <w:rtl/>
        </w:rPr>
      </w:pPr>
      <w:r>
        <w:rPr>
          <w:rStyle w:val="FootnoteReference"/>
        </w:rPr>
        <w:footnoteRef/>
      </w:r>
      <w:r>
        <w:rPr>
          <w:rtl/>
        </w:rPr>
        <w:t xml:space="preserve"> </w:t>
      </w:r>
      <w:r>
        <w:rPr>
          <w:rFonts w:hint="cs"/>
          <w:rtl/>
        </w:rPr>
        <w:t>محمد أبو سليم، (2013).  العلاقة بين التعليم والتنمية المستدامة في المجتمعات العربية، مدونة تكنولوجيا التعليم.</w:t>
      </w:r>
    </w:p>
  </w:footnote>
  <w:footnote w:id="21">
    <w:p w:rsidR="009949A2" w:rsidRPr="00BA706E" w:rsidRDefault="009949A2" w:rsidP="00BA706E">
      <w:pPr>
        <w:pStyle w:val="FootnoteText"/>
        <w:rPr>
          <w:rFonts w:cs="Simplified Arabic"/>
          <w:sz w:val="18"/>
          <w:szCs w:val="18"/>
          <w:rtl/>
        </w:rPr>
      </w:pPr>
      <w:r>
        <w:rPr>
          <w:rStyle w:val="FootnoteReference"/>
        </w:rPr>
        <w:footnoteRef/>
      </w:r>
      <w:r>
        <w:rPr>
          <w:rtl/>
        </w:rPr>
        <w:t xml:space="preserve"> </w:t>
      </w:r>
      <w:r w:rsidRPr="00BA706E">
        <w:rPr>
          <w:rFonts w:cs="Simplified Arabic"/>
          <w:sz w:val="18"/>
          <w:szCs w:val="18"/>
          <w:rtl/>
        </w:rPr>
        <w:t>النمو السكاني والتنمية الاقتصادية والاجتماعية ترابط وثيق</w:t>
      </w:r>
      <w:r>
        <w:rPr>
          <w:rFonts w:cs="Simplified Arabic" w:hint="cs"/>
          <w:sz w:val="18"/>
          <w:szCs w:val="18"/>
          <w:rtl/>
        </w:rPr>
        <w:t xml:space="preserve"> </w:t>
      </w:r>
      <w:r w:rsidRPr="00BA706E">
        <w:rPr>
          <w:rFonts w:cs="Simplified Arabic"/>
          <w:sz w:val="18"/>
          <w:szCs w:val="18"/>
          <w:rtl/>
        </w:rPr>
        <w:t>وعلاقات متبادلة</w:t>
      </w:r>
      <w:r>
        <w:rPr>
          <w:rFonts w:cs="Simplified Arabic" w:hint="cs"/>
          <w:sz w:val="18"/>
          <w:szCs w:val="18"/>
          <w:rtl/>
        </w:rPr>
        <w:t xml:space="preserve">، نعيم؛ معتز.  </w:t>
      </w:r>
      <w:r w:rsidRPr="00BA706E">
        <w:rPr>
          <w:rFonts w:cs="Simplified Arabic"/>
          <w:sz w:val="18"/>
          <w:szCs w:val="18"/>
          <w:rtl/>
        </w:rPr>
        <w:t>مجلة جامعة دمشق-المجلد الخامس ع</w:t>
      </w:r>
      <w:r>
        <w:rPr>
          <w:rFonts w:cs="Simplified Arabic"/>
          <w:sz w:val="18"/>
          <w:szCs w:val="18"/>
          <w:rtl/>
        </w:rPr>
        <w:t>شر- العدد الأول- ١٩٩٩</w:t>
      </w:r>
      <w:r>
        <w:rPr>
          <w:rFonts w:cs="Simplified Arabic" w:hint="cs"/>
          <w:sz w:val="18"/>
          <w:szCs w:val="18"/>
          <w:rtl/>
        </w:rPr>
        <w:t>.</w:t>
      </w:r>
    </w:p>
  </w:footnote>
  <w:footnote w:id="22">
    <w:p w:rsidR="009949A2" w:rsidRPr="000F5F23" w:rsidRDefault="009949A2" w:rsidP="008A7A4D">
      <w:pPr>
        <w:pStyle w:val="FootnoteText"/>
        <w:rPr>
          <w:sz w:val="18"/>
          <w:szCs w:val="18"/>
        </w:rPr>
      </w:pPr>
      <w:r w:rsidRPr="000F5F23">
        <w:rPr>
          <w:rStyle w:val="FootnoteReference"/>
          <w:sz w:val="18"/>
          <w:szCs w:val="18"/>
        </w:rPr>
        <w:footnoteRef/>
      </w:r>
      <w:r w:rsidRPr="000F5F23">
        <w:rPr>
          <w:sz w:val="18"/>
          <w:szCs w:val="18"/>
          <w:rtl/>
        </w:rPr>
        <w:t xml:space="preserve"> </w:t>
      </w:r>
      <w:r w:rsidRPr="000F5F23">
        <w:rPr>
          <w:rFonts w:cs="Simplified Arabic"/>
          <w:sz w:val="18"/>
          <w:szCs w:val="18"/>
          <w:rtl/>
        </w:rPr>
        <w:t xml:space="preserve">التقرير السنوي </w:t>
      </w:r>
      <w:r w:rsidRPr="000F5F23">
        <w:rPr>
          <w:rFonts w:cs="Simplified Arabic" w:hint="cs"/>
          <w:sz w:val="18"/>
          <w:szCs w:val="18"/>
          <w:rtl/>
        </w:rPr>
        <w:t>للمركز الفلسطيني لحقوق الإنسان لعام</w:t>
      </w:r>
      <w:r w:rsidRPr="000F5F23">
        <w:rPr>
          <w:rFonts w:cs="Simplified Arabic"/>
          <w:sz w:val="18"/>
          <w:szCs w:val="18"/>
          <w:rtl/>
        </w:rPr>
        <w:t xml:space="preserve"> </w:t>
      </w:r>
      <w:r>
        <w:rPr>
          <w:rFonts w:cs="Simplified Arabic" w:hint="cs"/>
          <w:sz w:val="18"/>
          <w:szCs w:val="18"/>
          <w:rtl/>
        </w:rPr>
        <w:t>2013</w:t>
      </w:r>
    </w:p>
    <w:p w:rsidR="009949A2" w:rsidRDefault="009949A2" w:rsidP="006E5C05">
      <w:pPr>
        <w:pStyle w:val="FootnoteText"/>
        <w:jc w:val="right"/>
        <w:rPr>
          <w:rtl/>
        </w:rPr>
      </w:pPr>
    </w:p>
  </w:footnote>
  <w:footnote w:id="23">
    <w:p w:rsidR="009949A2" w:rsidRDefault="009949A2" w:rsidP="00030BE9">
      <w:pPr>
        <w:pStyle w:val="FootnoteText"/>
      </w:pPr>
      <w:r>
        <w:rPr>
          <w:rStyle w:val="FootnoteReference"/>
        </w:rPr>
        <w:footnoteRef/>
      </w:r>
      <w:r>
        <w:rPr>
          <w:rtl/>
        </w:rPr>
        <w:t xml:space="preserve"> </w:t>
      </w:r>
      <w:r>
        <w:rPr>
          <w:rFonts w:hint="cs"/>
          <w:rtl/>
        </w:rPr>
        <w:t>م. ريده ذيب، د. سليمان مهنا، التخطيط من أجل التنمية المستدامة، مجلة جامعة دمشق للعلوم الهندسية، المجلد الخامس والعشرون، 2009.</w:t>
      </w:r>
    </w:p>
  </w:footnote>
  <w:footnote w:id="24">
    <w:p w:rsidR="009949A2" w:rsidRDefault="009949A2">
      <w:pPr>
        <w:pStyle w:val="FootnoteText"/>
        <w:rPr>
          <w:rtl/>
        </w:rPr>
      </w:pPr>
      <w:r>
        <w:rPr>
          <w:rStyle w:val="FootnoteReference"/>
        </w:rPr>
        <w:footnoteRef/>
      </w:r>
      <w:r>
        <w:rPr>
          <w:rtl/>
        </w:rPr>
        <w:t xml:space="preserve"> </w:t>
      </w:r>
      <w:r>
        <w:rPr>
          <w:rFonts w:hint="cs"/>
          <w:rtl/>
        </w:rPr>
        <w:t>الشنار، حازم.  الاستثمار من أجل التنمية المستدامة، 2013.</w:t>
      </w:r>
    </w:p>
  </w:footnote>
  <w:footnote w:id="25">
    <w:p w:rsidR="009949A2" w:rsidRPr="00961847" w:rsidRDefault="009949A2">
      <w:pPr>
        <w:pStyle w:val="FootnoteText"/>
        <w:rPr>
          <w:rFonts w:ascii="Simplified Arabic" w:hAnsi="Simplified Arabic" w:cs="Simplified Arabic"/>
        </w:rPr>
      </w:pPr>
      <w:r>
        <w:rPr>
          <w:rStyle w:val="FootnoteReference"/>
        </w:rPr>
        <w:footnoteRef/>
      </w:r>
      <w:r>
        <w:rPr>
          <w:rtl/>
        </w:rPr>
        <w:t xml:space="preserve"> </w:t>
      </w:r>
      <w:r w:rsidRPr="00961847">
        <w:rPr>
          <w:rFonts w:ascii="Simplified Arabic" w:hAnsi="Simplified Arabic" w:cs="Simplified Arabic"/>
          <w:rtl/>
        </w:rPr>
        <w:t>معوقات التنمية المستدامة في دول العالم الإسلامي، خيري، سمر؛ غانم، مرسي، 2013، مصر.</w:t>
      </w:r>
    </w:p>
  </w:footnote>
  <w:footnote w:id="26">
    <w:p w:rsidR="009949A2" w:rsidRPr="00961847" w:rsidRDefault="009949A2" w:rsidP="00642F62">
      <w:pPr>
        <w:pStyle w:val="FootnoteText"/>
        <w:rPr>
          <w:rFonts w:ascii="Simplified Arabic" w:hAnsi="Simplified Arabic" w:cs="Simplified Arabic"/>
          <w:rtl/>
        </w:rPr>
      </w:pPr>
      <w:r w:rsidRPr="00961847">
        <w:rPr>
          <w:rStyle w:val="FootnoteReference"/>
          <w:rFonts w:ascii="Simplified Arabic" w:hAnsi="Simplified Arabic" w:cs="Simplified Arabic"/>
        </w:rPr>
        <w:footnoteRef/>
      </w:r>
      <w:r w:rsidRPr="00961847">
        <w:rPr>
          <w:rFonts w:ascii="Simplified Arabic" w:hAnsi="Simplified Arabic" w:cs="Simplified Arabic"/>
          <w:rtl/>
        </w:rPr>
        <w:t xml:space="preserve"> خطة التم</w:t>
      </w:r>
      <w:r>
        <w:rPr>
          <w:rFonts w:ascii="Simplified Arabic" w:hAnsi="Simplified Arabic" w:cs="Simplified Arabic"/>
          <w:rtl/>
        </w:rPr>
        <w:t>ية الوطنية 2014-2016، وزارة الت</w:t>
      </w:r>
      <w:r w:rsidRPr="00961847">
        <w:rPr>
          <w:rFonts w:ascii="Simplified Arabic" w:hAnsi="Simplified Arabic" w:cs="Simplified Arabic"/>
          <w:rtl/>
        </w:rPr>
        <w:t xml:space="preserve">خطيط </w:t>
      </w:r>
      <w:r>
        <w:rPr>
          <w:rFonts w:ascii="Simplified Arabic" w:hAnsi="Simplified Arabic" w:cs="Simplified Arabic" w:hint="cs"/>
          <w:rtl/>
        </w:rPr>
        <w:t>والتنمية</w:t>
      </w:r>
      <w:r w:rsidRPr="00961847">
        <w:rPr>
          <w:rFonts w:ascii="Simplified Arabic" w:hAnsi="Simplified Arabic" w:cs="Simplified Arabic"/>
          <w:rtl/>
        </w:rPr>
        <w:t xml:space="preserve"> الإدارية، دولة فلسطين.</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9A2" w:rsidRPr="004A489C" w:rsidRDefault="009949A2" w:rsidP="004A489C">
    <w:pPr>
      <w:pStyle w:val="Header"/>
      <w:rPr>
        <w:rFonts w:cs="Simplified Arabic"/>
        <w:sz w:val="16"/>
        <w:szCs w:val="16"/>
      </w:rPr>
    </w:pPr>
    <w:r w:rsidRPr="00861FA6">
      <w:rPr>
        <w:rFonts w:cs="Simplified Arabic"/>
        <w:sz w:val="16"/>
        <w:szCs w:val="16"/>
      </w:rPr>
      <w:t>PCBS</w:t>
    </w:r>
    <w:r w:rsidRPr="00861FA6">
      <w:rPr>
        <w:rFonts w:cs="Simplified Arabic"/>
        <w:sz w:val="16"/>
        <w:szCs w:val="16"/>
        <w:rtl/>
      </w:rPr>
      <w:t xml:space="preserve">: </w:t>
    </w:r>
    <w:r>
      <w:rPr>
        <w:rFonts w:cs="Simplified Arabic" w:hint="cs"/>
        <w:sz w:val="16"/>
        <w:szCs w:val="16"/>
        <w:rtl/>
      </w:rPr>
      <w:t>البيئة والتنمية المستدامة في فلسطين، 2014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12E71E7"/>
    <w:multiLevelType w:val="multilevel"/>
    <w:tmpl w:val="0409001F"/>
    <w:lvl w:ilvl="0">
      <w:start w:val="1"/>
      <w:numFmt w:val="decimal"/>
      <w:lvlText w:val="%1."/>
      <w:lvlJc w:val="left"/>
      <w:pPr>
        <w:tabs>
          <w:tab w:val="num" w:pos="360"/>
        </w:tabs>
        <w:ind w:left="360" w:right="360" w:hanging="360"/>
      </w:pPr>
    </w:lvl>
    <w:lvl w:ilvl="1">
      <w:start w:val="1"/>
      <w:numFmt w:val="decimal"/>
      <w:lvlText w:val="%1.%2."/>
      <w:lvlJc w:val="left"/>
      <w:pPr>
        <w:tabs>
          <w:tab w:val="num" w:pos="792"/>
        </w:tabs>
        <w:ind w:left="792" w:right="792" w:hanging="432"/>
      </w:pPr>
    </w:lvl>
    <w:lvl w:ilvl="2">
      <w:start w:val="1"/>
      <w:numFmt w:val="decimal"/>
      <w:lvlText w:val="%1.%2.%3."/>
      <w:lvlJc w:val="left"/>
      <w:pPr>
        <w:tabs>
          <w:tab w:val="num" w:pos="1440"/>
        </w:tabs>
        <w:ind w:left="1224" w:right="1224" w:hanging="504"/>
      </w:pPr>
    </w:lvl>
    <w:lvl w:ilvl="3">
      <w:start w:val="1"/>
      <w:numFmt w:val="decimal"/>
      <w:lvlText w:val="%1.%2.%3.%4."/>
      <w:lvlJc w:val="left"/>
      <w:pPr>
        <w:tabs>
          <w:tab w:val="num" w:pos="2160"/>
        </w:tabs>
        <w:ind w:left="1728" w:right="1728" w:hanging="648"/>
      </w:pPr>
    </w:lvl>
    <w:lvl w:ilvl="4">
      <w:start w:val="1"/>
      <w:numFmt w:val="decimal"/>
      <w:lvlText w:val="%1.%2.%3.%4.%5."/>
      <w:lvlJc w:val="left"/>
      <w:pPr>
        <w:tabs>
          <w:tab w:val="num" w:pos="2520"/>
        </w:tabs>
        <w:ind w:left="2232" w:right="2232" w:hanging="792"/>
      </w:pPr>
    </w:lvl>
    <w:lvl w:ilvl="5">
      <w:start w:val="1"/>
      <w:numFmt w:val="decimal"/>
      <w:lvlText w:val="%1.%2.%3.%4.%5.%6."/>
      <w:lvlJc w:val="left"/>
      <w:pPr>
        <w:tabs>
          <w:tab w:val="num" w:pos="3240"/>
        </w:tabs>
        <w:ind w:left="2736" w:right="2736" w:hanging="936"/>
      </w:pPr>
    </w:lvl>
    <w:lvl w:ilvl="6">
      <w:start w:val="1"/>
      <w:numFmt w:val="decimal"/>
      <w:lvlText w:val="%1.%2.%3.%4.%5.%6.%7."/>
      <w:lvlJc w:val="left"/>
      <w:pPr>
        <w:tabs>
          <w:tab w:val="num" w:pos="3600"/>
        </w:tabs>
        <w:ind w:left="3240" w:right="3240" w:hanging="1080"/>
      </w:pPr>
    </w:lvl>
    <w:lvl w:ilvl="7">
      <w:start w:val="1"/>
      <w:numFmt w:val="decimal"/>
      <w:lvlText w:val="%1.%2.%3.%4.%5.%6.%7.%8."/>
      <w:lvlJc w:val="left"/>
      <w:pPr>
        <w:tabs>
          <w:tab w:val="num" w:pos="4320"/>
        </w:tabs>
        <w:ind w:left="3744" w:right="3744" w:hanging="1224"/>
      </w:pPr>
    </w:lvl>
    <w:lvl w:ilvl="8">
      <w:start w:val="1"/>
      <w:numFmt w:val="decimal"/>
      <w:lvlText w:val="%1.%2.%3.%4.%5.%6.%7.%8.%9."/>
      <w:lvlJc w:val="left"/>
      <w:pPr>
        <w:tabs>
          <w:tab w:val="num" w:pos="4680"/>
        </w:tabs>
        <w:ind w:left="4320" w:right="4320" w:hanging="1440"/>
      </w:pPr>
    </w:lvl>
  </w:abstractNum>
  <w:abstractNum w:abstractNumId="2">
    <w:nsid w:val="02F22E35"/>
    <w:multiLevelType w:val="hybridMultilevel"/>
    <w:tmpl w:val="0A604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1420CC"/>
    <w:multiLevelType w:val="multilevel"/>
    <w:tmpl w:val="0409001D"/>
    <w:lvl w:ilvl="0">
      <w:start w:val="1"/>
      <w:numFmt w:val="decimal"/>
      <w:lvlText w:val="%1)"/>
      <w:lvlJc w:val="left"/>
      <w:pPr>
        <w:tabs>
          <w:tab w:val="num" w:pos="360"/>
        </w:tabs>
        <w:ind w:left="360" w:right="360" w:hanging="360"/>
      </w:pPr>
    </w:lvl>
    <w:lvl w:ilvl="1">
      <w:start w:val="1"/>
      <w:numFmt w:val="lowerLetter"/>
      <w:lvlText w:val="%2)"/>
      <w:lvlJc w:val="left"/>
      <w:pPr>
        <w:tabs>
          <w:tab w:val="num" w:pos="720"/>
        </w:tabs>
        <w:ind w:left="720" w:right="720" w:hanging="360"/>
      </w:pPr>
    </w:lvl>
    <w:lvl w:ilvl="2">
      <w:start w:val="1"/>
      <w:numFmt w:val="lowerRoman"/>
      <w:lvlText w:val="%3)"/>
      <w:lvlJc w:val="left"/>
      <w:pPr>
        <w:tabs>
          <w:tab w:val="num" w:pos="1080"/>
        </w:tabs>
        <w:ind w:left="1080" w:right="1080" w:hanging="360"/>
      </w:pPr>
    </w:lvl>
    <w:lvl w:ilvl="3">
      <w:start w:val="1"/>
      <w:numFmt w:val="decimal"/>
      <w:lvlText w:val="(%4)"/>
      <w:lvlJc w:val="left"/>
      <w:pPr>
        <w:tabs>
          <w:tab w:val="num" w:pos="1440"/>
        </w:tabs>
        <w:ind w:left="1440" w:right="1440" w:hanging="360"/>
      </w:pPr>
    </w:lvl>
    <w:lvl w:ilvl="4">
      <w:start w:val="1"/>
      <w:numFmt w:val="lowerLetter"/>
      <w:lvlText w:val="(%5)"/>
      <w:lvlJc w:val="left"/>
      <w:pPr>
        <w:tabs>
          <w:tab w:val="num" w:pos="1800"/>
        </w:tabs>
        <w:ind w:left="1800" w:right="1800" w:hanging="360"/>
      </w:pPr>
    </w:lvl>
    <w:lvl w:ilvl="5">
      <w:start w:val="1"/>
      <w:numFmt w:val="lowerRoman"/>
      <w:lvlText w:val="(%6)"/>
      <w:lvlJc w:val="left"/>
      <w:pPr>
        <w:tabs>
          <w:tab w:val="num" w:pos="2160"/>
        </w:tabs>
        <w:ind w:left="2160" w:right="2160" w:hanging="360"/>
      </w:pPr>
    </w:lvl>
    <w:lvl w:ilvl="6">
      <w:start w:val="1"/>
      <w:numFmt w:val="decimal"/>
      <w:lvlText w:val="%7."/>
      <w:lvlJc w:val="left"/>
      <w:pPr>
        <w:tabs>
          <w:tab w:val="num" w:pos="2520"/>
        </w:tabs>
        <w:ind w:left="2520" w:right="2520" w:hanging="360"/>
      </w:pPr>
    </w:lvl>
    <w:lvl w:ilvl="7">
      <w:start w:val="1"/>
      <w:numFmt w:val="lowerLetter"/>
      <w:lvlText w:val="%8."/>
      <w:lvlJc w:val="left"/>
      <w:pPr>
        <w:tabs>
          <w:tab w:val="num" w:pos="2880"/>
        </w:tabs>
        <w:ind w:left="2880" w:right="2880" w:hanging="360"/>
      </w:pPr>
    </w:lvl>
    <w:lvl w:ilvl="8">
      <w:start w:val="1"/>
      <w:numFmt w:val="lowerRoman"/>
      <w:lvlText w:val="%9."/>
      <w:lvlJc w:val="left"/>
      <w:pPr>
        <w:tabs>
          <w:tab w:val="num" w:pos="3240"/>
        </w:tabs>
        <w:ind w:left="3240" w:right="3240" w:hanging="360"/>
      </w:pPr>
    </w:lvl>
  </w:abstractNum>
  <w:abstractNum w:abstractNumId="4">
    <w:nsid w:val="09582F5F"/>
    <w:multiLevelType w:val="multilevel"/>
    <w:tmpl w:val="F2AC6212"/>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right="720" w:hanging="432"/>
      </w:pPr>
    </w:lvl>
    <w:lvl w:ilvl="3">
      <w:start w:val="1"/>
      <w:numFmt w:val="lowerRoman"/>
      <w:lvlText w:val="(%4)"/>
      <w:lvlJc w:val="right"/>
      <w:pPr>
        <w:tabs>
          <w:tab w:val="num" w:pos="864"/>
        </w:tabs>
        <w:ind w:left="864" w:right="864" w:hanging="144"/>
      </w:pPr>
    </w:lvl>
    <w:lvl w:ilvl="4">
      <w:start w:val="1"/>
      <w:numFmt w:val="bullet"/>
      <w:lvlText w:val=""/>
      <w:lvlJc w:val="left"/>
      <w:pPr>
        <w:tabs>
          <w:tab w:val="num" w:pos="936"/>
        </w:tabs>
        <w:ind w:left="936" w:right="936" w:hanging="360"/>
      </w:pPr>
      <w:rPr>
        <w:rFonts w:ascii="Symbol" w:hAnsi="Symbol" w:hint="default"/>
      </w:rPr>
    </w:lvl>
    <w:lvl w:ilvl="5">
      <w:start w:val="1"/>
      <w:numFmt w:val="lowerLetter"/>
      <w:lvlText w:val="%6)"/>
      <w:lvlJc w:val="left"/>
      <w:pPr>
        <w:tabs>
          <w:tab w:val="num" w:pos="1152"/>
        </w:tabs>
        <w:ind w:left="1152" w:right="1152" w:hanging="432"/>
      </w:pPr>
    </w:lvl>
    <w:lvl w:ilvl="6">
      <w:start w:val="1"/>
      <w:numFmt w:val="lowerRoman"/>
      <w:lvlText w:val="%7)"/>
      <w:lvlJc w:val="right"/>
      <w:pPr>
        <w:tabs>
          <w:tab w:val="num" w:pos="1296"/>
        </w:tabs>
        <w:ind w:left="1296" w:right="1296" w:hanging="288"/>
      </w:pPr>
    </w:lvl>
    <w:lvl w:ilvl="7">
      <w:start w:val="1"/>
      <w:numFmt w:val="lowerLetter"/>
      <w:lvlText w:val="%8."/>
      <w:lvlJc w:val="left"/>
      <w:pPr>
        <w:tabs>
          <w:tab w:val="num" w:pos="1440"/>
        </w:tabs>
        <w:ind w:left="1440" w:right="1440" w:hanging="432"/>
      </w:pPr>
    </w:lvl>
    <w:lvl w:ilvl="8">
      <w:start w:val="1"/>
      <w:numFmt w:val="lowerRoman"/>
      <w:lvlText w:val="%9."/>
      <w:lvlJc w:val="right"/>
      <w:pPr>
        <w:tabs>
          <w:tab w:val="num" w:pos="1584"/>
        </w:tabs>
        <w:ind w:left="1584" w:right="1584" w:hanging="144"/>
      </w:pPr>
    </w:lvl>
  </w:abstractNum>
  <w:abstractNum w:abstractNumId="5">
    <w:nsid w:val="17B479EC"/>
    <w:multiLevelType w:val="hybridMultilevel"/>
    <w:tmpl w:val="4D8EACA2"/>
    <w:lvl w:ilvl="0" w:tplc="04090001">
      <w:start w:val="1"/>
      <w:numFmt w:val="bullet"/>
      <w:lvlText w:val=""/>
      <w:lvlJc w:val="left"/>
      <w:pPr>
        <w:tabs>
          <w:tab w:val="num" w:pos="721"/>
        </w:tabs>
        <w:ind w:left="721" w:right="721" w:hanging="360"/>
      </w:pPr>
      <w:rPr>
        <w:rFonts w:ascii="Symbol" w:hAnsi="Symbol" w:hint="default"/>
      </w:rPr>
    </w:lvl>
    <w:lvl w:ilvl="1" w:tplc="04090003" w:tentative="1">
      <w:start w:val="1"/>
      <w:numFmt w:val="bullet"/>
      <w:lvlText w:val="o"/>
      <w:lvlJc w:val="left"/>
      <w:pPr>
        <w:tabs>
          <w:tab w:val="num" w:pos="1441"/>
        </w:tabs>
        <w:ind w:left="1441" w:right="1441" w:hanging="360"/>
      </w:pPr>
      <w:rPr>
        <w:rFonts w:ascii="Courier New" w:hAnsi="Courier New" w:cs="Courier New" w:hint="default"/>
      </w:rPr>
    </w:lvl>
    <w:lvl w:ilvl="2" w:tplc="04090005" w:tentative="1">
      <w:start w:val="1"/>
      <w:numFmt w:val="bullet"/>
      <w:lvlText w:val=""/>
      <w:lvlJc w:val="left"/>
      <w:pPr>
        <w:tabs>
          <w:tab w:val="num" w:pos="2161"/>
        </w:tabs>
        <w:ind w:left="2161" w:right="2161" w:hanging="360"/>
      </w:pPr>
      <w:rPr>
        <w:rFonts w:ascii="Wingdings" w:hAnsi="Wingdings" w:hint="default"/>
      </w:rPr>
    </w:lvl>
    <w:lvl w:ilvl="3" w:tplc="04090001" w:tentative="1">
      <w:start w:val="1"/>
      <w:numFmt w:val="bullet"/>
      <w:lvlText w:val=""/>
      <w:lvlJc w:val="left"/>
      <w:pPr>
        <w:tabs>
          <w:tab w:val="num" w:pos="2881"/>
        </w:tabs>
        <w:ind w:left="2881" w:right="2881" w:hanging="360"/>
      </w:pPr>
      <w:rPr>
        <w:rFonts w:ascii="Symbol" w:hAnsi="Symbol" w:hint="default"/>
      </w:rPr>
    </w:lvl>
    <w:lvl w:ilvl="4" w:tplc="04090003" w:tentative="1">
      <w:start w:val="1"/>
      <w:numFmt w:val="bullet"/>
      <w:lvlText w:val="o"/>
      <w:lvlJc w:val="left"/>
      <w:pPr>
        <w:tabs>
          <w:tab w:val="num" w:pos="3601"/>
        </w:tabs>
        <w:ind w:left="3601" w:right="3601" w:hanging="360"/>
      </w:pPr>
      <w:rPr>
        <w:rFonts w:ascii="Courier New" w:hAnsi="Courier New" w:cs="Courier New" w:hint="default"/>
      </w:rPr>
    </w:lvl>
    <w:lvl w:ilvl="5" w:tplc="04090005" w:tentative="1">
      <w:start w:val="1"/>
      <w:numFmt w:val="bullet"/>
      <w:lvlText w:val=""/>
      <w:lvlJc w:val="left"/>
      <w:pPr>
        <w:tabs>
          <w:tab w:val="num" w:pos="4321"/>
        </w:tabs>
        <w:ind w:left="4321" w:right="4321" w:hanging="360"/>
      </w:pPr>
      <w:rPr>
        <w:rFonts w:ascii="Wingdings" w:hAnsi="Wingdings" w:hint="default"/>
      </w:rPr>
    </w:lvl>
    <w:lvl w:ilvl="6" w:tplc="04090001" w:tentative="1">
      <w:start w:val="1"/>
      <w:numFmt w:val="bullet"/>
      <w:lvlText w:val=""/>
      <w:lvlJc w:val="left"/>
      <w:pPr>
        <w:tabs>
          <w:tab w:val="num" w:pos="5041"/>
        </w:tabs>
        <w:ind w:left="5041" w:right="5041" w:hanging="360"/>
      </w:pPr>
      <w:rPr>
        <w:rFonts w:ascii="Symbol" w:hAnsi="Symbol" w:hint="default"/>
      </w:rPr>
    </w:lvl>
    <w:lvl w:ilvl="7" w:tplc="04090003" w:tentative="1">
      <w:start w:val="1"/>
      <w:numFmt w:val="bullet"/>
      <w:lvlText w:val="o"/>
      <w:lvlJc w:val="left"/>
      <w:pPr>
        <w:tabs>
          <w:tab w:val="num" w:pos="5761"/>
        </w:tabs>
        <w:ind w:left="5761" w:right="5761" w:hanging="360"/>
      </w:pPr>
      <w:rPr>
        <w:rFonts w:ascii="Courier New" w:hAnsi="Courier New" w:cs="Courier New" w:hint="default"/>
      </w:rPr>
    </w:lvl>
    <w:lvl w:ilvl="8" w:tplc="04090005" w:tentative="1">
      <w:start w:val="1"/>
      <w:numFmt w:val="bullet"/>
      <w:lvlText w:val=""/>
      <w:lvlJc w:val="left"/>
      <w:pPr>
        <w:tabs>
          <w:tab w:val="num" w:pos="6481"/>
        </w:tabs>
        <w:ind w:left="6481" w:right="6481" w:hanging="360"/>
      </w:pPr>
      <w:rPr>
        <w:rFonts w:ascii="Wingdings" w:hAnsi="Wingdings" w:hint="default"/>
      </w:rPr>
    </w:lvl>
  </w:abstractNum>
  <w:abstractNum w:abstractNumId="6">
    <w:nsid w:val="19837D68"/>
    <w:multiLevelType w:val="hybridMultilevel"/>
    <w:tmpl w:val="7BFC0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074556"/>
    <w:multiLevelType w:val="hybridMultilevel"/>
    <w:tmpl w:val="6D000138"/>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8">
    <w:nsid w:val="1BA71116"/>
    <w:multiLevelType w:val="multilevel"/>
    <w:tmpl w:val="4624570A"/>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1E512DC3"/>
    <w:multiLevelType w:val="multilevel"/>
    <w:tmpl w:val="E74034FE"/>
    <w:lvl w:ilvl="0">
      <w:start w:val="1"/>
      <w:numFmt w:val="decimal"/>
      <w:lvlText w:val="%1."/>
      <w:lvlJc w:val="left"/>
      <w:pPr>
        <w:ind w:left="720" w:hanging="360"/>
      </w:pPr>
      <w:rPr>
        <w:rFonts w:hint="default"/>
      </w:rPr>
    </w:lvl>
    <w:lvl w:ilvl="1">
      <w:start w:val="2"/>
      <w:numFmt w:val="decimal"/>
      <w:isLgl/>
      <w:lvlText w:val="%1.%2"/>
      <w:lvlJc w:val="left"/>
      <w:pPr>
        <w:ind w:left="870" w:hanging="51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21E32C77"/>
    <w:multiLevelType w:val="hybridMultilevel"/>
    <w:tmpl w:val="3F7E24A0"/>
    <w:lvl w:ilvl="0" w:tplc="04090001">
      <w:start w:val="1"/>
      <w:numFmt w:val="bullet"/>
      <w:lvlText w:val=""/>
      <w:lvlJc w:val="left"/>
      <w:pPr>
        <w:tabs>
          <w:tab w:val="num" w:pos="746"/>
        </w:tabs>
        <w:ind w:left="746" w:right="746" w:hanging="360"/>
      </w:pPr>
      <w:rPr>
        <w:rFonts w:ascii="Symbol" w:hAnsi="Symbol" w:hint="default"/>
      </w:rPr>
    </w:lvl>
    <w:lvl w:ilvl="1" w:tplc="04090003" w:tentative="1">
      <w:start w:val="1"/>
      <w:numFmt w:val="bullet"/>
      <w:lvlText w:val="o"/>
      <w:lvlJc w:val="left"/>
      <w:pPr>
        <w:tabs>
          <w:tab w:val="num" w:pos="1466"/>
        </w:tabs>
        <w:ind w:left="1466" w:right="1466" w:hanging="360"/>
      </w:pPr>
      <w:rPr>
        <w:rFonts w:ascii="Courier New" w:hAnsi="Courier New" w:cs="Courier New" w:hint="default"/>
      </w:rPr>
    </w:lvl>
    <w:lvl w:ilvl="2" w:tplc="04090005" w:tentative="1">
      <w:start w:val="1"/>
      <w:numFmt w:val="bullet"/>
      <w:lvlText w:val=""/>
      <w:lvlJc w:val="left"/>
      <w:pPr>
        <w:tabs>
          <w:tab w:val="num" w:pos="2186"/>
        </w:tabs>
        <w:ind w:left="2186" w:right="2186" w:hanging="360"/>
      </w:pPr>
      <w:rPr>
        <w:rFonts w:ascii="Wingdings" w:hAnsi="Wingdings" w:hint="default"/>
      </w:rPr>
    </w:lvl>
    <w:lvl w:ilvl="3" w:tplc="04090001" w:tentative="1">
      <w:start w:val="1"/>
      <w:numFmt w:val="bullet"/>
      <w:lvlText w:val=""/>
      <w:lvlJc w:val="left"/>
      <w:pPr>
        <w:tabs>
          <w:tab w:val="num" w:pos="2906"/>
        </w:tabs>
        <w:ind w:left="2906" w:right="2906" w:hanging="360"/>
      </w:pPr>
      <w:rPr>
        <w:rFonts w:ascii="Symbol" w:hAnsi="Symbol" w:hint="default"/>
      </w:rPr>
    </w:lvl>
    <w:lvl w:ilvl="4" w:tplc="04090003" w:tentative="1">
      <w:start w:val="1"/>
      <w:numFmt w:val="bullet"/>
      <w:lvlText w:val="o"/>
      <w:lvlJc w:val="left"/>
      <w:pPr>
        <w:tabs>
          <w:tab w:val="num" w:pos="3626"/>
        </w:tabs>
        <w:ind w:left="3626" w:right="3626" w:hanging="360"/>
      </w:pPr>
      <w:rPr>
        <w:rFonts w:ascii="Courier New" w:hAnsi="Courier New" w:cs="Courier New" w:hint="default"/>
      </w:rPr>
    </w:lvl>
    <w:lvl w:ilvl="5" w:tplc="04090005" w:tentative="1">
      <w:start w:val="1"/>
      <w:numFmt w:val="bullet"/>
      <w:lvlText w:val=""/>
      <w:lvlJc w:val="left"/>
      <w:pPr>
        <w:tabs>
          <w:tab w:val="num" w:pos="4346"/>
        </w:tabs>
        <w:ind w:left="4346" w:right="4346" w:hanging="360"/>
      </w:pPr>
      <w:rPr>
        <w:rFonts w:ascii="Wingdings" w:hAnsi="Wingdings" w:hint="default"/>
      </w:rPr>
    </w:lvl>
    <w:lvl w:ilvl="6" w:tplc="04090001" w:tentative="1">
      <w:start w:val="1"/>
      <w:numFmt w:val="bullet"/>
      <w:lvlText w:val=""/>
      <w:lvlJc w:val="left"/>
      <w:pPr>
        <w:tabs>
          <w:tab w:val="num" w:pos="5066"/>
        </w:tabs>
        <w:ind w:left="5066" w:right="5066" w:hanging="360"/>
      </w:pPr>
      <w:rPr>
        <w:rFonts w:ascii="Symbol" w:hAnsi="Symbol" w:hint="default"/>
      </w:rPr>
    </w:lvl>
    <w:lvl w:ilvl="7" w:tplc="04090003" w:tentative="1">
      <w:start w:val="1"/>
      <w:numFmt w:val="bullet"/>
      <w:lvlText w:val="o"/>
      <w:lvlJc w:val="left"/>
      <w:pPr>
        <w:tabs>
          <w:tab w:val="num" w:pos="5786"/>
        </w:tabs>
        <w:ind w:left="5786" w:right="5786" w:hanging="360"/>
      </w:pPr>
      <w:rPr>
        <w:rFonts w:ascii="Courier New" w:hAnsi="Courier New" w:cs="Courier New" w:hint="default"/>
      </w:rPr>
    </w:lvl>
    <w:lvl w:ilvl="8" w:tplc="04090005" w:tentative="1">
      <w:start w:val="1"/>
      <w:numFmt w:val="bullet"/>
      <w:lvlText w:val=""/>
      <w:lvlJc w:val="left"/>
      <w:pPr>
        <w:tabs>
          <w:tab w:val="num" w:pos="6506"/>
        </w:tabs>
        <w:ind w:left="6506" w:right="6506" w:hanging="360"/>
      </w:pPr>
      <w:rPr>
        <w:rFonts w:ascii="Wingdings" w:hAnsi="Wingdings" w:hint="default"/>
      </w:rPr>
    </w:lvl>
  </w:abstractNum>
  <w:abstractNum w:abstractNumId="11">
    <w:nsid w:val="24713F20"/>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right="720" w:hanging="432"/>
      </w:pPr>
    </w:lvl>
    <w:lvl w:ilvl="3">
      <w:start w:val="1"/>
      <w:numFmt w:val="lowerRoman"/>
      <w:pStyle w:val="Heading4"/>
      <w:lvlText w:val="(%4)"/>
      <w:lvlJc w:val="right"/>
      <w:pPr>
        <w:tabs>
          <w:tab w:val="num" w:pos="864"/>
        </w:tabs>
        <w:ind w:left="864" w:right="864" w:hanging="144"/>
      </w:pPr>
    </w:lvl>
    <w:lvl w:ilvl="4">
      <w:start w:val="1"/>
      <w:numFmt w:val="decimal"/>
      <w:pStyle w:val="Heading5"/>
      <w:lvlText w:val="%5)"/>
      <w:lvlJc w:val="left"/>
      <w:pPr>
        <w:tabs>
          <w:tab w:val="num" w:pos="1008"/>
        </w:tabs>
        <w:ind w:left="1008" w:right="1008" w:hanging="432"/>
      </w:pPr>
    </w:lvl>
    <w:lvl w:ilvl="5">
      <w:start w:val="1"/>
      <w:numFmt w:val="lowerLetter"/>
      <w:pStyle w:val="Heading6"/>
      <w:lvlText w:val="%6)"/>
      <w:lvlJc w:val="left"/>
      <w:pPr>
        <w:tabs>
          <w:tab w:val="num" w:pos="1152"/>
        </w:tabs>
        <w:ind w:left="1152" w:right="1152" w:hanging="432"/>
      </w:pPr>
    </w:lvl>
    <w:lvl w:ilvl="6">
      <w:start w:val="1"/>
      <w:numFmt w:val="lowerRoman"/>
      <w:pStyle w:val="Heading7"/>
      <w:lvlText w:val="%7)"/>
      <w:lvlJc w:val="right"/>
      <w:pPr>
        <w:tabs>
          <w:tab w:val="num" w:pos="1296"/>
        </w:tabs>
        <w:ind w:left="1296" w:right="1296" w:hanging="288"/>
      </w:pPr>
    </w:lvl>
    <w:lvl w:ilvl="7">
      <w:start w:val="1"/>
      <w:numFmt w:val="lowerLetter"/>
      <w:pStyle w:val="Heading8"/>
      <w:lvlText w:val="%8."/>
      <w:lvlJc w:val="left"/>
      <w:pPr>
        <w:tabs>
          <w:tab w:val="num" w:pos="1440"/>
        </w:tabs>
        <w:ind w:left="1440" w:right="1440" w:hanging="432"/>
      </w:pPr>
    </w:lvl>
    <w:lvl w:ilvl="8">
      <w:start w:val="1"/>
      <w:numFmt w:val="lowerRoman"/>
      <w:pStyle w:val="Heading9"/>
      <w:lvlText w:val="%9."/>
      <w:lvlJc w:val="right"/>
      <w:pPr>
        <w:tabs>
          <w:tab w:val="num" w:pos="1584"/>
        </w:tabs>
        <w:ind w:left="1584" w:right="1584" w:hanging="144"/>
      </w:pPr>
    </w:lvl>
  </w:abstractNum>
  <w:abstractNum w:abstractNumId="12">
    <w:nsid w:val="2AE37F86"/>
    <w:multiLevelType w:val="hybridMultilevel"/>
    <w:tmpl w:val="8A1E1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E7212D"/>
    <w:multiLevelType w:val="multilevel"/>
    <w:tmpl w:val="4624570A"/>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5B94AA9"/>
    <w:multiLevelType w:val="hybridMultilevel"/>
    <w:tmpl w:val="22C8A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BE7774"/>
    <w:multiLevelType w:val="multilevel"/>
    <w:tmpl w:val="CF2AF28C"/>
    <w:lvl w:ilvl="0">
      <w:start w:val="3"/>
      <w:numFmt w:val="decimal"/>
      <w:lvlText w:val="%1"/>
      <w:lvlJc w:val="left"/>
      <w:pPr>
        <w:ind w:left="510" w:hanging="510"/>
      </w:pPr>
      <w:rPr>
        <w:rFonts w:hint="default"/>
      </w:rPr>
    </w:lvl>
    <w:lvl w:ilvl="1">
      <w:start w:val="2"/>
      <w:numFmt w:val="decimal"/>
      <w:lvlText w:val="%1.%2"/>
      <w:lvlJc w:val="left"/>
      <w:pPr>
        <w:ind w:left="690" w:hanging="510"/>
      </w:pPr>
      <w:rPr>
        <w:rFonts w:hint="default"/>
      </w:rPr>
    </w:lvl>
    <w:lvl w:ilvl="2">
      <w:start w:val="2"/>
      <w:numFmt w:val="decimal"/>
      <w:lvlText w:val="%1.%2.%3"/>
      <w:lvlJc w:val="left"/>
      <w:pPr>
        <w:ind w:left="1080" w:hanging="720"/>
      </w:pPr>
      <w:rPr>
        <w:rFonts w:hint="default"/>
        <w:color w:val="000000" w:themeColor="text1"/>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6">
    <w:nsid w:val="36BE61AC"/>
    <w:multiLevelType w:val="hybridMultilevel"/>
    <w:tmpl w:val="950A0724"/>
    <w:lvl w:ilvl="0" w:tplc="04090001">
      <w:start w:val="1"/>
      <w:numFmt w:val="bullet"/>
      <w:lvlText w:val=""/>
      <w:lvlJc w:val="left"/>
      <w:pPr>
        <w:tabs>
          <w:tab w:val="num" w:pos="721"/>
        </w:tabs>
        <w:ind w:left="721" w:right="721" w:hanging="360"/>
      </w:pPr>
      <w:rPr>
        <w:rFonts w:ascii="Symbol" w:hAnsi="Symbol" w:hint="default"/>
      </w:rPr>
    </w:lvl>
    <w:lvl w:ilvl="1" w:tplc="04090003" w:tentative="1">
      <w:start w:val="1"/>
      <w:numFmt w:val="bullet"/>
      <w:lvlText w:val="o"/>
      <w:lvlJc w:val="left"/>
      <w:pPr>
        <w:tabs>
          <w:tab w:val="num" w:pos="1441"/>
        </w:tabs>
        <w:ind w:left="1441" w:right="1441" w:hanging="360"/>
      </w:pPr>
      <w:rPr>
        <w:rFonts w:ascii="Courier New" w:hAnsi="Courier New" w:cs="Courier New" w:hint="default"/>
      </w:rPr>
    </w:lvl>
    <w:lvl w:ilvl="2" w:tplc="04090005" w:tentative="1">
      <w:start w:val="1"/>
      <w:numFmt w:val="bullet"/>
      <w:lvlText w:val=""/>
      <w:lvlJc w:val="left"/>
      <w:pPr>
        <w:tabs>
          <w:tab w:val="num" w:pos="2161"/>
        </w:tabs>
        <w:ind w:left="2161" w:right="2161" w:hanging="360"/>
      </w:pPr>
      <w:rPr>
        <w:rFonts w:ascii="Wingdings" w:hAnsi="Wingdings" w:hint="default"/>
      </w:rPr>
    </w:lvl>
    <w:lvl w:ilvl="3" w:tplc="04090001" w:tentative="1">
      <w:start w:val="1"/>
      <w:numFmt w:val="bullet"/>
      <w:lvlText w:val=""/>
      <w:lvlJc w:val="left"/>
      <w:pPr>
        <w:tabs>
          <w:tab w:val="num" w:pos="2881"/>
        </w:tabs>
        <w:ind w:left="2881" w:right="2881" w:hanging="360"/>
      </w:pPr>
      <w:rPr>
        <w:rFonts w:ascii="Symbol" w:hAnsi="Symbol" w:hint="default"/>
      </w:rPr>
    </w:lvl>
    <w:lvl w:ilvl="4" w:tplc="04090003" w:tentative="1">
      <w:start w:val="1"/>
      <w:numFmt w:val="bullet"/>
      <w:lvlText w:val="o"/>
      <w:lvlJc w:val="left"/>
      <w:pPr>
        <w:tabs>
          <w:tab w:val="num" w:pos="3601"/>
        </w:tabs>
        <w:ind w:left="3601" w:right="3601" w:hanging="360"/>
      </w:pPr>
      <w:rPr>
        <w:rFonts w:ascii="Courier New" w:hAnsi="Courier New" w:cs="Courier New" w:hint="default"/>
      </w:rPr>
    </w:lvl>
    <w:lvl w:ilvl="5" w:tplc="04090005" w:tentative="1">
      <w:start w:val="1"/>
      <w:numFmt w:val="bullet"/>
      <w:lvlText w:val=""/>
      <w:lvlJc w:val="left"/>
      <w:pPr>
        <w:tabs>
          <w:tab w:val="num" w:pos="4321"/>
        </w:tabs>
        <w:ind w:left="4321" w:right="4321" w:hanging="360"/>
      </w:pPr>
      <w:rPr>
        <w:rFonts w:ascii="Wingdings" w:hAnsi="Wingdings" w:hint="default"/>
      </w:rPr>
    </w:lvl>
    <w:lvl w:ilvl="6" w:tplc="04090001" w:tentative="1">
      <w:start w:val="1"/>
      <w:numFmt w:val="bullet"/>
      <w:lvlText w:val=""/>
      <w:lvlJc w:val="left"/>
      <w:pPr>
        <w:tabs>
          <w:tab w:val="num" w:pos="5041"/>
        </w:tabs>
        <w:ind w:left="5041" w:right="5041" w:hanging="360"/>
      </w:pPr>
      <w:rPr>
        <w:rFonts w:ascii="Symbol" w:hAnsi="Symbol" w:hint="default"/>
      </w:rPr>
    </w:lvl>
    <w:lvl w:ilvl="7" w:tplc="04090003" w:tentative="1">
      <w:start w:val="1"/>
      <w:numFmt w:val="bullet"/>
      <w:lvlText w:val="o"/>
      <w:lvlJc w:val="left"/>
      <w:pPr>
        <w:tabs>
          <w:tab w:val="num" w:pos="5761"/>
        </w:tabs>
        <w:ind w:left="5761" w:right="5761" w:hanging="360"/>
      </w:pPr>
      <w:rPr>
        <w:rFonts w:ascii="Courier New" w:hAnsi="Courier New" w:cs="Courier New" w:hint="default"/>
      </w:rPr>
    </w:lvl>
    <w:lvl w:ilvl="8" w:tplc="04090005" w:tentative="1">
      <w:start w:val="1"/>
      <w:numFmt w:val="bullet"/>
      <w:lvlText w:val=""/>
      <w:lvlJc w:val="left"/>
      <w:pPr>
        <w:tabs>
          <w:tab w:val="num" w:pos="6481"/>
        </w:tabs>
        <w:ind w:left="6481" w:right="6481" w:hanging="360"/>
      </w:pPr>
      <w:rPr>
        <w:rFonts w:ascii="Wingdings" w:hAnsi="Wingdings" w:hint="default"/>
      </w:rPr>
    </w:lvl>
  </w:abstractNum>
  <w:abstractNum w:abstractNumId="17">
    <w:nsid w:val="37F74DAF"/>
    <w:multiLevelType w:val="hybridMultilevel"/>
    <w:tmpl w:val="DD602AE6"/>
    <w:lvl w:ilvl="0" w:tplc="0401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38334EC4"/>
    <w:multiLevelType w:val="hybridMultilevel"/>
    <w:tmpl w:val="FEC0989C"/>
    <w:lvl w:ilvl="0" w:tplc="504A8ADA">
      <w:numFmt w:val="bullet"/>
      <w:lvlText w:val=""/>
      <w:lvlJc w:val="left"/>
      <w:pPr>
        <w:tabs>
          <w:tab w:val="num" w:pos="720"/>
        </w:tabs>
        <w:ind w:left="720" w:right="720" w:hanging="360"/>
      </w:pPr>
      <w:rPr>
        <w:rFonts w:ascii="Symbol" w:eastAsia="Times New Roman" w:hAnsi="Symbol"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38AF3DC5"/>
    <w:multiLevelType w:val="hybridMultilevel"/>
    <w:tmpl w:val="DA7ED468"/>
    <w:lvl w:ilvl="0" w:tplc="55422280">
      <w:start w:val="1"/>
      <w:numFmt w:val="decimal"/>
      <w:lvlText w:val="%1."/>
      <w:lvlJc w:val="left"/>
      <w:pPr>
        <w:ind w:left="360" w:hanging="360"/>
      </w:pPr>
      <w:rPr>
        <w:rFonts w:ascii="Simplified Arabic" w:hAnsi="Simplified Arabic" w:cs="Simplified Arabic"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7D0789"/>
    <w:multiLevelType w:val="multilevel"/>
    <w:tmpl w:val="4624570A"/>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3A811648"/>
    <w:multiLevelType w:val="multilevel"/>
    <w:tmpl w:val="0AB64D28"/>
    <w:lvl w:ilvl="0">
      <w:start w:val="1"/>
      <w:numFmt w:val="decimal"/>
      <w:lvlText w:val="%1"/>
      <w:lvlJc w:val="left"/>
      <w:pPr>
        <w:ind w:left="525" w:hanging="525"/>
      </w:pPr>
      <w:rPr>
        <w:rFonts w:hint="default"/>
      </w:rPr>
    </w:lvl>
    <w:lvl w:ilvl="1">
      <w:start w:val="2"/>
      <w:numFmt w:val="decimal"/>
      <w:lvlText w:val="%1.%2"/>
      <w:lvlJc w:val="left"/>
      <w:pPr>
        <w:ind w:left="705" w:hanging="52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2">
    <w:nsid w:val="403A2B15"/>
    <w:multiLevelType w:val="hybridMultilevel"/>
    <w:tmpl w:val="F3EE7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AA20CD"/>
    <w:multiLevelType w:val="hybridMultilevel"/>
    <w:tmpl w:val="74008032"/>
    <w:lvl w:ilvl="0" w:tplc="0D8046F4">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4">
    <w:nsid w:val="447E4C65"/>
    <w:multiLevelType w:val="hybridMultilevel"/>
    <w:tmpl w:val="1FD22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152F6D"/>
    <w:multiLevelType w:val="hybridMultilevel"/>
    <w:tmpl w:val="D1289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9443A8"/>
    <w:multiLevelType w:val="hybridMultilevel"/>
    <w:tmpl w:val="600E890C"/>
    <w:lvl w:ilvl="0" w:tplc="0409000F">
      <w:start w:val="1"/>
      <w:numFmt w:val="decimal"/>
      <w:lvlText w:val="%1."/>
      <w:lvlJc w:val="left"/>
      <w:pPr>
        <w:tabs>
          <w:tab w:val="num" w:pos="643"/>
        </w:tabs>
        <w:ind w:left="643"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7">
    <w:nsid w:val="53744478"/>
    <w:multiLevelType w:val="hybridMultilevel"/>
    <w:tmpl w:val="69B24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F2301A"/>
    <w:multiLevelType w:val="multilevel"/>
    <w:tmpl w:val="CB004136"/>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right="720" w:hanging="432"/>
      </w:pPr>
    </w:lvl>
    <w:lvl w:ilvl="3">
      <w:start w:val="1"/>
      <w:numFmt w:val="lowerRoman"/>
      <w:lvlText w:val="(%4)"/>
      <w:lvlJc w:val="right"/>
      <w:pPr>
        <w:tabs>
          <w:tab w:val="num" w:pos="864"/>
        </w:tabs>
        <w:ind w:left="864" w:right="864" w:hanging="144"/>
      </w:pPr>
    </w:lvl>
    <w:lvl w:ilvl="4">
      <w:start w:val="1"/>
      <w:numFmt w:val="decimal"/>
      <w:lvlText w:val="%5."/>
      <w:lvlJc w:val="left"/>
      <w:pPr>
        <w:tabs>
          <w:tab w:val="num" w:pos="936"/>
        </w:tabs>
        <w:ind w:left="936" w:right="936" w:hanging="360"/>
      </w:pPr>
    </w:lvl>
    <w:lvl w:ilvl="5">
      <w:start w:val="1"/>
      <w:numFmt w:val="lowerLetter"/>
      <w:lvlText w:val="%6)"/>
      <w:lvlJc w:val="left"/>
      <w:pPr>
        <w:tabs>
          <w:tab w:val="num" w:pos="1152"/>
        </w:tabs>
        <w:ind w:left="1152" w:right="1152" w:hanging="432"/>
      </w:pPr>
    </w:lvl>
    <w:lvl w:ilvl="6">
      <w:start w:val="1"/>
      <w:numFmt w:val="lowerRoman"/>
      <w:lvlText w:val="%7)"/>
      <w:lvlJc w:val="right"/>
      <w:pPr>
        <w:tabs>
          <w:tab w:val="num" w:pos="1296"/>
        </w:tabs>
        <w:ind w:left="1296" w:right="1296" w:hanging="288"/>
      </w:pPr>
    </w:lvl>
    <w:lvl w:ilvl="7">
      <w:start w:val="1"/>
      <w:numFmt w:val="lowerLetter"/>
      <w:lvlText w:val="%8."/>
      <w:lvlJc w:val="left"/>
      <w:pPr>
        <w:tabs>
          <w:tab w:val="num" w:pos="1440"/>
        </w:tabs>
        <w:ind w:left="1440" w:right="1440" w:hanging="432"/>
      </w:pPr>
    </w:lvl>
    <w:lvl w:ilvl="8">
      <w:start w:val="1"/>
      <w:numFmt w:val="lowerRoman"/>
      <w:lvlText w:val="%9."/>
      <w:lvlJc w:val="right"/>
      <w:pPr>
        <w:tabs>
          <w:tab w:val="num" w:pos="1584"/>
        </w:tabs>
        <w:ind w:left="1584" w:right="1584" w:hanging="144"/>
      </w:pPr>
    </w:lvl>
  </w:abstractNum>
  <w:abstractNum w:abstractNumId="29">
    <w:nsid w:val="61541260"/>
    <w:multiLevelType w:val="hybridMultilevel"/>
    <w:tmpl w:val="238642B2"/>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635A4B85"/>
    <w:multiLevelType w:val="hybridMultilevel"/>
    <w:tmpl w:val="2EBC2D9A"/>
    <w:lvl w:ilvl="0" w:tplc="D66C6A42">
      <w:start w:val="1"/>
      <w:numFmt w:val="decimal"/>
      <w:lvlText w:val="%1."/>
      <w:lvlJc w:val="left"/>
      <w:pPr>
        <w:tabs>
          <w:tab w:val="num" w:pos="2308"/>
        </w:tabs>
        <w:ind w:left="2308" w:right="2308" w:hanging="360"/>
      </w:pPr>
      <w:rPr>
        <w:rFonts w:hint="cs"/>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1">
    <w:nsid w:val="66192120"/>
    <w:multiLevelType w:val="multilevel"/>
    <w:tmpl w:val="FB9ACB5E"/>
    <w:lvl w:ilvl="0">
      <w:start w:val="1"/>
      <w:numFmt w:val="bullet"/>
      <w:lvlText w:val=""/>
      <w:lvlJc w:val="left"/>
      <w:pPr>
        <w:tabs>
          <w:tab w:val="num" w:pos="720"/>
        </w:tabs>
        <w:ind w:left="720" w:right="720" w:hanging="360"/>
      </w:pPr>
      <w:rPr>
        <w:rFonts w:ascii="Symbol" w:hAnsi="Symbol" w:hint="default"/>
        <w:sz w:val="20"/>
      </w:rPr>
    </w:lvl>
    <w:lvl w:ilvl="1" w:tentative="1">
      <w:start w:val="1"/>
      <w:numFmt w:val="bullet"/>
      <w:lvlText w:val="o"/>
      <w:lvlJc w:val="left"/>
      <w:pPr>
        <w:tabs>
          <w:tab w:val="num" w:pos="1440"/>
        </w:tabs>
        <w:ind w:left="1440" w:right="1440" w:hanging="360"/>
      </w:pPr>
      <w:rPr>
        <w:rFonts w:ascii="Courier New" w:hAnsi="Courier New" w:hint="default"/>
        <w:sz w:val="20"/>
      </w:rPr>
    </w:lvl>
    <w:lvl w:ilvl="2" w:tentative="1">
      <w:start w:val="1"/>
      <w:numFmt w:val="bullet"/>
      <w:lvlText w:val=""/>
      <w:lvlJc w:val="left"/>
      <w:pPr>
        <w:tabs>
          <w:tab w:val="num" w:pos="2160"/>
        </w:tabs>
        <w:ind w:left="2160" w:right="2160" w:hanging="360"/>
      </w:pPr>
      <w:rPr>
        <w:rFonts w:ascii="Wingdings" w:hAnsi="Wingdings" w:hint="default"/>
        <w:sz w:val="20"/>
      </w:rPr>
    </w:lvl>
    <w:lvl w:ilvl="3" w:tentative="1">
      <w:start w:val="1"/>
      <w:numFmt w:val="bullet"/>
      <w:lvlText w:val=""/>
      <w:lvlJc w:val="left"/>
      <w:pPr>
        <w:tabs>
          <w:tab w:val="num" w:pos="2880"/>
        </w:tabs>
        <w:ind w:left="2880" w:right="2880" w:hanging="360"/>
      </w:pPr>
      <w:rPr>
        <w:rFonts w:ascii="Wingdings" w:hAnsi="Wingdings" w:hint="default"/>
        <w:sz w:val="20"/>
      </w:rPr>
    </w:lvl>
    <w:lvl w:ilvl="4" w:tentative="1">
      <w:start w:val="1"/>
      <w:numFmt w:val="bullet"/>
      <w:lvlText w:val=""/>
      <w:lvlJc w:val="left"/>
      <w:pPr>
        <w:tabs>
          <w:tab w:val="num" w:pos="3600"/>
        </w:tabs>
        <w:ind w:left="3600" w:right="3600" w:hanging="360"/>
      </w:pPr>
      <w:rPr>
        <w:rFonts w:ascii="Wingdings" w:hAnsi="Wingdings" w:hint="default"/>
        <w:sz w:val="20"/>
      </w:rPr>
    </w:lvl>
    <w:lvl w:ilvl="5" w:tentative="1">
      <w:start w:val="1"/>
      <w:numFmt w:val="bullet"/>
      <w:lvlText w:val=""/>
      <w:lvlJc w:val="left"/>
      <w:pPr>
        <w:tabs>
          <w:tab w:val="num" w:pos="4320"/>
        </w:tabs>
        <w:ind w:left="4320" w:right="4320" w:hanging="360"/>
      </w:pPr>
      <w:rPr>
        <w:rFonts w:ascii="Wingdings" w:hAnsi="Wingdings" w:hint="default"/>
        <w:sz w:val="20"/>
      </w:rPr>
    </w:lvl>
    <w:lvl w:ilvl="6" w:tentative="1">
      <w:start w:val="1"/>
      <w:numFmt w:val="bullet"/>
      <w:lvlText w:val=""/>
      <w:lvlJc w:val="left"/>
      <w:pPr>
        <w:tabs>
          <w:tab w:val="num" w:pos="5040"/>
        </w:tabs>
        <w:ind w:left="5040" w:right="5040" w:hanging="360"/>
      </w:pPr>
      <w:rPr>
        <w:rFonts w:ascii="Wingdings" w:hAnsi="Wingdings" w:hint="default"/>
        <w:sz w:val="20"/>
      </w:rPr>
    </w:lvl>
    <w:lvl w:ilvl="7" w:tentative="1">
      <w:start w:val="1"/>
      <w:numFmt w:val="bullet"/>
      <w:lvlText w:val=""/>
      <w:lvlJc w:val="left"/>
      <w:pPr>
        <w:tabs>
          <w:tab w:val="num" w:pos="5760"/>
        </w:tabs>
        <w:ind w:left="5760" w:right="5760" w:hanging="360"/>
      </w:pPr>
      <w:rPr>
        <w:rFonts w:ascii="Wingdings" w:hAnsi="Wingdings" w:hint="default"/>
        <w:sz w:val="20"/>
      </w:rPr>
    </w:lvl>
    <w:lvl w:ilvl="8" w:tentative="1">
      <w:start w:val="1"/>
      <w:numFmt w:val="bullet"/>
      <w:lvlText w:val=""/>
      <w:lvlJc w:val="left"/>
      <w:pPr>
        <w:tabs>
          <w:tab w:val="num" w:pos="6480"/>
        </w:tabs>
        <w:ind w:left="6480" w:right="6480" w:hanging="360"/>
      </w:pPr>
      <w:rPr>
        <w:rFonts w:ascii="Wingdings" w:hAnsi="Wingdings" w:hint="default"/>
        <w:sz w:val="20"/>
      </w:rPr>
    </w:lvl>
  </w:abstractNum>
  <w:abstractNum w:abstractNumId="32">
    <w:nsid w:val="68DD3C8C"/>
    <w:multiLevelType w:val="hybridMultilevel"/>
    <w:tmpl w:val="28D82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F71F3A"/>
    <w:multiLevelType w:val="hybridMultilevel"/>
    <w:tmpl w:val="F8D81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C13D20"/>
    <w:multiLevelType w:val="multilevel"/>
    <w:tmpl w:val="0409001D"/>
    <w:lvl w:ilvl="0">
      <w:start w:val="1"/>
      <w:numFmt w:val="decimal"/>
      <w:lvlText w:val="%1)"/>
      <w:lvlJc w:val="left"/>
      <w:pPr>
        <w:tabs>
          <w:tab w:val="num" w:pos="360"/>
        </w:tabs>
        <w:ind w:left="360" w:right="360" w:hanging="360"/>
      </w:pPr>
    </w:lvl>
    <w:lvl w:ilvl="1">
      <w:start w:val="1"/>
      <w:numFmt w:val="lowerLetter"/>
      <w:lvlText w:val="%2)"/>
      <w:lvlJc w:val="left"/>
      <w:pPr>
        <w:tabs>
          <w:tab w:val="num" w:pos="720"/>
        </w:tabs>
        <w:ind w:left="720" w:right="720" w:hanging="360"/>
      </w:pPr>
    </w:lvl>
    <w:lvl w:ilvl="2">
      <w:start w:val="1"/>
      <w:numFmt w:val="lowerRoman"/>
      <w:lvlText w:val="%3)"/>
      <w:lvlJc w:val="left"/>
      <w:pPr>
        <w:tabs>
          <w:tab w:val="num" w:pos="1080"/>
        </w:tabs>
        <w:ind w:left="1080" w:right="1080" w:hanging="360"/>
      </w:pPr>
    </w:lvl>
    <w:lvl w:ilvl="3">
      <w:start w:val="1"/>
      <w:numFmt w:val="decimal"/>
      <w:lvlText w:val="(%4)"/>
      <w:lvlJc w:val="left"/>
      <w:pPr>
        <w:tabs>
          <w:tab w:val="num" w:pos="1440"/>
        </w:tabs>
        <w:ind w:left="1440" w:right="1440" w:hanging="360"/>
      </w:pPr>
    </w:lvl>
    <w:lvl w:ilvl="4">
      <w:start w:val="1"/>
      <w:numFmt w:val="lowerLetter"/>
      <w:lvlText w:val="(%5)"/>
      <w:lvlJc w:val="left"/>
      <w:pPr>
        <w:tabs>
          <w:tab w:val="num" w:pos="1800"/>
        </w:tabs>
        <w:ind w:left="1800" w:right="1800" w:hanging="360"/>
      </w:pPr>
    </w:lvl>
    <w:lvl w:ilvl="5">
      <w:start w:val="1"/>
      <w:numFmt w:val="lowerRoman"/>
      <w:lvlText w:val="(%6)"/>
      <w:lvlJc w:val="left"/>
      <w:pPr>
        <w:tabs>
          <w:tab w:val="num" w:pos="2160"/>
        </w:tabs>
        <w:ind w:left="2160" w:right="2160" w:hanging="360"/>
      </w:pPr>
    </w:lvl>
    <w:lvl w:ilvl="6">
      <w:start w:val="1"/>
      <w:numFmt w:val="decimal"/>
      <w:lvlText w:val="%7."/>
      <w:lvlJc w:val="left"/>
      <w:pPr>
        <w:tabs>
          <w:tab w:val="num" w:pos="2520"/>
        </w:tabs>
        <w:ind w:left="2520" w:right="2520" w:hanging="360"/>
      </w:pPr>
    </w:lvl>
    <w:lvl w:ilvl="7">
      <w:start w:val="1"/>
      <w:numFmt w:val="lowerLetter"/>
      <w:lvlText w:val="%8."/>
      <w:lvlJc w:val="left"/>
      <w:pPr>
        <w:tabs>
          <w:tab w:val="num" w:pos="2880"/>
        </w:tabs>
        <w:ind w:left="2880" w:right="2880" w:hanging="360"/>
      </w:pPr>
    </w:lvl>
    <w:lvl w:ilvl="8">
      <w:start w:val="1"/>
      <w:numFmt w:val="lowerRoman"/>
      <w:lvlText w:val="%9."/>
      <w:lvlJc w:val="left"/>
      <w:pPr>
        <w:tabs>
          <w:tab w:val="num" w:pos="3240"/>
        </w:tabs>
        <w:ind w:left="3240" w:right="3240" w:hanging="360"/>
      </w:pPr>
    </w:lvl>
  </w:abstractNum>
  <w:abstractNum w:abstractNumId="35">
    <w:nsid w:val="708458D7"/>
    <w:multiLevelType w:val="hybridMultilevel"/>
    <w:tmpl w:val="DD98BC7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733036CA"/>
    <w:multiLevelType w:val="hybridMultilevel"/>
    <w:tmpl w:val="40E617FC"/>
    <w:lvl w:ilvl="0" w:tplc="A9DA92C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3B51F9"/>
    <w:multiLevelType w:val="multilevel"/>
    <w:tmpl w:val="1DC47368"/>
    <w:lvl w:ilvl="0">
      <w:start w:val="1"/>
      <w:numFmt w:val="decimal"/>
      <w:lvlText w:val="%1"/>
      <w:lvlJc w:val="left"/>
      <w:pPr>
        <w:tabs>
          <w:tab w:val="num" w:pos="465"/>
        </w:tabs>
        <w:ind w:left="465" w:right="465" w:hanging="465"/>
      </w:pPr>
      <w:rPr>
        <w:rFonts w:hint="cs"/>
      </w:rPr>
    </w:lvl>
    <w:lvl w:ilvl="1">
      <w:start w:val="5"/>
      <w:numFmt w:val="decimal"/>
      <w:lvlText w:val="%1.%2"/>
      <w:lvlJc w:val="left"/>
      <w:pPr>
        <w:tabs>
          <w:tab w:val="num" w:pos="464"/>
        </w:tabs>
        <w:ind w:left="464" w:right="464" w:hanging="465"/>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38">
    <w:nsid w:val="76085D63"/>
    <w:multiLevelType w:val="hybridMultilevel"/>
    <w:tmpl w:val="17265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984D7E"/>
    <w:multiLevelType w:val="hybridMultilevel"/>
    <w:tmpl w:val="2D3A6E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0848EE"/>
    <w:multiLevelType w:val="hybridMultilevel"/>
    <w:tmpl w:val="600E890C"/>
    <w:lvl w:ilvl="0" w:tplc="0409000F">
      <w:start w:val="1"/>
      <w:numFmt w:val="decimal"/>
      <w:lvlText w:val="%1."/>
      <w:lvlJc w:val="left"/>
      <w:pPr>
        <w:tabs>
          <w:tab w:val="num" w:pos="643"/>
        </w:tabs>
        <w:ind w:left="643"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16"/>
  </w:num>
  <w:num w:numId="2">
    <w:abstractNumId w:val="35"/>
  </w:num>
  <w:num w:numId="3">
    <w:abstractNumId w:val="5"/>
  </w:num>
  <w:num w:numId="4">
    <w:abstractNumId w:val="40"/>
  </w:num>
  <w:num w:numId="5">
    <w:abstractNumId w:val="29"/>
  </w:num>
  <w:num w:numId="6">
    <w:abstractNumId w:val="3"/>
  </w:num>
  <w:num w:numId="7">
    <w:abstractNumId w:val="1"/>
  </w:num>
  <w:num w:numId="8">
    <w:abstractNumId w:val="11"/>
  </w:num>
  <w:num w:numId="9">
    <w:abstractNumId w:val="34"/>
  </w:num>
  <w:num w:numId="10">
    <w:abstractNumId w:val="17"/>
  </w:num>
  <w:num w:numId="11">
    <w:abstractNumId w:val="18"/>
  </w:num>
  <w:num w:numId="12">
    <w:abstractNumId w:val="30"/>
  </w:num>
  <w:num w:numId="13">
    <w:abstractNumId w:val="10"/>
  </w:num>
  <w:num w:numId="14">
    <w:abstractNumId w:val="31"/>
  </w:num>
  <w:num w:numId="15">
    <w:abstractNumId w:val="0"/>
  </w:num>
  <w:num w:numId="16">
    <w:abstractNumId w:val="37"/>
  </w:num>
  <w:num w:numId="17">
    <w:abstractNumId w:val="28"/>
  </w:num>
  <w:num w:numId="18">
    <w:abstractNumId w:val="4"/>
  </w:num>
  <w:num w:numId="19">
    <w:abstractNumId w:val="25"/>
  </w:num>
  <w:num w:numId="20">
    <w:abstractNumId w:val="11"/>
  </w:num>
  <w:num w:numId="21">
    <w:abstractNumId w:val="11"/>
  </w:num>
  <w:num w:numId="22">
    <w:abstractNumId w:val="19"/>
  </w:num>
  <w:num w:numId="23">
    <w:abstractNumId w:val="7"/>
  </w:num>
  <w:num w:numId="24">
    <w:abstractNumId w:val="22"/>
  </w:num>
  <w:num w:numId="25">
    <w:abstractNumId w:val="14"/>
  </w:num>
  <w:num w:numId="26">
    <w:abstractNumId w:val="39"/>
  </w:num>
  <w:num w:numId="27">
    <w:abstractNumId w:val="12"/>
  </w:num>
  <w:num w:numId="28">
    <w:abstractNumId w:val="32"/>
  </w:num>
  <w:num w:numId="29">
    <w:abstractNumId w:val="27"/>
  </w:num>
  <w:num w:numId="30">
    <w:abstractNumId w:val="24"/>
  </w:num>
  <w:num w:numId="31">
    <w:abstractNumId w:val="2"/>
  </w:num>
  <w:num w:numId="32">
    <w:abstractNumId w:val="9"/>
  </w:num>
  <w:num w:numId="33">
    <w:abstractNumId w:val="20"/>
  </w:num>
  <w:num w:numId="34">
    <w:abstractNumId w:val="11"/>
  </w:num>
  <w:num w:numId="35">
    <w:abstractNumId w:val="36"/>
  </w:num>
  <w:num w:numId="36">
    <w:abstractNumId w:val="26"/>
  </w:num>
  <w:num w:numId="37">
    <w:abstractNumId w:val="33"/>
  </w:num>
  <w:num w:numId="38">
    <w:abstractNumId w:val="38"/>
  </w:num>
  <w:num w:numId="39">
    <w:abstractNumId w:val="23"/>
  </w:num>
  <w:num w:numId="40">
    <w:abstractNumId w:val="8"/>
  </w:num>
  <w:num w:numId="41">
    <w:abstractNumId w:val="13"/>
  </w:num>
  <w:num w:numId="42">
    <w:abstractNumId w:val="6"/>
  </w:num>
  <w:num w:numId="43">
    <w:abstractNumId w:val="21"/>
  </w:num>
  <w:num w:numId="4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noPunctuationKerning/>
  <w:characterSpacingControl w:val="doNotCompress"/>
  <w:hdrShapeDefaults>
    <o:shapedefaults v:ext="edit" spidmax="94209"/>
  </w:hdrShapeDefaults>
  <w:footnotePr>
    <w:footnote w:id="-1"/>
    <w:footnote w:id="0"/>
  </w:footnotePr>
  <w:endnotePr>
    <w:endnote w:id="-1"/>
    <w:endnote w:id="0"/>
  </w:endnotePr>
  <w:compat/>
  <w:rsids>
    <w:rsidRoot w:val="00E369B9"/>
    <w:rsid w:val="00000D13"/>
    <w:rsid w:val="00000D76"/>
    <w:rsid w:val="000012DD"/>
    <w:rsid w:val="00001535"/>
    <w:rsid w:val="00002494"/>
    <w:rsid w:val="00005B04"/>
    <w:rsid w:val="00005BA9"/>
    <w:rsid w:val="000065FA"/>
    <w:rsid w:val="00006E78"/>
    <w:rsid w:val="00006E7D"/>
    <w:rsid w:val="00007CED"/>
    <w:rsid w:val="000101EA"/>
    <w:rsid w:val="000106C3"/>
    <w:rsid w:val="00012053"/>
    <w:rsid w:val="000128C9"/>
    <w:rsid w:val="00012F1C"/>
    <w:rsid w:val="000130B2"/>
    <w:rsid w:val="0001337A"/>
    <w:rsid w:val="00013FEE"/>
    <w:rsid w:val="00014348"/>
    <w:rsid w:val="000147B7"/>
    <w:rsid w:val="00015DEE"/>
    <w:rsid w:val="0001610D"/>
    <w:rsid w:val="00016BDF"/>
    <w:rsid w:val="00020606"/>
    <w:rsid w:val="00022626"/>
    <w:rsid w:val="00024B2E"/>
    <w:rsid w:val="000303F5"/>
    <w:rsid w:val="0003045E"/>
    <w:rsid w:val="00030627"/>
    <w:rsid w:val="00030BE9"/>
    <w:rsid w:val="00031A8B"/>
    <w:rsid w:val="00031D7A"/>
    <w:rsid w:val="00031FFB"/>
    <w:rsid w:val="00032A51"/>
    <w:rsid w:val="00032DA3"/>
    <w:rsid w:val="00032EF4"/>
    <w:rsid w:val="00032FB0"/>
    <w:rsid w:val="00033107"/>
    <w:rsid w:val="00034666"/>
    <w:rsid w:val="00034C4A"/>
    <w:rsid w:val="000360A8"/>
    <w:rsid w:val="00036161"/>
    <w:rsid w:val="0003714D"/>
    <w:rsid w:val="0003767C"/>
    <w:rsid w:val="00037ECB"/>
    <w:rsid w:val="0004024B"/>
    <w:rsid w:val="00040D91"/>
    <w:rsid w:val="00044723"/>
    <w:rsid w:val="0004577B"/>
    <w:rsid w:val="00046119"/>
    <w:rsid w:val="00046C55"/>
    <w:rsid w:val="000472C5"/>
    <w:rsid w:val="00050ADD"/>
    <w:rsid w:val="000525F8"/>
    <w:rsid w:val="000539C5"/>
    <w:rsid w:val="00057110"/>
    <w:rsid w:val="0005771F"/>
    <w:rsid w:val="00060665"/>
    <w:rsid w:val="00061583"/>
    <w:rsid w:val="000621ED"/>
    <w:rsid w:val="000623AE"/>
    <w:rsid w:val="000623CF"/>
    <w:rsid w:val="00062A59"/>
    <w:rsid w:val="00062DC1"/>
    <w:rsid w:val="00064AA1"/>
    <w:rsid w:val="00066623"/>
    <w:rsid w:val="000666E5"/>
    <w:rsid w:val="000668F3"/>
    <w:rsid w:val="000676B6"/>
    <w:rsid w:val="00067B13"/>
    <w:rsid w:val="0007099E"/>
    <w:rsid w:val="00070B8E"/>
    <w:rsid w:val="00070FF0"/>
    <w:rsid w:val="00071D0D"/>
    <w:rsid w:val="00072D64"/>
    <w:rsid w:val="0007405F"/>
    <w:rsid w:val="00075A95"/>
    <w:rsid w:val="0007711B"/>
    <w:rsid w:val="0008036E"/>
    <w:rsid w:val="00081151"/>
    <w:rsid w:val="00085684"/>
    <w:rsid w:val="000872A4"/>
    <w:rsid w:val="00087BA7"/>
    <w:rsid w:val="0009076D"/>
    <w:rsid w:val="000910F2"/>
    <w:rsid w:val="000916C7"/>
    <w:rsid w:val="0009232B"/>
    <w:rsid w:val="00092D57"/>
    <w:rsid w:val="00092EE1"/>
    <w:rsid w:val="0009346D"/>
    <w:rsid w:val="00093488"/>
    <w:rsid w:val="0009370A"/>
    <w:rsid w:val="0009399A"/>
    <w:rsid w:val="000947A3"/>
    <w:rsid w:val="00094B07"/>
    <w:rsid w:val="00094CAB"/>
    <w:rsid w:val="000955A5"/>
    <w:rsid w:val="00095612"/>
    <w:rsid w:val="0009573A"/>
    <w:rsid w:val="00095DDD"/>
    <w:rsid w:val="00096BBA"/>
    <w:rsid w:val="000A0537"/>
    <w:rsid w:val="000A0E26"/>
    <w:rsid w:val="000A4369"/>
    <w:rsid w:val="000A4437"/>
    <w:rsid w:val="000A4BFA"/>
    <w:rsid w:val="000A63CD"/>
    <w:rsid w:val="000A74D8"/>
    <w:rsid w:val="000A7B04"/>
    <w:rsid w:val="000B0DA6"/>
    <w:rsid w:val="000B28F9"/>
    <w:rsid w:val="000B4C92"/>
    <w:rsid w:val="000B5486"/>
    <w:rsid w:val="000B550B"/>
    <w:rsid w:val="000B7EF1"/>
    <w:rsid w:val="000C0409"/>
    <w:rsid w:val="000C2E9B"/>
    <w:rsid w:val="000C629E"/>
    <w:rsid w:val="000C6CB6"/>
    <w:rsid w:val="000C6D1A"/>
    <w:rsid w:val="000C7360"/>
    <w:rsid w:val="000C76DC"/>
    <w:rsid w:val="000D036E"/>
    <w:rsid w:val="000D1321"/>
    <w:rsid w:val="000D36EB"/>
    <w:rsid w:val="000D4071"/>
    <w:rsid w:val="000D4206"/>
    <w:rsid w:val="000D4D54"/>
    <w:rsid w:val="000D50E2"/>
    <w:rsid w:val="000D5BDC"/>
    <w:rsid w:val="000D6863"/>
    <w:rsid w:val="000D70D5"/>
    <w:rsid w:val="000D73C4"/>
    <w:rsid w:val="000E201E"/>
    <w:rsid w:val="000E3855"/>
    <w:rsid w:val="000E59C4"/>
    <w:rsid w:val="000E611E"/>
    <w:rsid w:val="000E6B79"/>
    <w:rsid w:val="000E7342"/>
    <w:rsid w:val="000F0320"/>
    <w:rsid w:val="000F03B3"/>
    <w:rsid w:val="000F0B80"/>
    <w:rsid w:val="000F19EE"/>
    <w:rsid w:val="000F2A0F"/>
    <w:rsid w:val="000F2E17"/>
    <w:rsid w:val="000F2F89"/>
    <w:rsid w:val="000F4D54"/>
    <w:rsid w:val="000F561F"/>
    <w:rsid w:val="000F5D35"/>
    <w:rsid w:val="000F5D38"/>
    <w:rsid w:val="000F5F23"/>
    <w:rsid w:val="000F7CB4"/>
    <w:rsid w:val="0010244C"/>
    <w:rsid w:val="00102B2B"/>
    <w:rsid w:val="00103099"/>
    <w:rsid w:val="0010334F"/>
    <w:rsid w:val="0010353D"/>
    <w:rsid w:val="00103555"/>
    <w:rsid w:val="00103FDE"/>
    <w:rsid w:val="0010410D"/>
    <w:rsid w:val="001058C3"/>
    <w:rsid w:val="00107A57"/>
    <w:rsid w:val="0011038B"/>
    <w:rsid w:val="001116BC"/>
    <w:rsid w:val="00112345"/>
    <w:rsid w:val="00112EEA"/>
    <w:rsid w:val="001132F5"/>
    <w:rsid w:val="00113A75"/>
    <w:rsid w:val="001161AA"/>
    <w:rsid w:val="00116204"/>
    <w:rsid w:val="00116826"/>
    <w:rsid w:val="0012046F"/>
    <w:rsid w:val="00121566"/>
    <w:rsid w:val="00122308"/>
    <w:rsid w:val="0012295F"/>
    <w:rsid w:val="00122BF2"/>
    <w:rsid w:val="00123D3E"/>
    <w:rsid w:val="00125631"/>
    <w:rsid w:val="0012619B"/>
    <w:rsid w:val="0012716C"/>
    <w:rsid w:val="001272CE"/>
    <w:rsid w:val="0012735B"/>
    <w:rsid w:val="001274B3"/>
    <w:rsid w:val="001277BC"/>
    <w:rsid w:val="00130402"/>
    <w:rsid w:val="0013081B"/>
    <w:rsid w:val="0013085F"/>
    <w:rsid w:val="00131A3A"/>
    <w:rsid w:val="0013239D"/>
    <w:rsid w:val="001323AE"/>
    <w:rsid w:val="00132771"/>
    <w:rsid w:val="00133094"/>
    <w:rsid w:val="00133A91"/>
    <w:rsid w:val="00133F71"/>
    <w:rsid w:val="00134561"/>
    <w:rsid w:val="00134B75"/>
    <w:rsid w:val="00135181"/>
    <w:rsid w:val="0013520E"/>
    <w:rsid w:val="00135B6E"/>
    <w:rsid w:val="00137C16"/>
    <w:rsid w:val="00141365"/>
    <w:rsid w:val="001418DD"/>
    <w:rsid w:val="00141D6C"/>
    <w:rsid w:val="00142A7E"/>
    <w:rsid w:val="0014300B"/>
    <w:rsid w:val="00144FD4"/>
    <w:rsid w:val="00145E2A"/>
    <w:rsid w:val="00146624"/>
    <w:rsid w:val="00147707"/>
    <w:rsid w:val="001478E0"/>
    <w:rsid w:val="00150A43"/>
    <w:rsid w:val="001515C2"/>
    <w:rsid w:val="00152DB2"/>
    <w:rsid w:val="001530F2"/>
    <w:rsid w:val="001534E0"/>
    <w:rsid w:val="001539FB"/>
    <w:rsid w:val="00153B13"/>
    <w:rsid w:val="001541E1"/>
    <w:rsid w:val="0015520D"/>
    <w:rsid w:val="0015706F"/>
    <w:rsid w:val="001570FF"/>
    <w:rsid w:val="001617F3"/>
    <w:rsid w:val="00161E42"/>
    <w:rsid w:val="00161F32"/>
    <w:rsid w:val="00162C2E"/>
    <w:rsid w:val="00162FFF"/>
    <w:rsid w:val="00164352"/>
    <w:rsid w:val="001673FD"/>
    <w:rsid w:val="00167F41"/>
    <w:rsid w:val="0017135E"/>
    <w:rsid w:val="0017365E"/>
    <w:rsid w:val="00174583"/>
    <w:rsid w:val="001745CE"/>
    <w:rsid w:val="00175834"/>
    <w:rsid w:val="001769A1"/>
    <w:rsid w:val="0017796D"/>
    <w:rsid w:val="0018036E"/>
    <w:rsid w:val="00181160"/>
    <w:rsid w:val="00182901"/>
    <w:rsid w:val="00182A79"/>
    <w:rsid w:val="001843BD"/>
    <w:rsid w:val="001850A4"/>
    <w:rsid w:val="00192D0D"/>
    <w:rsid w:val="00193087"/>
    <w:rsid w:val="0019504A"/>
    <w:rsid w:val="0019559F"/>
    <w:rsid w:val="00195A58"/>
    <w:rsid w:val="0019651C"/>
    <w:rsid w:val="00196632"/>
    <w:rsid w:val="001975F9"/>
    <w:rsid w:val="001A1B66"/>
    <w:rsid w:val="001A1F36"/>
    <w:rsid w:val="001A4D68"/>
    <w:rsid w:val="001A508C"/>
    <w:rsid w:val="001A5AFF"/>
    <w:rsid w:val="001A5DB6"/>
    <w:rsid w:val="001A7A60"/>
    <w:rsid w:val="001B0946"/>
    <w:rsid w:val="001B0C34"/>
    <w:rsid w:val="001B110A"/>
    <w:rsid w:val="001B1420"/>
    <w:rsid w:val="001B159B"/>
    <w:rsid w:val="001B1A62"/>
    <w:rsid w:val="001B2A90"/>
    <w:rsid w:val="001B3D8A"/>
    <w:rsid w:val="001B4126"/>
    <w:rsid w:val="001B4ADE"/>
    <w:rsid w:val="001B5130"/>
    <w:rsid w:val="001B5D2A"/>
    <w:rsid w:val="001B6D00"/>
    <w:rsid w:val="001C0D2E"/>
    <w:rsid w:val="001C1425"/>
    <w:rsid w:val="001C322B"/>
    <w:rsid w:val="001C5B84"/>
    <w:rsid w:val="001C7ABF"/>
    <w:rsid w:val="001C7C67"/>
    <w:rsid w:val="001D00FB"/>
    <w:rsid w:val="001D0E6F"/>
    <w:rsid w:val="001D1913"/>
    <w:rsid w:val="001D1CC9"/>
    <w:rsid w:val="001D207E"/>
    <w:rsid w:val="001D2E28"/>
    <w:rsid w:val="001D2E64"/>
    <w:rsid w:val="001D3552"/>
    <w:rsid w:val="001D39E6"/>
    <w:rsid w:val="001D5211"/>
    <w:rsid w:val="001D558B"/>
    <w:rsid w:val="001D65CE"/>
    <w:rsid w:val="001D73BB"/>
    <w:rsid w:val="001D7BB0"/>
    <w:rsid w:val="001E0130"/>
    <w:rsid w:val="001E0F43"/>
    <w:rsid w:val="001E1AAB"/>
    <w:rsid w:val="001E5095"/>
    <w:rsid w:val="001E5237"/>
    <w:rsid w:val="001E59D2"/>
    <w:rsid w:val="001E5C87"/>
    <w:rsid w:val="001E5DF9"/>
    <w:rsid w:val="001E6A10"/>
    <w:rsid w:val="001E6D38"/>
    <w:rsid w:val="001E75EA"/>
    <w:rsid w:val="001E7BDE"/>
    <w:rsid w:val="001F0390"/>
    <w:rsid w:val="001F1C7D"/>
    <w:rsid w:val="001F1E79"/>
    <w:rsid w:val="001F3E76"/>
    <w:rsid w:val="001F41A7"/>
    <w:rsid w:val="001F4243"/>
    <w:rsid w:val="001F6022"/>
    <w:rsid w:val="001F60CC"/>
    <w:rsid w:val="0020005B"/>
    <w:rsid w:val="00200C6A"/>
    <w:rsid w:val="00201E45"/>
    <w:rsid w:val="00201F06"/>
    <w:rsid w:val="00202ECA"/>
    <w:rsid w:val="00202F2F"/>
    <w:rsid w:val="0020519B"/>
    <w:rsid w:val="002052FF"/>
    <w:rsid w:val="00205EEC"/>
    <w:rsid w:val="002060CB"/>
    <w:rsid w:val="00206396"/>
    <w:rsid w:val="0020657C"/>
    <w:rsid w:val="0020686E"/>
    <w:rsid w:val="00210C4D"/>
    <w:rsid w:val="0021163B"/>
    <w:rsid w:val="00211C0B"/>
    <w:rsid w:val="00217CD3"/>
    <w:rsid w:val="00217FC1"/>
    <w:rsid w:val="00221327"/>
    <w:rsid w:val="00221C10"/>
    <w:rsid w:val="002224EC"/>
    <w:rsid w:val="0022360D"/>
    <w:rsid w:val="00223D2D"/>
    <w:rsid w:val="002244CA"/>
    <w:rsid w:val="002252C6"/>
    <w:rsid w:val="00225AAE"/>
    <w:rsid w:val="00225CA2"/>
    <w:rsid w:val="0022621A"/>
    <w:rsid w:val="0022704D"/>
    <w:rsid w:val="002276ED"/>
    <w:rsid w:val="00227DF0"/>
    <w:rsid w:val="002303B7"/>
    <w:rsid w:val="00230ECD"/>
    <w:rsid w:val="002312DF"/>
    <w:rsid w:val="002327A4"/>
    <w:rsid w:val="00232B55"/>
    <w:rsid w:val="00232EB1"/>
    <w:rsid w:val="00233688"/>
    <w:rsid w:val="00233A22"/>
    <w:rsid w:val="00233C1E"/>
    <w:rsid w:val="0023594A"/>
    <w:rsid w:val="00236245"/>
    <w:rsid w:val="00237D0C"/>
    <w:rsid w:val="002402C4"/>
    <w:rsid w:val="00240515"/>
    <w:rsid w:val="002414F8"/>
    <w:rsid w:val="00242F39"/>
    <w:rsid w:val="0024305E"/>
    <w:rsid w:val="0024336D"/>
    <w:rsid w:val="002444D5"/>
    <w:rsid w:val="0024593B"/>
    <w:rsid w:val="00245B4E"/>
    <w:rsid w:val="00246261"/>
    <w:rsid w:val="00250B10"/>
    <w:rsid w:val="00250F6B"/>
    <w:rsid w:val="00252AA4"/>
    <w:rsid w:val="002546DB"/>
    <w:rsid w:val="00255A0F"/>
    <w:rsid w:val="00255B28"/>
    <w:rsid w:val="0025636C"/>
    <w:rsid w:val="002609D6"/>
    <w:rsid w:val="00262A9B"/>
    <w:rsid w:val="00262DCC"/>
    <w:rsid w:val="002633C2"/>
    <w:rsid w:val="00263751"/>
    <w:rsid w:val="00263C2B"/>
    <w:rsid w:val="002656D3"/>
    <w:rsid w:val="00265794"/>
    <w:rsid w:val="00266318"/>
    <w:rsid w:val="002706A4"/>
    <w:rsid w:val="00272693"/>
    <w:rsid w:val="00274C2E"/>
    <w:rsid w:val="00276941"/>
    <w:rsid w:val="00277664"/>
    <w:rsid w:val="002802D7"/>
    <w:rsid w:val="0028332A"/>
    <w:rsid w:val="002835FC"/>
    <w:rsid w:val="0028362D"/>
    <w:rsid w:val="00283D54"/>
    <w:rsid w:val="00285235"/>
    <w:rsid w:val="0028528C"/>
    <w:rsid w:val="002902DB"/>
    <w:rsid w:val="00290B3F"/>
    <w:rsid w:val="00290C45"/>
    <w:rsid w:val="0029166E"/>
    <w:rsid w:val="00291C1C"/>
    <w:rsid w:val="00291ECD"/>
    <w:rsid w:val="0029275C"/>
    <w:rsid w:val="00293CC4"/>
    <w:rsid w:val="002961F4"/>
    <w:rsid w:val="0029637E"/>
    <w:rsid w:val="002968BD"/>
    <w:rsid w:val="002A0535"/>
    <w:rsid w:val="002A0ACE"/>
    <w:rsid w:val="002A1506"/>
    <w:rsid w:val="002A28E8"/>
    <w:rsid w:val="002A36E0"/>
    <w:rsid w:val="002A3F53"/>
    <w:rsid w:val="002A55D7"/>
    <w:rsid w:val="002A6606"/>
    <w:rsid w:val="002A6FE9"/>
    <w:rsid w:val="002A7614"/>
    <w:rsid w:val="002B0B65"/>
    <w:rsid w:val="002B0C1A"/>
    <w:rsid w:val="002B225B"/>
    <w:rsid w:val="002B237D"/>
    <w:rsid w:val="002B25BA"/>
    <w:rsid w:val="002B2838"/>
    <w:rsid w:val="002B434B"/>
    <w:rsid w:val="002B4609"/>
    <w:rsid w:val="002B4758"/>
    <w:rsid w:val="002B4CC4"/>
    <w:rsid w:val="002B56AB"/>
    <w:rsid w:val="002B5D59"/>
    <w:rsid w:val="002B6102"/>
    <w:rsid w:val="002B6F75"/>
    <w:rsid w:val="002B7292"/>
    <w:rsid w:val="002C056D"/>
    <w:rsid w:val="002C05A3"/>
    <w:rsid w:val="002C0628"/>
    <w:rsid w:val="002C1830"/>
    <w:rsid w:val="002C1D57"/>
    <w:rsid w:val="002C249D"/>
    <w:rsid w:val="002C439C"/>
    <w:rsid w:val="002C5518"/>
    <w:rsid w:val="002C5536"/>
    <w:rsid w:val="002C649D"/>
    <w:rsid w:val="002C6E84"/>
    <w:rsid w:val="002C6FD6"/>
    <w:rsid w:val="002C741B"/>
    <w:rsid w:val="002C7F8B"/>
    <w:rsid w:val="002D026B"/>
    <w:rsid w:val="002D17C1"/>
    <w:rsid w:val="002D22C5"/>
    <w:rsid w:val="002D2A90"/>
    <w:rsid w:val="002D2EB6"/>
    <w:rsid w:val="002D2F93"/>
    <w:rsid w:val="002D2F98"/>
    <w:rsid w:val="002D393B"/>
    <w:rsid w:val="002D53A4"/>
    <w:rsid w:val="002D57CA"/>
    <w:rsid w:val="002D5902"/>
    <w:rsid w:val="002D5CDE"/>
    <w:rsid w:val="002D6C63"/>
    <w:rsid w:val="002E05E0"/>
    <w:rsid w:val="002E0E4B"/>
    <w:rsid w:val="002E0FF3"/>
    <w:rsid w:val="002E1887"/>
    <w:rsid w:val="002E1ED3"/>
    <w:rsid w:val="002E3F48"/>
    <w:rsid w:val="002E52F6"/>
    <w:rsid w:val="002E5549"/>
    <w:rsid w:val="002E5881"/>
    <w:rsid w:val="002E644F"/>
    <w:rsid w:val="002E68B4"/>
    <w:rsid w:val="002E7470"/>
    <w:rsid w:val="002E76E3"/>
    <w:rsid w:val="002F0162"/>
    <w:rsid w:val="002F0810"/>
    <w:rsid w:val="002F3BD9"/>
    <w:rsid w:val="002F4656"/>
    <w:rsid w:val="002F4B9A"/>
    <w:rsid w:val="002F59F1"/>
    <w:rsid w:val="002F65A5"/>
    <w:rsid w:val="002F74F4"/>
    <w:rsid w:val="003007B6"/>
    <w:rsid w:val="00300CA1"/>
    <w:rsid w:val="0030103D"/>
    <w:rsid w:val="00302056"/>
    <w:rsid w:val="00302FC6"/>
    <w:rsid w:val="00302FD4"/>
    <w:rsid w:val="003031E7"/>
    <w:rsid w:val="00303E81"/>
    <w:rsid w:val="003042EC"/>
    <w:rsid w:val="00304EFB"/>
    <w:rsid w:val="003054C1"/>
    <w:rsid w:val="003066BF"/>
    <w:rsid w:val="00306803"/>
    <w:rsid w:val="00306B0B"/>
    <w:rsid w:val="00307DE8"/>
    <w:rsid w:val="00310396"/>
    <w:rsid w:val="00310F47"/>
    <w:rsid w:val="003117D7"/>
    <w:rsid w:val="003138E6"/>
    <w:rsid w:val="00313968"/>
    <w:rsid w:val="00314D63"/>
    <w:rsid w:val="00314FA8"/>
    <w:rsid w:val="00315649"/>
    <w:rsid w:val="00315867"/>
    <w:rsid w:val="00315994"/>
    <w:rsid w:val="00316167"/>
    <w:rsid w:val="0031650A"/>
    <w:rsid w:val="00316684"/>
    <w:rsid w:val="00317CE2"/>
    <w:rsid w:val="00320724"/>
    <w:rsid w:val="003215CD"/>
    <w:rsid w:val="00324855"/>
    <w:rsid w:val="0032522F"/>
    <w:rsid w:val="00326162"/>
    <w:rsid w:val="00326411"/>
    <w:rsid w:val="00327508"/>
    <w:rsid w:val="0033133A"/>
    <w:rsid w:val="00331415"/>
    <w:rsid w:val="00332D7C"/>
    <w:rsid w:val="00332F28"/>
    <w:rsid w:val="0033363C"/>
    <w:rsid w:val="00333BDC"/>
    <w:rsid w:val="00334886"/>
    <w:rsid w:val="00335536"/>
    <w:rsid w:val="00335E42"/>
    <w:rsid w:val="00335E82"/>
    <w:rsid w:val="0033610E"/>
    <w:rsid w:val="00337A40"/>
    <w:rsid w:val="00340318"/>
    <w:rsid w:val="00341D9F"/>
    <w:rsid w:val="00342082"/>
    <w:rsid w:val="00342A8B"/>
    <w:rsid w:val="00343BA9"/>
    <w:rsid w:val="003440CC"/>
    <w:rsid w:val="00344D73"/>
    <w:rsid w:val="003458F8"/>
    <w:rsid w:val="00346920"/>
    <w:rsid w:val="00346E6B"/>
    <w:rsid w:val="00346F1C"/>
    <w:rsid w:val="0034740D"/>
    <w:rsid w:val="00347522"/>
    <w:rsid w:val="003505ED"/>
    <w:rsid w:val="00352690"/>
    <w:rsid w:val="00353E71"/>
    <w:rsid w:val="00354D5B"/>
    <w:rsid w:val="003561D7"/>
    <w:rsid w:val="00356718"/>
    <w:rsid w:val="00360B97"/>
    <w:rsid w:val="00360BE1"/>
    <w:rsid w:val="00360D31"/>
    <w:rsid w:val="003613BA"/>
    <w:rsid w:val="00361D9A"/>
    <w:rsid w:val="003639A1"/>
    <w:rsid w:val="00363BAF"/>
    <w:rsid w:val="00364972"/>
    <w:rsid w:val="00365934"/>
    <w:rsid w:val="00365D86"/>
    <w:rsid w:val="00365E4F"/>
    <w:rsid w:val="0036631B"/>
    <w:rsid w:val="00366EC0"/>
    <w:rsid w:val="00366F04"/>
    <w:rsid w:val="00370659"/>
    <w:rsid w:val="00370FB4"/>
    <w:rsid w:val="0037127E"/>
    <w:rsid w:val="00371E75"/>
    <w:rsid w:val="00373774"/>
    <w:rsid w:val="00373AFF"/>
    <w:rsid w:val="00373E70"/>
    <w:rsid w:val="0037463D"/>
    <w:rsid w:val="00374AE6"/>
    <w:rsid w:val="0037568A"/>
    <w:rsid w:val="003769EF"/>
    <w:rsid w:val="00376B18"/>
    <w:rsid w:val="00376F99"/>
    <w:rsid w:val="003806DF"/>
    <w:rsid w:val="00381078"/>
    <w:rsid w:val="003815AF"/>
    <w:rsid w:val="00381E63"/>
    <w:rsid w:val="003824E4"/>
    <w:rsid w:val="00383064"/>
    <w:rsid w:val="003830F7"/>
    <w:rsid w:val="00383D67"/>
    <w:rsid w:val="00385047"/>
    <w:rsid w:val="00385A50"/>
    <w:rsid w:val="003866D2"/>
    <w:rsid w:val="0038698A"/>
    <w:rsid w:val="00386B74"/>
    <w:rsid w:val="00386BD2"/>
    <w:rsid w:val="0038711C"/>
    <w:rsid w:val="0038716E"/>
    <w:rsid w:val="003878D5"/>
    <w:rsid w:val="00390A05"/>
    <w:rsid w:val="00391C50"/>
    <w:rsid w:val="00391D12"/>
    <w:rsid w:val="0039240F"/>
    <w:rsid w:val="00392621"/>
    <w:rsid w:val="00392F41"/>
    <w:rsid w:val="00393C60"/>
    <w:rsid w:val="00393F78"/>
    <w:rsid w:val="00394D09"/>
    <w:rsid w:val="00394D52"/>
    <w:rsid w:val="00396C49"/>
    <w:rsid w:val="00396F87"/>
    <w:rsid w:val="003A0306"/>
    <w:rsid w:val="003A1253"/>
    <w:rsid w:val="003A1259"/>
    <w:rsid w:val="003A1BA7"/>
    <w:rsid w:val="003A3007"/>
    <w:rsid w:val="003A3871"/>
    <w:rsid w:val="003A46DA"/>
    <w:rsid w:val="003A5CE8"/>
    <w:rsid w:val="003A67DD"/>
    <w:rsid w:val="003A684D"/>
    <w:rsid w:val="003A69DF"/>
    <w:rsid w:val="003B01DE"/>
    <w:rsid w:val="003B20CE"/>
    <w:rsid w:val="003B2571"/>
    <w:rsid w:val="003B2FD1"/>
    <w:rsid w:val="003B34FF"/>
    <w:rsid w:val="003B3F5C"/>
    <w:rsid w:val="003B4408"/>
    <w:rsid w:val="003B5101"/>
    <w:rsid w:val="003B586E"/>
    <w:rsid w:val="003B7073"/>
    <w:rsid w:val="003C03EB"/>
    <w:rsid w:val="003C1637"/>
    <w:rsid w:val="003C2D1C"/>
    <w:rsid w:val="003C36E7"/>
    <w:rsid w:val="003C3C9A"/>
    <w:rsid w:val="003C4274"/>
    <w:rsid w:val="003C5564"/>
    <w:rsid w:val="003C6156"/>
    <w:rsid w:val="003C7DDE"/>
    <w:rsid w:val="003D10C8"/>
    <w:rsid w:val="003D14B2"/>
    <w:rsid w:val="003D1876"/>
    <w:rsid w:val="003D442B"/>
    <w:rsid w:val="003D5D73"/>
    <w:rsid w:val="003D6EC0"/>
    <w:rsid w:val="003E0A02"/>
    <w:rsid w:val="003E10B8"/>
    <w:rsid w:val="003E1BA9"/>
    <w:rsid w:val="003E35E4"/>
    <w:rsid w:val="003E369F"/>
    <w:rsid w:val="003E4225"/>
    <w:rsid w:val="003E533B"/>
    <w:rsid w:val="003E727C"/>
    <w:rsid w:val="003E79DD"/>
    <w:rsid w:val="003E7CF8"/>
    <w:rsid w:val="003F0FE7"/>
    <w:rsid w:val="003F1AFA"/>
    <w:rsid w:val="003F206A"/>
    <w:rsid w:val="003F28C4"/>
    <w:rsid w:val="003F330F"/>
    <w:rsid w:val="003F33A7"/>
    <w:rsid w:val="003F34ED"/>
    <w:rsid w:val="003F3E24"/>
    <w:rsid w:val="003F6024"/>
    <w:rsid w:val="003F7F67"/>
    <w:rsid w:val="0040076A"/>
    <w:rsid w:val="00400C71"/>
    <w:rsid w:val="00400E6C"/>
    <w:rsid w:val="00400F9C"/>
    <w:rsid w:val="004017B3"/>
    <w:rsid w:val="00401F11"/>
    <w:rsid w:val="00401FA8"/>
    <w:rsid w:val="00402D13"/>
    <w:rsid w:val="004038F1"/>
    <w:rsid w:val="00403B70"/>
    <w:rsid w:val="00404C33"/>
    <w:rsid w:val="004053DB"/>
    <w:rsid w:val="00406857"/>
    <w:rsid w:val="00407ACF"/>
    <w:rsid w:val="004105AB"/>
    <w:rsid w:val="0041139B"/>
    <w:rsid w:val="004141B6"/>
    <w:rsid w:val="004142B2"/>
    <w:rsid w:val="00414531"/>
    <w:rsid w:val="00414678"/>
    <w:rsid w:val="00416B86"/>
    <w:rsid w:val="00417D16"/>
    <w:rsid w:val="004209B2"/>
    <w:rsid w:val="00420E28"/>
    <w:rsid w:val="00421134"/>
    <w:rsid w:val="00422791"/>
    <w:rsid w:val="00423B3B"/>
    <w:rsid w:val="00424413"/>
    <w:rsid w:val="00424F5F"/>
    <w:rsid w:val="0042658B"/>
    <w:rsid w:val="00426C19"/>
    <w:rsid w:val="00427104"/>
    <w:rsid w:val="004273EE"/>
    <w:rsid w:val="00431583"/>
    <w:rsid w:val="00431633"/>
    <w:rsid w:val="0043177F"/>
    <w:rsid w:val="00431ABC"/>
    <w:rsid w:val="00431B12"/>
    <w:rsid w:val="00431F3A"/>
    <w:rsid w:val="00432427"/>
    <w:rsid w:val="0043261F"/>
    <w:rsid w:val="0043282E"/>
    <w:rsid w:val="004377B5"/>
    <w:rsid w:val="00437C1E"/>
    <w:rsid w:val="00437F48"/>
    <w:rsid w:val="00440158"/>
    <w:rsid w:val="0044124C"/>
    <w:rsid w:val="00441EFC"/>
    <w:rsid w:val="004424C6"/>
    <w:rsid w:val="004425FC"/>
    <w:rsid w:val="004457DE"/>
    <w:rsid w:val="004466D9"/>
    <w:rsid w:val="00446E15"/>
    <w:rsid w:val="00447FE9"/>
    <w:rsid w:val="0045078F"/>
    <w:rsid w:val="00450FE8"/>
    <w:rsid w:val="00451D2D"/>
    <w:rsid w:val="00452EA3"/>
    <w:rsid w:val="00453377"/>
    <w:rsid w:val="0045379F"/>
    <w:rsid w:val="00454047"/>
    <w:rsid w:val="0045438B"/>
    <w:rsid w:val="0045581A"/>
    <w:rsid w:val="00456013"/>
    <w:rsid w:val="00456863"/>
    <w:rsid w:val="00456DC0"/>
    <w:rsid w:val="00457692"/>
    <w:rsid w:val="00457F93"/>
    <w:rsid w:val="00461428"/>
    <w:rsid w:val="00461EA3"/>
    <w:rsid w:val="0046260B"/>
    <w:rsid w:val="004626B1"/>
    <w:rsid w:val="0046590F"/>
    <w:rsid w:val="0046592B"/>
    <w:rsid w:val="00465A61"/>
    <w:rsid w:val="00466A9C"/>
    <w:rsid w:val="00467E66"/>
    <w:rsid w:val="00470136"/>
    <w:rsid w:val="004705B4"/>
    <w:rsid w:val="004705F1"/>
    <w:rsid w:val="00470711"/>
    <w:rsid w:val="00470803"/>
    <w:rsid w:val="00471160"/>
    <w:rsid w:val="004711E2"/>
    <w:rsid w:val="0047470C"/>
    <w:rsid w:val="00474B17"/>
    <w:rsid w:val="00474D5D"/>
    <w:rsid w:val="00475393"/>
    <w:rsid w:val="00475558"/>
    <w:rsid w:val="00476416"/>
    <w:rsid w:val="00477FE0"/>
    <w:rsid w:val="00480200"/>
    <w:rsid w:val="004803FF"/>
    <w:rsid w:val="00480492"/>
    <w:rsid w:val="00481174"/>
    <w:rsid w:val="00483905"/>
    <w:rsid w:val="00484070"/>
    <w:rsid w:val="0048576C"/>
    <w:rsid w:val="0048670F"/>
    <w:rsid w:val="0048684D"/>
    <w:rsid w:val="00486C6D"/>
    <w:rsid w:val="00486F2D"/>
    <w:rsid w:val="004904D9"/>
    <w:rsid w:val="004906C3"/>
    <w:rsid w:val="00490971"/>
    <w:rsid w:val="00490B8D"/>
    <w:rsid w:val="004930AF"/>
    <w:rsid w:val="00493E83"/>
    <w:rsid w:val="00494F30"/>
    <w:rsid w:val="00495060"/>
    <w:rsid w:val="004970B1"/>
    <w:rsid w:val="00497193"/>
    <w:rsid w:val="0049766E"/>
    <w:rsid w:val="004A05DE"/>
    <w:rsid w:val="004A082F"/>
    <w:rsid w:val="004A0A8A"/>
    <w:rsid w:val="004A0FF6"/>
    <w:rsid w:val="004A205B"/>
    <w:rsid w:val="004A266D"/>
    <w:rsid w:val="004A3ABA"/>
    <w:rsid w:val="004A3C60"/>
    <w:rsid w:val="004A489C"/>
    <w:rsid w:val="004A4C56"/>
    <w:rsid w:val="004A6BEC"/>
    <w:rsid w:val="004A7BFE"/>
    <w:rsid w:val="004A7EB9"/>
    <w:rsid w:val="004A7F5C"/>
    <w:rsid w:val="004B0823"/>
    <w:rsid w:val="004B3942"/>
    <w:rsid w:val="004B3E0D"/>
    <w:rsid w:val="004B49A7"/>
    <w:rsid w:val="004B49AB"/>
    <w:rsid w:val="004B7A27"/>
    <w:rsid w:val="004B7C11"/>
    <w:rsid w:val="004C0A9B"/>
    <w:rsid w:val="004C1A0B"/>
    <w:rsid w:val="004C21E5"/>
    <w:rsid w:val="004C25AF"/>
    <w:rsid w:val="004C4426"/>
    <w:rsid w:val="004C575C"/>
    <w:rsid w:val="004C5B71"/>
    <w:rsid w:val="004C5F44"/>
    <w:rsid w:val="004C63C6"/>
    <w:rsid w:val="004C6DF0"/>
    <w:rsid w:val="004C7012"/>
    <w:rsid w:val="004C786A"/>
    <w:rsid w:val="004C7D38"/>
    <w:rsid w:val="004D1170"/>
    <w:rsid w:val="004D3D45"/>
    <w:rsid w:val="004D3EF1"/>
    <w:rsid w:val="004D4489"/>
    <w:rsid w:val="004D44BB"/>
    <w:rsid w:val="004D46FA"/>
    <w:rsid w:val="004D4A29"/>
    <w:rsid w:val="004D4A94"/>
    <w:rsid w:val="004D5232"/>
    <w:rsid w:val="004D5C1E"/>
    <w:rsid w:val="004D695E"/>
    <w:rsid w:val="004D7337"/>
    <w:rsid w:val="004E02E0"/>
    <w:rsid w:val="004E070B"/>
    <w:rsid w:val="004E1B98"/>
    <w:rsid w:val="004E3AB6"/>
    <w:rsid w:val="004E3D7E"/>
    <w:rsid w:val="004E67A0"/>
    <w:rsid w:val="004E7952"/>
    <w:rsid w:val="004E7D1C"/>
    <w:rsid w:val="004F17AD"/>
    <w:rsid w:val="004F2857"/>
    <w:rsid w:val="004F2DB9"/>
    <w:rsid w:val="004F3FDA"/>
    <w:rsid w:val="004F4AB5"/>
    <w:rsid w:val="004F7B39"/>
    <w:rsid w:val="005006A8"/>
    <w:rsid w:val="00500B8F"/>
    <w:rsid w:val="0050110F"/>
    <w:rsid w:val="00501365"/>
    <w:rsid w:val="005013AE"/>
    <w:rsid w:val="005022A5"/>
    <w:rsid w:val="00502C12"/>
    <w:rsid w:val="00504162"/>
    <w:rsid w:val="00504414"/>
    <w:rsid w:val="005046DF"/>
    <w:rsid w:val="0050535C"/>
    <w:rsid w:val="00506700"/>
    <w:rsid w:val="005067FB"/>
    <w:rsid w:val="00507D2C"/>
    <w:rsid w:val="005105F0"/>
    <w:rsid w:val="0051073D"/>
    <w:rsid w:val="005119DF"/>
    <w:rsid w:val="0051212C"/>
    <w:rsid w:val="0051491C"/>
    <w:rsid w:val="00515F1D"/>
    <w:rsid w:val="005201D6"/>
    <w:rsid w:val="00520228"/>
    <w:rsid w:val="00520482"/>
    <w:rsid w:val="00520B93"/>
    <w:rsid w:val="00521227"/>
    <w:rsid w:val="005214D8"/>
    <w:rsid w:val="00522305"/>
    <w:rsid w:val="00524204"/>
    <w:rsid w:val="00524CA4"/>
    <w:rsid w:val="00524F1E"/>
    <w:rsid w:val="00526CD1"/>
    <w:rsid w:val="00527D23"/>
    <w:rsid w:val="00532AF8"/>
    <w:rsid w:val="0053307C"/>
    <w:rsid w:val="005333A1"/>
    <w:rsid w:val="0053376B"/>
    <w:rsid w:val="00534340"/>
    <w:rsid w:val="0053523A"/>
    <w:rsid w:val="005354D9"/>
    <w:rsid w:val="005365A5"/>
    <w:rsid w:val="00537878"/>
    <w:rsid w:val="00537B88"/>
    <w:rsid w:val="005410FC"/>
    <w:rsid w:val="005416AF"/>
    <w:rsid w:val="005431BA"/>
    <w:rsid w:val="005436B3"/>
    <w:rsid w:val="00543926"/>
    <w:rsid w:val="00543F4F"/>
    <w:rsid w:val="005441E7"/>
    <w:rsid w:val="00544219"/>
    <w:rsid w:val="00544830"/>
    <w:rsid w:val="00545AC3"/>
    <w:rsid w:val="00545EF0"/>
    <w:rsid w:val="0054644F"/>
    <w:rsid w:val="00547698"/>
    <w:rsid w:val="005477AB"/>
    <w:rsid w:val="005478AC"/>
    <w:rsid w:val="0055024F"/>
    <w:rsid w:val="0055066D"/>
    <w:rsid w:val="0055075A"/>
    <w:rsid w:val="00550EBF"/>
    <w:rsid w:val="00550EF1"/>
    <w:rsid w:val="0055105A"/>
    <w:rsid w:val="005510AC"/>
    <w:rsid w:val="00552514"/>
    <w:rsid w:val="0055292A"/>
    <w:rsid w:val="005537F1"/>
    <w:rsid w:val="005554A0"/>
    <w:rsid w:val="005566BE"/>
    <w:rsid w:val="00556B06"/>
    <w:rsid w:val="00560671"/>
    <w:rsid w:val="0056176C"/>
    <w:rsid w:val="00561D52"/>
    <w:rsid w:val="005624CB"/>
    <w:rsid w:val="00562BC7"/>
    <w:rsid w:val="005634A1"/>
    <w:rsid w:val="005634DD"/>
    <w:rsid w:val="00564A20"/>
    <w:rsid w:val="00564BEC"/>
    <w:rsid w:val="00565E93"/>
    <w:rsid w:val="005662DF"/>
    <w:rsid w:val="00566EB2"/>
    <w:rsid w:val="00567B2C"/>
    <w:rsid w:val="00570228"/>
    <w:rsid w:val="005704EA"/>
    <w:rsid w:val="0057070C"/>
    <w:rsid w:val="005724DC"/>
    <w:rsid w:val="00572517"/>
    <w:rsid w:val="0057284C"/>
    <w:rsid w:val="00572A72"/>
    <w:rsid w:val="00573B38"/>
    <w:rsid w:val="00574084"/>
    <w:rsid w:val="00574137"/>
    <w:rsid w:val="005768FD"/>
    <w:rsid w:val="00580426"/>
    <w:rsid w:val="0058111B"/>
    <w:rsid w:val="00581ABD"/>
    <w:rsid w:val="00582243"/>
    <w:rsid w:val="00583414"/>
    <w:rsid w:val="00584622"/>
    <w:rsid w:val="00584920"/>
    <w:rsid w:val="00584EEB"/>
    <w:rsid w:val="005859E3"/>
    <w:rsid w:val="00585DC3"/>
    <w:rsid w:val="005869C3"/>
    <w:rsid w:val="00587901"/>
    <w:rsid w:val="0059023E"/>
    <w:rsid w:val="00592060"/>
    <w:rsid w:val="0059278D"/>
    <w:rsid w:val="00592D22"/>
    <w:rsid w:val="00593E87"/>
    <w:rsid w:val="00594A5E"/>
    <w:rsid w:val="005953A1"/>
    <w:rsid w:val="00596750"/>
    <w:rsid w:val="005970C9"/>
    <w:rsid w:val="0059792E"/>
    <w:rsid w:val="00597E81"/>
    <w:rsid w:val="005A16DA"/>
    <w:rsid w:val="005A1CC4"/>
    <w:rsid w:val="005A2149"/>
    <w:rsid w:val="005A23F5"/>
    <w:rsid w:val="005A27D3"/>
    <w:rsid w:val="005A31DB"/>
    <w:rsid w:val="005A3AA2"/>
    <w:rsid w:val="005A4228"/>
    <w:rsid w:val="005A4326"/>
    <w:rsid w:val="005A477A"/>
    <w:rsid w:val="005A4E71"/>
    <w:rsid w:val="005A5E74"/>
    <w:rsid w:val="005A64FB"/>
    <w:rsid w:val="005A6D5B"/>
    <w:rsid w:val="005A73D6"/>
    <w:rsid w:val="005A7567"/>
    <w:rsid w:val="005B0A75"/>
    <w:rsid w:val="005B12E8"/>
    <w:rsid w:val="005B2423"/>
    <w:rsid w:val="005B2628"/>
    <w:rsid w:val="005B320E"/>
    <w:rsid w:val="005B3481"/>
    <w:rsid w:val="005B4C55"/>
    <w:rsid w:val="005B50E6"/>
    <w:rsid w:val="005B5E3A"/>
    <w:rsid w:val="005B7E28"/>
    <w:rsid w:val="005C02DB"/>
    <w:rsid w:val="005C0766"/>
    <w:rsid w:val="005C11EC"/>
    <w:rsid w:val="005C1F72"/>
    <w:rsid w:val="005C34C6"/>
    <w:rsid w:val="005C427D"/>
    <w:rsid w:val="005C4A7B"/>
    <w:rsid w:val="005C5C50"/>
    <w:rsid w:val="005C78F3"/>
    <w:rsid w:val="005C7E5C"/>
    <w:rsid w:val="005C7FD3"/>
    <w:rsid w:val="005D0328"/>
    <w:rsid w:val="005D2CD3"/>
    <w:rsid w:val="005D31C9"/>
    <w:rsid w:val="005D47E2"/>
    <w:rsid w:val="005D53AE"/>
    <w:rsid w:val="005D5875"/>
    <w:rsid w:val="005D59A9"/>
    <w:rsid w:val="005D6A85"/>
    <w:rsid w:val="005D6CFC"/>
    <w:rsid w:val="005D7B75"/>
    <w:rsid w:val="005E10ED"/>
    <w:rsid w:val="005E187B"/>
    <w:rsid w:val="005E2434"/>
    <w:rsid w:val="005E27FC"/>
    <w:rsid w:val="005E28B3"/>
    <w:rsid w:val="005E2C55"/>
    <w:rsid w:val="005E3191"/>
    <w:rsid w:val="005E3201"/>
    <w:rsid w:val="005E49B6"/>
    <w:rsid w:val="005E5D33"/>
    <w:rsid w:val="005E5F6F"/>
    <w:rsid w:val="005E6440"/>
    <w:rsid w:val="005E78D3"/>
    <w:rsid w:val="005F0264"/>
    <w:rsid w:val="005F09BA"/>
    <w:rsid w:val="005F0ADE"/>
    <w:rsid w:val="005F0F89"/>
    <w:rsid w:val="005F1419"/>
    <w:rsid w:val="005F17DF"/>
    <w:rsid w:val="005F1A8E"/>
    <w:rsid w:val="005F23A2"/>
    <w:rsid w:val="005F2F37"/>
    <w:rsid w:val="005F3672"/>
    <w:rsid w:val="005F3F0C"/>
    <w:rsid w:val="005F5A42"/>
    <w:rsid w:val="005F6384"/>
    <w:rsid w:val="005F6963"/>
    <w:rsid w:val="006008E6"/>
    <w:rsid w:val="0060290E"/>
    <w:rsid w:val="006033B7"/>
    <w:rsid w:val="00603656"/>
    <w:rsid w:val="006044CC"/>
    <w:rsid w:val="006053AC"/>
    <w:rsid w:val="0060695F"/>
    <w:rsid w:val="00606FD1"/>
    <w:rsid w:val="00610B9A"/>
    <w:rsid w:val="00610E5F"/>
    <w:rsid w:val="00611103"/>
    <w:rsid w:val="0061243A"/>
    <w:rsid w:val="00613108"/>
    <w:rsid w:val="00613D3B"/>
    <w:rsid w:val="006144A0"/>
    <w:rsid w:val="00615BE7"/>
    <w:rsid w:val="0061635D"/>
    <w:rsid w:val="006169A7"/>
    <w:rsid w:val="00621241"/>
    <w:rsid w:val="0062133F"/>
    <w:rsid w:val="00622F76"/>
    <w:rsid w:val="0062448A"/>
    <w:rsid w:val="006244E2"/>
    <w:rsid w:val="006247BB"/>
    <w:rsid w:val="00625E4A"/>
    <w:rsid w:val="00627712"/>
    <w:rsid w:val="00627FEA"/>
    <w:rsid w:val="00631BE8"/>
    <w:rsid w:val="00632119"/>
    <w:rsid w:val="00633716"/>
    <w:rsid w:val="00636057"/>
    <w:rsid w:val="0063670C"/>
    <w:rsid w:val="00636E21"/>
    <w:rsid w:val="00637C0D"/>
    <w:rsid w:val="006404D9"/>
    <w:rsid w:val="00640BB2"/>
    <w:rsid w:val="006427AF"/>
    <w:rsid w:val="006427F6"/>
    <w:rsid w:val="00642F62"/>
    <w:rsid w:val="00643335"/>
    <w:rsid w:val="00643E14"/>
    <w:rsid w:val="00644D11"/>
    <w:rsid w:val="00647E93"/>
    <w:rsid w:val="006508A8"/>
    <w:rsid w:val="00650D0A"/>
    <w:rsid w:val="0065181C"/>
    <w:rsid w:val="00653E9A"/>
    <w:rsid w:val="00654161"/>
    <w:rsid w:val="0065496A"/>
    <w:rsid w:val="0065538F"/>
    <w:rsid w:val="00655FC1"/>
    <w:rsid w:val="006560E6"/>
    <w:rsid w:val="0065662A"/>
    <w:rsid w:val="00656FEA"/>
    <w:rsid w:val="00657796"/>
    <w:rsid w:val="00660572"/>
    <w:rsid w:val="006605E9"/>
    <w:rsid w:val="00660A41"/>
    <w:rsid w:val="006614D6"/>
    <w:rsid w:val="00662DCF"/>
    <w:rsid w:val="006632E1"/>
    <w:rsid w:val="006634EC"/>
    <w:rsid w:val="0066475F"/>
    <w:rsid w:val="00664C19"/>
    <w:rsid w:val="00664C37"/>
    <w:rsid w:val="00664FF1"/>
    <w:rsid w:val="00665F40"/>
    <w:rsid w:val="006669A1"/>
    <w:rsid w:val="00666A03"/>
    <w:rsid w:val="00670406"/>
    <w:rsid w:val="0067116A"/>
    <w:rsid w:val="006713E0"/>
    <w:rsid w:val="00672882"/>
    <w:rsid w:val="00673909"/>
    <w:rsid w:val="00673A70"/>
    <w:rsid w:val="00674B6A"/>
    <w:rsid w:val="00674EBB"/>
    <w:rsid w:val="00674FDD"/>
    <w:rsid w:val="0067520C"/>
    <w:rsid w:val="00676358"/>
    <w:rsid w:val="00676446"/>
    <w:rsid w:val="006768B9"/>
    <w:rsid w:val="00676A5C"/>
    <w:rsid w:val="006775ED"/>
    <w:rsid w:val="00677AD8"/>
    <w:rsid w:val="0068182F"/>
    <w:rsid w:val="00681B23"/>
    <w:rsid w:val="006820EE"/>
    <w:rsid w:val="00682D5E"/>
    <w:rsid w:val="00682F87"/>
    <w:rsid w:val="00684A67"/>
    <w:rsid w:val="0068502B"/>
    <w:rsid w:val="0068537F"/>
    <w:rsid w:val="006854CD"/>
    <w:rsid w:val="00686D9B"/>
    <w:rsid w:val="00690BAF"/>
    <w:rsid w:val="0069187F"/>
    <w:rsid w:val="00691BEF"/>
    <w:rsid w:val="00691F8E"/>
    <w:rsid w:val="0069261F"/>
    <w:rsid w:val="006934C8"/>
    <w:rsid w:val="0069383C"/>
    <w:rsid w:val="00693A6B"/>
    <w:rsid w:val="00693E24"/>
    <w:rsid w:val="00693EEC"/>
    <w:rsid w:val="0069428D"/>
    <w:rsid w:val="0069435D"/>
    <w:rsid w:val="0069497B"/>
    <w:rsid w:val="00694F05"/>
    <w:rsid w:val="00695250"/>
    <w:rsid w:val="00696473"/>
    <w:rsid w:val="006974BE"/>
    <w:rsid w:val="00697B81"/>
    <w:rsid w:val="006A0ADB"/>
    <w:rsid w:val="006A0BD4"/>
    <w:rsid w:val="006A0D33"/>
    <w:rsid w:val="006A2FF3"/>
    <w:rsid w:val="006A307B"/>
    <w:rsid w:val="006A30F0"/>
    <w:rsid w:val="006A35B6"/>
    <w:rsid w:val="006A35D4"/>
    <w:rsid w:val="006A3D5D"/>
    <w:rsid w:val="006A43A8"/>
    <w:rsid w:val="006A50CE"/>
    <w:rsid w:val="006A5DE6"/>
    <w:rsid w:val="006A63D1"/>
    <w:rsid w:val="006A64E5"/>
    <w:rsid w:val="006A68C4"/>
    <w:rsid w:val="006A6D6F"/>
    <w:rsid w:val="006A7628"/>
    <w:rsid w:val="006A76DE"/>
    <w:rsid w:val="006A7E6B"/>
    <w:rsid w:val="006B0177"/>
    <w:rsid w:val="006B05B4"/>
    <w:rsid w:val="006B0B7F"/>
    <w:rsid w:val="006B0E4F"/>
    <w:rsid w:val="006B1479"/>
    <w:rsid w:val="006B15B8"/>
    <w:rsid w:val="006B1629"/>
    <w:rsid w:val="006B25EB"/>
    <w:rsid w:val="006B27AD"/>
    <w:rsid w:val="006B33A3"/>
    <w:rsid w:val="006B36DD"/>
    <w:rsid w:val="006B39FA"/>
    <w:rsid w:val="006B3E8A"/>
    <w:rsid w:val="006B3FBB"/>
    <w:rsid w:val="006B42C1"/>
    <w:rsid w:val="006B53EA"/>
    <w:rsid w:val="006B6BA3"/>
    <w:rsid w:val="006B7C60"/>
    <w:rsid w:val="006B7F4D"/>
    <w:rsid w:val="006C0011"/>
    <w:rsid w:val="006C04FB"/>
    <w:rsid w:val="006C0765"/>
    <w:rsid w:val="006C07B0"/>
    <w:rsid w:val="006C0C2D"/>
    <w:rsid w:val="006C393E"/>
    <w:rsid w:val="006C3ED0"/>
    <w:rsid w:val="006C48B0"/>
    <w:rsid w:val="006C496C"/>
    <w:rsid w:val="006C5B22"/>
    <w:rsid w:val="006C7275"/>
    <w:rsid w:val="006C7B82"/>
    <w:rsid w:val="006C7BB6"/>
    <w:rsid w:val="006D0103"/>
    <w:rsid w:val="006D0670"/>
    <w:rsid w:val="006D0EF6"/>
    <w:rsid w:val="006D11D3"/>
    <w:rsid w:val="006D136D"/>
    <w:rsid w:val="006D15F7"/>
    <w:rsid w:val="006D16AE"/>
    <w:rsid w:val="006D1A9D"/>
    <w:rsid w:val="006D312E"/>
    <w:rsid w:val="006D312F"/>
    <w:rsid w:val="006D3241"/>
    <w:rsid w:val="006D333F"/>
    <w:rsid w:val="006D485A"/>
    <w:rsid w:val="006D50B7"/>
    <w:rsid w:val="006D52EC"/>
    <w:rsid w:val="006D69DC"/>
    <w:rsid w:val="006E0774"/>
    <w:rsid w:val="006E0D8F"/>
    <w:rsid w:val="006E181F"/>
    <w:rsid w:val="006E25F6"/>
    <w:rsid w:val="006E4998"/>
    <w:rsid w:val="006E4C1C"/>
    <w:rsid w:val="006E59EB"/>
    <w:rsid w:val="006E5C05"/>
    <w:rsid w:val="006E7A5F"/>
    <w:rsid w:val="006F0C30"/>
    <w:rsid w:val="006F1563"/>
    <w:rsid w:val="006F1FEC"/>
    <w:rsid w:val="006F2818"/>
    <w:rsid w:val="006F2BBB"/>
    <w:rsid w:val="006F4157"/>
    <w:rsid w:val="006F43DC"/>
    <w:rsid w:val="006F4506"/>
    <w:rsid w:val="006F56F0"/>
    <w:rsid w:val="006F6440"/>
    <w:rsid w:val="006F7A71"/>
    <w:rsid w:val="00700DF4"/>
    <w:rsid w:val="00701540"/>
    <w:rsid w:val="00701751"/>
    <w:rsid w:val="007050AC"/>
    <w:rsid w:val="007051CA"/>
    <w:rsid w:val="00705746"/>
    <w:rsid w:val="00706F13"/>
    <w:rsid w:val="0070723B"/>
    <w:rsid w:val="00707C89"/>
    <w:rsid w:val="00707E14"/>
    <w:rsid w:val="00710382"/>
    <w:rsid w:val="007107F3"/>
    <w:rsid w:val="007111AA"/>
    <w:rsid w:val="007138A4"/>
    <w:rsid w:val="0071414E"/>
    <w:rsid w:val="00714E27"/>
    <w:rsid w:val="00720BB6"/>
    <w:rsid w:val="00720CE6"/>
    <w:rsid w:val="00721756"/>
    <w:rsid w:val="007237E4"/>
    <w:rsid w:val="00724B1A"/>
    <w:rsid w:val="00724C29"/>
    <w:rsid w:val="0072600E"/>
    <w:rsid w:val="007263E5"/>
    <w:rsid w:val="00726C7D"/>
    <w:rsid w:val="00731A19"/>
    <w:rsid w:val="00734A27"/>
    <w:rsid w:val="007354CD"/>
    <w:rsid w:val="00735E71"/>
    <w:rsid w:val="007379FD"/>
    <w:rsid w:val="00740194"/>
    <w:rsid w:val="00740256"/>
    <w:rsid w:val="00740280"/>
    <w:rsid w:val="00741BC9"/>
    <w:rsid w:val="0074221F"/>
    <w:rsid w:val="007427F7"/>
    <w:rsid w:val="00743536"/>
    <w:rsid w:val="00744269"/>
    <w:rsid w:val="00746B0C"/>
    <w:rsid w:val="00746CE4"/>
    <w:rsid w:val="007472A0"/>
    <w:rsid w:val="00747724"/>
    <w:rsid w:val="007479EF"/>
    <w:rsid w:val="00747B5B"/>
    <w:rsid w:val="00747C64"/>
    <w:rsid w:val="00747CBF"/>
    <w:rsid w:val="00750334"/>
    <w:rsid w:val="0075048D"/>
    <w:rsid w:val="00751C3B"/>
    <w:rsid w:val="00751FAC"/>
    <w:rsid w:val="00754339"/>
    <w:rsid w:val="007546B6"/>
    <w:rsid w:val="007548BD"/>
    <w:rsid w:val="00754C84"/>
    <w:rsid w:val="00755872"/>
    <w:rsid w:val="007560BD"/>
    <w:rsid w:val="00756156"/>
    <w:rsid w:val="007567B9"/>
    <w:rsid w:val="00756D9C"/>
    <w:rsid w:val="007612E5"/>
    <w:rsid w:val="00761468"/>
    <w:rsid w:val="007657D1"/>
    <w:rsid w:val="007658D4"/>
    <w:rsid w:val="0076613B"/>
    <w:rsid w:val="00766394"/>
    <w:rsid w:val="00767DA7"/>
    <w:rsid w:val="00770803"/>
    <w:rsid w:val="00771413"/>
    <w:rsid w:val="0077243D"/>
    <w:rsid w:val="00773693"/>
    <w:rsid w:val="00773B2F"/>
    <w:rsid w:val="0077466E"/>
    <w:rsid w:val="00774E49"/>
    <w:rsid w:val="00775594"/>
    <w:rsid w:val="00775676"/>
    <w:rsid w:val="00775AFA"/>
    <w:rsid w:val="007767CA"/>
    <w:rsid w:val="00777B08"/>
    <w:rsid w:val="007801CC"/>
    <w:rsid w:val="00780A28"/>
    <w:rsid w:val="00780B2A"/>
    <w:rsid w:val="00780EF2"/>
    <w:rsid w:val="00783DA7"/>
    <w:rsid w:val="0078419B"/>
    <w:rsid w:val="00784F13"/>
    <w:rsid w:val="00784F91"/>
    <w:rsid w:val="00785494"/>
    <w:rsid w:val="00786426"/>
    <w:rsid w:val="00790349"/>
    <w:rsid w:val="007904CF"/>
    <w:rsid w:val="00792BE9"/>
    <w:rsid w:val="00792C55"/>
    <w:rsid w:val="00792EA5"/>
    <w:rsid w:val="00793E39"/>
    <w:rsid w:val="00794A4E"/>
    <w:rsid w:val="00795BAA"/>
    <w:rsid w:val="00796A0C"/>
    <w:rsid w:val="00796D85"/>
    <w:rsid w:val="00797F44"/>
    <w:rsid w:val="007A08EC"/>
    <w:rsid w:val="007A11FF"/>
    <w:rsid w:val="007A131B"/>
    <w:rsid w:val="007A1970"/>
    <w:rsid w:val="007A37ED"/>
    <w:rsid w:val="007A417A"/>
    <w:rsid w:val="007A498E"/>
    <w:rsid w:val="007A4E10"/>
    <w:rsid w:val="007B147D"/>
    <w:rsid w:val="007B162F"/>
    <w:rsid w:val="007B257E"/>
    <w:rsid w:val="007B33DF"/>
    <w:rsid w:val="007B4A6F"/>
    <w:rsid w:val="007B64A5"/>
    <w:rsid w:val="007B69AF"/>
    <w:rsid w:val="007B6C1A"/>
    <w:rsid w:val="007B6CA2"/>
    <w:rsid w:val="007B7090"/>
    <w:rsid w:val="007C034A"/>
    <w:rsid w:val="007C10EB"/>
    <w:rsid w:val="007C270A"/>
    <w:rsid w:val="007C2785"/>
    <w:rsid w:val="007C4467"/>
    <w:rsid w:val="007C51CF"/>
    <w:rsid w:val="007C6A5F"/>
    <w:rsid w:val="007C6A61"/>
    <w:rsid w:val="007C6F04"/>
    <w:rsid w:val="007C7B52"/>
    <w:rsid w:val="007D12FB"/>
    <w:rsid w:val="007D1BA2"/>
    <w:rsid w:val="007D20F5"/>
    <w:rsid w:val="007D282D"/>
    <w:rsid w:val="007D3048"/>
    <w:rsid w:val="007D38D2"/>
    <w:rsid w:val="007D4201"/>
    <w:rsid w:val="007D4FA9"/>
    <w:rsid w:val="007D54D4"/>
    <w:rsid w:val="007D5CE0"/>
    <w:rsid w:val="007D74BB"/>
    <w:rsid w:val="007D7EFB"/>
    <w:rsid w:val="007E052D"/>
    <w:rsid w:val="007E070B"/>
    <w:rsid w:val="007E0852"/>
    <w:rsid w:val="007E0C37"/>
    <w:rsid w:val="007E1128"/>
    <w:rsid w:val="007E11CA"/>
    <w:rsid w:val="007E11F8"/>
    <w:rsid w:val="007E15B8"/>
    <w:rsid w:val="007E1EB0"/>
    <w:rsid w:val="007E2371"/>
    <w:rsid w:val="007E3CDB"/>
    <w:rsid w:val="007E4FD3"/>
    <w:rsid w:val="007E50E3"/>
    <w:rsid w:val="007E5A6E"/>
    <w:rsid w:val="007E6506"/>
    <w:rsid w:val="007E6C6C"/>
    <w:rsid w:val="007E70A2"/>
    <w:rsid w:val="007E7103"/>
    <w:rsid w:val="007E7292"/>
    <w:rsid w:val="007E7D1E"/>
    <w:rsid w:val="007F05E3"/>
    <w:rsid w:val="007F0936"/>
    <w:rsid w:val="007F211E"/>
    <w:rsid w:val="007F2460"/>
    <w:rsid w:val="007F4324"/>
    <w:rsid w:val="007F4790"/>
    <w:rsid w:val="007F47C2"/>
    <w:rsid w:val="007F4D1D"/>
    <w:rsid w:val="007F501F"/>
    <w:rsid w:val="007F5C4F"/>
    <w:rsid w:val="007F5D88"/>
    <w:rsid w:val="007F6841"/>
    <w:rsid w:val="007F6C3F"/>
    <w:rsid w:val="0080076D"/>
    <w:rsid w:val="00801A24"/>
    <w:rsid w:val="00801E05"/>
    <w:rsid w:val="00802CB7"/>
    <w:rsid w:val="00802DEF"/>
    <w:rsid w:val="0080361B"/>
    <w:rsid w:val="00803A4D"/>
    <w:rsid w:val="00803BA2"/>
    <w:rsid w:val="00803E6D"/>
    <w:rsid w:val="0080569F"/>
    <w:rsid w:val="00805B23"/>
    <w:rsid w:val="008065E2"/>
    <w:rsid w:val="008069DC"/>
    <w:rsid w:val="00807336"/>
    <w:rsid w:val="00807E6F"/>
    <w:rsid w:val="00811096"/>
    <w:rsid w:val="00811481"/>
    <w:rsid w:val="00812531"/>
    <w:rsid w:val="00812A3D"/>
    <w:rsid w:val="00812B0E"/>
    <w:rsid w:val="00812E5E"/>
    <w:rsid w:val="0081304D"/>
    <w:rsid w:val="00813705"/>
    <w:rsid w:val="00815182"/>
    <w:rsid w:val="00816972"/>
    <w:rsid w:val="00816A13"/>
    <w:rsid w:val="00817C2E"/>
    <w:rsid w:val="00817DDD"/>
    <w:rsid w:val="008210C1"/>
    <w:rsid w:val="0082313A"/>
    <w:rsid w:val="008236F9"/>
    <w:rsid w:val="008237F7"/>
    <w:rsid w:val="00823E8D"/>
    <w:rsid w:val="00825F8C"/>
    <w:rsid w:val="008260C0"/>
    <w:rsid w:val="008304EF"/>
    <w:rsid w:val="008309AC"/>
    <w:rsid w:val="00830C8D"/>
    <w:rsid w:val="008315A3"/>
    <w:rsid w:val="008324A3"/>
    <w:rsid w:val="00832DB5"/>
    <w:rsid w:val="00832FEC"/>
    <w:rsid w:val="008339C7"/>
    <w:rsid w:val="00833DF8"/>
    <w:rsid w:val="0083426B"/>
    <w:rsid w:val="0083450B"/>
    <w:rsid w:val="00835C2E"/>
    <w:rsid w:val="00835E11"/>
    <w:rsid w:val="00836F98"/>
    <w:rsid w:val="00837586"/>
    <w:rsid w:val="00837A76"/>
    <w:rsid w:val="00840D17"/>
    <w:rsid w:val="00840EB9"/>
    <w:rsid w:val="00842003"/>
    <w:rsid w:val="008429FD"/>
    <w:rsid w:val="00843385"/>
    <w:rsid w:val="008433EF"/>
    <w:rsid w:val="008438AF"/>
    <w:rsid w:val="008450EC"/>
    <w:rsid w:val="0084582B"/>
    <w:rsid w:val="0084602D"/>
    <w:rsid w:val="008464AC"/>
    <w:rsid w:val="00846A67"/>
    <w:rsid w:val="008504E6"/>
    <w:rsid w:val="00851A72"/>
    <w:rsid w:val="00851D71"/>
    <w:rsid w:val="00852241"/>
    <w:rsid w:val="00853928"/>
    <w:rsid w:val="00855595"/>
    <w:rsid w:val="008556F5"/>
    <w:rsid w:val="008564C8"/>
    <w:rsid w:val="008565A5"/>
    <w:rsid w:val="00856856"/>
    <w:rsid w:val="008569BD"/>
    <w:rsid w:val="00857E11"/>
    <w:rsid w:val="00860809"/>
    <w:rsid w:val="0086101E"/>
    <w:rsid w:val="008616AC"/>
    <w:rsid w:val="00861F59"/>
    <w:rsid w:val="00862B4C"/>
    <w:rsid w:val="00863912"/>
    <w:rsid w:val="00865570"/>
    <w:rsid w:val="0086609A"/>
    <w:rsid w:val="00866777"/>
    <w:rsid w:val="00871843"/>
    <w:rsid w:val="00872943"/>
    <w:rsid w:val="00872E60"/>
    <w:rsid w:val="00873900"/>
    <w:rsid w:val="00874613"/>
    <w:rsid w:val="00874A87"/>
    <w:rsid w:val="00874BBF"/>
    <w:rsid w:val="00875B0A"/>
    <w:rsid w:val="00876923"/>
    <w:rsid w:val="00877A60"/>
    <w:rsid w:val="008804B4"/>
    <w:rsid w:val="00881911"/>
    <w:rsid w:val="008820BE"/>
    <w:rsid w:val="008825D7"/>
    <w:rsid w:val="00883043"/>
    <w:rsid w:val="00883191"/>
    <w:rsid w:val="00883B08"/>
    <w:rsid w:val="008843D0"/>
    <w:rsid w:val="0088497F"/>
    <w:rsid w:val="0088560F"/>
    <w:rsid w:val="00885A17"/>
    <w:rsid w:val="00885FA1"/>
    <w:rsid w:val="0088632F"/>
    <w:rsid w:val="008867C0"/>
    <w:rsid w:val="008867DD"/>
    <w:rsid w:val="008872F7"/>
    <w:rsid w:val="008902E9"/>
    <w:rsid w:val="00890F34"/>
    <w:rsid w:val="00891060"/>
    <w:rsid w:val="008912E5"/>
    <w:rsid w:val="00891A6F"/>
    <w:rsid w:val="00891F0E"/>
    <w:rsid w:val="00892786"/>
    <w:rsid w:val="00892F45"/>
    <w:rsid w:val="0089385A"/>
    <w:rsid w:val="008951E5"/>
    <w:rsid w:val="00895770"/>
    <w:rsid w:val="00896820"/>
    <w:rsid w:val="00897090"/>
    <w:rsid w:val="008972A4"/>
    <w:rsid w:val="0089768E"/>
    <w:rsid w:val="008A1352"/>
    <w:rsid w:val="008A145D"/>
    <w:rsid w:val="008A2BF9"/>
    <w:rsid w:val="008A2ECC"/>
    <w:rsid w:val="008A38A2"/>
    <w:rsid w:val="008A40F0"/>
    <w:rsid w:val="008A46FC"/>
    <w:rsid w:val="008A67AB"/>
    <w:rsid w:val="008A7A4D"/>
    <w:rsid w:val="008B1C83"/>
    <w:rsid w:val="008B253C"/>
    <w:rsid w:val="008B359B"/>
    <w:rsid w:val="008B588C"/>
    <w:rsid w:val="008B6099"/>
    <w:rsid w:val="008B6888"/>
    <w:rsid w:val="008B6DAA"/>
    <w:rsid w:val="008B7D76"/>
    <w:rsid w:val="008C0CA3"/>
    <w:rsid w:val="008C1532"/>
    <w:rsid w:val="008C1727"/>
    <w:rsid w:val="008C2937"/>
    <w:rsid w:val="008C29FC"/>
    <w:rsid w:val="008C2AAD"/>
    <w:rsid w:val="008C4A16"/>
    <w:rsid w:val="008C554F"/>
    <w:rsid w:val="008C7035"/>
    <w:rsid w:val="008D024D"/>
    <w:rsid w:val="008D0F1D"/>
    <w:rsid w:val="008D17CD"/>
    <w:rsid w:val="008D2217"/>
    <w:rsid w:val="008D2272"/>
    <w:rsid w:val="008D23F7"/>
    <w:rsid w:val="008D27AE"/>
    <w:rsid w:val="008D31E4"/>
    <w:rsid w:val="008D359B"/>
    <w:rsid w:val="008D5F77"/>
    <w:rsid w:val="008D62BB"/>
    <w:rsid w:val="008D72ED"/>
    <w:rsid w:val="008D7558"/>
    <w:rsid w:val="008E1840"/>
    <w:rsid w:val="008E1AE9"/>
    <w:rsid w:val="008E2EB1"/>
    <w:rsid w:val="008E32D4"/>
    <w:rsid w:val="008E369F"/>
    <w:rsid w:val="008E3CF4"/>
    <w:rsid w:val="008E3F53"/>
    <w:rsid w:val="008E51AB"/>
    <w:rsid w:val="008E64A8"/>
    <w:rsid w:val="008E78B8"/>
    <w:rsid w:val="008F0031"/>
    <w:rsid w:val="008F0D13"/>
    <w:rsid w:val="008F1021"/>
    <w:rsid w:val="008F324A"/>
    <w:rsid w:val="008F4301"/>
    <w:rsid w:val="008F4DF4"/>
    <w:rsid w:val="008F5488"/>
    <w:rsid w:val="008F70F0"/>
    <w:rsid w:val="008F7C2A"/>
    <w:rsid w:val="009002BF"/>
    <w:rsid w:val="0090031B"/>
    <w:rsid w:val="00900379"/>
    <w:rsid w:val="0090042A"/>
    <w:rsid w:val="009005D3"/>
    <w:rsid w:val="00900B79"/>
    <w:rsid w:val="00901B55"/>
    <w:rsid w:val="00901CAB"/>
    <w:rsid w:val="00903083"/>
    <w:rsid w:val="00903AC6"/>
    <w:rsid w:val="00903CB8"/>
    <w:rsid w:val="00903F2B"/>
    <w:rsid w:val="009046C1"/>
    <w:rsid w:val="009058EC"/>
    <w:rsid w:val="00906104"/>
    <w:rsid w:val="00910493"/>
    <w:rsid w:val="00911008"/>
    <w:rsid w:val="00912311"/>
    <w:rsid w:val="009124DE"/>
    <w:rsid w:val="00912669"/>
    <w:rsid w:val="00912ABD"/>
    <w:rsid w:val="0091490C"/>
    <w:rsid w:val="00914B04"/>
    <w:rsid w:val="00915FA8"/>
    <w:rsid w:val="009169FD"/>
    <w:rsid w:val="00916A2D"/>
    <w:rsid w:val="00916FAC"/>
    <w:rsid w:val="00917376"/>
    <w:rsid w:val="009175CF"/>
    <w:rsid w:val="00917B73"/>
    <w:rsid w:val="00920181"/>
    <w:rsid w:val="0092099B"/>
    <w:rsid w:val="0092102D"/>
    <w:rsid w:val="009213F6"/>
    <w:rsid w:val="00921B19"/>
    <w:rsid w:val="00921DDB"/>
    <w:rsid w:val="009232D1"/>
    <w:rsid w:val="00925413"/>
    <w:rsid w:val="009254FF"/>
    <w:rsid w:val="00926244"/>
    <w:rsid w:val="00926403"/>
    <w:rsid w:val="009275E5"/>
    <w:rsid w:val="00927C6D"/>
    <w:rsid w:val="00930AD9"/>
    <w:rsid w:val="00932036"/>
    <w:rsid w:val="00932BDA"/>
    <w:rsid w:val="00933230"/>
    <w:rsid w:val="00933E13"/>
    <w:rsid w:val="0093409C"/>
    <w:rsid w:val="00934671"/>
    <w:rsid w:val="00934EBB"/>
    <w:rsid w:val="00935DED"/>
    <w:rsid w:val="009367BD"/>
    <w:rsid w:val="00937DF2"/>
    <w:rsid w:val="009415F2"/>
    <w:rsid w:val="00944444"/>
    <w:rsid w:val="00945B6F"/>
    <w:rsid w:val="009461BC"/>
    <w:rsid w:val="009468CD"/>
    <w:rsid w:val="00946CD6"/>
    <w:rsid w:val="00946F6E"/>
    <w:rsid w:val="00947B91"/>
    <w:rsid w:val="00950098"/>
    <w:rsid w:val="00950703"/>
    <w:rsid w:val="00950B8F"/>
    <w:rsid w:val="00950F0A"/>
    <w:rsid w:val="009510C1"/>
    <w:rsid w:val="0095114B"/>
    <w:rsid w:val="00952238"/>
    <w:rsid w:val="009522B6"/>
    <w:rsid w:val="00953687"/>
    <w:rsid w:val="00953DBF"/>
    <w:rsid w:val="00954965"/>
    <w:rsid w:val="009549D2"/>
    <w:rsid w:val="00954A8A"/>
    <w:rsid w:val="00954E99"/>
    <w:rsid w:val="00954F24"/>
    <w:rsid w:val="0095654D"/>
    <w:rsid w:val="009567E7"/>
    <w:rsid w:val="00957B98"/>
    <w:rsid w:val="00960471"/>
    <w:rsid w:val="00960CC3"/>
    <w:rsid w:val="00961378"/>
    <w:rsid w:val="00961847"/>
    <w:rsid w:val="009628AD"/>
    <w:rsid w:val="009632A1"/>
    <w:rsid w:val="00964C68"/>
    <w:rsid w:val="00964F77"/>
    <w:rsid w:val="00965A25"/>
    <w:rsid w:val="00965A3C"/>
    <w:rsid w:val="00965E0E"/>
    <w:rsid w:val="00967B17"/>
    <w:rsid w:val="00970161"/>
    <w:rsid w:val="00970D35"/>
    <w:rsid w:val="00970F22"/>
    <w:rsid w:val="0097246D"/>
    <w:rsid w:val="00972F52"/>
    <w:rsid w:val="00974AF0"/>
    <w:rsid w:val="009753A4"/>
    <w:rsid w:val="009756BD"/>
    <w:rsid w:val="00977B63"/>
    <w:rsid w:val="00980FA2"/>
    <w:rsid w:val="00981034"/>
    <w:rsid w:val="00981069"/>
    <w:rsid w:val="0098198D"/>
    <w:rsid w:val="009821E7"/>
    <w:rsid w:val="009831E7"/>
    <w:rsid w:val="00983B34"/>
    <w:rsid w:val="00983F27"/>
    <w:rsid w:val="00984078"/>
    <w:rsid w:val="00984456"/>
    <w:rsid w:val="00984933"/>
    <w:rsid w:val="009851C1"/>
    <w:rsid w:val="00987846"/>
    <w:rsid w:val="009879B2"/>
    <w:rsid w:val="00987A06"/>
    <w:rsid w:val="0099018C"/>
    <w:rsid w:val="00990E98"/>
    <w:rsid w:val="009914DF"/>
    <w:rsid w:val="009914F6"/>
    <w:rsid w:val="00991D4E"/>
    <w:rsid w:val="00992938"/>
    <w:rsid w:val="009931DC"/>
    <w:rsid w:val="009934C0"/>
    <w:rsid w:val="00993D14"/>
    <w:rsid w:val="00993E28"/>
    <w:rsid w:val="00993F1C"/>
    <w:rsid w:val="00994648"/>
    <w:rsid w:val="00994910"/>
    <w:rsid w:val="009949A2"/>
    <w:rsid w:val="00995802"/>
    <w:rsid w:val="009A0A03"/>
    <w:rsid w:val="009A12B3"/>
    <w:rsid w:val="009A225B"/>
    <w:rsid w:val="009A2CAF"/>
    <w:rsid w:val="009A337D"/>
    <w:rsid w:val="009A347A"/>
    <w:rsid w:val="009A34CB"/>
    <w:rsid w:val="009A39FC"/>
    <w:rsid w:val="009A3A5A"/>
    <w:rsid w:val="009A44E6"/>
    <w:rsid w:val="009A4996"/>
    <w:rsid w:val="009A4BB1"/>
    <w:rsid w:val="009A571B"/>
    <w:rsid w:val="009B1094"/>
    <w:rsid w:val="009B1550"/>
    <w:rsid w:val="009B1BF1"/>
    <w:rsid w:val="009B268B"/>
    <w:rsid w:val="009B2908"/>
    <w:rsid w:val="009B3561"/>
    <w:rsid w:val="009B38F3"/>
    <w:rsid w:val="009B3E7E"/>
    <w:rsid w:val="009B6986"/>
    <w:rsid w:val="009B6FDE"/>
    <w:rsid w:val="009B7252"/>
    <w:rsid w:val="009B74F0"/>
    <w:rsid w:val="009B7749"/>
    <w:rsid w:val="009B7D47"/>
    <w:rsid w:val="009C1421"/>
    <w:rsid w:val="009C16AB"/>
    <w:rsid w:val="009C28E1"/>
    <w:rsid w:val="009C2A42"/>
    <w:rsid w:val="009C3037"/>
    <w:rsid w:val="009C30E9"/>
    <w:rsid w:val="009C4DA2"/>
    <w:rsid w:val="009C5941"/>
    <w:rsid w:val="009C6E6A"/>
    <w:rsid w:val="009C79F8"/>
    <w:rsid w:val="009D1A4B"/>
    <w:rsid w:val="009D2807"/>
    <w:rsid w:val="009D3A01"/>
    <w:rsid w:val="009D6CFC"/>
    <w:rsid w:val="009D72E9"/>
    <w:rsid w:val="009E0294"/>
    <w:rsid w:val="009E0661"/>
    <w:rsid w:val="009E103A"/>
    <w:rsid w:val="009E2354"/>
    <w:rsid w:val="009E28A6"/>
    <w:rsid w:val="009E35FD"/>
    <w:rsid w:val="009E36A3"/>
    <w:rsid w:val="009E4AFE"/>
    <w:rsid w:val="009E5224"/>
    <w:rsid w:val="009E55DA"/>
    <w:rsid w:val="009E71EF"/>
    <w:rsid w:val="009E7967"/>
    <w:rsid w:val="009F02A1"/>
    <w:rsid w:val="009F0A9A"/>
    <w:rsid w:val="009F0DF3"/>
    <w:rsid w:val="009F1022"/>
    <w:rsid w:val="009F13D2"/>
    <w:rsid w:val="009F1815"/>
    <w:rsid w:val="009F1A40"/>
    <w:rsid w:val="009F1C9A"/>
    <w:rsid w:val="009F2E56"/>
    <w:rsid w:val="009F30B9"/>
    <w:rsid w:val="009F3120"/>
    <w:rsid w:val="009F36EA"/>
    <w:rsid w:val="009F3D47"/>
    <w:rsid w:val="009F5802"/>
    <w:rsid w:val="009F60F1"/>
    <w:rsid w:val="009F63A7"/>
    <w:rsid w:val="00A05016"/>
    <w:rsid w:val="00A065FA"/>
    <w:rsid w:val="00A06CFE"/>
    <w:rsid w:val="00A077A0"/>
    <w:rsid w:val="00A07D91"/>
    <w:rsid w:val="00A07F2C"/>
    <w:rsid w:val="00A1013B"/>
    <w:rsid w:val="00A1028F"/>
    <w:rsid w:val="00A112BA"/>
    <w:rsid w:val="00A11444"/>
    <w:rsid w:val="00A13AA4"/>
    <w:rsid w:val="00A1597B"/>
    <w:rsid w:val="00A2004C"/>
    <w:rsid w:val="00A203EC"/>
    <w:rsid w:val="00A20FB1"/>
    <w:rsid w:val="00A21323"/>
    <w:rsid w:val="00A2152B"/>
    <w:rsid w:val="00A225B2"/>
    <w:rsid w:val="00A226ED"/>
    <w:rsid w:val="00A236FD"/>
    <w:rsid w:val="00A23983"/>
    <w:rsid w:val="00A24C94"/>
    <w:rsid w:val="00A2516D"/>
    <w:rsid w:val="00A25F3C"/>
    <w:rsid w:val="00A262A1"/>
    <w:rsid w:val="00A265E9"/>
    <w:rsid w:val="00A26761"/>
    <w:rsid w:val="00A277E8"/>
    <w:rsid w:val="00A27855"/>
    <w:rsid w:val="00A278A8"/>
    <w:rsid w:val="00A27DC8"/>
    <w:rsid w:val="00A30E29"/>
    <w:rsid w:val="00A310A3"/>
    <w:rsid w:val="00A329D9"/>
    <w:rsid w:val="00A32C29"/>
    <w:rsid w:val="00A33629"/>
    <w:rsid w:val="00A354C7"/>
    <w:rsid w:val="00A3583F"/>
    <w:rsid w:val="00A361DC"/>
    <w:rsid w:val="00A36649"/>
    <w:rsid w:val="00A37343"/>
    <w:rsid w:val="00A3766E"/>
    <w:rsid w:val="00A37733"/>
    <w:rsid w:val="00A37764"/>
    <w:rsid w:val="00A379FA"/>
    <w:rsid w:val="00A412DC"/>
    <w:rsid w:val="00A416B3"/>
    <w:rsid w:val="00A41FC2"/>
    <w:rsid w:val="00A43BA2"/>
    <w:rsid w:val="00A43C8E"/>
    <w:rsid w:val="00A447D1"/>
    <w:rsid w:val="00A44B6D"/>
    <w:rsid w:val="00A4680B"/>
    <w:rsid w:val="00A4688D"/>
    <w:rsid w:val="00A46E50"/>
    <w:rsid w:val="00A478B3"/>
    <w:rsid w:val="00A5129B"/>
    <w:rsid w:val="00A515A7"/>
    <w:rsid w:val="00A51D41"/>
    <w:rsid w:val="00A52390"/>
    <w:rsid w:val="00A52525"/>
    <w:rsid w:val="00A52E4B"/>
    <w:rsid w:val="00A53C8C"/>
    <w:rsid w:val="00A53E01"/>
    <w:rsid w:val="00A53E26"/>
    <w:rsid w:val="00A5492B"/>
    <w:rsid w:val="00A54937"/>
    <w:rsid w:val="00A54DBE"/>
    <w:rsid w:val="00A54F21"/>
    <w:rsid w:val="00A552A9"/>
    <w:rsid w:val="00A564C3"/>
    <w:rsid w:val="00A56BFA"/>
    <w:rsid w:val="00A57E8D"/>
    <w:rsid w:val="00A61C1E"/>
    <w:rsid w:val="00A6233D"/>
    <w:rsid w:val="00A63503"/>
    <w:rsid w:val="00A63515"/>
    <w:rsid w:val="00A64A5E"/>
    <w:rsid w:val="00A64DAA"/>
    <w:rsid w:val="00A64EB1"/>
    <w:rsid w:val="00A65A75"/>
    <w:rsid w:val="00A6716A"/>
    <w:rsid w:val="00A7091E"/>
    <w:rsid w:val="00A70AC9"/>
    <w:rsid w:val="00A720C6"/>
    <w:rsid w:val="00A7259B"/>
    <w:rsid w:val="00A72A97"/>
    <w:rsid w:val="00A731A0"/>
    <w:rsid w:val="00A73403"/>
    <w:rsid w:val="00A7342F"/>
    <w:rsid w:val="00A7388A"/>
    <w:rsid w:val="00A75437"/>
    <w:rsid w:val="00A777E0"/>
    <w:rsid w:val="00A80B69"/>
    <w:rsid w:val="00A810B2"/>
    <w:rsid w:val="00A8225A"/>
    <w:rsid w:val="00A829F5"/>
    <w:rsid w:val="00A82E35"/>
    <w:rsid w:val="00A83C22"/>
    <w:rsid w:val="00A844F4"/>
    <w:rsid w:val="00A848B2"/>
    <w:rsid w:val="00A84D98"/>
    <w:rsid w:val="00A85593"/>
    <w:rsid w:val="00A859F9"/>
    <w:rsid w:val="00A865EE"/>
    <w:rsid w:val="00A86822"/>
    <w:rsid w:val="00A90957"/>
    <w:rsid w:val="00A90E8A"/>
    <w:rsid w:val="00A91AE9"/>
    <w:rsid w:val="00A921B5"/>
    <w:rsid w:val="00A945F6"/>
    <w:rsid w:val="00A94AE7"/>
    <w:rsid w:val="00A96048"/>
    <w:rsid w:val="00AA0019"/>
    <w:rsid w:val="00AA019E"/>
    <w:rsid w:val="00AA2AFF"/>
    <w:rsid w:val="00AA462A"/>
    <w:rsid w:val="00AA48A9"/>
    <w:rsid w:val="00AA4A0F"/>
    <w:rsid w:val="00AA60A4"/>
    <w:rsid w:val="00AA628F"/>
    <w:rsid w:val="00AA7753"/>
    <w:rsid w:val="00AA7CA9"/>
    <w:rsid w:val="00AB1A02"/>
    <w:rsid w:val="00AB1FD8"/>
    <w:rsid w:val="00AB23D7"/>
    <w:rsid w:val="00AB3292"/>
    <w:rsid w:val="00AB61AB"/>
    <w:rsid w:val="00AB639C"/>
    <w:rsid w:val="00AB718B"/>
    <w:rsid w:val="00AC01EC"/>
    <w:rsid w:val="00AC0B21"/>
    <w:rsid w:val="00AC0C93"/>
    <w:rsid w:val="00AC0DF4"/>
    <w:rsid w:val="00AC1029"/>
    <w:rsid w:val="00AC2854"/>
    <w:rsid w:val="00AC33B2"/>
    <w:rsid w:val="00AC33DD"/>
    <w:rsid w:val="00AC34BF"/>
    <w:rsid w:val="00AC3FEB"/>
    <w:rsid w:val="00AC4268"/>
    <w:rsid w:val="00AC5063"/>
    <w:rsid w:val="00AC5A40"/>
    <w:rsid w:val="00AC5BEE"/>
    <w:rsid w:val="00AC5E33"/>
    <w:rsid w:val="00AC71C6"/>
    <w:rsid w:val="00AD017F"/>
    <w:rsid w:val="00AD0A32"/>
    <w:rsid w:val="00AD0ACC"/>
    <w:rsid w:val="00AD14A5"/>
    <w:rsid w:val="00AD2168"/>
    <w:rsid w:val="00AD2863"/>
    <w:rsid w:val="00AD29FC"/>
    <w:rsid w:val="00AD2BAC"/>
    <w:rsid w:val="00AD2D1E"/>
    <w:rsid w:val="00AD2DCA"/>
    <w:rsid w:val="00AD2ED5"/>
    <w:rsid w:val="00AD300B"/>
    <w:rsid w:val="00AD3A3B"/>
    <w:rsid w:val="00AD445B"/>
    <w:rsid w:val="00AD44C3"/>
    <w:rsid w:val="00AD4676"/>
    <w:rsid w:val="00AD4A34"/>
    <w:rsid w:val="00AD4E48"/>
    <w:rsid w:val="00AD5740"/>
    <w:rsid w:val="00AD64A7"/>
    <w:rsid w:val="00AD64DE"/>
    <w:rsid w:val="00AD67FD"/>
    <w:rsid w:val="00AD7835"/>
    <w:rsid w:val="00AE097D"/>
    <w:rsid w:val="00AE0A2F"/>
    <w:rsid w:val="00AE19B6"/>
    <w:rsid w:val="00AE1A28"/>
    <w:rsid w:val="00AE2514"/>
    <w:rsid w:val="00AE2F5C"/>
    <w:rsid w:val="00AE426F"/>
    <w:rsid w:val="00AE471F"/>
    <w:rsid w:val="00AE4A71"/>
    <w:rsid w:val="00AE4D74"/>
    <w:rsid w:val="00AE517C"/>
    <w:rsid w:val="00AE5A4B"/>
    <w:rsid w:val="00AE65B9"/>
    <w:rsid w:val="00AF09E5"/>
    <w:rsid w:val="00AF21F5"/>
    <w:rsid w:val="00AF2861"/>
    <w:rsid w:val="00AF437C"/>
    <w:rsid w:val="00AF4A45"/>
    <w:rsid w:val="00AF4B2A"/>
    <w:rsid w:val="00AF5E78"/>
    <w:rsid w:val="00AF64B8"/>
    <w:rsid w:val="00AF6545"/>
    <w:rsid w:val="00AF66DD"/>
    <w:rsid w:val="00AF7373"/>
    <w:rsid w:val="00B00C2B"/>
    <w:rsid w:val="00B014F6"/>
    <w:rsid w:val="00B01504"/>
    <w:rsid w:val="00B0180D"/>
    <w:rsid w:val="00B01E4A"/>
    <w:rsid w:val="00B0254D"/>
    <w:rsid w:val="00B02E1F"/>
    <w:rsid w:val="00B0392B"/>
    <w:rsid w:val="00B03B59"/>
    <w:rsid w:val="00B03BBB"/>
    <w:rsid w:val="00B03C6C"/>
    <w:rsid w:val="00B04F35"/>
    <w:rsid w:val="00B05651"/>
    <w:rsid w:val="00B060D4"/>
    <w:rsid w:val="00B077E9"/>
    <w:rsid w:val="00B11FEE"/>
    <w:rsid w:val="00B12E40"/>
    <w:rsid w:val="00B1300D"/>
    <w:rsid w:val="00B13C49"/>
    <w:rsid w:val="00B14853"/>
    <w:rsid w:val="00B16ABB"/>
    <w:rsid w:val="00B2027E"/>
    <w:rsid w:val="00B20408"/>
    <w:rsid w:val="00B21457"/>
    <w:rsid w:val="00B21AB4"/>
    <w:rsid w:val="00B21BE2"/>
    <w:rsid w:val="00B21E98"/>
    <w:rsid w:val="00B22E8F"/>
    <w:rsid w:val="00B23DC5"/>
    <w:rsid w:val="00B24E9F"/>
    <w:rsid w:val="00B263AA"/>
    <w:rsid w:val="00B266DD"/>
    <w:rsid w:val="00B27A2E"/>
    <w:rsid w:val="00B31529"/>
    <w:rsid w:val="00B31781"/>
    <w:rsid w:val="00B33E37"/>
    <w:rsid w:val="00B3503B"/>
    <w:rsid w:val="00B3590D"/>
    <w:rsid w:val="00B368FB"/>
    <w:rsid w:val="00B36DAF"/>
    <w:rsid w:val="00B37150"/>
    <w:rsid w:val="00B37A02"/>
    <w:rsid w:val="00B401CF"/>
    <w:rsid w:val="00B406A5"/>
    <w:rsid w:val="00B40C97"/>
    <w:rsid w:val="00B40CE9"/>
    <w:rsid w:val="00B41287"/>
    <w:rsid w:val="00B43B08"/>
    <w:rsid w:val="00B454CD"/>
    <w:rsid w:val="00B45654"/>
    <w:rsid w:val="00B5053D"/>
    <w:rsid w:val="00B50FA7"/>
    <w:rsid w:val="00B51F07"/>
    <w:rsid w:val="00B53362"/>
    <w:rsid w:val="00B5377A"/>
    <w:rsid w:val="00B53812"/>
    <w:rsid w:val="00B548D2"/>
    <w:rsid w:val="00B559A7"/>
    <w:rsid w:val="00B561A1"/>
    <w:rsid w:val="00B5787E"/>
    <w:rsid w:val="00B61E01"/>
    <w:rsid w:val="00B648CE"/>
    <w:rsid w:val="00B65A0B"/>
    <w:rsid w:val="00B65EEF"/>
    <w:rsid w:val="00B66047"/>
    <w:rsid w:val="00B66068"/>
    <w:rsid w:val="00B665F0"/>
    <w:rsid w:val="00B66A6F"/>
    <w:rsid w:val="00B66A89"/>
    <w:rsid w:val="00B66BE0"/>
    <w:rsid w:val="00B71D51"/>
    <w:rsid w:val="00B72722"/>
    <w:rsid w:val="00B727AE"/>
    <w:rsid w:val="00B73DA0"/>
    <w:rsid w:val="00B74545"/>
    <w:rsid w:val="00B74AF7"/>
    <w:rsid w:val="00B7507D"/>
    <w:rsid w:val="00B757C1"/>
    <w:rsid w:val="00B75B61"/>
    <w:rsid w:val="00B76795"/>
    <w:rsid w:val="00B77327"/>
    <w:rsid w:val="00B7778A"/>
    <w:rsid w:val="00B77910"/>
    <w:rsid w:val="00B7798D"/>
    <w:rsid w:val="00B77B2A"/>
    <w:rsid w:val="00B80111"/>
    <w:rsid w:val="00B81F7B"/>
    <w:rsid w:val="00B82BD9"/>
    <w:rsid w:val="00B8376D"/>
    <w:rsid w:val="00B84223"/>
    <w:rsid w:val="00B844EF"/>
    <w:rsid w:val="00B84A26"/>
    <w:rsid w:val="00B8505E"/>
    <w:rsid w:val="00B862E9"/>
    <w:rsid w:val="00B876A1"/>
    <w:rsid w:val="00B90A1C"/>
    <w:rsid w:val="00B90CF6"/>
    <w:rsid w:val="00B90E78"/>
    <w:rsid w:val="00B91AA8"/>
    <w:rsid w:val="00B92C79"/>
    <w:rsid w:val="00B92C81"/>
    <w:rsid w:val="00B937EC"/>
    <w:rsid w:val="00B957CD"/>
    <w:rsid w:val="00B961FD"/>
    <w:rsid w:val="00B9674C"/>
    <w:rsid w:val="00B97675"/>
    <w:rsid w:val="00B97720"/>
    <w:rsid w:val="00B977F7"/>
    <w:rsid w:val="00BA091D"/>
    <w:rsid w:val="00BA0CD3"/>
    <w:rsid w:val="00BA14C5"/>
    <w:rsid w:val="00BA19E9"/>
    <w:rsid w:val="00BA1FD4"/>
    <w:rsid w:val="00BA52C3"/>
    <w:rsid w:val="00BA5876"/>
    <w:rsid w:val="00BA5C00"/>
    <w:rsid w:val="00BA5C8E"/>
    <w:rsid w:val="00BA5DA6"/>
    <w:rsid w:val="00BA6F69"/>
    <w:rsid w:val="00BA706E"/>
    <w:rsid w:val="00BB0802"/>
    <w:rsid w:val="00BB0A50"/>
    <w:rsid w:val="00BB15C0"/>
    <w:rsid w:val="00BB1A64"/>
    <w:rsid w:val="00BB27BB"/>
    <w:rsid w:val="00BB358B"/>
    <w:rsid w:val="00BB3684"/>
    <w:rsid w:val="00BB3BE7"/>
    <w:rsid w:val="00BB3C81"/>
    <w:rsid w:val="00BB3E20"/>
    <w:rsid w:val="00BB4154"/>
    <w:rsid w:val="00BB4679"/>
    <w:rsid w:val="00BB56E0"/>
    <w:rsid w:val="00BB6482"/>
    <w:rsid w:val="00BB683B"/>
    <w:rsid w:val="00BB7AAA"/>
    <w:rsid w:val="00BB7BF7"/>
    <w:rsid w:val="00BB7CD7"/>
    <w:rsid w:val="00BC124A"/>
    <w:rsid w:val="00BC1639"/>
    <w:rsid w:val="00BC25E1"/>
    <w:rsid w:val="00BC2685"/>
    <w:rsid w:val="00BC312F"/>
    <w:rsid w:val="00BC3177"/>
    <w:rsid w:val="00BC324D"/>
    <w:rsid w:val="00BC3310"/>
    <w:rsid w:val="00BC34FF"/>
    <w:rsid w:val="00BC3A5B"/>
    <w:rsid w:val="00BC47AA"/>
    <w:rsid w:val="00BC4A23"/>
    <w:rsid w:val="00BC4DBC"/>
    <w:rsid w:val="00BC52E6"/>
    <w:rsid w:val="00BC5450"/>
    <w:rsid w:val="00BC6E01"/>
    <w:rsid w:val="00BC74A5"/>
    <w:rsid w:val="00BD0F31"/>
    <w:rsid w:val="00BD14E0"/>
    <w:rsid w:val="00BD1660"/>
    <w:rsid w:val="00BD324B"/>
    <w:rsid w:val="00BD36A1"/>
    <w:rsid w:val="00BD3B6D"/>
    <w:rsid w:val="00BD5DE0"/>
    <w:rsid w:val="00BD6098"/>
    <w:rsid w:val="00BD6C0C"/>
    <w:rsid w:val="00BD74AF"/>
    <w:rsid w:val="00BE069F"/>
    <w:rsid w:val="00BE0C5E"/>
    <w:rsid w:val="00BE1569"/>
    <w:rsid w:val="00BE1848"/>
    <w:rsid w:val="00BE1953"/>
    <w:rsid w:val="00BE1FA2"/>
    <w:rsid w:val="00BE39D0"/>
    <w:rsid w:val="00BE3F6D"/>
    <w:rsid w:val="00BE43D7"/>
    <w:rsid w:val="00BE4994"/>
    <w:rsid w:val="00BE4A61"/>
    <w:rsid w:val="00BE4A97"/>
    <w:rsid w:val="00BE6051"/>
    <w:rsid w:val="00BE6945"/>
    <w:rsid w:val="00BE79FA"/>
    <w:rsid w:val="00BE7D9A"/>
    <w:rsid w:val="00BF105A"/>
    <w:rsid w:val="00BF153A"/>
    <w:rsid w:val="00BF2D86"/>
    <w:rsid w:val="00BF4A4D"/>
    <w:rsid w:val="00BF4D53"/>
    <w:rsid w:val="00BF4FBF"/>
    <w:rsid w:val="00BF5356"/>
    <w:rsid w:val="00BF5685"/>
    <w:rsid w:val="00BF56BE"/>
    <w:rsid w:val="00BF5F7B"/>
    <w:rsid w:val="00BF6F2B"/>
    <w:rsid w:val="00C003D8"/>
    <w:rsid w:val="00C01055"/>
    <w:rsid w:val="00C01195"/>
    <w:rsid w:val="00C02544"/>
    <w:rsid w:val="00C030D9"/>
    <w:rsid w:val="00C048BA"/>
    <w:rsid w:val="00C04D1D"/>
    <w:rsid w:val="00C0555E"/>
    <w:rsid w:val="00C066CE"/>
    <w:rsid w:val="00C06B95"/>
    <w:rsid w:val="00C06F19"/>
    <w:rsid w:val="00C10E6E"/>
    <w:rsid w:val="00C1237C"/>
    <w:rsid w:val="00C1238C"/>
    <w:rsid w:val="00C13B27"/>
    <w:rsid w:val="00C143EC"/>
    <w:rsid w:val="00C14DCA"/>
    <w:rsid w:val="00C14F08"/>
    <w:rsid w:val="00C16819"/>
    <w:rsid w:val="00C16A0A"/>
    <w:rsid w:val="00C1732F"/>
    <w:rsid w:val="00C17CD3"/>
    <w:rsid w:val="00C21D75"/>
    <w:rsid w:val="00C22255"/>
    <w:rsid w:val="00C23D1C"/>
    <w:rsid w:val="00C25C41"/>
    <w:rsid w:val="00C26049"/>
    <w:rsid w:val="00C272F9"/>
    <w:rsid w:val="00C3025A"/>
    <w:rsid w:val="00C3075C"/>
    <w:rsid w:val="00C31B81"/>
    <w:rsid w:val="00C33814"/>
    <w:rsid w:val="00C33F73"/>
    <w:rsid w:val="00C3425F"/>
    <w:rsid w:val="00C343CB"/>
    <w:rsid w:val="00C3535E"/>
    <w:rsid w:val="00C365D6"/>
    <w:rsid w:val="00C373FD"/>
    <w:rsid w:val="00C40181"/>
    <w:rsid w:val="00C4067F"/>
    <w:rsid w:val="00C41F28"/>
    <w:rsid w:val="00C420C5"/>
    <w:rsid w:val="00C42BC6"/>
    <w:rsid w:val="00C44A64"/>
    <w:rsid w:val="00C45035"/>
    <w:rsid w:val="00C456C3"/>
    <w:rsid w:val="00C45D65"/>
    <w:rsid w:val="00C5025C"/>
    <w:rsid w:val="00C50ADA"/>
    <w:rsid w:val="00C515CB"/>
    <w:rsid w:val="00C54967"/>
    <w:rsid w:val="00C5597D"/>
    <w:rsid w:val="00C56890"/>
    <w:rsid w:val="00C6075D"/>
    <w:rsid w:val="00C622C7"/>
    <w:rsid w:val="00C636A1"/>
    <w:rsid w:val="00C638A1"/>
    <w:rsid w:val="00C641F3"/>
    <w:rsid w:val="00C64DE4"/>
    <w:rsid w:val="00C64EA0"/>
    <w:rsid w:val="00C66300"/>
    <w:rsid w:val="00C67101"/>
    <w:rsid w:val="00C67C1B"/>
    <w:rsid w:val="00C701E6"/>
    <w:rsid w:val="00C70A46"/>
    <w:rsid w:val="00C71498"/>
    <w:rsid w:val="00C71666"/>
    <w:rsid w:val="00C71EAA"/>
    <w:rsid w:val="00C75638"/>
    <w:rsid w:val="00C76927"/>
    <w:rsid w:val="00C779F0"/>
    <w:rsid w:val="00C77CBF"/>
    <w:rsid w:val="00C80D38"/>
    <w:rsid w:val="00C814F0"/>
    <w:rsid w:val="00C816ED"/>
    <w:rsid w:val="00C819F0"/>
    <w:rsid w:val="00C821F6"/>
    <w:rsid w:val="00C824D1"/>
    <w:rsid w:val="00C82A7B"/>
    <w:rsid w:val="00C82D45"/>
    <w:rsid w:val="00C83C67"/>
    <w:rsid w:val="00C86B10"/>
    <w:rsid w:val="00C87159"/>
    <w:rsid w:val="00C872BA"/>
    <w:rsid w:val="00C90526"/>
    <w:rsid w:val="00C90DF9"/>
    <w:rsid w:val="00C914E2"/>
    <w:rsid w:val="00C9345E"/>
    <w:rsid w:val="00C93A59"/>
    <w:rsid w:val="00C9412C"/>
    <w:rsid w:val="00C94ACE"/>
    <w:rsid w:val="00C9579A"/>
    <w:rsid w:val="00C96764"/>
    <w:rsid w:val="00C96E63"/>
    <w:rsid w:val="00C96F67"/>
    <w:rsid w:val="00C97AF6"/>
    <w:rsid w:val="00C97EB8"/>
    <w:rsid w:val="00CA0052"/>
    <w:rsid w:val="00CA0EAD"/>
    <w:rsid w:val="00CA1430"/>
    <w:rsid w:val="00CA1EE3"/>
    <w:rsid w:val="00CA1FC6"/>
    <w:rsid w:val="00CA35C3"/>
    <w:rsid w:val="00CA3B83"/>
    <w:rsid w:val="00CA45C8"/>
    <w:rsid w:val="00CA4F56"/>
    <w:rsid w:val="00CA56E4"/>
    <w:rsid w:val="00CA6DC2"/>
    <w:rsid w:val="00CA7291"/>
    <w:rsid w:val="00CA7854"/>
    <w:rsid w:val="00CA788C"/>
    <w:rsid w:val="00CB015C"/>
    <w:rsid w:val="00CB0763"/>
    <w:rsid w:val="00CB21B4"/>
    <w:rsid w:val="00CB269F"/>
    <w:rsid w:val="00CB27FE"/>
    <w:rsid w:val="00CB2843"/>
    <w:rsid w:val="00CB3639"/>
    <w:rsid w:val="00CB3831"/>
    <w:rsid w:val="00CB38C4"/>
    <w:rsid w:val="00CB3B86"/>
    <w:rsid w:val="00CB4673"/>
    <w:rsid w:val="00CB48FE"/>
    <w:rsid w:val="00CB56D2"/>
    <w:rsid w:val="00CB5A39"/>
    <w:rsid w:val="00CB5D08"/>
    <w:rsid w:val="00CB63F0"/>
    <w:rsid w:val="00CB734E"/>
    <w:rsid w:val="00CC1C6F"/>
    <w:rsid w:val="00CC210E"/>
    <w:rsid w:val="00CC4F15"/>
    <w:rsid w:val="00CC6A5C"/>
    <w:rsid w:val="00CC7BFF"/>
    <w:rsid w:val="00CD2020"/>
    <w:rsid w:val="00CD2422"/>
    <w:rsid w:val="00CD261F"/>
    <w:rsid w:val="00CD2F59"/>
    <w:rsid w:val="00CD2FAC"/>
    <w:rsid w:val="00CD35AE"/>
    <w:rsid w:val="00CD4862"/>
    <w:rsid w:val="00CD48A4"/>
    <w:rsid w:val="00CD53C5"/>
    <w:rsid w:val="00CD6A7D"/>
    <w:rsid w:val="00CD7B83"/>
    <w:rsid w:val="00CE0261"/>
    <w:rsid w:val="00CE1A0C"/>
    <w:rsid w:val="00CE1BFA"/>
    <w:rsid w:val="00CE3DE9"/>
    <w:rsid w:val="00CE534C"/>
    <w:rsid w:val="00CE5B8E"/>
    <w:rsid w:val="00CE7B7E"/>
    <w:rsid w:val="00CF027C"/>
    <w:rsid w:val="00CF0B17"/>
    <w:rsid w:val="00CF1919"/>
    <w:rsid w:val="00CF2067"/>
    <w:rsid w:val="00CF3856"/>
    <w:rsid w:val="00CF3910"/>
    <w:rsid w:val="00CF4126"/>
    <w:rsid w:val="00CF4CB1"/>
    <w:rsid w:val="00CF507B"/>
    <w:rsid w:val="00CF508C"/>
    <w:rsid w:val="00CF54AA"/>
    <w:rsid w:val="00CF5CD3"/>
    <w:rsid w:val="00CF5E45"/>
    <w:rsid w:val="00CF669C"/>
    <w:rsid w:val="00CF7D64"/>
    <w:rsid w:val="00D0040B"/>
    <w:rsid w:val="00D01733"/>
    <w:rsid w:val="00D01CC9"/>
    <w:rsid w:val="00D01CCA"/>
    <w:rsid w:val="00D02982"/>
    <w:rsid w:val="00D02C49"/>
    <w:rsid w:val="00D043B1"/>
    <w:rsid w:val="00D04F74"/>
    <w:rsid w:val="00D04FE0"/>
    <w:rsid w:val="00D054AF"/>
    <w:rsid w:val="00D06C66"/>
    <w:rsid w:val="00D06EA2"/>
    <w:rsid w:val="00D075EE"/>
    <w:rsid w:val="00D07DB6"/>
    <w:rsid w:val="00D1004D"/>
    <w:rsid w:val="00D10171"/>
    <w:rsid w:val="00D102E3"/>
    <w:rsid w:val="00D105D3"/>
    <w:rsid w:val="00D11030"/>
    <w:rsid w:val="00D110DA"/>
    <w:rsid w:val="00D11712"/>
    <w:rsid w:val="00D11EE6"/>
    <w:rsid w:val="00D13A3A"/>
    <w:rsid w:val="00D13A91"/>
    <w:rsid w:val="00D142E7"/>
    <w:rsid w:val="00D142E8"/>
    <w:rsid w:val="00D148B3"/>
    <w:rsid w:val="00D14C8D"/>
    <w:rsid w:val="00D16778"/>
    <w:rsid w:val="00D16990"/>
    <w:rsid w:val="00D17BD1"/>
    <w:rsid w:val="00D20044"/>
    <w:rsid w:val="00D21BD0"/>
    <w:rsid w:val="00D22F41"/>
    <w:rsid w:val="00D2385A"/>
    <w:rsid w:val="00D24965"/>
    <w:rsid w:val="00D2626A"/>
    <w:rsid w:val="00D263A0"/>
    <w:rsid w:val="00D26B23"/>
    <w:rsid w:val="00D30667"/>
    <w:rsid w:val="00D310A9"/>
    <w:rsid w:val="00D31507"/>
    <w:rsid w:val="00D31509"/>
    <w:rsid w:val="00D31990"/>
    <w:rsid w:val="00D31BCD"/>
    <w:rsid w:val="00D3241B"/>
    <w:rsid w:val="00D325C9"/>
    <w:rsid w:val="00D32AE3"/>
    <w:rsid w:val="00D32FF6"/>
    <w:rsid w:val="00D33259"/>
    <w:rsid w:val="00D33538"/>
    <w:rsid w:val="00D33AC5"/>
    <w:rsid w:val="00D33E25"/>
    <w:rsid w:val="00D33FFE"/>
    <w:rsid w:val="00D34FEB"/>
    <w:rsid w:val="00D36055"/>
    <w:rsid w:val="00D36A51"/>
    <w:rsid w:val="00D3764B"/>
    <w:rsid w:val="00D37850"/>
    <w:rsid w:val="00D37B44"/>
    <w:rsid w:val="00D37F6F"/>
    <w:rsid w:val="00D40E62"/>
    <w:rsid w:val="00D41865"/>
    <w:rsid w:val="00D41AA9"/>
    <w:rsid w:val="00D41E1E"/>
    <w:rsid w:val="00D42491"/>
    <w:rsid w:val="00D42ED2"/>
    <w:rsid w:val="00D43D41"/>
    <w:rsid w:val="00D4401A"/>
    <w:rsid w:val="00D465FD"/>
    <w:rsid w:val="00D46856"/>
    <w:rsid w:val="00D46A23"/>
    <w:rsid w:val="00D470CD"/>
    <w:rsid w:val="00D50E15"/>
    <w:rsid w:val="00D50FA9"/>
    <w:rsid w:val="00D528C1"/>
    <w:rsid w:val="00D53003"/>
    <w:rsid w:val="00D5344C"/>
    <w:rsid w:val="00D53921"/>
    <w:rsid w:val="00D53F13"/>
    <w:rsid w:val="00D55259"/>
    <w:rsid w:val="00D5631D"/>
    <w:rsid w:val="00D565BC"/>
    <w:rsid w:val="00D56B04"/>
    <w:rsid w:val="00D56E61"/>
    <w:rsid w:val="00D57884"/>
    <w:rsid w:val="00D57E8F"/>
    <w:rsid w:val="00D61A22"/>
    <w:rsid w:val="00D6222D"/>
    <w:rsid w:val="00D626CC"/>
    <w:rsid w:val="00D62BE5"/>
    <w:rsid w:val="00D62CAB"/>
    <w:rsid w:val="00D63185"/>
    <w:rsid w:val="00D63572"/>
    <w:rsid w:val="00D6444B"/>
    <w:rsid w:val="00D647A2"/>
    <w:rsid w:val="00D64DFC"/>
    <w:rsid w:val="00D67CFE"/>
    <w:rsid w:val="00D72134"/>
    <w:rsid w:val="00D72376"/>
    <w:rsid w:val="00D74252"/>
    <w:rsid w:val="00D746A8"/>
    <w:rsid w:val="00D748A4"/>
    <w:rsid w:val="00D75C43"/>
    <w:rsid w:val="00D75E35"/>
    <w:rsid w:val="00D76074"/>
    <w:rsid w:val="00D76E6E"/>
    <w:rsid w:val="00D772A2"/>
    <w:rsid w:val="00D77B20"/>
    <w:rsid w:val="00D821B3"/>
    <w:rsid w:val="00D82B7D"/>
    <w:rsid w:val="00D84DEE"/>
    <w:rsid w:val="00D861F2"/>
    <w:rsid w:val="00D87919"/>
    <w:rsid w:val="00D87BE0"/>
    <w:rsid w:val="00D87D2B"/>
    <w:rsid w:val="00D87EE8"/>
    <w:rsid w:val="00D9006A"/>
    <w:rsid w:val="00D909F6"/>
    <w:rsid w:val="00D92273"/>
    <w:rsid w:val="00D924B6"/>
    <w:rsid w:val="00D925D1"/>
    <w:rsid w:val="00D92DC1"/>
    <w:rsid w:val="00D933F5"/>
    <w:rsid w:val="00D93CC5"/>
    <w:rsid w:val="00D93CE4"/>
    <w:rsid w:val="00D95B21"/>
    <w:rsid w:val="00D977A4"/>
    <w:rsid w:val="00DA04CA"/>
    <w:rsid w:val="00DA05F3"/>
    <w:rsid w:val="00DA0DA7"/>
    <w:rsid w:val="00DA1536"/>
    <w:rsid w:val="00DA1ED8"/>
    <w:rsid w:val="00DA3C9F"/>
    <w:rsid w:val="00DA491F"/>
    <w:rsid w:val="00DA4B0E"/>
    <w:rsid w:val="00DA5870"/>
    <w:rsid w:val="00DA64DD"/>
    <w:rsid w:val="00DA7018"/>
    <w:rsid w:val="00DA779F"/>
    <w:rsid w:val="00DA7E74"/>
    <w:rsid w:val="00DB11E3"/>
    <w:rsid w:val="00DB1E8E"/>
    <w:rsid w:val="00DB2E40"/>
    <w:rsid w:val="00DB36BF"/>
    <w:rsid w:val="00DB3B84"/>
    <w:rsid w:val="00DB4303"/>
    <w:rsid w:val="00DB46A8"/>
    <w:rsid w:val="00DB4C9A"/>
    <w:rsid w:val="00DB5078"/>
    <w:rsid w:val="00DB5C83"/>
    <w:rsid w:val="00DB6852"/>
    <w:rsid w:val="00DB713B"/>
    <w:rsid w:val="00DC0063"/>
    <w:rsid w:val="00DC1C7B"/>
    <w:rsid w:val="00DC1EF4"/>
    <w:rsid w:val="00DC2AEC"/>
    <w:rsid w:val="00DC2F46"/>
    <w:rsid w:val="00DC3771"/>
    <w:rsid w:val="00DC402F"/>
    <w:rsid w:val="00DC4B30"/>
    <w:rsid w:val="00DC67E7"/>
    <w:rsid w:val="00DC7997"/>
    <w:rsid w:val="00DD0D40"/>
    <w:rsid w:val="00DD11EF"/>
    <w:rsid w:val="00DD20BB"/>
    <w:rsid w:val="00DD2FA0"/>
    <w:rsid w:val="00DD3C5F"/>
    <w:rsid w:val="00DD3D1E"/>
    <w:rsid w:val="00DD3F57"/>
    <w:rsid w:val="00DD4C54"/>
    <w:rsid w:val="00DD51ED"/>
    <w:rsid w:val="00DD580D"/>
    <w:rsid w:val="00DD58A2"/>
    <w:rsid w:val="00DD6468"/>
    <w:rsid w:val="00DD7D68"/>
    <w:rsid w:val="00DE0BB2"/>
    <w:rsid w:val="00DE0D27"/>
    <w:rsid w:val="00DE144E"/>
    <w:rsid w:val="00DE14B5"/>
    <w:rsid w:val="00DE2252"/>
    <w:rsid w:val="00DE2CCE"/>
    <w:rsid w:val="00DE2EFC"/>
    <w:rsid w:val="00DE3254"/>
    <w:rsid w:val="00DE3C35"/>
    <w:rsid w:val="00DE5DEB"/>
    <w:rsid w:val="00DE66A1"/>
    <w:rsid w:val="00DE7646"/>
    <w:rsid w:val="00DF0001"/>
    <w:rsid w:val="00DF0AB7"/>
    <w:rsid w:val="00DF1919"/>
    <w:rsid w:val="00DF1976"/>
    <w:rsid w:val="00DF2BE9"/>
    <w:rsid w:val="00DF2BF4"/>
    <w:rsid w:val="00DF5D2B"/>
    <w:rsid w:val="00E006B1"/>
    <w:rsid w:val="00E00836"/>
    <w:rsid w:val="00E01DEF"/>
    <w:rsid w:val="00E020B7"/>
    <w:rsid w:val="00E03109"/>
    <w:rsid w:val="00E045BA"/>
    <w:rsid w:val="00E0485F"/>
    <w:rsid w:val="00E04878"/>
    <w:rsid w:val="00E04FC3"/>
    <w:rsid w:val="00E0505B"/>
    <w:rsid w:val="00E05F10"/>
    <w:rsid w:val="00E064E6"/>
    <w:rsid w:val="00E07454"/>
    <w:rsid w:val="00E07584"/>
    <w:rsid w:val="00E11584"/>
    <w:rsid w:val="00E12F77"/>
    <w:rsid w:val="00E13DBD"/>
    <w:rsid w:val="00E144D0"/>
    <w:rsid w:val="00E16E53"/>
    <w:rsid w:val="00E17CB4"/>
    <w:rsid w:val="00E21074"/>
    <w:rsid w:val="00E230A4"/>
    <w:rsid w:val="00E255D2"/>
    <w:rsid w:val="00E255DF"/>
    <w:rsid w:val="00E25D50"/>
    <w:rsid w:val="00E2648F"/>
    <w:rsid w:val="00E26CC2"/>
    <w:rsid w:val="00E2702E"/>
    <w:rsid w:val="00E277CA"/>
    <w:rsid w:val="00E30179"/>
    <w:rsid w:val="00E324B1"/>
    <w:rsid w:val="00E3264D"/>
    <w:rsid w:val="00E32B63"/>
    <w:rsid w:val="00E32EE6"/>
    <w:rsid w:val="00E34EF8"/>
    <w:rsid w:val="00E3508E"/>
    <w:rsid w:val="00E369B9"/>
    <w:rsid w:val="00E36D5E"/>
    <w:rsid w:val="00E37E66"/>
    <w:rsid w:val="00E401BA"/>
    <w:rsid w:val="00E40277"/>
    <w:rsid w:val="00E4087B"/>
    <w:rsid w:val="00E41F60"/>
    <w:rsid w:val="00E42748"/>
    <w:rsid w:val="00E42CAE"/>
    <w:rsid w:val="00E439E4"/>
    <w:rsid w:val="00E43B03"/>
    <w:rsid w:val="00E43EF2"/>
    <w:rsid w:val="00E44C19"/>
    <w:rsid w:val="00E44C9F"/>
    <w:rsid w:val="00E44D55"/>
    <w:rsid w:val="00E46472"/>
    <w:rsid w:val="00E464BC"/>
    <w:rsid w:val="00E467AD"/>
    <w:rsid w:val="00E474AE"/>
    <w:rsid w:val="00E476CD"/>
    <w:rsid w:val="00E515E8"/>
    <w:rsid w:val="00E5169E"/>
    <w:rsid w:val="00E516DB"/>
    <w:rsid w:val="00E51F7B"/>
    <w:rsid w:val="00E52058"/>
    <w:rsid w:val="00E520F3"/>
    <w:rsid w:val="00E5216C"/>
    <w:rsid w:val="00E523C5"/>
    <w:rsid w:val="00E531A0"/>
    <w:rsid w:val="00E5321A"/>
    <w:rsid w:val="00E55D1E"/>
    <w:rsid w:val="00E55EE1"/>
    <w:rsid w:val="00E612AC"/>
    <w:rsid w:val="00E615F5"/>
    <w:rsid w:val="00E61FA0"/>
    <w:rsid w:val="00E61FB2"/>
    <w:rsid w:val="00E62838"/>
    <w:rsid w:val="00E67455"/>
    <w:rsid w:val="00E67724"/>
    <w:rsid w:val="00E677BC"/>
    <w:rsid w:val="00E6798D"/>
    <w:rsid w:val="00E70801"/>
    <w:rsid w:val="00E70B22"/>
    <w:rsid w:val="00E71075"/>
    <w:rsid w:val="00E713CE"/>
    <w:rsid w:val="00E71DF4"/>
    <w:rsid w:val="00E72498"/>
    <w:rsid w:val="00E72891"/>
    <w:rsid w:val="00E734CD"/>
    <w:rsid w:val="00E736B5"/>
    <w:rsid w:val="00E75B30"/>
    <w:rsid w:val="00E77378"/>
    <w:rsid w:val="00E7762C"/>
    <w:rsid w:val="00E778F9"/>
    <w:rsid w:val="00E80C92"/>
    <w:rsid w:val="00E81107"/>
    <w:rsid w:val="00E81923"/>
    <w:rsid w:val="00E83839"/>
    <w:rsid w:val="00E83E1E"/>
    <w:rsid w:val="00E843CC"/>
    <w:rsid w:val="00E857F9"/>
    <w:rsid w:val="00E85C6A"/>
    <w:rsid w:val="00E86AEE"/>
    <w:rsid w:val="00E86D88"/>
    <w:rsid w:val="00E87918"/>
    <w:rsid w:val="00E913EF"/>
    <w:rsid w:val="00E91598"/>
    <w:rsid w:val="00E92A7F"/>
    <w:rsid w:val="00E93253"/>
    <w:rsid w:val="00E9377E"/>
    <w:rsid w:val="00E94436"/>
    <w:rsid w:val="00E95229"/>
    <w:rsid w:val="00E95A10"/>
    <w:rsid w:val="00E962A9"/>
    <w:rsid w:val="00E96858"/>
    <w:rsid w:val="00E96BB9"/>
    <w:rsid w:val="00E96C0C"/>
    <w:rsid w:val="00E97A5F"/>
    <w:rsid w:val="00EA0156"/>
    <w:rsid w:val="00EA0E04"/>
    <w:rsid w:val="00EA1DF7"/>
    <w:rsid w:val="00EA2080"/>
    <w:rsid w:val="00EA2698"/>
    <w:rsid w:val="00EA280D"/>
    <w:rsid w:val="00EA3667"/>
    <w:rsid w:val="00EA4362"/>
    <w:rsid w:val="00EA4AB7"/>
    <w:rsid w:val="00EA67B3"/>
    <w:rsid w:val="00EA7D83"/>
    <w:rsid w:val="00EB01B4"/>
    <w:rsid w:val="00EB03EB"/>
    <w:rsid w:val="00EB0D88"/>
    <w:rsid w:val="00EB115D"/>
    <w:rsid w:val="00EB1923"/>
    <w:rsid w:val="00EB1DEB"/>
    <w:rsid w:val="00EB1FBB"/>
    <w:rsid w:val="00EB2789"/>
    <w:rsid w:val="00EB4FBD"/>
    <w:rsid w:val="00EB5867"/>
    <w:rsid w:val="00EB5A09"/>
    <w:rsid w:val="00EB6393"/>
    <w:rsid w:val="00EB6C77"/>
    <w:rsid w:val="00EB714D"/>
    <w:rsid w:val="00EB77F7"/>
    <w:rsid w:val="00EB7859"/>
    <w:rsid w:val="00EC0378"/>
    <w:rsid w:val="00EC0C78"/>
    <w:rsid w:val="00EC10D5"/>
    <w:rsid w:val="00EC14FC"/>
    <w:rsid w:val="00EC1632"/>
    <w:rsid w:val="00EC2821"/>
    <w:rsid w:val="00EC3AC5"/>
    <w:rsid w:val="00EC4225"/>
    <w:rsid w:val="00EC4245"/>
    <w:rsid w:val="00EC44ED"/>
    <w:rsid w:val="00EC4DF4"/>
    <w:rsid w:val="00EC5393"/>
    <w:rsid w:val="00EC55C9"/>
    <w:rsid w:val="00EC5885"/>
    <w:rsid w:val="00EC5E24"/>
    <w:rsid w:val="00EC6946"/>
    <w:rsid w:val="00EC7522"/>
    <w:rsid w:val="00EC77DF"/>
    <w:rsid w:val="00EC7ECD"/>
    <w:rsid w:val="00ED293B"/>
    <w:rsid w:val="00ED3406"/>
    <w:rsid w:val="00ED36CB"/>
    <w:rsid w:val="00ED3A12"/>
    <w:rsid w:val="00ED533A"/>
    <w:rsid w:val="00ED54F9"/>
    <w:rsid w:val="00ED6CDB"/>
    <w:rsid w:val="00EE069C"/>
    <w:rsid w:val="00EE0A1B"/>
    <w:rsid w:val="00EE2242"/>
    <w:rsid w:val="00EE37D7"/>
    <w:rsid w:val="00EE3C83"/>
    <w:rsid w:val="00EE73DB"/>
    <w:rsid w:val="00EF06A7"/>
    <w:rsid w:val="00EF1829"/>
    <w:rsid w:val="00EF21B9"/>
    <w:rsid w:val="00EF2BB6"/>
    <w:rsid w:val="00EF2CDA"/>
    <w:rsid w:val="00EF3080"/>
    <w:rsid w:val="00EF3114"/>
    <w:rsid w:val="00EF3666"/>
    <w:rsid w:val="00EF529D"/>
    <w:rsid w:val="00EF5363"/>
    <w:rsid w:val="00EF5AB7"/>
    <w:rsid w:val="00EF7CCA"/>
    <w:rsid w:val="00F00A66"/>
    <w:rsid w:val="00F0143B"/>
    <w:rsid w:val="00F01813"/>
    <w:rsid w:val="00F024BA"/>
    <w:rsid w:val="00F02951"/>
    <w:rsid w:val="00F03D59"/>
    <w:rsid w:val="00F0450C"/>
    <w:rsid w:val="00F04846"/>
    <w:rsid w:val="00F06692"/>
    <w:rsid w:val="00F073F7"/>
    <w:rsid w:val="00F113E8"/>
    <w:rsid w:val="00F11AD6"/>
    <w:rsid w:val="00F12B0C"/>
    <w:rsid w:val="00F137C8"/>
    <w:rsid w:val="00F13D1B"/>
    <w:rsid w:val="00F15106"/>
    <w:rsid w:val="00F15393"/>
    <w:rsid w:val="00F16096"/>
    <w:rsid w:val="00F1709B"/>
    <w:rsid w:val="00F170B6"/>
    <w:rsid w:val="00F17479"/>
    <w:rsid w:val="00F178AB"/>
    <w:rsid w:val="00F2031F"/>
    <w:rsid w:val="00F205E8"/>
    <w:rsid w:val="00F21C50"/>
    <w:rsid w:val="00F22F15"/>
    <w:rsid w:val="00F241C2"/>
    <w:rsid w:val="00F25BA3"/>
    <w:rsid w:val="00F25DBF"/>
    <w:rsid w:val="00F31083"/>
    <w:rsid w:val="00F31261"/>
    <w:rsid w:val="00F31A10"/>
    <w:rsid w:val="00F322B2"/>
    <w:rsid w:val="00F332BD"/>
    <w:rsid w:val="00F35CC0"/>
    <w:rsid w:val="00F36614"/>
    <w:rsid w:val="00F367DD"/>
    <w:rsid w:val="00F3716C"/>
    <w:rsid w:val="00F37AE5"/>
    <w:rsid w:val="00F41D60"/>
    <w:rsid w:val="00F4208D"/>
    <w:rsid w:val="00F4481C"/>
    <w:rsid w:val="00F44AC1"/>
    <w:rsid w:val="00F45974"/>
    <w:rsid w:val="00F45E39"/>
    <w:rsid w:val="00F45F72"/>
    <w:rsid w:val="00F46E68"/>
    <w:rsid w:val="00F47045"/>
    <w:rsid w:val="00F47BA1"/>
    <w:rsid w:val="00F503EE"/>
    <w:rsid w:val="00F5077F"/>
    <w:rsid w:val="00F509F3"/>
    <w:rsid w:val="00F53212"/>
    <w:rsid w:val="00F53F9F"/>
    <w:rsid w:val="00F54B16"/>
    <w:rsid w:val="00F55FD2"/>
    <w:rsid w:val="00F615F5"/>
    <w:rsid w:val="00F618B0"/>
    <w:rsid w:val="00F62513"/>
    <w:rsid w:val="00F63E82"/>
    <w:rsid w:val="00F65655"/>
    <w:rsid w:val="00F661DD"/>
    <w:rsid w:val="00F6711B"/>
    <w:rsid w:val="00F677F6"/>
    <w:rsid w:val="00F70154"/>
    <w:rsid w:val="00F70553"/>
    <w:rsid w:val="00F72639"/>
    <w:rsid w:val="00F7323B"/>
    <w:rsid w:val="00F73381"/>
    <w:rsid w:val="00F73C81"/>
    <w:rsid w:val="00F73F39"/>
    <w:rsid w:val="00F75356"/>
    <w:rsid w:val="00F765E7"/>
    <w:rsid w:val="00F76C61"/>
    <w:rsid w:val="00F770D0"/>
    <w:rsid w:val="00F77479"/>
    <w:rsid w:val="00F7759C"/>
    <w:rsid w:val="00F800B8"/>
    <w:rsid w:val="00F804EA"/>
    <w:rsid w:val="00F80DE8"/>
    <w:rsid w:val="00F8179C"/>
    <w:rsid w:val="00F818A5"/>
    <w:rsid w:val="00F81A72"/>
    <w:rsid w:val="00F85030"/>
    <w:rsid w:val="00F85668"/>
    <w:rsid w:val="00F85BF4"/>
    <w:rsid w:val="00F861C6"/>
    <w:rsid w:val="00F86610"/>
    <w:rsid w:val="00F8788E"/>
    <w:rsid w:val="00F900EC"/>
    <w:rsid w:val="00F9094D"/>
    <w:rsid w:val="00F91A57"/>
    <w:rsid w:val="00F91E28"/>
    <w:rsid w:val="00F921C5"/>
    <w:rsid w:val="00F92CFD"/>
    <w:rsid w:val="00F93551"/>
    <w:rsid w:val="00F9388C"/>
    <w:rsid w:val="00F939A5"/>
    <w:rsid w:val="00F93EAC"/>
    <w:rsid w:val="00F93F25"/>
    <w:rsid w:val="00F94C2B"/>
    <w:rsid w:val="00F96667"/>
    <w:rsid w:val="00FA1FC8"/>
    <w:rsid w:val="00FA209B"/>
    <w:rsid w:val="00FA37CD"/>
    <w:rsid w:val="00FA777F"/>
    <w:rsid w:val="00FB1181"/>
    <w:rsid w:val="00FB189D"/>
    <w:rsid w:val="00FB2E0E"/>
    <w:rsid w:val="00FB3673"/>
    <w:rsid w:val="00FB4DDD"/>
    <w:rsid w:val="00FB5B1A"/>
    <w:rsid w:val="00FB5F9E"/>
    <w:rsid w:val="00FB658D"/>
    <w:rsid w:val="00FC1604"/>
    <w:rsid w:val="00FC1FC6"/>
    <w:rsid w:val="00FC284F"/>
    <w:rsid w:val="00FC2A72"/>
    <w:rsid w:val="00FC557C"/>
    <w:rsid w:val="00FC5E0A"/>
    <w:rsid w:val="00FC67B2"/>
    <w:rsid w:val="00FC73EF"/>
    <w:rsid w:val="00FC75F3"/>
    <w:rsid w:val="00FD1513"/>
    <w:rsid w:val="00FD1D4B"/>
    <w:rsid w:val="00FD3870"/>
    <w:rsid w:val="00FD4A4B"/>
    <w:rsid w:val="00FD531D"/>
    <w:rsid w:val="00FD56CE"/>
    <w:rsid w:val="00FD5B8C"/>
    <w:rsid w:val="00FD5C86"/>
    <w:rsid w:val="00FD5E23"/>
    <w:rsid w:val="00FD6F95"/>
    <w:rsid w:val="00FD7F16"/>
    <w:rsid w:val="00FE0524"/>
    <w:rsid w:val="00FE177B"/>
    <w:rsid w:val="00FE1F69"/>
    <w:rsid w:val="00FE2DB6"/>
    <w:rsid w:val="00FE35AD"/>
    <w:rsid w:val="00FE4337"/>
    <w:rsid w:val="00FE49AB"/>
    <w:rsid w:val="00FE4C60"/>
    <w:rsid w:val="00FE55B7"/>
    <w:rsid w:val="00FE5B85"/>
    <w:rsid w:val="00FE69C9"/>
    <w:rsid w:val="00FE70EF"/>
    <w:rsid w:val="00FE7166"/>
    <w:rsid w:val="00FE740C"/>
    <w:rsid w:val="00FE74C8"/>
    <w:rsid w:val="00FF17E1"/>
    <w:rsid w:val="00FF22C9"/>
    <w:rsid w:val="00FF2612"/>
    <w:rsid w:val="00FF28B9"/>
    <w:rsid w:val="00FF31D2"/>
    <w:rsid w:val="00FF37F6"/>
    <w:rsid w:val="00FF4A6D"/>
    <w:rsid w:val="00FF4CF5"/>
    <w:rsid w:val="00FF5392"/>
    <w:rsid w:val="00FF53D2"/>
    <w:rsid w:val="00FF5BCF"/>
    <w:rsid w:val="00FF6375"/>
    <w:rsid w:val="00FF67DF"/>
    <w:rsid w:val="00FF7886"/>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D98"/>
    <w:pPr>
      <w:bidi/>
    </w:pPr>
    <w:rPr>
      <w:sz w:val="24"/>
      <w:szCs w:val="24"/>
      <w:lang w:eastAsia="ar-SA"/>
    </w:rPr>
  </w:style>
  <w:style w:type="paragraph" w:styleId="Heading1">
    <w:name w:val="heading 1"/>
    <w:basedOn w:val="Normal"/>
    <w:next w:val="Normal"/>
    <w:qFormat/>
    <w:rsid w:val="00A84D98"/>
    <w:pPr>
      <w:keepNext/>
      <w:numPr>
        <w:numId w:val="8"/>
      </w:numPr>
      <w:jc w:val="center"/>
      <w:outlineLvl w:val="0"/>
    </w:pPr>
    <w:rPr>
      <w:b/>
      <w:bCs/>
      <w:sz w:val="44"/>
      <w:szCs w:val="44"/>
    </w:rPr>
  </w:style>
  <w:style w:type="paragraph" w:styleId="Heading2">
    <w:name w:val="heading 2"/>
    <w:basedOn w:val="Normal"/>
    <w:next w:val="Normal"/>
    <w:qFormat/>
    <w:rsid w:val="00A84D98"/>
    <w:pPr>
      <w:keepNext/>
      <w:numPr>
        <w:ilvl w:val="1"/>
        <w:numId w:val="8"/>
      </w:numPr>
      <w:bidi w:val="0"/>
      <w:jc w:val="center"/>
      <w:outlineLvl w:val="1"/>
    </w:pPr>
    <w:rPr>
      <w:b/>
      <w:bCs/>
    </w:rPr>
  </w:style>
  <w:style w:type="paragraph" w:styleId="Heading3">
    <w:name w:val="heading 3"/>
    <w:basedOn w:val="Normal"/>
    <w:next w:val="Normal"/>
    <w:qFormat/>
    <w:rsid w:val="00A84D98"/>
    <w:pPr>
      <w:keepNext/>
      <w:numPr>
        <w:ilvl w:val="2"/>
        <w:numId w:val="8"/>
      </w:numPr>
      <w:ind w:right="0"/>
      <w:jc w:val="lowKashida"/>
      <w:outlineLvl w:val="2"/>
    </w:pPr>
    <w:rPr>
      <w:rFonts w:ascii="Arial" w:hAnsi="Arial" w:cs="Simplified Arabic"/>
      <w:b/>
      <w:bCs/>
      <w:color w:val="000000"/>
    </w:rPr>
  </w:style>
  <w:style w:type="paragraph" w:styleId="Heading4">
    <w:name w:val="heading 4"/>
    <w:basedOn w:val="Normal"/>
    <w:next w:val="Normal"/>
    <w:qFormat/>
    <w:rsid w:val="00A84D98"/>
    <w:pPr>
      <w:keepNext/>
      <w:numPr>
        <w:ilvl w:val="3"/>
        <w:numId w:val="8"/>
      </w:numPr>
      <w:spacing w:before="240" w:after="60"/>
      <w:ind w:right="0"/>
      <w:outlineLvl w:val="3"/>
    </w:pPr>
    <w:rPr>
      <w:b/>
      <w:bCs/>
      <w:sz w:val="28"/>
      <w:szCs w:val="28"/>
    </w:rPr>
  </w:style>
  <w:style w:type="paragraph" w:styleId="Heading5">
    <w:name w:val="heading 5"/>
    <w:basedOn w:val="Normal"/>
    <w:next w:val="Normal"/>
    <w:qFormat/>
    <w:rsid w:val="00A84D98"/>
    <w:pPr>
      <w:keepNext/>
      <w:numPr>
        <w:ilvl w:val="4"/>
        <w:numId w:val="8"/>
      </w:numPr>
      <w:ind w:right="0"/>
      <w:jc w:val="center"/>
      <w:outlineLvl w:val="4"/>
    </w:pPr>
    <w:rPr>
      <w:rFonts w:cs="Simplified Arabic"/>
      <w:b/>
      <w:bCs/>
      <w:sz w:val="20"/>
      <w:szCs w:val="22"/>
      <w:lang w:eastAsia="en-US"/>
    </w:rPr>
  </w:style>
  <w:style w:type="paragraph" w:styleId="Heading6">
    <w:name w:val="heading 6"/>
    <w:basedOn w:val="Normal"/>
    <w:next w:val="Normal"/>
    <w:qFormat/>
    <w:rsid w:val="00A84D98"/>
    <w:pPr>
      <w:keepNext/>
      <w:numPr>
        <w:ilvl w:val="5"/>
        <w:numId w:val="8"/>
      </w:numPr>
      <w:ind w:right="0"/>
      <w:jc w:val="center"/>
      <w:outlineLvl w:val="5"/>
    </w:pPr>
    <w:rPr>
      <w:rFonts w:cs="Simplified Arabic"/>
      <w:b/>
      <w:bCs/>
      <w:szCs w:val="22"/>
      <w:lang w:eastAsia="en-US"/>
    </w:rPr>
  </w:style>
  <w:style w:type="paragraph" w:styleId="Heading7">
    <w:name w:val="heading 7"/>
    <w:basedOn w:val="Normal"/>
    <w:next w:val="Normal"/>
    <w:qFormat/>
    <w:rsid w:val="00A84D98"/>
    <w:pPr>
      <w:keepNext/>
      <w:numPr>
        <w:ilvl w:val="6"/>
        <w:numId w:val="8"/>
      </w:numPr>
      <w:ind w:right="0"/>
      <w:jc w:val="center"/>
      <w:outlineLvl w:val="6"/>
    </w:pPr>
    <w:rPr>
      <w:b/>
      <w:bCs/>
      <w:sz w:val="20"/>
      <w:szCs w:val="32"/>
      <w:lang w:eastAsia="en-US"/>
    </w:rPr>
  </w:style>
  <w:style w:type="paragraph" w:styleId="Heading8">
    <w:name w:val="heading 8"/>
    <w:basedOn w:val="Normal"/>
    <w:next w:val="Normal"/>
    <w:qFormat/>
    <w:rsid w:val="00A84D98"/>
    <w:pPr>
      <w:keepNext/>
      <w:numPr>
        <w:ilvl w:val="7"/>
        <w:numId w:val="8"/>
      </w:numPr>
      <w:overflowPunct w:val="0"/>
      <w:autoSpaceDE w:val="0"/>
      <w:autoSpaceDN w:val="0"/>
      <w:adjustRightInd w:val="0"/>
      <w:ind w:right="0"/>
      <w:jc w:val="center"/>
      <w:textAlignment w:val="baseline"/>
      <w:outlineLvl w:val="7"/>
    </w:pPr>
    <w:rPr>
      <w:rFonts w:cs="Simplified Arabic"/>
      <w:b/>
      <w:bCs/>
      <w:sz w:val="40"/>
      <w:szCs w:val="40"/>
      <w:lang w:eastAsia="en-US"/>
    </w:rPr>
  </w:style>
  <w:style w:type="paragraph" w:styleId="Heading9">
    <w:name w:val="heading 9"/>
    <w:basedOn w:val="Normal"/>
    <w:next w:val="Normal"/>
    <w:qFormat/>
    <w:rsid w:val="00A84D98"/>
    <w:pPr>
      <w:keepNext/>
      <w:numPr>
        <w:ilvl w:val="8"/>
        <w:numId w:val="8"/>
      </w:numPr>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A84D98"/>
    <w:pPr>
      <w:jc w:val="center"/>
    </w:pPr>
    <w:rPr>
      <w:rFonts w:cs="Simplified Arabic"/>
      <w:b/>
      <w:bCs/>
      <w:sz w:val="20"/>
      <w:szCs w:val="56"/>
      <w:lang w:eastAsia="en-US"/>
    </w:rPr>
  </w:style>
  <w:style w:type="paragraph" w:styleId="TOC1">
    <w:name w:val="toc 1"/>
    <w:basedOn w:val="Normal"/>
    <w:next w:val="Normal"/>
    <w:autoRedefine/>
    <w:semiHidden/>
    <w:rsid w:val="00A84D98"/>
    <w:pPr>
      <w:jc w:val="both"/>
    </w:pPr>
    <w:rPr>
      <w:rFonts w:cs="Simplified Arabic"/>
      <w:b/>
      <w:bCs/>
    </w:rPr>
  </w:style>
  <w:style w:type="paragraph" w:styleId="BodyText">
    <w:name w:val="Body Text"/>
    <w:basedOn w:val="Normal"/>
    <w:link w:val="BodyTextChar"/>
    <w:semiHidden/>
    <w:rsid w:val="00A84D98"/>
    <w:pPr>
      <w:jc w:val="lowKashida"/>
    </w:pPr>
    <w:rPr>
      <w:rFonts w:cs="Simplified Arabic"/>
      <w:sz w:val="20"/>
      <w:szCs w:val="20"/>
      <w:lang w:eastAsia="en-US"/>
    </w:rPr>
  </w:style>
  <w:style w:type="paragraph" w:styleId="BodyText2">
    <w:name w:val="Body Text 2"/>
    <w:basedOn w:val="Normal"/>
    <w:semiHidden/>
    <w:rsid w:val="00A84D98"/>
    <w:pPr>
      <w:jc w:val="lowKashida"/>
    </w:pPr>
    <w:rPr>
      <w:rFonts w:cs="Simplified Arabic"/>
      <w:sz w:val="28"/>
      <w:szCs w:val="26"/>
      <w:lang w:eastAsia="en-US"/>
    </w:rPr>
  </w:style>
  <w:style w:type="paragraph" w:styleId="BlockText">
    <w:name w:val="Block Text"/>
    <w:basedOn w:val="Normal"/>
    <w:semiHidden/>
    <w:rsid w:val="00A84D98"/>
    <w:pPr>
      <w:ind w:left="566" w:right="567"/>
      <w:jc w:val="both"/>
    </w:pPr>
    <w:rPr>
      <w:rFonts w:cs="Simplified Arabic"/>
      <w:b/>
      <w:bCs/>
      <w:lang w:eastAsia="en-US"/>
    </w:rPr>
  </w:style>
  <w:style w:type="paragraph" w:customStyle="1" w:styleId="xl27">
    <w:name w:val="xl27"/>
    <w:basedOn w:val="Normal"/>
    <w:rsid w:val="00A84D98"/>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paragraph" w:customStyle="1" w:styleId="xl55">
    <w:name w:val="xl55"/>
    <w:basedOn w:val="Normal"/>
    <w:rsid w:val="00A84D98"/>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styleId="BodyTextIndent">
    <w:name w:val="Body Text Indent"/>
    <w:basedOn w:val="Normal"/>
    <w:semiHidden/>
    <w:rsid w:val="00A84D98"/>
    <w:pPr>
      <w:overflowPunct w:val="0"/>
      <w:autoSpaceDE w:val="0"/>
      <w:autoSpaceDN w:val="0"/>
      <w:adjustRightInd w:val="0"/>
      <w:ind w:left="-143"/>
      <w:jc w:val="both"/>
    </w:pPr>
    <w:rPr>
      <w:lang w:eastAsia="en-US"/>
    </w:rPr>
  </w:style>
  <w:style w:type="paragraph" w:styleId="BodyText3">
    <w:name w:val="Body Text 3"/>
    <w:basedOn w:val="Normal"/>
    <w:semiHidden/>
    <w:rsid w:val="00A84D98"/>
    <w:pPr>
      <w:tabs>
        <w:tab w:val="left" w:pos="1576"/>
        <w:tab w:val="left" w:pos="8522"/>
      </w:tabs>
      <w:jc w:val="lowKashida"/>
    </w:pPr>
    <w:rPr>
      <w:rFonts w:cs="Simplified Arabic"/>
    </w:rPr>
  </w:style>
  <w:style w:type="paragraph" w:styleId="BodyTextIndent2">
    <w:name w:val="Body Text Indent 2"/>
    <w:basedOn w:val="Normal"/>
    <w:semiHidden/>
    <w:rsid w:val="00A84D98"/>
    <w:pPr>
      <w:ind w:left="1"/>
      <w:jc w:val="both"/>
    </w:pPr>
    <w:rPr>
      <w:rFonts w:cs="Simplified Arabic"/>
    </w:rPr>
  </w:style>
  <w:style w:type="paragraph" w:styleId="Footer">
    <w:name w:val="footer"/>
    <w:basedOn w:val="Normal"/>
    <w:link w:val="FooterChar"/>
    <w:uiPriority w:val="99"/>
    <w:rsid w:val="00A84D98"/>
    <w:pPr>
      <w:tabs>
        <w:tab w:val="center" w:pos="4153"/>
        <w:tab w:val="right" w:pos="8306"/>
      </w:tabs>
    </w:pPr>
    <w:rPr>
      <w:rFonts w:cs="Simplified Arabic"/>
    </w:rPr>
  </w:style>
  <w:style w:type="paragraph" w:styleId="Header">
    <w:name w:val="header"/>
    <w:basedOn w:val="Normal"/>
    <w:link w:val="HeaderChar"/>
    <w:uiPriority w:val="99"/>
    <w:rsid w:val="00A84D98"/>
    <w:pPr>
      <w:tabs>
        <w:tab w:val="center" w:pos="4153"/>
        <w:tab w:val="right" w:pos="8306"/>
      </w:tabs>
    </w:pPr>
  </w:style>
  <w:style w:type="character" w:styleId="PageNumber">
    <w:name w:val="page number"/>
    <w:basedOn w:val="DefaultParagraphFont"/>
    <w:semiHidden/>
    <w:rsid w:val="00A84D98"/>
    <w:rPr>
      <w:rFonts w:ascii="Times New Roman" w:hAnsi="Times New Roman" w:cs="Times New Roman"/>
    </w:rPr>
  </w:style>
  <w:style w:type="character" w:customStyle="1" w:styleId="normalsizeart">
    <w:name w:val="normalsizeart"/>
    <w:basedOn w:val="DefaultParagraphFont"/>
    <w:rsid w:val="00A84D98"/>
  </w:style>
  <w:style w:type="paragraph" w:styleId="FootnoteText">
    <w:name w:val="footnote text"/>
    <w:basedOn w:val="Normal"/>
    <w:link w:val="FootnoteTextChar"/>
    <w:semiHidden/>
    <w:rsid w:val="00A84D98"/>
    <w:rPr>
      <w:sz w:val="20"/>
      <w:szCs w:val="20"/>
    </w:rPr>
  </w:style>
  <w:style w:type="character" w:styleId="FootnoteReference">
    <w:name w:val="footnote reference"/>
    <w:basedOn w:val="DefaultParagraphFont"/>
    <w:semiHidden/>
    <w:rsid w:val="00A84D98"/>
    <w:rPr>
      <w:vertAlign w:val="superscript"/>
    </w:rPr>
  </w:style>
  <w:style w:type="paragraph" w:customStyle="1" w:styleId="norm">
    <w:name w:val="norm"/>
    <w:basedOn w:val="Normal"/>
    <w:rsid w:val="00A84D98"/>
    <w:pPr>
      <w:bidi w:val="0"/>
      <w:spacing w:before="75" w:after="75" w:line="280" w:lineRule="atLeast"/>
      <w:jc w:val="both"/>
    </w:pPr>
    <w:rPr>
      <w:rFonts w:cs="Traditional Arabic"/>
      <w:color w:val="000000"/>
      <w:sz w:val="28"/>
      <w:szCs w:val="28"/>
      <w:lang w:eastAsia="en-US"/>
    </w:rPr>
  </w:style>
  <w:style w:type="character" w:customStyle="1" w:styleId="newsmore1">
    <w:name w:val="news_more1"/>
    <w:basedOn w:val="DefaultParagraphFont"/>
    <w:rsid w:val="00A84D98"/>
    <w:rPr>
      <w:rFonts w:cs="Simplified Arabic" w:hint="cs"/>
      <w:b/>
      <w:bCs/>
      <w:sz w:val="26"/>
      <w:szCs w:val="26"/>
    </w:rPr>
  </w:style>
  <w:style w:type="paragraph" w:styleId="NormalWeb">
    <w:name w:val="Normal (Web)"/>
    <w:basedOn w:val="Normal"/>
    <w:uiPriority w:val="99"/>
    <w:rsid w:val="00A84D98"/>
    <w:pPr>
      <w:bidi w:val="0"/>
      <w:spacing w:before="100" w:beforeAutospacing="1" w:after="100" w:afterAutospacing="1"/>
    </w:pPr>
    <w:rPr>
      <w:lang w:eastAsia="en-US"/>
    </w:rPr>
  </w:style>
  <w:style w:type="character" w:styleId="FollowedHyperlink">
    <w:name w:val="FollowedHyperlink"/>
    <w:basedOn w:val="DefaultParagraphFont"/>
    <w:semiHidden/>
    <w:rsid w:val="00A84D98"/>
    <w:rPr>
      <w:color w:val="800080"/>
      <w:u w:val="single"/>
    </w:rPr>
  </w:style>
  <w:style w:type="paragraph" w:customStyle="1" w:styleId="body">
    <w:name w:val="body"/>
    <w:basedOn w:val="Normal"/>
    <w:rsid w:val="00A84D98"/>
    <w:pPr>
      <w:bidi w:val="0"/>
      <w:spacing w:before="100" w:beforeAutospacing="1" w:after="100" w:afterAutospacing="1"/>
    </w:pPr>
    <w:rPr>
      <w:lang w:eastAsia="en-US"/>
    </w:rPr>
  </w:style>
  <w:style w:type="character" w:styleId="Hyperlink">
    <w:name w:val="Hyperlink"/>
    <w:basedOn w:val="DefaultParagraphFont"/>
    <w:semiHidden/>
    <w:rsid w:val="00A84D98"/>
    <w:rPr>
      <w:color w:val="0000FF"/>
      <w:u w:val="single"/>
    </w:rPr>
  </w:style>
  <w:style w:type="paragraph" w:customStyle="1" w:styleId="Default">
    <w:name w:val="Default"/>
    <w:rsid w:val="00A84D98"/>
    <w:pPr>
      <w:autoSpaceDE w:val="0"/>
      <w:autoSpaceDN w:val="0"/>
      <w:adjustRightInd w:val="0"/>
    </w:pPr>
    <w:rPr>
      <w:color w:val="000000"/>
      <w:sz w:val="24"/>
      <w:szCs w:val="24"/>
    </w:rPr>
  </w:style>
  <w:style w:type="paragraph" w:styleId="BalloonText">
    <w:name w:val="Balloon Text"/>
    <w:basedOn w:val="Normal"/>
    <w:semiHidden/>
    <w:rsid w:val="00A84D98"/>
    <w:rPr>
      <w:rFonts w:ascii="Tahoma" w:hAnsi="Tahoma" w:cs="Tahoma"/>
      <w:sz w:val="16"/>
      <w:szCs w:val="16"/>
    </w:rPr>
  </w:style>
  <w:style w:type="character" w:styleId="Strong">
    <w:name w:val="Strong"/>
    <w:basedOn w:val="DefaultParagraphFont"/>
    <w:uiPriority w:val="22"/>
    <w:qFormat/>
    <w:rsid w:val="00A84D98"/>
    <w:rPr>
      <w:b/>
      <w:bCs/>
    </w:rPr>
  </w:style>
  <w:style w:type="character" w:customStyle="1" w:styleId="stars-line">
    <w:name w:val="stars-line"/>
    <w:basedOn w:val="DefaultParagraphFont"/>
    <w:rsid w:val="00A84D98"/>
  </w:style>
  <w:style w:type="character" w:styleId="CommentReference">
    <w:name w:val="annotation reference"/>
    <w:basedOn w:val="DefaultParagraphFont"/>
    <w:semiHidden/>
    <w:rsid w:val="00A84D98"/>
    <w:rPr>
      <w:sz w:val="16"/>
      <w:szCs w:val="16"/>
    </w:rPr>
  </w:style>
  <w:style w:type="paragraph" w:styleId="CommentText">
    <w:name w:val="annotation text"/>
    <w:basedOn w:val="Normal"/>
    <w:semiHidden/>
    <w:rsid w:val="00A84D98"/>
    <w:rPr>
      <w:sz w:val="20"/>
      <w:szCs w:val="20"/>
    </w:rPr>
  </w:style>
  <w:style w:type="paragraph" w:styleId="CommentSubject">
    <w:name w:val="annotation subject"/>
    <w:basedOn w:val="CommentText"/>
    <w:next w:val="CommentText"/>
    <w:semiHidden/>
    <w:rsid w:val="00A84D98"/>
    <w:rPr>
      <w:b/>
      <w:bCs/>
    </w:rPr>
  </w:style>
  <w:style w:type="character" w:styleId="Emphasis">
    <w:name w:val="Emphasis"/>
    <w:basedOn w:val="DefaultParagraphFont"/>
    <w:qFormat/>
    <w:rsid w:val="00A84D98"/>
    <w:rPr>
      <w:i/>
      <w:iCs/>
    </w:rPr>
  </w:style>
  <w:style w:type="character" w:customStyle="1" w:styleId="HeaderChar">
    <w:name w:val="Header Char"/>
    <w:basedOn w:val="DefaultParagraphFont"/>
    <w:link w:val="Header"/>
    <w:uiPriority w:val="99"/>
    <w:rsid w:val="00DE0D27"/>
    <w:rPr>
      <w:sz w:val="24"/>
      <w:szCs w:val="24"/>
      <w:lang w:eastAsia="ar-SA"/>
    </w:rPr>
  </w:style>
  <w:style w:type="table" w:styleId="TableGrid">
    <w:name w:val="Table Grid"/>
    <w:basedOn w:val="TableNormal"/>
    <w:uiPriority w:val="59"/>
    <w:rsid w:val="005E78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70B8E"/>
    <w:pPr>
      <w:ind w:left="720"/>
      <w:contextualSpacing/>
    </w:pPr>
  </w:style>
  <w:style w:type="paragraph" w:styleId="EndnoteText">
    <w:name w:val="endnote text"/>
    <w:basedOn w:val="Normal"/>
    <w:link w:val="EndnoteTextChar"/>
    <w:uiPriority w:val="99"/>
    <w:semiHidden/>
    <w:unhideWhenUsed/>
    <w:rsid w:val="002D17C1"/>
    <w:rPr>
      <w:sz w:val="20"/>
      <w:szCs w:val="20"/>
    </w:rPr>
  </w:style>
  <w:style w:type="character" w:customStyle="1" w:styleId="EndnoteTextChar">
    <w:name w:val="Endnote Text Char"/>
    <w:basedOn w:val="DefaultParagraphFont"/>
    <w:link w:val="EndnoteText"/>
    <w:uiPriority w:val="99"/>
    <w:semiHidden/>
    <w:rsid w:val="002D17C1"/>
    <w:rPr>
      <w:lang w:eastAsia="ar-SA"/>
    </w:rPr>
  </w:style>
  <w:style w:type="character" w:styleId="EndnoteReference">
    <w:name w:val="endnote reference"/>
    <w:basedOn w:val="DefaultParagraphFont"/>
    <w:uiPriority w:val="99"/>
    <w:semiHidden/>
    <w:unhideWhenUsed/>
    <w:rsid w:val="002D17C1"/>
    <w:rPr>
      <w:vertAlign w:val="superscript"/>
    </w:rPr>
  </w:style>
  <w:style w:type="character" w:customStyle="1" w:styleId="FooterChar">
    <w:name w:val="Footer Char"/>
    <w:basedOn w:val="DefaultParagraphFont"/>
    <w:link w:val="Footer"/>
    <w:uiPriority w:val="99"/>
    <w:rsid w:val="00394D09"/>
    <w:rPr>
      <w:rFonts w:cs="Simplified Arabic"/>
      <w:sz w:val="24"/>
      <w:szCs w:val="24"/>
      <w:lang w:eastAsia="ar-SA"/>
    </w:rPr>
  </w:style>
  <w:style w:type="character" w:customStyle="1" w:styleId="FootnoteTextChar">
    <w:name w:val="Footnote Text Char"/>
    <w:basedOn w:val="DefaultParagraphFont"/>
    <w:link w:val="FootnoteText"/>
    <w:semiHidden/>
    <w:rsid w:val="005F1419"/>
    <w:rPr>
      <w:lang w:eastAsia="ar-SA"/>
    </w:rPr>
  </w:style>
  <w:style w:type="character" w:customStyle="1" w:styleId="BodyTextChar">
    <w:name w:val="Body Text Char"/>
    <w:basedOn w:val="DefaultParagraphFont"/>
    <w:link w:val="BodyText"/>
    <w:semiHidden/>
    <w:rsid w:val="00E42748"/>
    <w:rPr>
      <w:rFonts w:cs="Simplified Arabic"/>
    </w:rPr>
  </w:style>
  <w:style w:type="character" w:customStyle="1" w:styleId="apple-converted-space">
    <w:name w:val="apple-converted-space"/>
    <w:basedOn w:val="DefaultParagraphFont"/>
    <w:rsid w:val="0080076D"/>
  </w:style>
</w:styles>
</file>

<file path=word/webSettings.xml><?xml version="1.0" encoding="utf-8"?>
<w:webSettings xmlns:r="http://schemas.openxmlformats.org/officeDocument/2006/relationships" xmlns:w="http://schemas.openxmlformats.org/wordprocessingml/2006/main">
  <w:divs>
    <w:div w:id="2517197">
      <w:bodyDiv w:val="1"/>
      <w:marLeft w:val="0"/>
      <w:marRight w:val="0"/>
      <w:marTop w:val="0"/>
      <w:marBottom w:val="0"/>
      <w:divBdr>
        <w:top w:val="none" w:sz="0" w:space="0" w:color="auto"/>
        <w:left w:val="none" w:sz="0" w:space="0" w:color="auto"/>
        <w:bottom w:val="none" w:sz="0" w:space="0" w:color="auto"/>
        <w:right w:val="none" w:sz="0" w:space="0" w:color="auto"/>
      </w:divBdr>
    </w:div>
    <w:div w:id="536968287">
      <w:bodyDiv w:val="1"/>
      <w:marLeft w:val="0"/>
      <w:marRight w:val="0"/>
      <w:marTop w:val="0"/>
      <w:marBottom w:val="0"/>
      <w:divBdr>
        <w:top w:val="none" w:sz="0" w:space="0" w:color="auto"/>
        <w:left w:val="none" w:sz="0" w:space="0" w:color="auto"/>
        <w:bottom w:val="none" w:sz="0" w:space="0" w:color="auto"/>
        <w:right w:val="none" w:sz="0" w:space="0" w:color="auto"/>
      </w:divBdr>
    </w:div>
    <w:div w:id="569385700">
      <w:bodyDiv w:val="1"/>
      <w:marLeft w:val="0"/>
      <w:marRight w:val="0"/>
      <w:marTop w:val="0"/>
      <w:marBottom w:val="0"/>
      <w:divBdr>
        <w:top w:val="none" w:sz="0" w:space="0" w:color="auto"/>
        <w:left w:val="none" w:sz="0" w:space="0" w:color="auto"/>
        <w:bottom w:val="none" w:sz="0" w:space="0" w:color="auto"/>
        <w:right w:val="none" w:sz="0" w:space="0" w:color="auto"/>
      </w:divBdr>
    </w:div>
    <w:div w:id="636452023">
      <w:bodyDiv w:val="1"/>
      <w:marLeft w:val="0"/>
      <w:marRight w:val="0"/>
      <w:marTop w:val="0"/>
      <w:marBottom w:val="0"/>
      <w:divBdr>
        <w:top w:val="none" w:sz="0" w:space="0" w:color="auto"/>
        <w:left w:val="none" w:sz="0" w:space="0" w:color="auto"/>
        <w:bottom w:val="none" w:sz="0" w:space="0" w:color="auto"/>
        <w:right w:val="none" w:sz="0" w:space="0" w:color="auto"/>
      </w:divBdr>
    </w:div>
    <w:div w:id="767388590">
      <w:bodyDiv w:val="1"/>
      <w:marLeft w:val="0"/>
      <w:marRight w:val="0"/>
      <w:marTop w:val="0"/>
      <w:marBottom w:val="0"/>
      <w:divBdr>
        <w:top w:val="none" w:sz="0" w:space="0" w:color="auto"/>
        <w:left w:val="none" w:sz="0" w:space="0" w:color="auto"/>
        <w:bottom w:val="none" w:sz="0" w:space="0" w:color="auto"/>
        <w:right w:val="none" w:sz="0" w:space="0" w:color="auto"/>
      </w:divBdr>
    </w:div>
    <w:div w:id="1043481193">
      <w:bodyDiv w:val="1"/>
      <w:marLeft w:val="0"/>
      <w:marRight w:val="0"/>
      <w:marTop w:val="0"/>
      <w:marBottom w:val="0"/>
      <w:divBdr>
        <w:top w:val="none" w:sz="0" w:space="0" w:color="auto"/>
        <w:left w:val="none" w:sz="0" w:space="0" w:color="auto"/>
        <w:bottom w:val="none" w:sz="0" w:space="0" w:color="auto"/>
        <w:right w:val="none" w:sz="0" w:space="0" w:color="auto"/>
      </w:divBdr>
    </w:div>
    <w:div w:id="1353914061">
      <w:bodyDiv w:val="1"/>
      <w:marLeft w:val="0"/>
      <w:marRight w:val="0"/>
      <w:marTop w:val="0"/>
      <w:marBottom w:val="0"/>
      <w:divBdr>
        <w:top w:val="none" w:sz="0" w:space="0" w:color="auto"/>
        <w:left w:val="none" w:sz="0" w:space="0" w:color="auto"/>
        <w:bottom w:val="none" w:sz="0" w:space="0" w:color="auto"/>
        <w:right w:val="none" w:sz="0" w:space="0" w:color="auto"/>
      </w:divBdr>
    </w:div>
    <w:div w:id="1480222530">
      <w:bodyDiv w:val="1"/>
      <w:marLeft w:val="0"/>
      <w:marRight w:val="0"/>
      <w:marTop w:val="0"/>
      <w:marBottom w:val="0"/>
      <w:divBdr>
        <w:top w:val="none" w:sz="0" w:space="0" w:color="auto"/>
        <w:left w:val="none" w:sz="0" w:space="0" w:color="auto"/>
        <w:bottom w:val="none" w:sz="0" w:space="0" w:color="auto"/>
        <w:right w:val="none" w:sz="0" w:space="0" w:color="auto"/>
      </w:divBdr>
    </w:div>
    <w:div w:id="1497571843">
      <w:bodyDiv w:val="1"/>
      <w:marLeft w:val="0"/>
      <w:marRight w:val="0"/>
      <w:marTop w:val="0"/>
      <w:marBottom w:val="0"/>
      <w:divBdr>
        <w:top w:val="none" w:sz="0" w:space="0" w:color="auto"/>
        <w:left w:val="none" w:sz="0" w:space="0" w:color="auto"/>
        <w:bottom w:val="none" w:sz="0" w:space="0" w:color="auto"/>
        <w:right w:val="none" w:sz="0" w:space="0" w:color="auto"/>
      </w:divBdr>
    </w:div>
    <w:div w:id="1505171864">
      <w:bodyDiv w:val="1"/>
      <w:marLeft w:val="0"/>
      <w:marRight w:val="0"/>
      <w:marTop w:val="0"/>
      <w:marBottom w:val="0"/>
      <w:divBdr>
        <w:top w:val="none" w:sz="0" w:space="0" w:color="auto"/>
        <w:left w:val="none" w:sz="0" w:space="0" w:color="auto"/>
        <w:bottom w:val="none" w:sz="0" w:space="0" w:color="auto"/>
        <w:right w:val="none" w:sz="0" w:space="0" w:color="auto"/>
      </w:divBdr>
    </w:div>
    <w:div w:id="1506440715">
      <w:bodyDiv w:val="1"/>
      <w:marLeft w:val="0"/>
      <w:marRight w:val="0"/>
      <w:marTop w:val="0"/>
      <w:marBottom w:val="0"/>
      <w:divBdr>
        <w:top w:val="none" w:sz="0" w:space="0" w:color="auto"/>
        <w:left w:val="none" w:sz="0" w:space="0" w:color="auto"/>
        <w:bottom w:val="none" w:sz="0" w:space="0" w:color="auto"/>
        <w:right w:val="none" w:sz="0" w:space="0" w:color="auto"/>
      </w:divBdr>
    </w:div>
    <w:div w:id="1655719308">
      <w:bodyDiv w:val="1"/>
      <w:marLeft w:val="0"/>
      <w:marRight w:val="0"/>
      <w:marTop w:val="0"/>
      <w:marBottom w:val="0"/>
      <w:divBdr>
        <w:top w:val="none" w:sz="0" w:space="0" w:color="auto"/>
        <w:left w:val="none" w:sz="0" w:space="0" w:color="auto"/>
        <w:bottom w:val="none" w:sz="0" w:space="0" w:color="auto"/>
        <w:right w:val="none" w:sz="0" w:space="0" w:color="auto"/>
      </w:divBdr>
    </w:div>
    <w:div w:id="1703629395">
      <w:bodyDiv w:val="1"/>
      <w:marLeft w:val="0"/>
      <w:marRight w:val="0"/>
      <w:marTop w:val="0"/>
      <w:marBottom w:val="0"/>
      <w:divBdr>
        <w:top w:val="none" w:sz="0" w:space="0" w:color="auto"/>
        <w:left w:val="none" w:sz="0" w:space="0" w:color="auto"/>
        <w:bottom w:val="none" w:sz="0" w:space="0" w:color="auto"/>
        <w:right w:val="none" w:sz="0" w:space="0" w:color="auto"/>
      </w:divBdr>
    </w:div>
    <w:div w:id="1812088368">
      <w:bodyDiv w:val="1"/>
      <w:marLeft w:val="0"/>
      <w:marRight w:val="0"/>
      <w:marTop w:val="0"/>
      <w:marBottom w:val="0"/>
      <w:divBdr>
        <w:top w:val="none" w:sz="0" w:space="0" w:color="auto"/>
        <w:left w:val="none" w:sz="0" w:space="0" w:color="auto"/>
        <w:bottom w:val="none" w:sz="0" w:space="0" w:color="auto"/>
        <w:right w:val="none" w:sz="0" w:space="0" w:color="auto"/>
      </w:divBdr>
    </w:div>
    <w:div w:id="2043434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9" Type="http://schemas.openxmlformats.org/officeDocument/2006/relationships/chart" Target="charts/chart22.xml"/><Relationship Id="rId3" Type="http://schemas.openxmlformats.org/officeDocument/2006/relationships/styles" Target="styles.xml"/><Relationship Id="rId21" Type="http://schemas.openxmlformats.org/officeDocument/2006/relationships/chart" Target="charts/chart10.xml"/><Relationship Id="rId34" Type="http://schemas.openxmlformats.org/officeDocument/2006/relationships/hyperlink" Target="http://ar.wikipedia.org/wiki/%D8%A7%D9%84%D8%A5%D9%86%D8%AA%D8%A7%D8%AC%D9%8A%D8%A9" TargetMode="External"/><Relationship Id="rId42" Type="http://schemas.openxmlformats.org/officeDocument/2006/relationships/chart" Target="charts/chart25.xm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33" Type="http://schemas.openxmlformats.org/officeDocument/2006/relationships/hyperlink" Target="http://ar.wikipedia.org/wiki/%D8%B3%D9%8A%D8%A7%D8%B3%D8%A7%D8%AA_%D8%B9%D8%A7%D9%85%D8%A9" TargetMode="External"/><Relationship Id="rId38" Type="http://schemas.openxmlformats.org/officeDocument/2006/relationships/chart" Target="charts/chart21.xml"/><Relationship Id="rId46" Type="http://schemas.openxmlformats.org/officeDocument/2006/relationships/chart" Target="charts/chart29.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chart" Target="charts/chart18.xml"/><Relationship Id="rId41" Type="http://schemas.openxmlformats.org/officeDocument/2006/relationships/chart" Target="charts/chart2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chart" Target="charts/chart13.xml"/><Relationship Id="rId32" Type="http://schemas.openxmlformats.org/officeDocument/2006/relationships/hyperlink" Target="http://ar.wikipedia.org/wiki/%D8%A7%D9%84%D9%86%D9%85%D9%88_%D8%A7%D9%84%D8%A7%D9%82%D8%AA%D8%B5%D8%A7%D8%AF%D9%8A" TargetMode="External"/><Relationship Id="rId37" Type="http://schemas.openxmlformats.org/officeDocument/2006/relationships/chart" Target="charts/chart20.xml"/><Relationship Id="rId40" Type="http://schemas.openxmlformats.org/officeDocument/2006/relationships/chart" Target="charts/chart23.xml"/><Relationship Id="rId45" Type="http://schemas.openxmlformats.org/officeDocument/2006/relationships/chart" Target="charts/chart28.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chart" Target="charts/chart17.xml"/><Relationship Id="rId36" Type="http://schemas.openxmlformats.org/officeDocument/2006/relationships/chart" Target="charts/chart19.xml"/><Relationship Id="rId49"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chart" Target="charts/chart8.xml"/><Relationship Id="rId31" Type="http://schemas.openxmlformats.org/officeDocument/2006/relationships/hyperlink" Target="http://ar.wikipedia.org/wiki/%D9%85%D8%B3%D8%AA%D9%88%D9%89_%D8%A7%D9%84%D9%85%D8%B9%D9%8A%D8%B4%D8%A9" TargetMode="External"/><Relationship Id="rId44" Type="http://schemas.openxmlformats.org/officeDocument/2006/relationships/chart" Target="charts/chart27.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hyperlink" Target="http://ar.wikipedia.org/wiki/%D8%AC%D9%85%D8%A7%D8%B9%D8%A9_%D9%85%D8%B4%D8%AA%D8%B1%D9%83%D8%A9" TargetMode="External"/><Relationship Id="rId35" Type="http://schemas.openxmlformats.org/officeDocument/2006/relationships/hyperlink" Target="http://ar.wikipedia.org/wiki/%D8%A7%D9%84%D8%B3%D9%88%D9%82" TargetMode="External"/><Relationship Id="rId43" Type="http://schemas.openxmlformats.org/officeDocument/2006/relationships/chart" Target="charts/chart26.xml"/><Relationship Id="rId48" Type="http://schemas.openxmlformats.org/officeDocument/2006/relationships/image" Target="media/image2.wmf"/><Relationship Id="rId8" Type="http://schemas.openxmlformats.org/officeDocument/2006/relationships/image" Target="media/image1.gif"/><Relationship Id="rId51"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Office_Excel_Worksheet11.xlsx"/><Relationship Id="rId1" Type="http://schemas.openxmlformats.org/officeDocument/2006/relationships/themeOverride" Target="../theme/themeOverride7.xml"/></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Office_Excel_Worksheet12.xlsx"/><Relationship Id="rId1" Type="http://schemas.openxmlformats.org/officeDocument/2006/relationships/themeOverride" Target="../theme/themeOverride8.xml"/></Relationships>
</file>

<file path=word/charts/_rels/chart13.xml.rels><?xml version="1.0" encoding="UTF-8" standalone="yes"?>
<Relationships xmlns="http://schemas.openxmlformats.org/package/2006/relationships"><Relationship Id="rId2" Type="http://schemas.openxmlformats.org/officeDocument/2006/relationships/package" Target="../embeddings/Microsoft_Office_Excel_Worksheet13.xlsx"/><Relationship Id="rId1" Type="http://schemas.openxmlformats.org/officeDocument/2006/relationships/themeOverride" Target="../theme/themeOverride9.xml"/></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2" Type="http://schemas.openxmlformats.org/officeDocument/2006/relationships/package" Target="../embeddings/Microsoft_Office_Excel_Worksheet15.xlsx"/><Relationship Id="rId1" Type="http://schemas.openxmlformats.org/officeDocument/2006/relationships/themeOverride" Target="../theme/themeOverride10.xml"/></Relationships>
</file>

<file path=word/charts/_rels/chart16.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Worksheet16.xlsx"/><Relationship Id="rId1" Type="http://schemas.openxmlformats.org/officeDocument/2006/relationships/themeOverride" Target="../theme/themeOverride11.xml"/></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oleObject" Target="file:///C:\Documents%20and%20Settings\rmasoud\Desktop\Chart%20in%20Microsoft%20Office%20Word.xlsx"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20.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19.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Microsoft_Office_Excel_Worksheet20.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Microsoft_Office_Excel_Worksheet21.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Microsoft_Office_Excel_Worksheet22.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Microsoft_Office_Excel_Worksheet23.xlsx"/></Relationships>
</file>

<file path=word/charts/_rels/chart25.xml.rels><?xml version="1.0" encoding="UTF-8" standalone="yes"?>
<Relationships xmlns="http://schemas.openxmlformats.org/package/2006/relationships"><Relationship Id="rId2" Type="http://schemas.openxmlformats.org/officeDocument/2006/relationships/package" Target="../embeddings/Microsoft_Office_Excel_Worksheet24.xlsx"/><Relationship Id="rId1" Type="http://schemas.openxmlformats.org/officeDocument/2006/relationships/themeOverride" Target="../theme/themeOverride12.xml"/></Relationships>
</file>

<file path=word/charts/_rels/chart26.xml.rels><?xml version="1.0" encoding="UTF-8" standalone="yes"?>
<Relationships xmlns="http://schemas.openxmlformats.org/package/2006/relationships"><Relationship Id="rId2" Type="http://schemas.openxmlformats.org/officeDocument/2006/relationships/package" Target="../embeddings/Microsoft_Office_Excel_Worksheet25.xlsx"/><Relationship Id="rId1" Type="http://schemas.openxmlformats.org/officeDocument/2006/relationships/themeOverride" Target="../theme/themeOverride13.xml"/></Relationships>
</file>

<file path=word/charts/_rels/chart27.xml.rels><?xml version="1.0" encoding="UTF-8" standalone="yes"?>
<Relationships xmlns="http://schemas.openxmlformats.org/package/2006/relationships"><Relationship Id="rId2" Type="http://schemas.openxmlformats.org/officeDocument/2006/relationships/package" Target="../embeddings/Microsoft_Office_Excel_Worksheet26.xlsx"/><Relationship Id="rId1" Type="http://schemas.openxmlformats.org/officeDocument/2006/relationships/themeOverride" Target="../theme/themeOverride14.xml"/></Relationships>
</file>

<file path=word/charts/_rels/chart28.xml.rels><?xml version="1.0" encoding="UTF-8" standalone="yes"?>
<Relationships xmlns="http://schemas.openxmlformats.org/package/2006/relationships"><Relationship Id="rId1" Type="http://schemas.openxmlformats.org/officeDocument/2006/relationships/package" Target="../embeddings/Microsoft_Office_Excel_Worksheet27.xlsx"/></Relationships>
</file>

<file path=word/charts/_rels/chart29.xml.rels><?xml version="1.0" encoding="UTF-8" standalone="yes"?>
<Relationships xmlns="http://schemas.openxmlformats.org/package/2006/relationships"><Relationship Id="rId2" Type="http://schemas.openxmlformats.org/officeDocument/2006/relationships/package" Target="../embeddings/Microsoft_Office_Excel_Worksheet28.xlsx"/><Relationship Id="rId1" Type="http://schemas.openxmlformats.org/officeDocument/2006/relationships/themeOverride" Target="../theme/themeOverride15.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Worksheet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Office_Excel_Worksheet7.xlsx"/><Relationship Id="rId1" Type="http://schemas.openxmlformats.org/officeDocument/2006/relationships/themeOverride" Target="../theme/themeOverride4.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Office_Excel_Worksheet8.xlsx"/><Relationship Id="rId1" Type="http://schemas.openxmlformats.org/officeDocument/2006/relationships/themeOverride" Target="../theme/themeOverride5.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Office_Excel_Worksheet9.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11194029850746035"/>
          <c:y val="0.11672766931530815"/>
          <c:w val="0.87500000000001465"/>
          <c:h val="0.61204904181498065"/>
        </c:manualLayout>
      </c:layout>
      <c:barChart>
        <c:barDir val="col"/>
        <c:grouping val="clustered"/>
        <c:ser>
          <c:idx val="0"/>
          <c:order val="0"/>
          <c:tx>
            <c:strRef>
              <c:f>Sheet1!$A$2</c:f>
              <c:strCache>
                <c:ptCount val="1"/>
              </c:strCache>
            </c:strRef>
          </c:tx>
          <c:spPr>
            <a:solidFill>
              <a:srgbClr val="9999FF"/>
            </a:solidFill>
            <a:ln w="12684">
              <a:solidFill>
                <a:srgbClr val="000000"/>
              </a:solidFill>
              <a:prstDash val="solid"/>
            </a:ln>
          </c:spPr>
          <c:dLbls>
            <c:spPr>
              <a:noFill/>
              <a:ln w="25369">
                <a:noFill/>
              </a:ln>
            </c:spPr>
            <c:showVal val="1"/>
          </c:dLbls>
          <c:cat>
            <c:numRef>
              <c:f>Sheet1!$B$1:$F$1</c:f>
              <c:numCache>
                <c:formatCode>General</c:formatCode>
                <c:ptCount val="5"/>
                <c:pt idx="0">
                  <c:v>2004</c:v>
                </c:pt>
                <c:pt idx="1">
                  <c:v>2005</c:v>
                </c:pt>
                <c:pt idx="2">
                  <c:v>2006</c:v>
                </c:pt>
                <c:pt idx="3">
                  <c:v>2007</c:v>
                </c:pt>
                <c:pt idx="4">
                  <c:v>2008</c:v>
                </c:pt>
              </c:numCache>
            </c:numRef>
          </c:cat>
          <c:val>
            <c:numRef>
              <c:f>Sheet1!$B$2:$F$2</c:f>
              <c:numCache>
                <c:formatCode>General</c:formatCode>
                <c:ptCount val="5"/>
                <c:pt idx="0">
                  <c:v>-16.399999999999999</c:v>
                </c:pt>
                <c:pt idx="1">
                  <c:v>-14.8</c:v>
                </c:pt>
                <c:pt idx="2">
                  <c:v>-23.1</c:v>
                </c:pt>
                <c:pt idx="3">
                  <c:v>-4.4000000000000004</c:v>
                </c:pt>
                <c:pt idx="4">
                  <c:v>8.3000000000000007</c:v>
                </c:pt>
              </c:numCache>
            </c:numRef>
          </c:val>
        </c:ser>
        <c:dLbls>
          <c:showVal val="1"/>
        </c:dLbls>
        <c:axId val="110036096"/>
        <c:axId val="110038400"/>
      </c:barChart>
      <c:catAx>
        <c:axId val="110036096"/>
        <c:scaling>
          <c:orientation val="minMax"/>
        </c:scaling>
        <c:axPos val="b"/>
        <c:title>
          <c:tx>
            <c:rich>
              <a:bodyPr/>
              <a:lstStyle/>
              <a:p>
                <a:pPr>
                  <a:defRPr b="1"/>
                </a:pPr>
                <a:r>
                  <a:rPr lang="ar-SA" b="1"/>
                  <a:t>السنة</a:t>
                </a:r>
              </a:p>
            </c:rich>
          </c:tx>
          <c:layout>
            <c:manualLayout>
              <c:xMode val="edge"/>
              <c:yMode val="edge"/>
              <c:x val="0.49570456918692857"/>
              <c:y val="0.90913749642680863"/>
            </c:manualLayout>
          </c:layout>
          <c:spPr>
            <a:noFill/>
            <a:ln w="25369">
              <a:noFill/>
            </a:ln>
          </c:spPr>
        </c:title>
        <c:numFmt formatCode="General" sourceLinked="1"/>
        <c:tickLblPos val="low"/>
        <c:spPr>
          <a:ln w="3171">
            <a:solidFill>
              <a:srgbClr val="000000"/>
            </a:solidFill>
            <a:prstDash val="solid"/>
          </a:ln>
        </c:spPr>
        <c:txPr>
          <a:bodyPr rot="0" vert="horz"/>
          <a:lstStyle/>
          <a:p>
            <a:pPr>
              <a:defRPr/>
            </a:pPr>
            <a:endParaRPr lang="ar-SA"/>
          </a:p>
        </c:txPr>
        <c:crossAx val="110038400"/>
        <c:crossesAt val="0"/>
        <c:auto val="1"/>
        <c:lblAlgn val="ctr"/>
        <c:lblOffset val="100"/>
        <c:tickLblSkip val="1"/>
        <c:tickMarkSkip val="1"/>
      </c:catAx>
      <c:valAx>
        <c:axId val="110038400"/>
        <c:scaling>
          <c:orientation val="minMax"/>
          <c:max val="20"/>
          <c:min val="-30"/>
        </c:scaling>
        <c:axPos val="l"/>
        <c:title>
          <c:tx>
            <c:rich>
              <a:bodyPr rot="-5400000" vert="horz"/>
              <a:lstStyle/>
              <a:p>
                <a:pPr marL="0" marR="0" indent="0" algn="ctr" defTabSz="914400" rtl="1" eaLnBrk="1" fontAlgn="auto" latinLnBrk="0" hangingPunct="1">
                  <a:lnSpc>
                    <a:spcPct val="100000"/>
                  </a:lnSpc>
                  <a:spcBef>
                    <a:spcPts val="0"/>
                  </a:spcBef>
                  <a:spcAft>
                    <a:spcPts val="0"/>
                  </a:spcAft>
                  <a:buClrTx/>
                  <a:buSzTx/>
                  <a:buFontTx/>
                  <a:buNone/>
                  <a:tabLst/>
                  <a:defRPr sz="900" b="1" i="0" u="none" strike="noStrike" kern="1200" baseline="0">
                    <a:solidFill>
                      <a:srgbClr val="000000"/>
                    </a:solidFill>
                    <a:latin typeface="Arial"/>
                    <a:ea typeface="Arial"/>
                    <a:cs typeface="Arial"/>
                  </a:defRPr>
                </a:pPr>
                <a:r>
                  <a:rPr lang="ar-SA" sz="900" b="1"/>
                  <a:t>كم</a:t>
                </a:r>
                <a:r>
                  <a:rPr lang="ar-SA" sz="900" b="1" baseline="30000"/>
                  <a:t>2</a:t>
                </a:r>
                <a:endParaRPr lang="en-US" sz="900"/>
              </a:p>
              <a:p>
                <a:pPr marL="0" marR="0" indent="0" algn="ctr" defTabSz="914400" rtl="1" eaLnBrk="1" fontAlgn="auto" latinLnBrk="0" hangingPunct="1">
                  <a:lnSpc>
                    <a:spcPct val="100000"/>
                  </a:lnSpc>
                  <a:spcBef>
                    <a:spcPts val="0"/>
                  </a:spcBef>
                  <a:spcAft>
                    <a:spcPts val="0"/>
                  </a:spcAft>
                  <a:buClrTx/>
                  <a:buSzTx/>
                  <a:buFontTx/>
                  <a:buNone/>
                  <a:tabLst/>
                  <a:defRPr sz="900" b="1" i="0" u="none" strike="noStrike" kern="1200" baseline="0">
                    <a:solidFill>
                      <a:srgbClr val="000000"/>
                    </a:solidFill>
                    <a:latin typeface="Arial"/>
                    <a:ea typeface="Arial"/>
                    <a:cs typeface="Arial"/>
                  </a:defRPr>
                </a:pPr>
                <a:endParaRPr lang="en-US" b="1"/>
              </a:p>
            </c:rich>
          </c:tx>
        </c:title>
        <c:numFmt formatCode="0.0" sourceLinked="0"/>
        <c:tickLblPos val="nextTo"/>
        <c:spPr>
          <a:ln w="3171">
            <a:solidFill>
              <a:srgbClr val="000000"/>
            </a:solidFill>
            <a:prstDash val="solid"/>
          </a:ln>
        </c:spPr>
        <c:txPr>
          <a:bodyPr rot="0" vert="horz"/>
          <a:lstStyle/>
          <a:p>
            <a:pPr>
              <a:defRPr/>
            </a:pPr>
            <a:endParaRPr lang="ar-SA"/>
          </a:p>
        </c:txPr>
        <c:crossAx val="110036096"/>
        <c:crosses val="autoZero"/>
        <c:crossBetween val="between"/>
        <c:majorUnit val="10"/>
        <c:minorUnit val="10"/>
      </c:valAx>
      <c:spPr>
        <a:solidFill>
          <a:srgbClr val="FFFFFF"/>
        </a:solidFill>
        <a:ln w="25369">
          <a:noFill/>
        </a:ln>
      </c:spPr>
    </c:plotArea>
    <c:plotVisOnly val="1"/>
    <c:dispBlanksAs val="gap"/>
  </c:chart>
  <c:spPr>
    <a:noFill/>
    <a:ln>
      <a:noFill/>
    </a:ln>
  </c:spPr>
  <c:txPr>
    <a:bodyPr/>
    <a:lstStyle/>
    <a:p>
      <a:pPr>
        <a:defRPr sz="900" b="0" i="0" u="none" strike="noStrike" baseline="0">
          <a:solidFill>
            <a:srgbClr val="000000"/>
          </a:solidFill>
          <a:latin typeface="Arial"/>
          <a:ea typeface="Arial"/>
          <a:cs typeface="Arial"/>
        </a:defRPr>
      </a:pPr>
      <a:endParaRPr lang="ar-SA"/>
    </a:p>
  </c:txPr>
  <c:externalData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215971714875848E-2"/>
          <c:y val="0.16073602899281719"/>
          <c:w val="0.88233298157317952"/>
          <c:h val="0.67528642549574569"/>
        </c:manualLayout>
      </c:layout>
      <c:barChart>
        <c:barDir val="col"/>
        <c:grouping val="clustered"/>
        <c:ser>
          <c:idx val="0"/>
          <c:order val="0"/>
          <c:tx>
            <c:strRef>
              <c:f>Sheet1!$A$2</c:f>
              <c:strCache>
                <c:ptCount val="1"/>
                <c:pt idx="0">
                  <c:v>الرشوة</c:v>
                </c:pt>
              </c:strCache>
            </c:strRef>
          </c:tx>
          <c:dLbls>
            <c:showVal val="1"/>
          </c:dLbls>
          <c:cat>
            <c:strRef>
              <c:f>Sheet1!$B$1:$E$1</c:f>
              <c:strCache>
                <c:ptCount val="4"/>
                <c:pt idx="0">
                  <c:v>القطاع العام المدني</c:v>
                </c:pt>
                <c:pt idx="1">
                  <c:v>القطاع الخاص</c:v>
                </c:pt>
                <c:pt idx="2">
                  <c:v>الهيئات المحلية</c:v>
                </c:pt>
                <c:pt idx="3">
                  <c:v>المجتمع المدني</c:v>
                </c:pt>
              </c:strCache>
            </c:strRef>
          </c:cat>
          <c:val>
            <c:numRef>
              <c:f>Sheet1!$B$2:$E$2</c:f>
              <c:numCache>
                <c:formatCode>0.0</c:formatCode>
                <c:ptCount val="4"/>
                <c:pt idx="0">
                  <c:v>83.1</c:v>
                </c:pt>
                <c:pt idx="1">
                  <c:v>73.599999999999994</c:v>
                </c:pt>
                <c:pt idx="2">
                  <c:v>46.4</c:v>
                </c:pt>
                <c:pt idx="3">
                  <c:v>74.400000000000006</c:v>
                </c:pt>
              </c:numCache>
            </c:numRef>
          </c:val>
        </c:ser>
        <c:ser>
          <c:idx val="1"/>
          <c:order val="1"/>
          <c:tx>
            <c:strRef>
              <c:f>Sheet1!$A$3</c:f>
              <c:strCache>
                <c:ptCount val="1"/>
                <c:pt idx="0">
                  <c:v>الواسطة/المحسوبية/المحاباة</c:v>
                </c:pt>
              </c:strCache>
            </c:strRef>
          </c:tx>
          <c:dLbls>
            <c:showVal val="1"/>
          </c:dLbls>
          <c:cat>
            <c:strRef>
              <c:f>Sheet1!$B$1:$E$1</c:f>
              <c:strCache>
                <c:ptCount val="4"/>
                <c:pt idx="0">
                  <c:v>القطاع العام المدني</c:v>
                </c:pt>
                <c:pt idx="1">
                  <c:v>القطاع الخاص</c:v>
                </c:pt>
                <c:pt idx="2">
                  <c:v>الهيئات المحلية</c:v>
                </c:pt>
                <c:pt idx="3">
                  <c:v>المجتمع المدني</c:v>
                </c:pt>
              </c:strCache>
            </c:strRef>
          </c:cat>
          <c:val>
            <c:numRef>
              <c:f>Sheet1!$B$3:$E$3</c:f>
              <c:numCache>
                <c:formatCode>0.0</c:formatCode>
                <c:ptCount val="4"/>
                <c:pt idx="0">
                  <c:v>93.2</c:v>
                </c:pt>
                <c:pt idx="1">
                  <c:v>86.4</c:v>
                </c:pt>
                <c:pt idx="2">
                  <c:v>63.3</c:v>
                </c:pt>
                <c:pt idx="3">
                  <c:v>86.1</c:v>
                </c:pt>
              </c:numCache>
            </c:numRef>
          </c:val>
        </c:ser>
        <c:axId val="124084608"/>
        <c:axId val="124086528"/>
      </c:barChart>
      <c:catAx>
        <c:axId val="124084608"/>
        <c:scaling>
          <c:orientation val="minMax"/>
        </c:scaling>
        <c:axPos val="b"/>
        <c:title>
          <c:tx>
            <c:rich>
              <a:bodyPr/>
              <a:lstStyle/>
              <a:p>
                <a:pPr>
                  <a:defRPr>
                    <a:latin typeface="Arial" pitchFamily="34" charset="0"/>
                    <a:cs typeface="Arial" pitchFamily="34" charset="0"/>
                  </a:defRPr>
                </a:pPr>
                <a:r>
                  <a:rPr lang="ar-SA">
                    <a:latin typeface="Arial" pitchFamily="34" charset="0"/>
                    <a:cs typeface="Arial" pitchFamily="34" charset="0"/>
                  </a:rPr>
                  <a:t>القطاع</a:t>
                </a:r>
                <a:endParaRPr lang="en-US">
                  <a:latin typeface="Arial" pitchFamily="34" charset="0"/>
                  <a:cs typeface="Arial" pitchFamily="34" charset="0"/>
                </a:endParaRPr>
              </a:p>
            </c:rich>
          </c:tx>
        </c:title>
        <c:majorTickMark val="none"/>
        <c:tickLblPos val="nextTo"/>
        <c:txPr>
          <a:bodyPr/>
          <a:lstStyle/>
          <a:p>
            <a:pPr>
              <a:defRPr>
                <a:latin typeface="Arial" pitchFamily="34" charset="0"/>
                <a:cs typeface="Arial" pitchFamily="34" charset="0"/>
              </a:defRPr>
            </a:pPr>
            <a:endParaRPr lang="ar-SA"/>
          </a:p>
        </c:txPr>
        <c:crossAx val="124086528"/>
        <c:crosses val="autoZero"/>
        <c:auto val="1"/>
        <c:lblAlgn val="ctr"/>
        <c:lblOffset val="100"/>
      </c:catAx>
      <c:valAx>
        <c:axId val="124086528"/>
        <c:scaling>
          <c:orientation val="minMax"/>
        </c:scaling>
        <c:axPos val="l"/>
        <c:title>
          <c:tx>
            <c:rich>
              <a:bodyPr rot="-5400000" vert="horz"/>
              <a:lstStyle/>
              <a:p>
                <a:pPr>
                  <a:defRPr>
                    <a:latin typeface="Arial" pitchFamily="34" charset="0"/>
                    <a:cs typeface="Arial" pitchFamily="34" charset="0"/>
                  </a:defRPr>
                </a:pPr>
                <a:r>
                  <a:rPr lang="ar-SA">
                    <a:latin typeface="Arial" pitchFamily="34" charset="0"/>
                    <a:cs typeface="Arial" pitchFamily="34" charset="0"/>
                  </a:rPr>
                  <a:t>النسبة</a:t>
                </a:r>
                <a:endParaRPr lang="en-US">
                  <a:latin typeface="Arial" pitchFamily="34" charset="0"/>
                  <a:cs typeface="Arial" pitchFamily="34" charset="0"/>
                </a:endParaRPr>
              </a:p>
            </c:rich>
          </c:tx>
          <c:layout>
            <c:manualLayout>
              <c:xMode val="edge"/>
              <c:yMode val="edge"/>
              <c:x val="0"/>
              <c:y val="0.43521589213113065"/>
            </c:manualLayout>
          </c:layout>
        </c:title>
        <c:numFmt formatCode="0" sourceLinked="0"/>
        <c:majorTickMark val="none"/>
        <c:tickLblPos val="nextTo"/>
        <c:spPr>
          <a:ln>
            <a:solidFill>
              <a:srgbClr val="4F81BD"/>
            </a:solidFill>
          </a:ln>
        </c:spPr>
        <c:crossAx val="124084608"/>
        <c:crosses val="autoZero"/>
        <c:crossBetween val="between"/>
      </c:valAx>
      <c:spPr>
        <a:noFill/>
        <a:ln>
          <a:noFill/>
        </a:ln>
      </c:spPr>
    </c:plotArea>
    <c:legend>
      <c:legendPos val="t"/>
      <c:layout>
        <c:manualLayout>
          <c:xMode val="edge"/>
          <c:yMode val="edge"/>
          <c:x val="0.41671510133398282"/>
          <c:y val="3.426689310894962E-2"/>
          <c:w val="0.54398002333041762"/>
          <c:h val="0.11402357058309041"/>
        </c:manualLayout>
      </c:layout>
      <c:spPr>
        <a:ln>
          <a:solidFill>
            <a:sysClr val="windowText" lastClr="000000"/>
          </a:solidFill>
        </a:ln>
      </c:spPr>
      <c:txPr>
        <a:bodyPr/>
        <a:lstStyle/>
        <a:p>
          <a:pPr>
            <a:defRPr>
              <a:latin typeface="Arial" pitchFamily="34" charset="0"/>
              <a:cs typeface="Arial" pitchFamily="34" charset="0"/>
            </a:defRPr>
          </a:pPr>
          <a:endParaRPr lang="ar-SA"/>
        </a:p>
      </c:txPr>
    </c:legend>
    <c:plotVisOnly val="1"/>
  </c:chart>
  <c:spPr>
    <a:noFill/>
    <a:ln>
      <a:noFill/>
    </a:ln>
  </c:spPr>
  <c:txPr>
    <a:bodyPr/>
    <a:lstStyle/>
    <a:p>
      <a:pPr>
        <a:defRPr sz="900"/>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90391459074666"/>
          <c:y val="7.0122219571038494E-2"/>
          <c:w val="0.87690886503956134"/>
          <c:h val="0.75661309459605264"/>
        </c:manualLayout>
      </c:layout>
      <c:lineChart>
        <c:grouping val="standard"/>
        <c:ser>
          <c:idx val="1"/>
          <c:order val="0"/>
          <c:tx>
            <c:strRef>
              <c:f>Sheet1!$A$2</c:f>
              <c:strCache>
                <c:ptCount val="1"/>
              </c:strCache>
            </c:strRef>
          </c:tx>
          <c:spPr>
            <a:ln w="12697">
              <a:solidFill>
                <a:srgbClr val="0000FF"/>
              </a:solidFill>
              <a:prstDash val="solid"/>
            </a:ln>
          </c:spPr>
          <c:marker>
            <c:symbol val="triangle"/>
            <c:size val="4"/>
            <c:spPr>
              <a:solidFill>
                <a:srgbClr val="FF00FF"/>
              </a:solidFill>
              <a:ln>
                <a:solidFill>
                  <a:srgbClr val="FF00FF"/>
                </a:solidFill>
                <a:prstDash val="solid"/>
              </a:ln>
            </c:spPr>
          </c:marker>
          <c:dLbls>
            <c:dLbl>
              <c:idx val="0"/>
              <c:layout>
                <c:manualLayout>
                  <c:x val="-2.3596559822508127E-2"/>
                  <c:y val="-8.7330846802044573E-2"/>
                </c:manualLayout>
              </c:layout>
              <c:dLblPos val="r"/>
              <c:showVal val="1"/>
            </c:dLbl>
            <c:dLbl>
              <c:idx val="1"/>
              <c:layout>
                <c:manualLayout>
                  <c:x val="-3.7000588449575697E-2"/>
                  <c:y val="-0.10171502534785892"/>
                </c:manualLayout>
              </c:layout>
              <c:dLblPos val="r"/>
              <c:showVal val="1"/>
            </c:dLbl>
            <c:dLbl>
              <c:idx val="2"/>
              <c:layout>
                <c:manualLayout>
                  <c:x val="-5.5800338124994159E-2"/>
                  <c:y val="-9.2594110667673743E-2"/>
                </c:manualLayout>
              </c:layout>
              <c:dLblPos val="r"/>
              <c:showVal val="1"/>
            </c:dLbl>
            <c:dLbl>
              <c:idx val="3"/>
              <c:layout>
                <c:manualLayout>
                  <c:x val="-3.9202697527578073E-2"/>
                  <c:y val="-0.12122868203118552"/>
                </c:manualLayout>
              </c:layout>
              <c:dLblPos val="r"/>
              <c:showVal val="1"/>
            </c:dLbl>
            <c:dLbl>
              <c:idx val="4"/>
              <c:layout>
                <c:manualLayout>
                  <c:x val="-3.8371582555739255E-2"/>
                  <c:y val="-5.4443126116084803E-2"/>
                </c:manualLayout>
              </c:layout>
              <c:dLblPos val="r"/>
              <c:showVal val="1"/>
            </c:dLbl>
            <c:dLbl>
              <c:idx val="5"/>
              <c:layout>
                <c:manualLayout>
                  <c:x val="-7.9233264640219524E-3"/>
                  <c:y val="-0.10312012708937709"/>
                </c:manualLayout>
              </c:layout>
              <c:dLblPos val="r"/>
              <c:showVal val="1"/>
            </c:dLbl>
            <c:dLbl>
              <c:idx val="6"/>
              <c:layout>
                <c:manualLayout>
                  <c:x val="-3.2846159684342582E-2"/>
                  <c:y val="-0.10048846525763221"/>
                </c:manualLayout>
              </c:layout>
              <c:dLblPos val="r"/>
              <c:showVal val="1"/>
            </c:dLbl>
            <c:numFmt formatCode="#,##0.00" sourceLinked="0"/>
            <c:spPr>
              <a:noFill/>
              <a:ln w="25395">
                <a:noFill/>
              </a:ln>
            </c:spPr>
            <c:txPr>
              <a:bodyPr/>
              <a:lstStyle/>
              <a:p>
                <a:pPr>
                  <a:defRPr sz="900" b="0" i="0" u="none" strike="noStrike" baseline="0">
                    <a:solidFill>
                      <a:srgbClr val="000000"/>
                    </a:solidFill>
                    <a:latin typeface="Arial" pitchFamily="34" charset="0"/>
                    <a:ea typeface="times"/>
                    <a:cs typeface="Arial" pitchFamily="34" charset="0"/>
                  </a:defRPr>
                </a:pPr>
                <a:endParaRPr lang="ar-SA"/>
              </a:p>
            </c:txPr>
            <c:showVal val="1"/>
          </c:dLbls>
          <c:cat>
            <c:numRef>
              <c:f>Sheet1!$B$1:$F$1</c:f>
              <c:numCache>
                <c:formatCode>General</c:formatCode>
                <c:ptCount val="5"/>
                <c:pt idx="0">
                  <c:v>2008</c:v>
                </c:pt>
                <c:pt idx="1">
                  <c:v>2009</c:v>
                </c:pt>
                <c:pt idx="2">
                  <c:v>2010</c:v>
                </c:pt>
                <c:pt idx="3">
                  <c:v>2011</c:v>
                </c:pt>
                <c:pt idx="4">
                  <c:v>2012</c:v>
                </c:pt>
              </c:numCache>
            </c:numRef>
          </c:cat>
          <c:val>
            <c:numRef>
              <c:f>Sheet1!$B$2:$F$2</c:f>
              <c:numCache>
                <c:formatCode>General</c:formatCode>
                <c:ptCount val="5"/>
                <c:pt idx="0">
                  <c:v>7.22</c:v>
                </c:pt>
                <c:pt idx="1">
                  <c:v>7.4</c:v>
                </c:pt>
                <c:pt idx="2">
                  <c:v>7.83</c:v>
                </c:pt>
                <c:pt idx="3">
                  <c:v>7.39</c:v>
                </c:pt>
                <c:pt idx="4">
                  <c:v>8.07</c:v>
                </c:pt>
              </c:numCache>
            </c:numRef>
          </c:val>
        </c:ser>
        <c:marker val="1"/>
        <c:axId val="124270848"/>
        <c:axId val="124293504"/>
      </c:lineChart>
      <c:catAx>
        <c:axId val="124270848"/>
        <c:scaling>
          <c:orientation val="minMax"/>
        </c:scaling>
        <c:axPos val="b"/>
        <c:title>
          <c:tx>
            <c:rich>
              <a:bodyPr/>
              <a:lstStyle/>
              <a:p>
                <a:pPr>
                  <a:defRPr sz="900" b="1" i="0" u="none" strike="noStrike" baseline="0">
                    <a:solidFill>
                      <a:srgbClr val="000000"/>
                    </a:solidFill>
                    <a:latin typeface="Arial" pitchFamily="34" charset="0"/>
                    <a:ea typeface="Calibri"/>
                    <a:cs typeface="Arial" pitchFamily="34" charset="0"/>
                  </a:defRPr>
                </a:pPr>
                <a:r>
                  <a:rPr lang="ar-SA" sz="900">
                    <a:latin typeface="Arial" pitchFamily="34" charset="0"/>
                    <a:cs typeface="Arial" pitchFamily="34" charset="0"/>
                  </a:rPr>
                  <a:t>السنة</a:t>
                </a:r>
              </a:p>
            </c:rich>
          </c:tx>
          <c:layout>
            <c:manualLayout>
              <c:xMode val="edge"/>
              <c:yMode val="edge"/>
              <c:x val="0.49053418144796573"/>
              <c:y val="0.9187516628914536"/>
            </c:manualLayout>
          </c:layout>
          <c:spPr>
            <a:noFill/>
            <a:ln w="25395">
              <a:noFill/>
            </a:ln>
          </c:spPr>
        </c:title>
        <c:numFmt formatCode="General" sourceLinked="1"/>
        <c:tickLblPos val="nextTo"/>
        <c:spPr>
          <a:ln w="3175">
            <a:solidFill>
              <a:sysClr val="windowText" lastClr="000000"/>
            </a:solidFill>
            <a:prstDash val="solid"/>
          </a:ln>
        </c:spPr>
        <c:txPr>
          <a:bodyPr rot="0" vert="horz"/>
          <a:lstStyle/>
          <a:p>
            <a:pPr>
              <a:defRPr sz="900" b="0" i="0" u="none" strike="noStrike" baseline="0">
                <a:solidFill>
                  <a:srgbClr val="000000"/>
                </a:solidFill>
                <a:latin typeface="Arial" pitchFamily="34" charset="0"/>
                <a:ea typeface="Calibri"/>
                <a:cs typeface="Arial" pitchFamily="34" charset="0"/>
              </a:defRPr>
            </a:pPr>
            <a:endParaRPr lang="ar-SA"/>
          </a:p>
        </c:txPr>
        <c:crossAx val="124293504"/>
        <c:crosses val="autoZero"/>
        <c:auto val="1"/>
        <c:lblAlgn val="ctr"/>
        <c:lblOffset val="100"/>
        <c:tickLblSkip val="1"/>
        <c:tickMarkSkip val="1"/>
      </c:catAx>
      <c:valAx>
        <c:axId val="124293504"/>
        <c:scaling>
          <c:orientation val="minMax"/>
        </c:scaling>
        <c:axPos val="l"/>
        <c:title>
          <c:tx>
            <c:rich>
              <a:bodyPr/>
              <a:lstStyle/>
              <a:p>
                <a:pPr>
                  <a:defRPr sz="900" b="1" i="0" u="none" strike="noStrike" baseline="0">
                    <a:solidFill>
                      <a:srgbClr val="000000"/>
                    </a:solidFill>
                    <a:latin typeface="Arial" pitchFamily="34" charset="0"/>
                    <a:ea typeface="Calibri"/>
                    <a:cs typeface="Arial" pitchFamily="34" charset="0"/>
                  </a:defRPr>
                </a:pPr>
                <a:r>
                  <a:rPr lang="ar-SA" sz="900">
                    <a:latin typeface="Arial" pitchFamily="34" charset="0"/>
                    <a:cs typeface="Arial" pitchFamily="34" charset="0"/>
                  </a:rPr>
                  <a:t>عدد</a:t>
                </a:r>
                <a:r>
                  <a:rPr lang="ar-SA" sz="900" baseline="0">
                    <a:latin typeface="Arial" pitchFamily="34" charset="0"/>
                    <a:cs typeface="Arial" pitchFamily="34" charset="0"/>
                  </a:rPr>
                  <a:t> الجرائم</a:t>
                </a:r>
                <a:endParaRPr lang="ar-SA" sz="900">
                  <a:latin typeface="Arial" pitchFamily="34" charset="0"/>
                  <a:cs typeface="Arial" pitchFamily="34" charset="0"/>
                </a:endParaRPr>
              </a:p>
            </c:rich>
          </c:tx>
          <c:layout>
            <c:manualLayout>
              <c:xMode val="edge"/>
              <c:yMode val="edge"/>
              <c:x val="1.8157872614677783E-3"/>
              <c:y val="0.36307577991107615"/>
            </c:manualLayout>
          </c:layout>
          <c:spPr>
            <a:noFill/>
            <a:ln w="25395">
              <a:noFill/>
            </a:ln>
          </c:spPr>
        </c:title>
        <c:numFmt formatCode="#,##0.0" sourceLinked="0"/>
        <c:tickLblPos val="nextTo"/>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Calibri"/>
                <a:cs typeface="Arial" pitchFamily="34" charset="0"/>
              </a:defRPr>
            </a:pPr>
            <a:endParaRPr lang="ar-SA"/>
          </a:p>
        </c:txPr>
        <c:crossAx val="124270848"/>
        <c:crosses val="autoZero"/>
        <c:crossBetween val="between"/>
        <c:majorUnit val="0.2"/>
      </c:valAx>
      <c:spPr>
        <a:noFill/>
        <a:ln w="25400">
          <a:noFill/>
        </a:ln>
      </c:spPr>
    </c:plotArea>
    <c:plotVisOnly val="1"/>
    <c:dispBlanksAs val="gap"/>
  </c:chart>
  <c:spPr>
    <a:noFill/>
    <a:ln>
      <a:noFill/>
    </a:ln>
  </c:spPr>
  <c:txPr>
    <a:bodyPr/>
    <a:lstStyle/>
    <a:p>
      <a:pPr>
        <a:defRPr sz="825" b="1" i="0" u="none" strike="noStrike" baseline="0">
          <a:solidFill>
            <a:srgbClr val="000000"/>
          </a:solidFill>
          <a:latin typeface="Calibri"/>
          <a:ea typeface="Calibri"/>
          <a:cs typeface="Calibri"/>
        </a:defRPr>
      </a:pPr>
      <a:endParaRPr lang="ar-SA"/>
    </a:p>
  </c:txPr>
  <c:externalData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31654676259022"/>
          <c:y val="6.7316515991057133E-2"/>
          <c:w val="0.87044155983048865"/>
          <c:h val="0.64155328083989505"/>
        </c:manualLayout>
      </c:layout>
      <c:lineChart>
        <c:grouping val="standard"/>
        <c:ser>
          <c:idx val="1"/>
          <c:order val="0"/>
          <c:spPr>
            <a:ln w="12697">
              <a:solidFill>
                <a:srgbClr val="0000FF"/>
              </a:solidFill>
              <a:prstDash val="solid"/>
            </a:ln>
          </c:spPr>
          <c:marker>
            <c:symbol val="triangle"/>
            <c:size val="4"/>
            <c:spPr>
              <a:solidFill>
                <a:srgbClr val="FF00FF"/>
              </a:solidFill>
              <a:ln>
                <a:solidFill>
                  <a:srgbClr val="FF00FF"/>
                </a:solidFill>
                <a:prstDash val="solid"/>
              </a:ln>
            </c:spPr>
          </c:marker>
          <c:dLbls>
            <c:dLbl>
              <c:idx val="0"/>
              <c:layout>
                <c:manualLayout>
                  <c:x val="-3.3386744489106696E-2"/>
                  <c:y val="-6.7367454068241697E-2"/>
                </c:manualLayout>
              </c:layout>
              <c:dLblPos val="r"/>
              <c:showVal val="1"/>
            </c:dLbl>
            <c:dLbl>
              <c:idx val="1"/>
              <c:layout>
                <c:manualLayout>
                  <c:x val="-4.1608575151882217E-2"/>
                  <c:y val="-0.11191496062992105"/>
                </c:manualLayout>
              </c:layout>
              <c:dLblPos val="r"/>
              <c:showVal val="1"/>
            </c:dLbl>
            <c:dLbl>
              <c:idx val="2"/>
              <c:layout>
                <c:manualLayout>
                  <c:x val="-4.1399519116054495E-2"/>
                  <c:y val="-7.2594225721784783E-2"/>
                </c:manualLayout>
              </c:layout>
              <c:dLblPos val="r"/>
              <c:showVal val="1"/>
            </c:dLbl>
            <c:dLbl>
              <c:idx val="3"/>
              <c:layout>
                <c:manualLayout>
                  <c:x val="-2.6883982159572804E-2"/>
                  <c:y val="-9.8032545931758724E-2"/>
                </c:manualLayout>
              </c:layout>
              <c:dLblPos val="r"/>
              <c:showVal val="1"/>
            </c:dLbl>
            <c:dLbl>
              <c:idx val="4"/>
              <c:layout>
                <c:manualLayout>
                  <c:x val="-3.7749573261384291E-2"/>
                  <c:y val="-0.1045238845144357"/>
                </c:manualLayout>
              </c:layout>
              <c:dLblPos val="r"/>
              <c:showVal val="1"/>
            </c:dLbl>
            <c:dLbl>
              <c:idx val="5"/>
              <c:layout>
                <c:manualLayout>
                  <c:x val="-4.2888423912046281E-2"/>
                  <c:y val="-7.6453543307086619E-2"/>
                </c:manualLayout>
              </c:layout>
              <c:dLblPos val="r"/>
              <c:showVal val="1"/>
            </c:dLbl>
            <c:dLbl>
              <c:idx val="6"/>
              <c:layout>
                <c:manualLayout>
                  <c:x val="-4.2170218233210363E-2"/>
                  <c:y val="-8.7155380577428068E-2"/>
                </c:manualLayout>
              </c:layout>
              <c:dLblPos val="r"/>
              <c:showVal val="1"/>
            </c:dLbl>
            <c:numFmt formatCode="#,##0.0" sourceLinked="0"/>
            <c:spPr>
              <a:noFill/>
              <a:ln w="25395">
                <a:noFill/>
              </a:ln>
            </c:spPr>
            <c:showVal val="1"/>
          </c:dLbls>
          <c:cat>
            <c:strRef>
              <c:f>Sheet1!$B$1:$H$1</c:f>
              <c:strCache>
                <c:ptCount val="7"/>
                <c:pt idx="0">
                  <c:v>السل</c:v>
                </c:pt>
                <c:pt idx="1">
                  <c:v>الحصبة</c:v>
                </c:pt>
                <c:pt idx="2">
                  <c:v>الشلل (الجرعة الأولى)</c:v>
                </c:pt>
                <c:pt idx="3">
                  <c:v>الشلل (الجرعة الثانية)</c:v>
                </c:pt>
                <c:pt idx="4">
                  <c:v>الشلل (الجرعة الثالثة)</c:v>
                </c:pt>
                <c:pt idx="5">
                  <c:v>الثلاثي (الجرعة الثالثة)</c:v>
                </c:pt>
                <c:pt idx="6">
                  <c:v>التهاب الكبد الفيروسي "ب"</c:v>
                </c:pt>
              </c:strCache>
            </c:strRef>
          </c:cat>
          <c:val>
            <c:numRef>
              <c:f>Sheet1!$B$2:$H$2</c:f>
              <c:numCache>
                <c:formatCode>General</c:formatCode>
                <c:ptCount val="7"/>
                <c:pt idx="0">
                  <c:v>98.2</c:v>
                </c:pt>
                <c:pt idx="1">
                  <c:v>93.2</c:v>
                </c:pt>
                <c:pt idx="2">
                  <c:v>98.1</c:v>
                </c:pt>
                <c:pt idx="3">
                  <c:v>96.6</c:v>
                </c:pt>
                <c:pt idx="4">
                  <c:v>90.9</c:v>
                </c:pt>
                <c:pt idx="5">
                  <c:v>91.9</c:v>
                </c:pt>
                <c:pt idx="6">
                  <c:v>92.8</c:v>
                </c:pt>
              </c:numCache>
            </c:numRef>
          </c:val>
        </c:ser>
        <c:marker val="1"/>
        <c:axId val="124285312"/>
        <c:axId val="124287232"/>
      </c:lineChart>
      <c:catAx>
        <c:axId val="124285312"/>
        <c:scaling>
          <c:orientation val="minMax"/>
        </c:scaling>
        <c:axPos val="b"/>
        <c:title>
          <c:tx>
            <c:rich>
              <a:bodyPr/>
              <a:lstStyle/>
              <a:p>
                <a:pPr>
                  <a:defRPr b="1"/>
                </a:pPr>
                <a:r>
                  <a:rPr lang="ar-SA" b="1"/>
                  <a:t>المطعوم</a:t>
                </a:r>
              </a:p>
            </c:rich>
          </c:tx>
          <c:layout>
            <c:manualLayout>
              <c:xMode val="edge"/>
              <c:yMode val="edge"/>
              <c:x val="0.48005305839545631"/>
              <c:y val="0.91084143893780223"/>
            </c:manualLayout>
          </c:layout>
          <c:spPr>
            <a:noFill/>
            <a:ln w="25395">
              <a:noFill/>
            </a:ln>
          </c:spPr>
        </c:title>
        <c:numFmt formatCode="General" sourceLinked="1"/>
        <c:tickLblPos val="nextTo"/>
        <c:spPr>
          <a:ln w="3174">
            <a:solidFill>
              <a:srgbClr val="000000"/>
            </a:solidFill>
            <a:prstDash val="solid"/>
          </a:ln>
        </c:spPr>
        <c:txPr>
          <a:bodyPr rot="0" vert="horz"/>
          <a:lstStyle/>
          <a:p>
            <a:pPr>
              <a:defRPr/>
            </a:pPr>
            <a:endParaRPr lang="ar-SA"/>
          </a:p>
        </c:txPr>
        <c:crossAx val="124287232"/>
        <c:crosses val="autoZero"/>
        <c:auto val="1"/>
        <c:lblAlgn val="ctr"/>
        <c:lblOffset val="100"/>
        <c:tickLblSkip val="1"/>
        <c:tickMarkSkip val="1"/>
      </c:catAx>
      <c:valAx>
        <c:axId val="124287232"/>
        <c:scaling>
          <c:orientation val="minMax"/>
          <c:max val="100"/>
        </c:scaling>
        <c:axPos val="l"/>
        <c:title>
          <c:tx>
            <c:rich>
              <a:bodyPr/>
              <a:lstStyle/>
              <a:p>
                <a:pPr>
                  <a:defRPr b="1"/>
                </a:pPr>
                <a:r>
                  <a:rPr lang="ar-SA" b="1"/>
                  <a:t>النسبة</a:t>
                </a:r>
              </a:p>
            </c:rich>
          </c:tx>
          <c:layout>
            <c:manualLayout>
              <c:xMode val="edge"/>
              <c:yMode val="edge"/>
              <c:x val="1.2510691408329199E-2"/>
              <c:y val="0.36678372703412082"/>
            </c:manualLayout>
          </c:layout>
          <c:spPr>
            <a:noFill/>
            <a:ln w="25395">
              <a:noFill/>
            </a:ln>
          </c:spPr>
        </c:title>
        <c:numFmt formatCode="General" sourceLinked="1"/>
        <c:tickLblPos val="nextTo"/>
        <c:spPr>
          <a:ln w="3174">
            <a:solidFill>
              <a:srgbClr val="000000"/>
            </a:solidFill>
            <a:prstDash val="solid"/>
          </a:ln>
        </c:spPr>
        <c:txPr>
          <a:bodyPr rot="0" vert="horz"/>
          <a:lstStyle/>
          <a:p>
            <a:pPr>
              <a:defRPr/>
            </a:pPr>
            <a:endParaRPr lang="ar-SA"/>
          </a:p>
        </c:txPr>
        <c:crossAx val="124285312"/>
        <c:crosses val="autoZero"/>
        <c:crossBetween val="between"/>
      </c:valAx>
      <c:spPr>
        <a:noFill/>
        <a:ln w="25395">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31652282343712"/>
          <c:y val="4.6423884514435694E-2"/>
          <c:w val="0.89568347717656294"/>
          <c:h val="0.70078740157480901"/>
        </c:manualLayout>
      </c:layout>
      <c:lineChart>
        <c:grouping val="standard"/>
        <c:ser>
          <c:idx val="1"/>
          <c:order val="0"/>
          <c:tx>
            <c:strRef>
              <c:f>Sheet1!$A$2</c:f>
              <c:strCache>
                <c:ptCount val="1"/>
              </c:strCache>
            </c:strRef>
          </c:tx>
          <c:spPr>
            <a:ln w="12697">
              <a:solidFill>
                <a:srgbClr val="0000FF"/>
              </a:solidFill>
              <a:prstDash val="solid"/>
            </a:ln>
          </c:spPr>
          <c:marker>
            <c:symbol val="triangle"/>
            <c:size val="4"/>
            <c:spPr>
              <a:solidFill>
                <a:srgbClr val="FF00FF"/>
              </a:solidFill>
              <a:ln>
                <a:solidFill>
                  <a:srgbClr val="FF00FF"/>
                </a:solidFill>
                <a:prstDash val="solid"/>
              </a:ln>
            </c:spPr>
          </c:marker>
          <c:dLbls>
            <c:dLbl>
              <c:idx val="0"/>
              <c:layout>
                <c:manualLayout>
                  <c:x val="-4.7125954652456684E-2"/>
                  <c:y val="-0.13189983176150041"/>
                </c:manualLayout>
              </c:layout>
              <c:dLblPos val="r"/>
              <c:showVal val="1"/>
            </c:dLbl>
            <c:dLbl>
              <c:idx val="1"/>
              <c:layout>
                <c:manualLayout>
                  <c:x val="-1.1463653999771771E-2"/>
                  <c:y val="-4.2869320234053314E-2"/>
                </c:manualLayout>
              </c:layout>
              <c:dLblPos val="r"/>
              <c:showVal val="1"/>
            </c:dLbl>
            <c:dLbl>
              <c:idx val="2"/>
              <c:layout>
                <c:manualLayout>
                  <c:x val="-3.2075504950369656E-2"/>
                  <c:y val="-9.2594004696781348E-2"/>
                </c:manualLayout>
              </c:layout>
              <c:dLblPos val="r"/>
              <c:showVal val="1"/>
            </c:dLbl>
            <c:dLbl>
              <c:idx val="3"/>
              <c:layout>
                <c:manualLayout>
                  <c:x val="-1.2429424872375668E-3"/>
                  <c:y val="-8.4698991573425267E-2"/>
                </c:manualLayout>
              </c:layout>
              <c:dLblPos val="r"/>
              <c:showVal val="1"/>
            </c:dLbl>
            <c:dLbl>
              <c:idx val="4"/>
              <c:layout>
                <c:manualLayout>
                  <c:x val="-2.7844807435311973E-3"/>
                  <c:y val="-9.7856969194651436E-2"/>
                </c:manualLayout>
              </c:layout>
              <c:dLblPos val="r"/>
              <c:showVal val="1"/>
            </c:dLbl>
            <c:dLbl>
              <c:idx val="5"/>
              <c:layout>
                <c:manualLayout>
                  <c:x val="-7.9233264640219524E-3"/>
                  <c:y val="-0.10312012708937709"/>
                </c:manualLayout>
              </c:layout>
              <c:dLblPos val="r"/>
              <c:showVal val="1"/>
            </c:dLbl>
            <c:dLbl>
              <c:idx val="6"/>
              <c:layout>
                <c:manualLayout>
                  <c:x val="-3.2846159684342582E-2"/>
                  <c:y val="-0.10048846525763221"/>
                </c:manualLayout>
              </c:layout>
              <c:dLblPos val="r"/>
              <c:showVal val="1"/>
            </c:dLbl>
            <c:numFmt formatCode="#,##0.0" sourceLinked="0"/>
            <c:spPr>
              <a:noFill/>
              <a:ln w="25395">
                <a:noFill/>
              </a:ln>
            </c:spPr>
            <c:txPr>
              <a:bodyPr/>
              <a:lstStyle/>
              <a:p>
                <a:pPr>
                  <a:defRPr sz="900" b="0" i="0" u="none" strike="noStrike" baseline="0">
                    <a:solidFill>
                      <a:srgbClr val="000000"/>
                    </a:solidFill>
                    <a:latin typeface="Arial" pitchFamily="34" charset="0"/>
                    <a:ea typeface="times"/>
                    <a:cs typeface="Arial" pitchFamily="34" charset="0"/>
                  </a:defRPr>
                </a:pPr>
                <a:endParaRPr lang="ar-SA"/>
              </a:p>
            </c:txPr>
            <c:showVal val="1"/>
          </c:dLbls>
          <c:cat>
            <c:numRef>
              <c:f>Sheet1!$B$1:$D$1</c:f>
              <c:numCache>
                <c:formatCode>General</c:formatCode>
                <c:ptCount val="3"/>
                <c:pt idx="0">
                  <c:v>2004</c:v>
                </c:pt>
                <c:pt idx="1">
                  <c:v>2006</c:v>
                </c:pt>
                <c:pt idx="2">
                  <c:v>2010</c:v>
                </c:pt>
              </c:numCache>
            </c:numRef>
          </c:cat>
          <c:val>
            <c:numRef>
              <c:f>Sheet1!$B$2:$D$2</c:f>
              <c:numCache>
                <c:formatCode>General</c:formatCode>
                <c:ptCount val="3"/>
                <c:pt idx="0">
                  <c:v>28.3</c:v>
                </c:pt>
                <c:pt idx="1">
                  <c:v>28.2</c:v>
                </c:pt>
                <c:pt idx="2">
                  <c:v>23.4</c:v>
                </c:pt>
              </c:numCache>
            </c:numRef>
          </c:val>
        </c:ser>
        <c:marker val="1"/>
        <c:axId val="124290560"/>
        <c:axId val="124292480"/>
      </c:lineChart>
      <c:catAx>
        <c:axId val="124290560"/>
        <c:scaling>
          <c:orientation val="minMax"/>
        </c:scaling>
        <c:axPos val="b"/>
        <c:title>
          <c:tx>
            <c:rich>
              <a:bodyPr/>
              <a:lstStyle/>
              <a:p>
                <a:pPr>
                  <a:defRPr sz="900" b="1" i="0" u="none" strike="noStrike" baseline="0">
                    <a:solidFill>
                      <a:srgbClr val="000000"/>
                    </a:solidFill>
                    <a:latin typeface="Arial" pitchFamily="34" charset="0"/>
                    <a:ea typeface="Calibri"/>
                    <a:cs typeface="Arial" pitchFamily="34" charset="0"/>
                  </a:defRPr>
                </a:pPr>
                <a:r>
                  <a:rPr lang="ar-SA" sz="900">
                    <a:latin typeface="Arial" pitchFamily="34" charset="0"/>
                    <a:cs typeface="Arial" pitchFamily="34" charset="0"/>
                  </a:rPr>
                  <a:t>السنة</a:t>
                </a:r>
              </a:p>
            </c:rich>
          </c:tx>
          <c:layout>
            <c:manualLayout>
              <c:xMode val="edge"/>
              <c:yMode val="edge"/>
              <c:x val="0.5229493095971699"/>
              <c:y val="0.87150184208625314"/>
            </c:manualLayout>
          </c:layout>
          <c:spPr>
            <a:noFill/>
            <a:ln w="25395">
              <a:noFill/>
            </a:ln>
          </c:spPr>
        </c:title>
        <c:numFmt formatCode="General"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Calibri"/>
                <a:cs typeface="Arial" pitchFamily="34" charset="0"/>
              </a:defRPr>
            </a:pPr>
            <a:endParaRPr lang="ar-SA"/>
          </a:p>
        </c:txPr>
        <c:crossAx val="124292480"/>
        <c:crosses val="autoZero"/>
        <c:auto val="1"/>
        <c:lblAlgn val="ctr"/>
        <c:lblOffset val="100"/>
        <c:tickLblSkip val="1"/>
        <c:tickMarkSkip val="1"/>
      </c:catAx>
      <c:valAx>
        <c:axId val="124292480"/>
        <c:scaling>
          <c:orientation val="minMax"/>
        </c:scaling>
        <c:axPos val="l"/>
        <c:title>
          <c:tx>
            <c:rich>
              <a:bodyPr/>
              <a:lstStyle/>
              <a:p>
                <a:pPr marL="0" marR="0" indent="0" algn="ctr" defTabSz="914400" rtl="1" eaLnBrk="1" fontAlgn="auto" latinLnBrk="0" hangingPunct="1">
                  <a:lnSpc>
                    <a:spcPct val="100000"/>
                  </a:lnSpc>
                  <a:spcBef>
                    <a:spcPts val="0"/>
                  </a:spcBef>
                  <a:spcAft>
                    <a:spcPts val="0"/>
                  </a:spcAft>
                  <a:buClrTx/>
                  <a:buSzTx/>
                  <a:buFontTx/>
                  <a:buNone/>
                  <a:tabLst/>
                  <a:defRPr sz="900" b="1" i="0" u="none" strike="noStrike" kern="1200" baseline="0">
                    <a:solidFill>
                      <a:srgbClr val="000000"/>
                    </a:solidFill>
                    <a:latin typeface="Arial" pitchFamily="34" charset="0"/>
                    <a:ea typeface="Calibri"/>
                    <a:cs typeface="Arial" pitchFamily="34" charset="0"/>
                  </a:defRPr>
                </a:pPr>
                <a:r>
                  <a:rPr lang="ar-SA" sz="900" b="1" i="0" baseline="0">
                    <a:latin typeface="Arial" pitchFamily="34" charset="0"/>
                    <a:cs typeface="Arial" pitchFamily="34" charset="0"/>
                  </a:rPr>
                  <a:t>معدل وفيات الاطفال لكل 1000 ولادة </a:t>
                </a:r>
                <a:endParaRPr lang="ar-SA" sz="900">
                  <a:latin typeface="Arial" pitchFamily="34" charset="0"/>
                  <a:cs typeface="Arial" pitchFamily="34" charset="0"/>
                </a:endParaRPr>
              </a:p>
              <a:p>
                <a:pPr marL="0" marR="0" indent="0" algn="ctr" defTabSz="914400" rtl="1" eaLnBrk="1" fontAlgn="auto" latinLnBrk="0" hangingPunct="1">
                  <a:lnSpc>
                    <a:spcPct val="100000"/>
                  </a:lnSpc>
                  <a:spcBef>
                    <a:spcPts val="0"/>
                  </a:spcBef>
                  <a:spcAft>
                    <a:spcPts val="0"/>
                  </a:spcAft>
                  <a:buClrTx/>
                  <a:buSzTx/>
                  <a:buFontTx/>
                  <a:buNone/>
                  <a:tabLst/>
                  <a:defRPr sz="900" b="1" i="0" u="none" strike="noStrike" kern="1200" baseline="0">
                    <a:solidFill>
                      <a:srgbClr val="000000"/>
                    </a:solidFill>
                    <a:latin typeface="Arial" pitchFamily="34" charset="0"/>
                    <a:ea typeface="Calibri"/>
                    <a:cs typeface="Arial" pitchFamily="34" charset="0"/>
                  </a:defRPr>
                </a:pPr>
                <a:endParaRPr lang="ar-SA" sz="900">
                  <a:latin typeface="Arial" pitchFamily="34" charset="0"/>
                  <a:cs typeface="Arial" pitchFamily="34" charset="0"/>
                </a:endParaRPr>
              </a:p>
            </c:rich>
          </c:tx>
          <c:layout>
            <c:manualLayout>
              <c:xMode val="edge"/>
              <c:yMode val="edge"/>
              <c:x val="1.6607073257529157E-3"/>
              <c:y val="0.11623207396454117"/>
            </c:manualLayout>
          </c:layout>
          <c:spPr>
            <a:noFill/>
            <a:ln w="25395">
              <a:noFill/>
            </a:ln>
          </c:spPr>
        </c:title>
        <c:numFmt formatCode="General"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Calibri"/>
                <a:cs typeface="Arial" pitchFamily="34" charset="0"/>
              </a:defRPr>
            </a:pPr>
            <a:endParaRPr lang="ar-SA"/>
          </a:p>
        </c:txPr>
        <c:crossAx val="124290560"/>
        <c:crosses val="autoZero"/>
        <c:crossBetween val="between"/>
      </c:valAx>
      <c:spPr>
        <a:noFill/>
        <a:ln w="25395">
          <a:noFill/>
        </a:ln>
      </c:spPr>
    </c:plotArea>
    <c:plotVisOnly val="1"/>
    <c:dispBlanksAs val="gap"/>
  </c:chart>
  <c:spPr>
    <a:noFill/>
    <a:ln>
      <a:noFill/>
    </a:ln>
  </c:spPr>
  <c:txPr>
    <a:bodyPr/>
    <a:lstStyle/>
    <a:p>
      <a:pPr>
        <a:defRPr sz="825" b="1" i="0" u="none" strike="noStrike" baseline="0">
          <a:solidFill>
            <a:srgbClr val="000000"/>
          </a:solidFill>
          <a:latin typeface="Calibri"/>
          <a:ea typeface="Calibri"/>
          <a:cs typeface="Calibri"/>
        </a:defRPr>
      </a:pPr>
      <a:endParaRPr lang="ar-SA"/>
    </a:p>
  </c:txPr>
  <c:externalData r:id="rId2"/>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0825748476355744E-2"/>
          <c:y val="6.8006881620026924E-2"/>
          <c:w val="0.88375230214867262"/>
          <c:h val="0.72868369502592667"/>
        </c:manualLayout>
      </c:layout>
      <c:lineChart>
        <c:grouping val="stacked"/>
        <c:ser>
          <c:idx val="0"/>
          <c:order val="0"/>
          <c:dLbls>
            <c:dLbl>
              <c:idx val="0"/>
              <c:layout>
                <c:manualLayout>
                  <c:x val="-4.8532603008949134E-2"/>
                  <c:y val="-0.11638175724395652"/>
                </c:manualLayout>
              </c:layout>
              <c:showVal val="1"/>
            </c:dLbl>
            <c:dLbl>
              <c:idx val="1"/>
              <c:layout>
                <c:manualLayout>
                  <c:x val="-5.7776908343987014E-2"/>
                  <c:y val="-0.12250711288837533"/>
                </c:manualLayout>
              </c:layout>
              <c:showVal val="1"/>
            </c:dLbl>
            <c:dLbl>
              <c:idx val="2"/>
              <c:layout>
                <c:manualLayout>
                  <c:x val="-4.6221526675188675E-2"/>
                  <c:y val="-9.1880334666281496E-2"/>
                </c:manualLayout>
              </c:layout>
              <c:showVal val="1"/>
            </c:dLbl>
            <c:showVal val="1"/>
          </c:dLbls>
          <c:cat>
            <c:strRef>
              <c:f>Sheet1!$A$1:$C$1</c:f>
              <c:strCache>
                <c:ptCount val="3"/>
                <c:pt idx="0">
                  <c:v>2004</c:v>
                </c:pt>
                <c:pt idx="1">
                  <c:v>2006</c:v>
                </c:pt>
                <c:pt idx="2">
                  <c:v>2010</c:v>
                </c:pt>
              </c:strCache>
            </c:strRef>
          </c:cat>
          <c:val>
            <c:numRef>
              <c:f>Sheet1!$A$2:$C$2</c:f>
              <c:numCache>
                <c:formatCode>General</c:formatCode>
                <c:ptCount val="3"/>
                <c:pt idx="0">
                  <c:v>50.6</c:v>
                </c:pt>
                <c:pt idx="1">
                  <c:v>50.2</c:v>
                </c:pt>
                <c:pt idx="2">
                  <c:v>52.5</c:v>
                </c:pt>
              </c:numCache>
            </c:numRef>
          </c:val>
        </c:ser>
        <c:marker val="1"/>
        <c:axId val="124374016"/>
        <c:axId val="124376192"/>
      </c:lineChart>
      <c:catAx>
        <c:axId val="124374016"/>
        <c:scaling>
          <c:orientation val="minMax"/>
        </c:scaling>
        <c:axPos val="b"/>
        <c:title>
          <c:tx>
            <c:rich>
              <a:bodyPr/>
              <a:lstStyle/>
              <a:p>
                <a:pPr>
                  <a:defRPr/>
                </a:pPr>
                <a:r>
                  <a:rPr lang="ar-SA"/>
                  <a:t>السنة</a:t>
                </a:r>
                <a:endParaRPr lang="en-US"/>
              </a:p>
            </c:rich>
          </c:tx>
          <c:layout>
            <c:manualLayout>
              <c:xMode val="edge"/>
              <c:yMode val="edge"/>
              <c:x val="0.49714809377642138"/>
              <c:y val="0.91007751937984493"/>
            </c:manualLayout>
          </c:layout>
        </c:title>
        <c:numFmt formatCode="General" sourceLinked="1"/>
        <c:tickLblPos val="nextTo"/>
        <c:crossAx val="124376192"/>
        <c:crosses val="autoZero"/>
        <c:auto val="1"/>
        <c:lblAlgn val="ctr"/>
        <c:lblOffset val="100"/>
      </c:catAx>
      <c:valAx>
        <c:axId val="124376192"/>
        <c:scaling>
          <c:orientation val="minMax"/>
          <c:max val="53"/>
          <c:min val="49"/>
        </c:scaling>
        <c:axPos val="l"/>
        <c:title>
          <c:tx>
            <c:rich>
              <a:bodyPr rot="-5400000" vert="horz"/>
              <a:lstStyle/>
              <a:p>
                <a:pPr>
                  <a:defRPr/>
                </a:pPr>
                <a:r>
                  <a:rPr lang="ar-SA"/>
                  <a:t>النسبة</a:t>
                </a:r>
                <a:endParaRPr lang="en-US"/>
              </a:p>
            </c:rich>
          </c:tx>
          <c:layout>
            <c:manualLayout>
              <c:xMode val="edge"/>
              <c:yMode val="edge"/>
              <c:x val="1.7106470386854097E-3"/>
              <c:y val="0.35117035951901382"/>
            </c:manualLayout>
          </c:layout>
        </c:title>
        <c:numFmt formatCode="General" sourceLinked="1"/>
        <c:tickLblPos val="nextTo"/>
        <c:crossAx val="124374016"/>
        <c:crosses val="autoZero"/>
        <c:crossBetween val="between"/>
        <c:majorUnit val="1"/>
      </c:valAx>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802577445985836"/>
          <c:y val="9.1907080079720344E-2"/>
          <c:w val="0.87129153838472306"/>
          <c:h val="0.72599501985331105"/>
        </c:manualLayout>
      </c:layout>
      <c:lineChart>
        <c:grouping val="standard"/>
        <c:ser>
          <c:idx val="0"/>
          <c:order val="0"/>
          <c:tx>
            <c:strRef>
              <c:f>Sheet1!$A$2</c:f>
              <c:strCache>
                <c:ptCount val="1"/>
                <c:pt idx="0">
                  <c:v>كلا الجنسين</c:v>
                </c:pt>
              </c:strCache>
            </c:strRef>
          </c:tx>
          <c:cat>
            <c:strRef>
              <c:f>Sheet1!$B$1:$K$1</c:f>
              <c:strCache>
                <c:ptCount val="10"/>
                <c:pt idx="0">
                  <c:v>2004</c:v>
                </c:pt>
                <c:pt idx="1">
                  <c:v>2005</c:v>
                </c:pt>
                <c:pt idx="2">
                  <c:v>2006</c:v>
                </c:pt>
                <c:pt idx="3">
                  <c:v>2007</c:v>
                </c:pt>
                <c:pt idx="4">
                  <c:v>2008</c:v>
                </c:pt>
                <c:pt idx="5">
                  <c:v>2009</c:v>
                </c:pt>
                <c:pt idx="6">
                  <c:v>2010</c:v>
                </c:pt>
                <c:pt idx="7">
                  <c:v>2011</c:v>
                </c:pt>
                <c:pt idx="8">
                  <c:v>2012</c:v>
                </c:pt>
                <c:pt idx="9">
                  <c:v>2013</c:v>
                </c:pt>
              </c:strCache>
            </c:strRef>
          </c:cat>
          <c:val>
            <c:numRef>
              <c:f>Sheet1!$B$2:$K$2</c:f>
              <c:numCache>
                <c:formatCode>General</c:formatCode>
                <c:ptCount val="10"/>
                <c:pt idx="0">
                  <c:v>92.3</c:v>
                </c:pt>
                <c:pt idx="1">
                  <c:v>92.9</c:v>
                </c:pt>
                <c:pt idx="2">
                  <c:v>93.5</c:v>
                </c:pt>
                <c:pt idx="3">
                  <c:v>93.8</c:v>
                </c:pt>
                <c:pt idx="4">
                  <c:v>94.1</c:v>
                </c:pt>
                <c:pt idx="5">
                  <c:v>94.6</c:v>
                </c:pt>
                <c:pt idx="6">
                  <c:v>94.9</c:v>
                </c:pt>
                <c:pt idx="7">
                  <c:v>95.3</c:v>
                </c:pt>
                <c:pt idx="8">
                  <c:v>95.9</c:v>
                </c:pt>
                <c:pt idx="9">
                  <c:v>96.3</c:v>
                </c:pt>
              </c:numCache>
            </c:numRef>
          </c:val>
        </c:ser>
        <c:ser>
          <c:idx val="1"/>
          <c:order val="1"/>
          <c:tx>
            <c:strRef>
              <c:f>Sheet1!$A$3</c:f>
              <c:strCache>
                <c:ptCount val="1"/>
                <c:pt idx="0">
                  <c:v>ذكور</c:v>
                </c:pt>
              </c:strCache>
            </c:strRef>
          </c:tx>
          <c:cat>
            <c:strRef>
              <c:f>Sheet1!$B$1:$K$1</c:f>
              <c:strCache>
                <c:ptCount val="10"/>
                <c:pt idx="0">
                  <c:v>2004</c:v>
                </c:pt>
                <c:pt idx="1">
                  <c:v>2005</c:v>
                </c:pt>
                <c:pt idx="2">
                  <c:v>2006</c:v>
                </c:pt>
                <c:pt idx="3">
                  <c:v>2007</c:v>
                </c:pt>
                <c:pt idx="4">
                  <c:v>2008</c:v>
                </c:pt>
                <c:pt idx="5">
                  <c:v>2009</c:v>
                </c:pt>
                <c:pt idx="6">
                  <c:v>2010</c:v>
                </c:pt>
                <c:pt idx="7">
                  <c:v>2011</c:v>
                </c:pt>
                <c:pt idx="8">
                  <c:v>2012</c:v>
                </c:pt>
                <c:pt idx="9">
                  <c:v>2013</c:v>
                </c:pt>
              </c:strCache>
            </c:strRef>
          </c:cat>
          <c:val>
            <c:numRef>
              <c:f>Sheet1!$B$3:$K$3</c:f>
              <c:numCache>
                <c:formatCode>General</c:formatCode>
                <c:ptCount val="10"/>
                <c:pt idx="0">
                  <c:v>96.5</c:v>
                </c:pt>
                <c:pt idx="1">
                  <c:v>96.9</c:v>
                </c:pt>
                <c:pt idx="2">
                  <c:v>97.1</c:v>
                </c:pt>
                <c:pt idx="3">
                  <c:v>97.2</c:v>
                </c:pt>
                <c:pt idx="4">
                  <c:v>97.1</c:v>
                </c:pt>
                <c:pt idx="5">
                  <c:v>97.4</c:v>
                </c:pt>
                <c:pt idx="6">
                  <c:v>97.6</c:v>
                </c:pt>
                <c:pt idx="7">
                  <c:v>97.9</c:v>
                </c:pt>
                <c:pt idx="8">
                  <c:v>98.2</c:v>
                </c:pt>
                <c:pt idx="9">
                  <c:v>98.4</c:v>
                </c:pt>
              </c:numCache>
            </c:numRef>
          </c:val>
        </c:ser>
        <c:ser>
          <c:idx val="2"/>
          <c:order val="2"/>
          <c:tx>
            <c:strRef>
              <c:f>Sheet1!$A$4</c:f>
              <c:strCache>
                <c:ptCount val="1"/>
                <c:pt idx="0">
                  <c:v>اناث</c:v>
                </c:pt>
              </c:strCache>
            </c:strRef>
          </c:tx>
          <c:cat>
            <c:strRef>
              <c:f>Sheet1!$B$1:$K$1</c:f>
              <c:strCache>
                <c:ptCount val="10"/>
                <c:pt idx="0">
                  <c:v>2004</c:v>
                </c:pt>
                <c:pt idx="1">
                  <c:v>2005</c:v>
                </c:pt>
                <c:pt idx="2">
                  <c:v>2006</c:v>
                </c:pt>
                <c:pt idx="3">
                  <c:v>2007</c:v>
                </c:pt>
                <c:pt idx="4">
                  <c:v>2008</c:v>
                </c:pt>
                <c:pt idx="5">
                  <c:v>2009</c:v>
                </c:pt>
                <c:pt idx="6">
                  <c:v>2010</c:v>
                </c:pt>
                <c:pt idx="7">
                  <c:v>2011</c:v>
                </c:pt>
                <c:pt idx="8">
                  <c:v>2012</c:v>
                </c:pt>
                <c:pt idx="9">
                  <c:v>2013</c:v>
                </c:pt>
              </c:strCache>
            </c:strRef>
          </c:cat>
          <c:val>
            <c:numRef>
              <c:f>Sheet1!$B$4:$K$4</c:f>
              <c:numCache>
                <c:formatCode>General</c:formatCode>
                <c:ptCount val="10"/>
                <c:pt idx="0">
                  <c:v>88</c:v>
                </c:pt>
                <c:pt idx="1">
                  <c:v>88.9</c:v>
                </c:pt>
                <c:pt idx="2">
                  <c:v>89.8</c:v>
                </c:pt>
                <c:pt idx="3">
                  <c:v>90.3</c:v>
                </c:pt>
                <c:pt idx="4">
                  <c:v>90.9</c:v>
                </c:pt>
                <c:pt idx="5">
                  <c:v>91.7</c:v>
                </c:pt>
                <c:pt idx="6">
                  <c:v>92.2</c:v>
                </c:pt>
                <c:pt idx="7">
                  <c:v>92.6</c:v>
                </c:pt>
                <c:pt idx="8">
                  <c:v>93.6</c:v>
                </c:pt>
                <c:pt idx="9">
                  <c:v>94.1</c:v>
                </c:pt>
              </c:numCache>
            </c:numRef>
          </c:val>
        </c:ser>
        <c:marker val="1"/>
        <c:axId val="125142912"/>
        <c:axId val="125161472"/>
      </c:lineChart>
      <c:catAx>
        <c:axId val="125142912"/>
        <c:scaling>
          <c:orientation val="minMax"/>
        </c:scaling>
        <c:axPos val="b"/>
        <c:title>
          <c:tx>
            <c:rich>
              <a:bodyPr/>
              <a:lstStyle/>
              <a:p>
                <a:pPr>
                  <a:defRPr sz="900" b="1" i="0" u="none" strike="noStrike" baseline="0">
                    <a:solidFill>
                      <a:srgbClr val="000000"/>
                    </a:solidFill>
                    <a:latin typeface="Arial" pitchFamily="34" charset="0"/>
                    <a:ea typeface="Calibri"/>
                    <a:cs typeface="Arial" pitchFamily="34" charset="0"/>
                  </a:defRPr>
                </a:pPr>
                <a:r>
                  <a:rPr lang="ar-SA" sz="900">
                    <a:latin typeface="Arial" pitchFamily="34" charset="0"/>
                    <a:cs typeface="Arial" pitchFamily="34" charset="0"/>
                  </a:rPr>
                  <a:t>السنة</a:t>
                </a:r>
              </a:p>
            </c:rich>
          </c:tx>
          <c:layout>
            <c:manualLayout>
              <c:xMode val="edge"/>
              <c:yMode val="edge"/>
              <c:x val="0.52660687467543565"/>
              <c:y val="0.92073894609329165"/>
            </c:manualLayout>
          </c:layout>
        </c:title>
        <c:numFmt formatCode="General" sourceLinked="1"/>
        <c:tickLblPos val="nextTo"/>
        <c:txPr>
          <a:bodyPr/>
          <a:lstStyle/>
          <a:p>
            <a:pPr>
              <a:defRPr lang="ar-SA" sz="900">
                <a:latin typeface="Arial" pitchFamily="34" charset="0"/>
                <a:cs typeface="Arial" pitchFamily="34" charset="0"/>
              </a:defRPr>
            </a:pPr>
            <a:endParaRPr lang="ar-SA"/>
          </a:p>
        </c:txPr>
        <c:crossAx val="125161472"/>
        <c:crosses val="autoZero"/>
        <c:auto val="1"/>
        <c:lblAlgn val="ctr"/>
        <c:lblOffset val="100"/>
      </c:catAx>
      <c:valAx>
        <c:axId val="125161472"/>
        <c:scaling>
          <c:orientation val="minMax"/>
          <c:min val="80"/>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النسبة</a:t>
                </a:r>
                <a:endParaRPr lang="en-US" sz="900">
                  <a:latin typeface="Arial" pitchFamily="34" charset="0"/>
                  <a:cs typeface="Arial" pitchFamily="34" charset="0"/>
                </a:endParaRPr>
              </a:p>
            </c:rich>
          </c:tx>
        </c:title>
        <c:numFmt formatCode="General" sourceLinked="1"/>
        <c:tickLblPos val="nextTo"/>
        <c:txPr>
          <a:bodyPr/>
          <a:lstStyle/>
          <a:p>
            <a:pPr>
              <a:defRPr lang="ar-SA" sz="900">
                <a:latin typeface="Arial" pitchFamily="34" charset="0"/>
                <a:cs typeface="Arial" pitchFamily="34" charset="0"/>
              </a:defRPr>
            </a:pPr>
            <a:endParaRPr lang="ar-SA"/>
          </a:p>
        </c:txPr>
        <c:crossAx val="125142912"/>
        <c:crosses val="autoZero"/>
        <c:crossBetween val="between"/>
        <c:majorUnit val="5"/>
      </c:valAx>
      <c:spPr>
        <a:ln>
          <a:noFill/>
        </a:ln>
      </c:spPr>
    </c:plotArea>
    <c:legend>
      <c:legendPos val="r"/>
      <c:layout>
        <c:manualLayout>
          <c:xMode val="edge"/>
          <c:yMode val="edge"/>
          <c:x val="0.29952228241833728"/>
          <c:y val="5.0007851582654717E-3"/>
          <c:w val="0.54269750883215717"/>
          <c:h val="0.10030864399211509"/>
        </c:manualLayout>
      </c:layout>
      <c:spPr>
        <a:ln>
          <a:solidFill>
            <a:sysClr val="windowText" lastClr="000000"/>
          </a:solidFill>
        </a:ln>
      </c:spPr>
      <c:txPr>
        <a:bodyPr/>
        <a:lstStyle/>
        <a:p>
          <a:pPr>
            <a:defRPr lang="ar-SA" sz="900">
              <a:latin typeface="Arial" pitchFamily="34" charset="0"/>
              <a:cs typeface="Arial" pitchFamily="34" charset="0"/>
            </a:defRPr>
          </a:pPr>
          <a:endParaRPr lang="ar-SA"/>
        </a:p>
      </c:txPr>
    </c:legend>
    <c:plotVisOnly val="1"/>
    <c:dispBlanksAs val="gap"/>
  </c:chart>
  <c:spPr>
    <a:ln>
      <a:noFill/>
    </a:ln>
  </c:spPr>
  <c:externalData r:id="rId2"/>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b="0" i="0" u="none" strike="noStrike" baseline="0">
                <a:solidFill>
                  <a:srgbClr val="000000"/>
                </a:solidFill>
                <a:latin typeface="Arial"/>
                <a:ea typeface="Arial"/>
                <a:cs typeface="Arial"/>
              </a:defRPr>
            </a:pPr>
            <a:r>
              <a:rPr lang="ar-SA"/>
              <a:t>
  </a:t>
            </a:r>
          </a:p>
        </c:rich>
      </c:tx>
      <c:layout>
        <c:manualLayout>
          <c:xMode val="edge"/>
          <c:yMode val="edge"/>
          <c:x val="0.49659854508398532"/>
          <c:y val="2.1333445919796256E-2"/>
        </c:manualLayout>
      </c:layout>
      <c:spPr>
        <a:noFill/>
        <a:ln w="25397">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7.6388451443569538E-2"/>
          <c:y val="5.8497514938297641E-2"/>
          <c:w val="0.90642190621694652"/>
          <c:h val="0.79157660847949562"/>
        </c:manualLayout>
      </c:layout>
      <c:bar3DChart>
        <c:barDir val="bar"/>
        <c:grouping val="stacked"/>
        <c:ser>
          <c:idx val="0"/>
          <c:order val="0"/>
          <c:tx>
            <c:strRef>
              <c:f>Sheet1!$B$6:$B$6</c:f>
              <c:strCache>
                <c:ptCount val="1"/>
                <c:pt idx="0">
                  <c:v>اناث</c:v>
                </c:pt>
              </c:strCache>
            </c:strRef>
          </c:tx>
          <c:spPr>
            <a:gradFill rotWithShape="0">
              <a:gsLst>
                <a:gs pos="0">
                  <a:srgbClr val="F79646">
                    <a:lumMod val="75000"/>
                  </a:srgbClr>
                </a:gs>
                <a:gs pos="100000">
                  <a:srgbClr val="FFFFFF"/>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-13.730999999999998</c:v>
                </c:pt>
                <c:pt idx="1">
                  <c:v>-13.945</c:v>
                </c:pt>
                <c:pt idx="2">
                  <c:v>-20.361000000000001</c:v>
                </c:pt>
                <c:pt idx="3">
                  <c:v>-27.236999999999988</c:v>
                </c:pt>
                <c:pt idx="4">
                  <c:v>-35.033000000000001</c:v>
                </c:pt>
                <c:pt idx="5">
                  <c:v>-50.125000000000163</c:v>
                </c:pt>
                <c:pt idx="6">
                  <c:v>-68.593999999999994</c:v>
                </c:pt>
                <c:pt idx="7">
                  <c:v>-85.658999999999978</c:v>
                </c:pt>
                <c:pt idx="8">
                  <c:v>-103.849</c:v>
                </c:pt>
                <c:pt idx="9">
                  <c:v>-123.062</c:v>
                </c:pt>
                <c:pt idx="10">
                  <c:v>-143.465</c:v>
                </c:pt>
                <c:pt idx="11">
                  <c:v>-184.18800000000007</c:v>
                </c:pt>
                <c:pt idx="12">
                  <c:v>-229.84</c:v>
                </c:pt>
                <c:pt idx="13">
                  <c:v>-254.786</c:v>
                </c:pt>
                <c:pt idx="14">
                  <c:v>-265.68700000000001</c:v>
                </c:pt>
                <c:pt idx="15">
                  <c:v>-288.03099999999893</c:v>
                </c:pt>
                <c:pt idx="16">
                  <c:v>-331.05599999999993</c:v>
                </c:pt>
              </c:numCache>
            </c:numRef>
          </c:val>
        </c:ser>
        <c:ser>
          <c:idx val="1"/>
          <c:order val="1"/>
          <c:tx>
            <c:strRef>
              <c:f>Sheet1!$C$6:$C$6</c:f>
              <c:strCache>
                <c:ptCount val="1"/>
                <c:pt idx="0">
                  <c:v>ذكور</c:v>
                </c:pt>
              </c:strCache>
            </c:strRef>
          </c:tx>
          <c:spPr>
            <a:gradFill rotWithShape="0">
              <a:gsLst>
                <a:gs pos="0">
                  <a:srgbClr val="1F497D">
                    <a:lumMod val="60000"/>
                    <a:lumOff val="40000"/>
                  </a:srgbClr>
                </a:gs>
                <a:gs pos="100000">
                  <a:srgbClr val="FFCC00"/>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9.1810000000000009</c:v>
                </c:pt>
                <c:pt idx="1">
                  <c:v>9.4610000000000003</c:v>
                </c:pt>
                <c:pt idx="2">
                  <c:v>14.720999999999998</c:v>
                </c:pt>
                <c:pt idx="3">
                  <c:v>23.303999999999988</c:v>
                </c:pt>
                <c:pt idx="4">
                  <c:v>34.300999999999995</c:v>
                </c:pt>
                <c:pt idx="5">
                  <c:v>52.558</c:v>
                </c:pt>
                <c:pt idx="6">
                  <c:v>74.221999999999994</c:v>
                </c:pt>
                <c:pt idx="7">
                  <c:v>90.492999999999995</c:v>
                </c:pt>
                <c:pt idx="8">
                  <c:v>106.46700000000052</c:v>
                </c:pt>
                <c:pt idx="9">
                  <c:v>127.098</c:v>
                </c:pt>
                <c:pt idx="10">
                  <c:v>149.93100000000001</c:v>
                </c:pt>
                <c:pt idx="11">
                  <c:v>192.08100000000007</c:v>
                </c:pt>
                <c:pt idx="12">
                  <c:v>239.15800000000004</c:v>
                </c:pt>
                <c:pt idx="13">
                  <c:v>265.524</c:v>
                </c:pt>
                <c:pt idx="14">
                  <c:v>277.57100000000003</c:v>
                </c:pt>
                <c:pt idx="15">
                  <c:v>299.67500000000001</c:v>
                </c:pt>
                <c:pt idx="16">
                  <c:v>345.98099999999869</c:v>
                </c:pt>
              </c:numCache>
            </c:numRef>
          </c:val>
        </c:ser>
        <c:gapWidth val="0"/>
        <c:gapDepth val="0"/>
        <c:shape val="box"/>
        <c:axId val="126763776"/>
        <c:axId val="126765696"/>
        <c:axId val="0"/>
      </c:bar3DChart>
      <c:catAx>
        <c:axId val="126763776"/>
        <c:scaling>
          <c:orientation val="maxMin"/>
        </c:scaling>
        <c:axPos val="l"/>
        <c:title>
          <c:tx>
            <c:rich>
              <a:bodyPr/>
              <a:lstStyle/>
              <a:p>
                <a:pPr>
                  <a:defRPr sz="900" b="1" i="0" u="none" strike="noStrike" baseline="0">
                    <a:solidFill>
                      <a:srgbClr val="000000"/>
                    </a:solidFill>
                    <a:latin typeface="Arial"/>
                    <a:ea typeface="Arial"/>
                    <a:cs typeface="Arial"/>
                  </a:defRPr>
                </a:pPr>
                <a:r>
                  <a:rPr lang="ar-SA"/>
                  <a:t> الفئة العمرية   </a:t>
                </a:r>
              </a:p>
            </c:rich>
          </c:tx>
          <c:layout>
            <c:manualLayout>
              <c:xMode val="edge"/>
              <c:yMode val="edge"/>
              <c:x val="1.5944372625063683E-2"/>
              <c:y val="0.30666666666668863"/>
            </c:manualLayout>
          </c:layout>
          <c:spPr>
            <a:noFill/>
            <a:ln w="25397">
              <a:noFill/>
            </a:ln>
          </c:spPr>
        </c:title>
        <c:numFmt formatCode="0.00" sourceLinked="0"/>
        <c:tickLblPos val="low"/>
        <c:spPr>
          <a:ln w="3175">
            <a:solidFill>
              <a:srgbClr val="000000"/>
            </a:solidFill>
            <a:prstDash val="solid"/>
          </a:ln>
        </c:spPr>
        <c:txPr>
          <a:bodyPr rot="0" vert="horz"/>
          <a:lstStyle/>
          <a:p>
            <a:pPr rtl="1">
              <a:defRPr sz="900" b="0" i="0" u="none" strike="noStrike" baseline="0">
                <a:solidFill>
                  <a:srgbClr val="000000"/>
                </a:solidFill>
                <a:latin typeface="Arial"/>
                <a:ea typeface="Arial"/>
                <a:cs typeface="Arial"/>
              </a:defRPr>
            </a:pPr>
            <a:endParaRPr lang="ar-SA"/>
          </a:p>
        </c:txPr>
        <c:crossAx val="126765696"/>
        <c:crossesAt val="350"/>
        <c:lblAlgn val="ctr"/>
        <c:lblOffset val="100"/>
        <c:tickLblSkip val="1"/>
        <c:tickMarkSkip val="1"/>
      </c:catAx>
      <c:valAx>
        <c:axId val="126765696"/>
        <c:scaling>
          <c:orientation val="minMax"/>
          <c:max val="350"/>
          <c:min val="-350"/>
        </c:scaling>
        <c:axPos val="b"/>
        <c:majorGridlines>
          <c:spPr>
            <a:ln w="3175">
              <a:solidFill>
                <a:srgbClr val="FFFFFF"/>
              </a:solidFill>
              <a:prstDash val="solid"/>
            </a:ln>
          </c:spPr>
        </c:majorGridlines>
        <c:title>
          <c:tx>
            <c:rich>
              <a:bodyPr/>
              <a:lstStyle/>
              <a:p>
                <a:pPr>
                  <a:defRPr sz="900" b="1" i="0" u="none" strike="noStrike" baseline="0">
                    <a:solidFill>
                      <a:srgbClr val="000000"/>
                    </a:solidFill>
                    <a:latin typeface="Arial"/>
                    <a:ea typeface="Arial"/>
                    <a:cs typeface="Arial"/>
                  </a:defRPr>
                </a:pPr>
                <a:r>
                  <a:rPr lang="ar-SA"/>
                  <a:t>
فلسطين (عدد السكان بالألف)</a:t>
                </a:r>
              </a:p>
            </c:rich>
          </c:tx>
          <c:layout>
            <c:manualLayout>
              <c:xMode val="edge"/>
              <c:yMode val="edge"/>
              <c:x val="0.42900733562150883"/>
              <c:y val="0.91424349734061061"/>
            </c:manualLayout>
          </c:layout>
          <c:spPr>
            <a:noFill/>
            <a:ln w="25397">
              <a:noFill/>
            </a:ln>
          </c:spPr>
        </c:title>
        <c:numFmt formatCode="#,##0_-;[Red]#,##0" sourceLinked="0"/>
        <c:tickLblPos val="nextTo"/>
        <c:spPr>
          <a:ln w="3175">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SA"/>
          </a:p>
        </c:txPr>
        <c:crossAx val="126763776"/>
        <c:crosses val="max"/>
        <c:crossBetween val="between"/>
        <c:majorUnit val="50"/>
        <c:minorUnit val="10"/>
      </c:valAx>
      <c:spPr>
        <a:noFill/>
        <a:ln w="25400">
          <a:noFill/>
        </a:ln>
      </c:spPr>
    </c:plotArea>
    <c:legend>
      <c:legendPos val="r"/>
      <c:layout>
        <c:manualLayout>
          <c:xMode val="edge"/>
          <c:yMode val="edge"/>
          <c:x val="0.67320842904754963"/>
          <c:y val="4.3948200168672347E-2"/>
          <c:w val="0.17811262630956967"/>
          <c:h val="7.4642831808187024E-2"/>
        </c:manualLayout>
      </c:layout>
      <c:spPr>
        <a:solidFill>
          <a:srgbClr val="FFFFFF"/>
        </a:solidFill>
        <a:ln w="3175">
          <a:solidFill>
            <a:sysClr val="windowText" lastClr="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900" b="0" i="0" u="none" strike="noStrike" baseline="0">
          <a:solidFill>
            <a:srgbClr val="000000"/>
          </a:solidFill>
          <a:latin typeface="Arial"/>
          <a:ea typeface="Arial"/>
          <a:cs typeface="Arial"/>
        </a:defRPr>
      </a:pPr>
      <a:endParaRPr lang="ar-SA"/>
    </a:p>
  </c:txPr>
  <c:externalData r:id="rId2"/>
  <c:userShapes r:id="rId3"/>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style val="27"/>
  <c:chart>
    <c:plotArea>
      <c:layout>
        <c:manualLayout>
          <c:layoutTarget val="inner"/>
          <c:xMode val="edge"/>
          <c:yMode val="edge"/>
          <c:x val="0.1322437248160882"/>
          <c:y val="9.802936795063899E-2"/>
          <c:w val="0.86687571623977677"/>
          <c:h val="0.72289156626512974"/>
        </c:manualLayout>
      </c:layout>
      <c:barChart>
        <c:barDir val="col"/>
        <c:grouping val="clustered"/>
        <c:ser>
          <c:idx val="0"/>
          <c:order val="0"/>
          <c:tx>
            <c:strRef>
              <c:f>Sheet6!$A$25</c:f>
              <c:strCache>
                <c:ptCount val="1"/>
                <c:pt idx="0">
                  <c:v>الضفة الغربية</c:v>
                </c:pt>
              </c:strCache>
            </c:strRef>
          </c:tx>
          <c:spPr>
            <a:scene3d>
              <a:camera prst="orthographicFront"/>
              <a:lightRig rig="threePt" dir="t">
                <a:rot lat="0" lon="0" rev="0"/>
              </a:lightRig>
            </a:scene3d>
            <a:sp3d>
              <a:bevelT w="0" h="0"/>
            </a:sp3d>
          </c:spPr>
          <c:dLbls>
            <c:numFmt formatCode="#,##0.0" sourceLinked="0"/>
            <c:txPr>
              <a:bodyPr/>
              <a:lstStyle/>
              <a:p>
                <a:pPr>
                  <a:defRPr lang="ar-SA" sz="899">
                    <a:latin typeface="Arial" pitchFamily="34" charset="0"/>
                    <a:cs typeface="Arial" pitchFamily="34" charset="0"/>
                  </a:defRPr>
                </a:pPr>
                <a:endParaRPr lang="ar-SA"/>
              </a:p>
            </c:txPr>
            <c:showVal val="1"/>
          </c:dLbls>
          <c:cat>
            <c:strRef>
              <c:f>Sheet6!$B$24:$C$24</c:f>
              <c:strCache>
                <c:ptCount val="2"/>
                <c:pt idx="0">
                  <c:v>1997*</c:v>
                </c:pt>
                <c:pt idx="1">
                  <c:v>2008-2009**</c:v>
                </c:pt>
              </c:strCache>
            </c:strRef>
          </c:cat>
          <c:val>
            <c:numRef>
              <c:f>Sheet6!$B$25:$C$25</c:f>
              <c:numCache>
                <c:formatCode>General</c:formatCode>
                <c:ptCount val="2"/>
                <c:pt idx="0">
                  <c:v>5.6</c:v>
                </c:pt>
                <c:pt idx="1">
                  <c:v>4</c:v>
                </c:pt>
              </c:numCache>
            </c:numRef>
          </c:val>
        </c:ser>
        <c:ser>
          <c:idx val="1"/>
          <c:order val="1"/>
          <c:tx>
            <c:strRef>
              <c:f>Sheet6!$A$26</c:f>
              <c:strCache>
                <c:ptCount val="1"/>
                <c:pt idx="0">
                  <c:v>قطاع غزة</c:v>
                </c:pt>
              </c:strCache>
            </c:strRef>
          </c:tx>
          <c:spPr>
            <a:scene3d>
              <a:camera prst="orthographicFront"/>
              <a:lightRig rig="threePt" dir="t">
                <a:rot lat="0" lon="0" rev="0"/>
              </a:lightRig>
            </a:scene3d>
            <a:sp3d>
              <a:bevelT w="0" h="0"/>
            </a:sp3d>
          </c:spPr>
          <c:dPt>
            <c:idx val="0"/>
            <c:spPr>
              <a:effectLst/>
              <a:scene3d>
                <a:camera prst="orthographicFront"/>
                <a:lightRig rig="threePt" dir="t">
                  <a:rot lat="0" lon="0" rev="0"/>
                </a:lightRig>
              </a:scene3d>
              <a:sp3d>
                <a:bevelT w="0" h="0"/>
              </a:sp3d>
            </c:spPr>
          </c:dPt>
          <c:dLbls>
            <c:txPr>
              <a:bodyPr/>
              <a:lstStyle/>
              <a:p>
                <a:pPr>
                  <a:defRPr lang="ar-SA" sz="899">
                    <a:latin typeface="Arial" pitchFamily="34" charset="0"/>
                    <a:cs typeface="Arial" pitchFamily="34" charset="0"/>
                  </a:defRPr>
                </a:pPr>
                <a:endParaRPr lang="ar-SA"/>
              </a:p>
            </c:txPr>
            <c:showVal val="1"/>
          </c:dLbls>
          <c:cat>
            <c:strRef>
              <c:f>Sheet6!$B$24:$C$24</c:f>
              <c:strCache>
                <c:ptCount val="2"/>
                <c:pt idx="0">
                  <c:v>1997*</c:v>
                </c:pt>
                <c:pt idx="1">
                  <c:v>2008-2009**</c:v>
                </c:pt>
              </c:strCache>
            </c:strRef>
          </c:cat>
          <c:val>
            <c:numRef>
              <c:f>Sheet6!$B$26:$C$26</c:f>
              <c:numCache>
                <c:formatCode>General</c:formatCode>
                <c:ptCount val="2"/>
                <c:pt idx="0">
                  <c:v>6.9</c:v>
                </c:pt>
                <c:pt idx="1">
                  <c:v>5.2</c:v>
                </c:pt>
              </c:numCache>
            </c:numRef>
          </c:val>
        </c:ser>
        <c:dLbls>
          <c:showVal val="1"/>
        </c:dLbls>
        <c:axId val="126738816"/>
        <c:axId val="126740736"/>
      </c:barChart>
      <c:catAx>
        <c:axId val="126738816"/>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السنة</a:t>
                </a:r>
              </a:p>
            </c:rich>
          </c:tx>
          <c:layout>
            <c:manualLayout>
              <c:xMode val="edge"/>
              <c:yMode val="edge"/>
              <c:x val="0.49058314205189296"/>
              <c:y val="0.88480431848853536"/>
            </c:manualLayout>
          </c:layout>
        </c:title>
        <c:numFmt formatCode="General" sourceLinked="1"/>
        <c:tickLblPos val="nextTo"/>
        <c:txPr>
          <a:bodyPr rot="0" vert="horz"/>
          <a:lstStyle/>
          <a:p>
            <a:pPr>
              <a:defRPr lang="ar-SA" sz="899">
                <a:latin typeface="Arial" pitchFamily="34" charset="0"/>
                <a:cs typeface="Arial" pitchFamily="34" charset="0"/>
              </a:defRPr>
            </a:pPr>
            <a:endParaRPr lang="ar-SA"/>
          </a:p>
        </c:txPr>
        <c:crossAx val="126740736"/>
        <c:crosses val="autoZero"/>
        <c:auto val="1"/>
        <c:lblAlgn val="ctr"/>
        <c:lblOffset val="100"/>
        <c:tickLblSkip val="1"/>
        <c:tickMarkSkip val="1"/>
      </c:catAx>
      <c:valAx>
        <c:axId val="126740736"/>
        <c:scaling>
          <c:orientation val="minMax"/>
        </c:scaling>
        <c:axPos val="l"/>
        <c:title>
          <c:tx>
            <c:rich>
              <a:bodyPr/>
              <a:lstStyle/>
              <a:p>
                <a:pPr>
                  <a:defRPr sz="899" b="1" i="0" u="none" strike="noStrike" baseline="0">
                    <a:solidFill>
                      <a:srgbClr val="000000"/>
                    </a:solidFill>
                    <a:latin typeface="Arial"/>
                    <a:ea typeface="Arial"/>
                    <a:cs typeface="Arial"/>
                  </a:defRPr>
                </a:pPr>
                <a:r>
                  <a:rPr lang="ar-SA"/>
                  <a:t>معدل الخصوبه</a:t>
                </a:r>
              </a:p>
            </c:rich>
          </c:tx>
          <c:layout>
            <c:manualLayout>
              <c:xMode val="edge"/>
              <c:yMode val="edge"/>
              <c:x val="9.4171201098400027E-3"/>
              <c:y val="0.28575871463104818"/>
            </c:manualLayout>
          </c:layout>
        </c:title>
        <c:numFmt formatCode="General" sourceLinked="1"/>
        <c:tickLblPos val="nextTo"/>
        <c:txPr>
          <a:bodyPr rot="0" vert="horz"/>
          <a:lstStyle/>
          <a:p>
            <a:pPr>
              <a:defRPr lang="ar-SA" sz="899">
                <a:latin typeface="Arial" pitchFamily="34" charset="0"/>
                <a:cs typeface="Arial" pitchFamily="34" charset="0"/>
              </a:defRPr>
            </a:pPr>
            <a:endParaRPr lang="ar-SA"/>
          </a:p>
        </c:txPr>
        <c:crossAx val="126738816"/>
        <c:crosses val="autoZero"/>
        <c:crossBetween val="between"/>
      </c:valAx>
    </c:plotArea>
    <c:legend>
      <c:legendPos val="r"/>
      <c:layout>
        <c:manualLayout>
          <c:xMode val="edge"/>
          <c:yMode val="edge"/>
          <c:x val="0.68078488343939259"/>
          <c:y val="6.9500462239790894E-2"/>
          <c:w val="0.27827652793402646"/>
          <c:h val="0.104417847769029"/>
        </c:manualLayout>
      </c:layout>
      <c:spPr>
        <a:ln>
          <a:solidFill>
            <a:sysClr val="windowText" lastClr="000000"/>
          </a:solidFill>
        </a:ln>
      </c:spPr>
      <c:txPr>
        <a:bodyPr/>
        <a:lstStyle/>
        <a:p>
          <a:pPr>
            <a:defRPr lang="ar-SA" sz="899">
              <a:latin typeface="Arial" pitchFamily="34" charset="0"/>
              <a:cs typeface="Arial" pitchFamily="34" charset="0"/>
            </a:defRPr>
          </a:pPr>
          <a:endParaRPr lang="ar-SA"/>
        </a:p>
      </c:txPr>
    </c:legend>
    <c:plotVisOnly val="1"/>
    <c:dispBlanksAs val="gap"/>
  </c:chart>
  <c:spPr>
    <a:noFill/>
    <a:ln>
      <a:noFill/>
    </a:ln>
  </c:sp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lineChart>
        <c:grouping val="standard"/>
        <c:ser>
          <c:idx val="0"/>
          <c:order val="0"/>
          <c:tx>
            <c:strRef>
              <c:f>Sheet1!$A$2</c:f>
              <c:strCache>
                <c:ptCount val="1"/>
                <c:pt idx="0">
                  <c:v>فلسطين</c:v>
                </c:pt>
              </c:strCache>
            </c:strRef>
          </c:tx>
          <c:dLbls>
            <c:numFmt formatCode="#,##0.00" sourceLinked="0"/>
            <c:txPr>
              <a:bodyPr rot="0" vert="horz"/>
              <a:lstStyle/>
              <a:p>
                <a:pPr>
                  <a:defRPr/>
                </a:pPr>
                <a:endParaRPr lang="ar-SA"/>
              </a:p>
            </c:txPr>
            <c:dLblPos val="b"/>
            <c:showVal val="1"/>
          </c:dLbls>
          <c:cat>
            <c:strRef>
              <c:f>Sheet1!$B$1:$F$1</c:f>
              <c:strCache>
                <c:ptCount val="5"/>
                <c:pt idx="0">
                  <c:v>2010</c:v>
                </c:pt>
                <c:pt idx="1">
                  <c:v>2011</c:v>
                </c:pt>
                <c:pt idx="2">
                  <c:v>2012</c:v>
                </c:pt>
                <c:pt idx="3">
                  <c:v>2013</c:v>
                </c:pt>
                <c:pt idx="4">
                  <c:v>2014</c:v>
                </c:pt>
              </c:strCache>
            </c:strRef>
          </c:cat>
          <c:val>
            <c:numRef>
              <c:f>Sheet1!$B$2:$F$2</c:f>
              <c:numCache>
                <c:formatCode>General</c:formatCode>
                <c:ptCount val="5"/>
                <c:pt idx="0">
                  <c:v>2.98</c:v>
                </c:pt>
                <c:pt idx="1">
                  <c:v>2.9899999999999998</c:v>
                </c:pt>
                <c:pt idx="2">
                  <c:v>2.96</c:v>
                </c:pt>
                <c:pt idx="3">
                  <c:v>2.94</c:v>
                </c:pt>
                <c:pt idx="4">
                  <c:v>2.9</c:v>
                </c:pt>
              </c:numCache>
            </c:numRef>
          </c:val>
        </c:ser>
        <c:marker val="1"/>
        <c:axId val="126847232"/>
        <c:axId val="126853504"/>
      </c:lineChart>
      <c:catAx>
        <c:axId val="126847232"/>
        <c:scaling>
          <c:orientation val="minMax"/>
        </c:scaling>
        <c:axPos val="b"/>
        <c:title>
          <c:tx>
            <c:rich>
              <a:bodyPr/>
              <a:lstStyle/>
              <a:p>
                <a:pPr>
                  <a:defRPr/>
                </a:pPr>
                <a:r>
                  <a:rPr lang="ar-SA"/>
                  <a:t>السنة</a:t>
                </a:r>
                <a:endParaRPr lang="en-US"/>
              </a:p>
            </c:rich>
          </c:tx>
          <c:layout>
            <c:manualLayout>
              <c:xMode val="edge"/>
              <c:yMode val="edge"/>
              <c:x val="0.50500575270556969"/>
              <c:y val="0.89724727590869324"/>
            </c:manualLayout>
          </c:layout>
        </c:title>
        <c:tickLblPos val="nextTo"/>
        <c:crossAx val="126853504"/>
        <c:crosses val="autoZero"/>
        <c:auto val="1"/>
        <c:lblAlgn val="ctr"/>
        <c:lblOffset val="100"/>
      </c:catAx>
      <c:valAx>
        <c:axId val="126853504"/>
        <c:scaling>
          <c:orientation val="minMax"/>
          <c:min val="2.8499999999999988"/>
        </c:scaling>
        <c:axPos val="l"/>
        <c:title>
          <c:tx>
            <c:rich>
              <a:bodyPr rot="-5400000" vert="horz"/>
              <a:lstStyle/>
              <a:p>
                <a:pPr>
                  <a:defRPr/>
                </a:pPr>
                <a:r>
                  <a:rPr lang="ar-SA"/>
                  <a:t>معدل النمو</a:t>
                </a:r>
                <a:endParaRPr lang="en-US"/>
              </a:p>
            </c:rich>
          </c:tx>
          <c:layout>
            <c:manualLayout>
              <c:xMode val="edge"/>
              <c:yMode val="edge"/>
              <c:x val="1.4447387430772935E-2"/>
              <c:y val="0.38607532013043838"/>
            </c:manualLayout>
          </c:layout>
        </c:title>
        <c:numFmt formatCode="#,##0.00" sourceLinked="0"/>
        <c:tickLblPos val="nextTo"/>
        <c:crossAx val="126847232"/>
        <c:crosses val="autoZero"/>
        <c:crossBetween val="between"/>
        <c:majorUnit val="4.0000000000000022E-2"/>
      </c:valAx>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456553960166744"/>
          <c:y val="6.100782651037398E-2"/>
          <c:w val="0.83037946237113225"/>
          <c:h val="0.76056768921984297"/>
        </c:manualLayout>
      </c:layout>
      <c:lineChart>
        <c:grouping val="standard"/>
        <c:ser>
          <c:idx val="1"/>
          <c:order val="0"/>
          <c:spPr>
            <a:ln>
              <a:solidFill>
                <a:schemeClr val="tx2">
                  <a:lumMod val="60000"/>
                  <a:lumOff val="40000"/>
                </a:schemeClr>
              </a:solidFill>
            </a:ln>
          </c:spPr>
          <c:marker>
            <c:symbol val="none"/>
          </c:marker>
          <c:dLbls>
            <c:dLbl>
              <c:idx val="0"/>
              <c:layout>
                <c:manualLayout>
                  <c:x val="-4.1394335511982565E-2"/>
                  <c:y val="4.6267087276550975E-2"/>
                </c:manualLayout>
              </c:layout>
              <c:tx>
                <c:rich>
                  <a:bodyPr/>
                  <a:lstStyle/>
                  <a:p>
                    <a:r>
                      <a:rPr lang="ar-SA" sz="900" b="0" i="0" u="none" strike="noStrike" baseline="0">
                        <a:latin typeface="Arial" pitchFamily="34" charset="0"/>
                        <a:cs typeface="Arial" pitchFamily="34" charset="0"/>
                      </a:rPr>
                      <a:t>1</a:t>
                    </a:r>
                    <a:r>
                      <a:rPr lang="ar-SA" sz="850" b="0" i="0" u="none" strike="noStrike" baseline="0"/>
                      <a:t>,360.1 </a:t>
                    </a:r>
                    <a:endParaRPr lang="en-US" sz="850" baseline="0"/>
                  </a:p>
                </c:rich>
              </c:tx>
              <c:showVal val="1"/>
            </c:dLbl>
            <c:dLbl>
              <c:idx val="1"/>
              <c:layout>
                <c:manualLayout>
                  <c:x val="-5.6644880174291846E-2"/>
                  <c:y val="-7.1503680336487921E-2"/>
                </c:manualLayout>
              </c:layout>
              <c:tx>
                <c:rich>
                  <a:bodyPr/>
                  <a:lstStyle/>
                  <a:p>
                    <a:r>
                      <a:rPr lang="ar-SA" sz="900" b="0" i="0" u="none" strike="noStrike" baseline="0">
                        <a:latin typeface="Arial" pitchFamily="34" charset="0"/>
                        <a:cs typeface="Arial" pitchFamily="34" charset="0"/>
                      </a:rPr>
                      <a:t>1</a:t>
                    </a:r>
                    <a:r>
                      <a:rPr lang="ar-SA" sz="850" b="0" i="0" u="none" strike="noStrike" baseline="0"/>
                      <a:t>,406.0 </a:t>
                    </a:r>
                    <a:endParaRPr lang="en-US" sz="850" baseline="0"/>
                  </a:p>
                </c:rich>
              </c:tx>
              <c:showVal val="1"/>
            </c:dLbl>
            <c:dLbl>
              <c:idx val="2"/>
              <c:layout>
                <c:manualLayout>
                  <c:x val="-4.5751633986929066E-2"/>
                  <c:y val="7.1503680336487963E-2"/>
                </c:manualLayout>
              </c:layout>
              <c:tx>
                <c:rich>
                  <a:bodyPr/>
                  <a:lstStyle/>
                  <a:p>
                    <a:r>
                      <a:rPr lang="ar-SA" sz="900" b="0" i="0" u="none" strike="noStrike" baseline="0">
                        <a:latin typeface="Arial" pitchFamily="34" charset="0"/>
                        <a:cs typeface="Arial" pitchFamily="34" charset="0"/>
                      </a:rPr>
                      <a:t>1</a:t>
                    </a:r>
                    <a:r>
                      <a:rPr lang="ar-SA" sz="850" b="0" i="0" u="none" strike="noStrike" baseline="0"/>
                      <a:t>,449.1 </a:t>
                    </a:r>
                    <a:endParaRPr lang="en-US" sz="850" baseline="0"/>
                  </a:p>
                </c:rich>
              </c:tx>
              <c:showVal val="1"/>
            </c:dLbl>
            <c:dLbl>
              <c:idx val="3"/>
              <c:layout>
                <c:manualLayout>
                  <c:x val="-5.2287581699346934E-2"/>
                  <c:y val="-6.7297581493165101E-2"/>
                </c:manualLayout>
              </c:layout>
              <c:tx>
                <c:rich>
                  <a:bodyPr/>
                  <a:lstStyle/>
                  <a:p>
                    <a:r>
                      <a:rPr lang="ar-SA" sz="900" b="0" i="0" u="none" strike="noStrike" baseline="0">
                        <a:latin typeface="Arial" pitchFamily="34" charset="0"/>
                        <a:cs typeface="Arial" pitchFamily="34" charset="0"/>
                      </a:rPr>
                      <a:t>1</a:t>
                    </a:r>
                    <a:r>
                      <a:rPr lang="ar-SA" sz="850" b="0" i="0" u="none" strike="noStrike" baseline="0"/>
                      <a:t>,529.8 </a:t>
                    </a:r>
                    <a:endParaRPr lang="en-US" sz="850" baseline="0"/>
                  </a:p>
                </c:rich>
              </c:tx>
              <c:showVal val="1"/>
            </c:dLbl>
            <c:dLbl>
              <c:idx val="4"/>
              <c:layout>
                <c:manualLayout>
                  <c:x val="-4.1394335511982565E-2"/>
                  <c:y val="5.4679284963196823E-2"/>
                </c:manualLayout>
              </c:layout>
              <c:tx>
                <c:rich>
                  <a:bodyPr/>
                  <a:lstStyle/>
                  <a:p>
                    <a:r>
                      <a:rPr lang="ar-SA" sz="900" b="0" i="0" u="none" strike="noStrike" baseline="0">
                        <a:latin typeface="Arial" pitchFamily="34" charset="0"/>
                        <a:cs typeface="Arial" pitchFamily="34" charset="0"/>
                      </a:rPr>
                      <a:t>1</a:t>
                    </a:r>
                    <a:r>
                      <a:rPr lang="ar-SA" sz="850" b="0" i="0" u="none" strike="noStrike" baseline="0"/>
                      <a:t>,606.4 </a:t>
                    </a:r>
                    <a:endParaRPr lang="en-US" sz="850" baseline="0"/>
                  </a:p>
                </c:rich>
              </c:tx>
              <c:showVal val="1"/>
            </c:dLbl>
            <c:dLbl>
              <c:idx val="5"/>
              <c:layout>
                <c:manualLayout>
                  <c:x val="-5.0108932461873555E-2"/>
                  <c:y val="-6.7297581493165101E-2"/>
                </c:manualLayout>
              </c:layout>
              <c:tx>
                <c:rich>
                  <a:bodyPr/>
                  <a:lstStyle/>
                  <a:p>
                    <a:r>
                      <a:rPr lang="ar-SA" sz="900" b="0" i="0" u="none" strike="noStrike" baseline="0">
                        <a:latin typeface="Arial" pitchFamily="34" charset="0"/>
                        <a:cs typeface="Arial" pitchFamily="34" charset="0"/>
                      </a:rPr>
                      <a:t>1</a:t>
                    </a:r>
                    <a:r>
                      <a:rPr lang="ar-SA" sz="850" b="0" i="0" u="none" strike="noStrike" baseline="0"/>
                      <a:t>,752.5 </a:t>
                    </a:r>
                    <a:endParaRPr lang="en-US" sz="850" baseline="0"/>
                  </a:p>
                </c:rich>
              </c:tx>
              <c:showVal val="1"/>
            </c:dLbl>
            <c:dLbl>
              <c:idx val="6"/>
              <c:layout>
                <c:manualLayout>
                  <c:x val="-4.3572984749455403E-2"/>
                  <c:y val="7.1503680336487921E-2"/>
                </c:manualLayout>
              </c:layout>
              <c:tx>
                <c:rich>
                  <a:bodyPr/>
                  <a:lstStyle/>
                  <a:p>
                    <a:r>
                      <a:rPr lang="ar-SA" sz="900" b="0" i="0" u="none" strike="noStrike" baseline="0">
                        <a:latin typeface="Arial" pitchFamily="34" charset="0"/>
                        <a:cs typeface="Arial" pitchFamily="34" charset="0"/>
                      </a:rPr>
                      <a:t>1</a:t>
                    </a:r>
                    <a:r>
                      <a:rPr lang="ar-SA" sz="850" b="0" i="0" u="none" strike="noStrike" baseline="0"/>
                      <a:t>,807.5 </a:t>
                    </a:r>
                    <a:endParaRPr lang="en-US" sz="850" baseline="0"/>
                  </a:p>
                </c:rich>
              </c:tx>
              <c:showVal val="1"/>
            </c:dLbl>
            <c:dLbl>
              <c:idx val="7"/>
              <c:layout>
                <c:manualLayout>
                  <c:x val="-3.4858387799564412E-2"/>
                  <c:y val="-5.4679284963196823E-2"/>
                </c:manualLayout>
              </c:layout>
              <c:tx>
                <c:rich>
                  <a:bodyPr/>
                  <a:lstStyle/>
                  <a:p>
                    <a:r>
                      <a:rPr lang="ar-SA" sz="900" b="0" i="0" u="none" strike="noStrike" baseline="0">
                        <a:latin typeface="Arial" pitchFamily="34" charset="0"/>
                        <a:cs typeface="Arial" pitchFamily="34" charset="0"/>
                      </a:rPr>
                      <a:t>1</a:t>
                    </a:r>
                    <a:r>
                      <a:rPr lang="ar-SA" sz="850" b="0" i="0" u="none" strike="noStrike" baseline="0"/>
                      <a:t>,788.1 </a:t>
                    </a:r>
                    <a:endParaRPr lang="en-US" sz="850" baseline="0"/>
                  </a:p>
                </c:rich>
              </c:tx>
              <c:showVal val="1"/>
            </c:dLbl>
            <c:txPr>
              <a:bodyPr/>
              <a:lstStyle/>
              <a:p>
                <a:pPr>
                  <a:defRPr sz="900">
                    <a:latin typeface="Arial" pitchFamily="34" charset="0"/>
                    <a:cs typeface="Arial" pitchFamily="34" charset="0"/>
                  </a:defRPr>
                </a:pPr>
                <a:endParaRPr lang="ar-SA"/>
              </a:p>
            </c:txPr>
            <c:showVal val="1"/>
          </c:dLbls>
          <c:cat>
            <c:numRef>
              <c:f>Sheet1!$A$1:$H$1</c:f>
              <c:numCache>
                <c:formatCode>General</c:formatCode>
                <c:ptCount val="8"/>
                <c:pt idx="0">
                  <c:v>2006</c:v>
                </c:pt>
                <c:pt idx="1">
                  <c:v>2007</c:v>
                </c:pt>
                <c:pt idx="2">
                  <c:v>2008</c:v>
                </c:pt>
                <c:pt idx="3">
                  <c:v>2009</c:v>
                </c:pt>
                <c:pt idx="4">
                  <c:v>2010</c:v>
                </c:pt>
                <c:pt idx="5">
                  <c:v>2011</c:v>
                </c:pt>
                <c:pt idx="6">
                  <c:v>2012</c:v>
                </c:pt>
                <c:pt idx="7">
                  <c:v>2013</c:v>
                </c:pt>
              </c:numCache>
            </c:numRef>
          </c:cat>
          <c:val>
            <c:numRef>
              <c:f>Sheet1!$A$2:$H$2</c:f>
              <c:numCache>
                <c:formatCode>0.0</c:formatCode>
                <c:ptCount val="8"/>
                <c:pt idx="0">
                  <c:v>1275.4000000000001</c:v>
                </c:pt>
                <c:pt idx="1">
                  <c:v>1303.2</c:v>
                </c:pt>
                <c:pt idx="2">
                  <c:v>1356.3</c:v>
                </c:pt>
                <c:pt idx="3">
                  <c:v>1415.2</c:v>
                </c:pt>
                <c:pt idx="4">
                  <c:v>1502.1</c:v>
                </c:pt>
                <c:pt idx="5">
                  <c:v>1635.2</c:v>
                </c:pt>
                <c:pt idx="6">
                  <c:v>1679.3</c:v>
                </c:pt>
                <c:pt idx="7">
                  <c:v>1664.8</c:v>
                </c:pt>
              </c:numCache>
            </c:numRef>
          </c:val>
        </c:ser>
        <c:marker val="1"/>
        <c:axId val="126865408"/>
        <c:axId val="126867328"/>
      </c:lineChart>
      <c:catAx>
        <c:axId val="126865408"/>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layout>
            <c:manualLayout>
              <c:xMode val="edge"/>
              <c:yMode val="edge"/>
              <c:x val="0.52825214951579258"/>
              <c:y val="0.90707188750727463"/>
            </c:manualLayout>
          </c:layout>
        </c:title>
        <c:numFmt formatCode="General" sourceLinked="1"/>
        <c:tickLblPos val="nextTo"/>
        <c:txPr>
          <a:bodyPr/>
          <a:lstStyle/>
          <a:p>
            <a:pPr>
              <a:defRPr sz="900">
                <a:latin typeface="Arial" pitchFamily="34" charset="0"/>
                <a:cs typeface="Arial" pitchFamily="34" charset="0"/>
              </a:defRPr>
            </a:pPr>
            <a:endParaRPr lang="ar-SA"/>
          </a:p>
        </c:txPr>
        <c:crossAx val="126867328"/>
        <c:crosses val="autoZero"/>
        <c:auto val="1"/>
        <c:lblAlgn val="ctr"/>
        <c:lblOffset val="100"/>
      </c:catAx>
      <c:valAx>
        <c:axId val="126867328"/>
        <c:scaling>
          <c:orientation val="minMax"/>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دولار</a:t>
                </a:r>
                <a:r>
                  <a:rPr lang="ar-SA" sz="900" baseline="0">
                    <a:latin typeface="Arial" pitchFamily="34" charset="0"/>
                    <a:cs typeface="Arial" pitchFamily="34" charset="0"/>
                  </a:rPr>
                  <a:t> امريكي</a:t>
                </a:r>
                <a:endParaRPr lang="ar-SA" sz="900">
                  <a:latin typeface="Arial" pitchFamily="34" charset="0"/>
                  <a:cs typeface="Arial" pitchFamily="34" charset="0"/>
                </a:endParaRPr>
              </a:p>
            </c:rich>
          </c:tx>
          <c:layout>
            <c:manualLayout>
              <c:xMode val="edge"/>
              <c:yMode val="edge"/>
              <c:x val="5.8682325726233404E-3"/>
              <c:y val="0.30336934199015014"/>
            </c:manualLayout>
          </c:layout>
        </c:title>
        <c:numFmt formatCode="0.0" sourceLinked="1"/>
        <c:tickLblPos val="nextTo"/>
        <c:txPr>
          <a:bodyPr/>
          <a:lstStyle/>
          <a:p>
            <a:pPr>
              <a:defRPr sz="900">
                <a:latin typeface="Arial" pitchFamily="34" charset="0"/>
                <a:cs typeface="Arial" pitchFamily="34" charset="0"/>
              </a:defRPr>
            </a:pPr>
            <a:endParaRPr lang="ar-SA"/>
          </a:p>
        </c:txPr>
        <c:crossAx val="126865408"/>
        <c:crosses val="autoZero"/>
        <c:crossBetween val="between"/>
      </c:valAx>
      <c:spPr>
        <a:noFill/>
        <a:ln>
          <a:noFill/>
        </a:ln>
      </c:spPr>
    </c:plotArea>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006304624293141"/>
          <c:y val="9.5238095238095247E-2"/>
          <c:w val="0.85406409250392212"/>
          <c:h val="0.64338830287723459"/>
        </c:manualLayout>
      </c:layout>
      <c:lineChart>
        <c:grouping val="stacked"/>
        <c:ser>
          <c:idx val="0"/>
          <c:order val="0"/>
          <c:tx>
            <c:strRef>
              <c:f>Sheet1!$A$2</c:f>
              <c:strCache>
                <c:ptCount val="1"/>
                <c:pt idx="0">
                  <c:v>الأراضي الفلسطينية</c:v>
                </c:pt>
              </c:strCache>
            </c:strRef>
          </c:tx>
          <c:dLbls>
            <c:dLbl>
              <c:idx val="0"/>
              <c:layout>
                <c:manualLayout>
                  <c:x val="-2.3112650042304627E-2"/>
                  <c:y val="-0.10235839670208231"/>
                </c:manualLayout>
              </c:layout>
              <c:dLblPos val="r"/>
              <c:showVal val="1"/>
            </c:dLbl>
            <c:dLbl>
              <c:idx val="1"/>
              <c:layout>
                <c:manualLayout>
                  <c:x val="-4.8639705377141976E-2"/>
                  <c:y val="-0.11324728244585862"/>
                </c:manualLayout>
              </c:layout>
              <c:dLblPos val="r"/>
              <c:showVal val="1"/>
            </c:dLbl>
            <c:dLbl>
              <c:idx val="2"/>
              <c:layout>
                <c:manualLayout>
                  <c:x val="-4.3905257076834202E-2"/>
                  <c:y val="-5.7224606580829777E-2"/>
                </c:manualLayout>
              </c:layout>
              <c:dLblPos val="r"/>
              <c:showVal val="1"/>
            </c:dLbl>
            <c:dLbl>
              <c:idx val="3"/>
              <c:layout>
                <c:manualLayout>
                  <c:x val="-4.3905257076834202E-2"/>
                  <c:y val="-6.8669527896995722E-2"/>
                </c:manualLayout>
              </c:layout>
              <c:dLblPos val="r"/>
              <c:showVal val="1"/>
            </c:dLbl>
            <c:dLbl>
              <c:idx val="4"/>
              <c:layout>
                <c:manualLayout>
                  <c:x val="-2.7728108980599752E-2"/>
                  <c:y val="-6.2947015610444856E-2"/>
                </c:manualLayout>
              </c:layout>
              <c:dLblPos val="r"/>
              <c:showVal val="1"/>
            </c:dLbl>
            <c:dLbl>
              <c:idx val="5"/>
              <c:layout>
                <c:manualLayout>
                  <c:x val="-2.3110700254217593E-2"/>
                  <c:y val="5.7290174735032964E-2"/>
                </c:manualLayout>
              </c:layout>
              <c:showVal val="1"/>
            </c:dLbl>
            <c:dLbl>
              <c:idx val="6"/>
              <c:layout>
                <c:manualLayout>
                  <c:x val="-4.8532470533857092E-2"/>
                  <c:y val="-6.8748209682039527E-2"/>
                </c:manualLayout>
              </c:layout>
              <c:showVal val="1"/>
            </c:dLbl>
            <c:dLbl>
              <c:idx val="7"/>
              <c:layout>
                <c:manualLayout>
                  <c:x val="-2.7732840305061252E-2"/>
                  <c:y val="-7.4477227155547818E-2"/>
                </c:manualLayout>
              </c:layout>
              <c:showVal val="1"/>
            </c:dLbl>
            <c:dLbl>
              <c:idx val="8"/>
              <c:layout>
                <c:manualLayout>
                  <c:x val="-2.0793035079105456E-2"/>
                  <c:y val="8.1725148080429771E-2"/>
                </c:manualLayout>
              </c:layout>
              <c:showVal val="1"/>
            </c:dLbl>
            <c:numFmt formatCode="#,##0.0" sourceLinked="0"/>
            <c:showVal val="1"/>
          </c:dLbls>
          <c:cat>
            <c:numRef>
              <c:f>Sheet1!$B$1:$C$1</c:f>
              <c:numCache>
                <c:formatCode>General</c:formatCode>
                <c:ptCount val="2"/>
                <c:pt idx="0">
                  <c:v>2010</c:v>
                </c:pt>
                <c:pt idx="1">
                  <c:v>2011</c:v>
                </c:pt>
              </c:numCache>
            </c:numRef>
          </c:cat>
          <c:val>
            <c:numRef>
              <c:f>Sheet1!$B$2:$C$2</c:f>
              <c:numCache>
                <c:formatCode>#,##0.00</c:formatCode>
                <c:ptCount val="2"/>
                <c:pt idx="0">
                  <c:v>810.7</c:v>
                </c:pt>
                <c:pt idx="1">
                  <c:v>931.5</c:v>
                </c:pt>
              </c:numCache>
            </c:numRef>
          </c:val>
        </c:ser>
        <c:marker val="1"/>
        <c:axId val="100020992"/>
        <c:axId val="100022912"/>
      </c:lineChart>
      <c:catAx>
        <c:axId val="100020992"/>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p>
            </c:rich>
          </c:tx>
          <c:layout>
            <c:manualLayout>
              <c:xMode val="edge"/>
              <c:yMode val="edge"/>
              <c:x val="0.49624218438663781"/>
              <c:y val="0.91488634675382552"/>
            </c:manualLayout>
          </c:layout>
        </c:title>
        <c:numFmt formatCode="General" sourceLinked="1"/>
        <c:tickLblPos val="nextTo"/>
        <c:txPr>
          <a:bodyPr rot="0" vert="horz"/>
          <a:lstStyle/>
          <a:p>
            <a:pPr>
              <a:defRPr/>
            </a:pPr>
            <a:endParaRPr lang="ar-SA"/>
          </a:p>
        </c:txPr>
        <c:crossAx val="100022912"/>
        <c:crosses val="autoZero"/>
        <c:auto val="1"/>
        <c:lblAlgn val="ctr"/>
        <c:lblOffset val="100"/>
        <c:tickLblSkip val="1"/>
        <c:tickMarkSkip val="1"/>
      </c:catAx>
      <c:valAx>
        <c:axId val="100022912"/>
        <c:scaling>
          <c:orientation val="minMax"/>
          <c:max val="1200"/>
          <c:min val="600"/>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كم</a:t>
                </a:r>
                <a:r>
                  <a:rPr lang="ar-SA" sz="900" baseline="30000">
                    <a:latin typeface="Arial" pitchFamily="34" charset="0"/>
                    <a:cs typeface="Arial" pitchFamily="34" charset="0"/>
                  </a:rPr>
                  <a:t>2</a:t>
                </a:r>
              </a:p>
            </c:rich>
          </c:tx>
          <c:layout>
            <c:manualLayout>
              <c:xMode val="edge"/>
              <c:yMode val="edge"/>
              <c:x val="2.3102609556004453E-3"/>
              <c:y val="0.44559594434257366"/>
            </c:manualLayout>
          </c:layout>
        </c:title>
        <c:numFmt formatCode="#,##0" sourceLinked="0"/>
        <c:tickLblPos val="nextTo"/>
        <c:txPr>
          <a:bodyPr rot="0" vert="horz"/>
          <a:lstStyle/>
          <a:p>
            <a:pPr>
              <a:defRPr/>
            </a:pPr>
            <a:endParaRPr lang="ar-SA"/>
          </a:p>
        </c:txPr>
        <c:crossAx val="100020992"/>
        <c:crosses val="autoZero"/>
        <c:crossBetween val="between"/>
        <c:majorUnit val="200"/>
        <c:minorUnit val="6.0000000000000102E-2"/>
      </c:valAx>
      <c:spPr>
        <a:noFill/>
        <a:ln>
          <a:noFill/>
        </a:ln>
      </c:spPr>
    </c:plotArea>
    <c:plotVisOnly val="1"/>
    <c:dispBlanksAs val="zero"/>
  </c:chart>
  <c:spPr>
    <a:ln>
      <a:noFill/>
    </a:ln>
  </c:spPr>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5281100912109687E-2"/>
          <c:y val="0.14736842105264036"/>
          <c:w val="0.9047188990878906"/>
          <c:h val="0.67880397303280804"/>
        </c:manualLayout>
      </c:layout>
      <c:lineChart>
        <c:grouping val="standard"/>
        <c:ser>
          <c:idx val="0"/>
          <c:order val="0"/>
          <c:spPr>
            <a:ln w="9294">
              <a:solidFill>
                <a:srgbClr val="000080"/>
              </a:solidFill>
              <a:prstDash val="solid"/>
            </a:ln>
          </c:spPr>
          <c:marker>
            <c:symbol val="diamond"/>
            <c:size val="2"/>
            <c:spPr>
              <a:solidFill>
                <a:srgbClr val="000080"/>
              </a:solidFill>
              <a:ln>
                <a:solidFill>
                  <a:srgbClr val="000080"/>
                </a:solidFill>
                <a:prstDash val="solid"/>
              </a:ln>
            </c:spPr>
          </c:marker>
          <c:dLbls>
            <c:dLbl>
              <c:idx val="0"/>
              <c:layout>
                <c:manualLayout>
                  <c:x val="-3.2929124945969154E-2"/>
                  <c:y val="-7.2418068794032397E-2"/>
                </c:manualLayout>
              </c:layout>
              <c:dLblPos val="r"/>
              <c:showVal val="1"/>
            </c:dLbl>
            <c:dLbl>
              <c:idx val="1"/>
              <c:layout>
                <c:manualLayout>
                  <c:x val="-4.3847732107575782E-2"/>
                  <c:y val="-9.117002493655707E-2"/>
                </c:manualLayout>
              </c:layout>
              <c:dLblPos val="r"/>
              <c:showVal val="1"/>
            </c:dLbl>
            <c:dLbl>
              <c:idx val="2"/>
              <c:layout>
                <c:manualLayout>
                  <c:x val="-4.357341345723912E-2"/>
                  <c:y val="-7.7384630394484524E-2"/>
                </c:manualLayout>
              </c:layout>
              <c:dLblPos val="r"/>
              <c:showVal val="1"/>
            </c:dLbl>
            <c:dLbl>
              <c:idx val="3"/>
              <c:layout>
                <c:manualLayout>
                  <c:x val="-4.0916811714325194E-2"/>
                  <c:y val="-5.9983561265368128E-2"/>
                </c:manualLayout>
              </c:layout>
              <c:dLblPos val="r"/>
              <c:showVal val="1"/>
            </c:dLbl>
            <c:dLbl>
              <c:idx val="4"/>
              <c:layout>
                <c:manualLayout>
                  <c:x val="-2.4941381138901843E-2"/>
                  <c:y val="-6.1345683105401484E-2"/>
                </c:manualLayout>
              </c:layout>
              <c:dLblPos val="r"/>
              <c:showVal val="1"/>
            </c:dLbl>
            <c:dLbl>
              <c:idx val="5"/>
              <c:layout>
                <c:manualLayout>
                  <c:x val="-3.9589168855403652E-2"/>
                  <c:y val="-8.6601295190300048E-2"/>
                </c:manualLayout>
              </c:layout>
              <c:dLblPos val="r"/>
              <c:showVal val="1"/>
            </c:dLbl>
            <c:dLbl>
              <c:idx val="6"/>
              <c:layout>
                <c:manualLayout>
                  <c:x val="-3.2166199695015336E-2"/>
                  <c:y val="-7.327801900717465E-2"/>
                </c:manualLayout>
              </c:layout>
              <c:dLblPos val="r"/>
              <c:showVal val="1"/>
            </c:dLbl>
            <c:dLbl>
              <c:idx val="7"/>
              <c:layout>
                <c:manualLayout>
                  <c:x val="-3.4001214329083616E-2"/>
                  <c:y val="-0.12519561815336464"/>
                </c:manualLayout>
              </c:layout>
              <c:showVal val="1"/>
            </c:dLbl>
            <c:numFmt formatCode="0.0" sourceLinked="0"/>
            <c:spPr>
              <a:noFill/>
              <a:ln w="18588">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numRef>
              <c:f>Sheet1!$A$1:$H$1</c:f>
              <c:numCache>
                <c:formatCode>General</c:formatCode>
                <c:ptCount val="8"/>
                <c:pt idx="0">
                  <c:v>2006</c:v>
                </c:pt>
                <c:pt idx="1">
                  <c:v>2007</c:v>
                </c:pt>
                <c:pt idx="2">
                  <c:v>2008</c:v>
                </c:pt>
                <c:pt idx="3">
                  <c:v>2009</c:v>
                </c:pt>
                <c:pt idx="4">
                  <c:v>2010</c:v>
                </c:pt>
                <c:pt idx="5">
                  <c:v>2011</c:v>
                </c:pt>
                <c:pt idx="6">
                  <c:v>2012</c:v>
                </c:pt>
                <c:pt idx="7">
                  <c:v>2013</c:v>
                </c:pt>
              </c:numCache>
            </c:numRef>
          </c:cat>
          <c:val>
            <c:numRef>
              <c:f>Sheet1!$A$2:$H$2</c:f>
              <c:numCache>
                <c:formatCode>0.00</c:formatCode>
                <c:ptCount val="8"/>
                <c:pt idx="0">
                  <c:v>83.802353605084818</c:v>
                </c:pt>
                <c:pt idx="1">
                  <c:v>85.360862675071644</c:v>
                </c:pt>
                <c:pt idx="2">
                  <c:v>93.80305018989165</c:v>
                </c:pt>
                <c:pt idx="3">
                  <c:v>96.386325080214036</c:v>
                </c:pt>
                <c:pt idx="4">
                  <c:v>100</c:v>
                </c:pt>
                <c:pt idx="5">
                  <c:v>102.87724358495934</c:v>
                </c:pt>
                <c:pt idx="6">
                  <c:v>105.73629238985882</c:v>
                </c:pt>
                <c:pt idx="7">
                  <c:v>107.55960831402234</c:v>
                </c:pt>
              </c:numCache>
            </c:numRef>
          </c:val>
        </c:ser>
        <c:dLbls>
          <c:showVal val="1"/>
        </c:dLbls>
        <c:marker val="1"/>
        <c:axId val="126899712"/>
        <c:axId val="126901632"/>
      </c:lineChart>
      <c:catAx>
        <c:axId val="126899712"/>
        <c:scaling>
          <c:orientation val="minMax"/>
        </c:scaling>
        <c:axPos val="b"/>
        <c:title>
          <c:tx>
            <c:rich>
              <a:bodyPr/>
              <a:lstStyle/>
              <a:p>
                <a:pPr>
                  <a:defRPr/>
                </a:pPr>
                <a:r>
                  <a:rPr lang="ar-SA" sz="900" b="1">
                    <a:latin typeface="Arial" pitchFamily="34" charset="0"/>
                    <a:cs typeface="Arial" pitchFamily="34" charset="0"/>
                  </a:rPr>
                  <a:t>السنة</a:t>
                </a:r>
                <a:endParaRPr lang="en-US" sz="900" b="1">
                  <a:latin typeface="Arial" pitchFamily="34" charset="0"/>
                  <a:cs typeface="Arial" pitchFamily="34" charset="0"/>
                </a:endParaRPr>
              </a:p>
            </c:rich>
          </c:tx>
          <c:layout>
            <c:manualLayout>
              <c:xMode val="edge"/>
              <c:yMode val="edge"/>
              <c:x val="0.48134218874814588"/>
              <c:y val="0.9154978867078235"/>
            </c:manualLayout>
          </c:layout>
        </c:title>
        <c:numFmt formatCode="General" sourceLinked="1"/>
        <c:tickLblPos val="nextTo"/>
        <c:spPr>
          <a:ln w="232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26901632"/>
        <c:crosses val="autoZero"/>
        <c:auto val="1"/>
        <c:lblAlgn val="ctr"/>
        <c:lblOffset val="100"/>
        <c:tickLblSkip val="1"/>
        <c:tickMarkSkip val="1"/>
      </c:catAx>
      <c:valAx>
        <c:axId val="126901632"/>
        <c:scaling>
          <c:orientation val="minMax"/>
          <c:min val="50"/>
        </c:scaling>
        <c:axPos val="l"/>
        <c:title>
          <c:tx>
            <c:rich>
              <a:bodyPr/>
              <a:lstStyle/>
              <a:p>
                <a:pPr>
                  <a:defRPr sz="900" b="1" i="0" u="none" strike="noStrike" baseline="0">
                    <a:solidFill>
                      <a:srgbClr val="000000"/>
                    </a:solidFill>
                    <a:latin typeface="Arial" pitchFamily="34" charset="0"/>
                    <a:ea typeface="Times New Roman"/>
                    <a:cs typeface="Arial" pitchFamily="34" charset="0"/>
                  </a:defRPr>
                </a:pPr>
                <a:r>
                  <a:rPr lang="ar-SA" sz="900" b="1" i="0" u="none" strike="noStrike" baseline="0">
                    <a:solidFill>
                      <a:srgbClr val="000000"/>
                    </a:solidFill>
                    <a:latin typeface="Arial" pitchFamily="34" charset="0"/>
                    <a:cs typeface="Arial" pitchFamily="34" charset="0"/>
                  </a:rPr>
                  <a:t>ا لرقم القياسي العام </a:t>
                </a:r>
                <a:r>
                  <a:rPr lang="en-US" sz="900" b="1" i="0" u="none" strike="noStrike" baseline="0">
                    <a:solidFill>
                      <a:srgbClr val="000000"/>
                    </a:solidFill>
                    <a:latin typeface="Arial" pitchFamily="34" charset="0"/>
                    <a:cs typeface="Arial" pitchFamily="34" charset="0"/>
                  </a:rPr>
                  <a:t>CPI</a:t>
                </a:r>
              </a:p>
            </c:rich>
          </c:tx>
          <c:layout>
            <c:manualLayout>
              <c:xMode val="edge"/>
              <c:yMode val="edge"/>
              <c:x val="0"/>
              <c:y val="0.27537924284888132"/>
            </c:manualLayout>
          </c:layout>
          <c:spPr>
            <a:noFill/>
            <a:ln w="18588">
              <a:noFill/>
            </a:ln>
          </c:spPr>
        </c:title>
        <c:numFmt formatCode="0" sourceLinked="0"/>
        <c:tickLblPos val="nextTo"/>
        <c:spPr>
          <a:ln w="2324">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126899712"/>
        <c:crosses val="autoZero"/>
        <c:crossBetween val="between"/>
        <c:majorUnit val="10"/>
        <c:minorUnit val="2"/>
      </c:valAx>
    </c:plotArea>
    <c:plotVisOnly val="1"/>
    <c:dispBlanksAs val="gap"/>
  </c:chart>
  <c:spPr>
    <a:noFill/>
    <a:ln>
      <a:noFill/>
    </a:ln>
  </c:spPr>
  <c:txPr>
    <a:bodyPr/>
    <a:lstStyle/>
    <a:p>
      <a:pPr>
        <a:defRPr sz="604" b="1" i="0" u="none" strike="noStrike" baseline="0">
          <a:solidFill>
            <a:srgbClr val="000000"/>
          </a:solidFill>
          <a:latin typeface="Times New Roman"/>
          <a:ea typeface="Times New Roman"/>
          <a:cs typeface="Times New Roman"/>
        </a:defRPr>
      </a:pPr>
      <a:endParaRPr lang="ar-SA"/>
    </a:p>
  </c:txPr>
  <c:externalData r:id="rId1"/>
  <c:userShapes r:id="rId2"/>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586852584507132"/>
          <c:y val="4.4057527881514534E-2"/>
          <c:w val="0.87017230047553384"/>
          <c:h val="0.79145399378267856"/>
        </c:manualLayout>
      </c:layout>
      <c:barChart>
        <c:barDir val="col"/>
        <c:grouping val="clustered"/>
        <c:ser>
          <c:idx val="0"/>
          <c:order val="0"/>
          <c:tx>
            <c:strRef>
              <c:f>Sheet1!$A$2</c:f>
              <c:strCache>
                <c:ptCount val="1"/>
                <c:pt idx="0">
                  <c:v>2012</c:v>
                </c:pt>
              </c:strCache>
            </c:strRef>
          </c:tx>
          <c:spPr>
            <a:solidFill>
              <a:schemeClr val="bg1">
                <a:lumMod val="85000"/>
              </a:schemeClr>
            </a:solidFill>
            <a:effectLst>
              <a:outerShdw blurRad="50800" dist="50800" dir="5400000" algn="ctr" rotWithShape="0">
                <a:schemeClr val="bg1">
                  <a:lumMod val="75000"/>
                </a:schemeClr>
              </a:outerShdw>
            </a:effectLst>
          </c:spPr>
          <c:dLbls>
            <c:showVal val="1"/>
          </c:dLbls>
          <c:cat>
            <c:strRef>
              <c:f>Sheet1!$B$1:$C$1</c:f>
              <c:strCache>
                <c:ptCount val="2"/>
                <c:pt idx="0">
                  <c:v>الضفة الغربية</c:v>
                </c:pt>
                <c:pt idx="1">
                  <c:v>قطاع غزة</c:v>
                </c:pt>
              </c:strCache>
            </c:strRef>
          </c:cat>
          <c:val>
            <c:numRef>
              <c:f>Sheet1!$B$2:$C$2</c:f>
              <c:numCache>
                <c:formatCode>0.0</c:formatCode>
                <c:ptCount val="2"/>
                <c:pt idx="0">
                  <c:v>19</c:v>
                </c:pt>
                <c:pt idx="1">
                  <c:v>31</c:v>
                </c:pt>
              </c:numCache>
            </c:numRef>
          </c:val>
        </c:ser>
        <c:ser>
          <c:idx val="1"/>
          <c:order val="1"/>
          <c:tx>
            <c:strRef>
              <c:f>Sheet1!$A$3</c:f>
              <c:strCache>
                <c:ptCount val="1"/>
                <c:pt idx="0">
                  <c:v>2013</c:v>
                </c:pt>
              </c:strCache>
            </c:strRef>
          </c:tx>
          <c:dLbls>
            <c:numFmt formatCode="#,##0.0" sourceLinked="0"/>
            <c:showVal val="1"/>
          </c:dLbls>
          <c:cat>
            <c:strRef>
              <c:f>Sheet1!$B$1:$C$1</c:f>
              <c:strCache>
                <c:ptCount val="2"/>
                <c:pt idx="0">
                  <c:v>الضفة الغربية</c:v>
                </c:pt>
                <c:pt idx="1">
                  <c:v>قطاع غزة</c:v>
                </c:pt>
              </c:strCache>
            </c:strRef>
          </c:cat>
          <c:val>
            <c:numRef>
              <c:f>Sheet1!$B$3:$C$3</c:f>
              <c:numCache>
                <c:formatCode>General</c:formatCode>
                <c:ptCount val="2"/>
                <c:pt idx="0">
                  <c:v>18.600000000000001</c:v>
                </c:pt>
                <c:pt idx="1">
                  <c:v>32.6</c:v>
                </c:pt>
              </c:numCache>
            </c:numRef>
          </c:val>
        </c:ser>
        <c:axId val="127238528"/>
        <c:axId val="127240448"/>
      </c:barChart>
      <c:catAx>
        <c:axId val="127238528"/>
        <c:scaling>
          <c:orientation val="minMax"/>
        </c:scaling>
        <c:axPos val="b"/>
        <c:title>
          <c:tx>
            <c:rich>
              <a:bodyPr/>
              <a:lstStyle/>
              <a:p>
                <a:pPr>
                  <a:defRPr sz="746" b="1" i="0" u="none" strike="noStrike" baseline="0">
                    <a:solidFill>
                      <a:srgbClr val="000000"/>
                    </a:solidFill>
                    <a:latin typeface="Arial"/>
                    <a:ea typeface="Arial"/>
                    <a:cs typeface="Arial"/>
                  </a:defRPr>
                </a:pPr>
                <a:r>
                  <a:rPr lang="ar-SA" sz="900"/>
                  <a:t>السنة</a:t>
                </a:r>
              </a:p>
            </c:rich>
          </c:tx>
          <c:layout>
            <c:manualLayout>
              <c:xMode val="edge"/>
              <c:yMode val="edge"/>
              <c:x val="0.49609889221103831"/>
              <c:y val="0.9187516628914536"/>
            </c:manualLayout>
          </c:layout>
        </c:title>
        <c:numFmt formatCode="General" sourceLinked="1"/>
        <c:tickLblPos val="nextTo"/>
        <c:crossAx val="127240448"/>
        <c:crosses val="autoZero"/>
        <c:auto val="1"/>
        <c:lblAlgn val="ctr"/>
        <c:lblOffset val="100"/>
      </c:catAx>
      <c:valAx>
        <c:axId val="127240448"/>
        <c:scaling>
          <c:orientation val="minMax"/>
          <c:min val="15"/>
        </c:scaling>
        <c:axPos val="l"/>
        <c:title>
          <c:tx>
            <c:rich>
              <a:bodyPr rot="-5400000" vert="horz"/>
              <a:lstStyle/>
              <a:p>
                <a:pPr>
                  <a:defRPr/>
                </a:pPr>
                <a:r>
                  <a:rPr lang="ar-SA" sz="900" b="1"/>
                  <a:t>النسبة</a:t>
                </a:r>
                <a:endParaRPr lang="en-US" sz="900" b="1"/>
              </a:p>
            </c:rich>
          </c:tx>
          <c:layout>
            <c:manualLayout>
              <c:xMode val="edge"/>
              <c:yMode val="edge"/>
              <c:x val="5.1111332602412065E-3"/>
              <c:y val="0.36944927735562427"/>
            </c:manualLayout>
          </c:layout>
        </c:title>
        <c:numFmt formatCode="0.0" sourceLinked="1"/>
        <c:tickLblPos val="nextTo"/>
        <c:crossAx val="127238528"/>
        <c:crosses val="autoZero"/>
        <c:crossBetween val="between"/>
      </c:valAx>
      <c:spPr>
        <a:noFill/>
        <a:ln w="21053">
          <a:noFill/>
        </a:ln>
      </c:spPr>
    </c:plotArea>
    <c:legend>
      <c:legendPos val="r"/>
      <c:layout>
        <c:manualLayout>
          <c:xMode val="edge"/>
          <c:yMode val="edge"/>
          <c:x val="0.27328814514488786"/>
          <c:y val="5.8528505854576404E-2"/>
          <c:w val="0.25898738800791082"/>
          <c:h val="0.11139539064466245"/>
        </c:manualLayout>
      </c:layout>
      <c:spPr>
        <a:ln>
          <a:solidFill>
            <a:sysClr val="windowText" lastClr="000000"/>
          </a:solidFill>
        </a:ln>
      </c:spPr>
    </c:legend>
    <c:plotVisOnly val="1"/>
    <c:dispBlanksAs val="gap"/>
  </c:chart>
  <c:spPr>
    <a:ln>
      <a:noFill/>
    </a:ln>
  </c:spPr>
  <c:txPr>
    <a:bodyPr/>
    <a:lstStyle/>
    <a:p>
      <a:pPr>
        <a:defRPr sz="746">
          <a:latin typeface="Arial" pitchFamily="34" charset="0"/>
          <a:cs typeface="Arial" pitchFamily="34" charset="0"/>
        </a:defRPr>
      </a:pPr>
      <a:endParaRPr lang="ar-SA"/>
    </a:p>
  </c:txPr>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447878230549649"/>
          <c:y val="4.4057617797775513E-2"/>
          <c:w val="0.85521217694503449"/>
          <c:h val="0.77323669269377426"/>
        </c:manualLayout>
      </c:layout>
      <c:barChart>
        <c:barDir val="col"/>
        <c:grouping val="clustered"/>
        <c:ser>
          <c:idx val="0"/>
          <c:order val="0"/>
          <c:tx>
            <c:strRef>
              <c:f>Sheet1!$A$2</c:f>
              <c:strCache>
                <c:ptCount val="1"/>
                <c:pt idx="0">
                  <c:v>ذكور</c:v>
                </c:pt>
              </c:strCache>
            </c:strRef>
          </c:tx>
          <c:dLbls>
            <c:txPr>
              <a:bodyPr/>
              <a:lstStyle/>
              <a:p>
                <a:pPr>
                  <a:defRPr sz="1000" baseline="0"/>
                </a:pPr>
                <a:endParaRPr lang="ar-SA"/>
              </a:p>
            </c:txPr>
            <c:showVal val="1"/>
          </c:dLbls>
          <c:cat>
            <c:strRef>
              <c:f>Sheet1!$B$1:$C$1</c:f>
              <c:strCache>
                <c:ptCount val="2"/>
                <c:pt idx="0">
                  <c:v>الضفة الغربية</c:v>
                </c:pt>
                <c:pt idx="1">
                  <c:v>قطاع غزة</c:v>
                </c:pt>
              </c:strCache>
            </c:strRef>
          </c:cat>
          <c:val>
            <c:numRef>
              <c:f>Sheet1!$B$2:$C$2</c:f>
              <c:numCache>
                <c:formatCode>General</c:formatCode>
                <c:ptCount val="2"/>
                <c:pt idx="0">
                  <c:v>71.3</c:v>
                </c:pt>
                <c:pt idx="1">
                  <c:v>65.8</c:v>
                </c:pt>
              </c:numCache>
            </c:numRef>
          </c:val>
        </c:ser>
        <c:ser>
          <c:idx val="1"/>
          <c:order val="1"/>
          <c:tx>
            <c:strRef>
              <c:f>Sheet1!$A$3</c:f>
              <c:strCache>
                <c:ptCount val="1"/>
                <c:pt idx="0">
                  <c:v>اناث</c:v>
                </c:pt>
              </c:strCache>
            </c:strRef>
          </c:tx>
          <c:dLbls>
            <c:dLbl>
              <c:idx val="0"/>
              <c:tx>
                <c:rich>
                  <a:bodyPr/>
                  <a:lstStyle/>
                  <a:p>
                    <a:r>
                      <a:rPr lang="en-US" sz="800">
                        <a:latin typeface="Arial" pitchFamily="34" charset="0"/>
                        <a:cs typeface="Arial" pitchFamily="34" charset="0"/>
                      </a:rPr>
                      <a:t>18.0</a:t>
                    </a:r>
                  </a:p>
                </c:rich>
              </c:tx>
              <c:showVal val="1"/>
            </c:dLbl>
            <c:dLbl>
              <c:idx val="1"/>
              <c:tx>
                <c:rich>
                  <a:bodyPr/>
                  <a:lstStyle/>
                  <a:p>
                    <a:r>
                      <a:rPr lang="en-US" sz="800">
                        <a:latin typeface="Arial" pitchFamily="34" charset="0"/>
                        <a:cs typeface="Arial" pitchFamily="34" charset="0"/>
                      </a:rPr>
                      <a:t>16.0</a:t>
                    </a:r>
                  </a:p>
                </c:rich>
              </c:tx>
              <c:showVal val="1"/>
            </c:dLbl>
            <c:showVal val="1"/>
          </c:dLbls>
          <c:cat>
            <c:strRef>
              <c:f>Sheet1!$B$1:$C$1</c:f>
              <c:strCache>
                <c:ptCount val="2"/>
                <c:pt idx="0">
                  <c:v>الضفة الغربية</c:v>
                </c:pt>
                <c:pt idx="1">
                  <c:v>قطاع غزة</c:v>
                </c:pt>
              </c:strCache>
            </c:strRef>
          </c:cat>
          <c:val>
            <c:numRef>
              <c:f>Sheet1!$B$3:$C$3</c:f>
              <c:numCache>
                <c:formatCode>General</c:formatCode>
                <c:ptCount val="2"/>
                <c:pt idx="0">
                  <c:v>18</c:v>
                </c:pt>
                <c:pt idx="1">
                  <c:v>16</c:v>
                </c:pt>
              </c:numCache>
            </c:numRef>
          </c:val>
        </c:ser>
        <c:axId val="127262080"/>
        <c:axId val="127309312"/>
      </c:barChart>
      <c:catAx>
        <c:axId val="127262080"/>
        <c:scaling>
          <c:orientation val="minMax"/>
        </c:scaling>
        <c:axPos val="b"/>
        <c:title>
          <c:tx>
            <c:rich>
              <a:bodyPr/>
              <a:lstStyle/>
              <a:p>
                <a:pPr>
                  <a:defRPr sz="827" b="1" i="0" u="none" strike="noStrike" baseline="0">
                    <a:solidFill>
                      <a:srgbClr val="000000"/>
                    </a:solidFill>
                    <a:latin typeface="Arial"/>
                    <a:ea typeface="Arial"/>
                    <a:cs typeface="Arial"/>
                  </a:defRPr>
                </a:pPr>
                <a:r>
                  <a:rPr lang="ar-SA" sz="900"/>
                  <a:t>المنطقة</a:t>
                </a:r>
              </a:p>
            </c:rich>
          </c:tx>
          <c:layout>
            <c:manualLayout>
              <c:xMode val="edge"/>
              <c:yMode val="edge"/>
              <c:x val="0.51725439610151125"/>
              <c:y val="0.90196596393191575"/>
            </c:manualLayout>
          </c:layout>
        </c:title>
        <c:numFmt formatCode="General" sourceLinked="1"/>
        <c:tickLblPos val="nextTo"/>
        <c:txPr>
          <a:bodyPr/>
          <a:lstStyle/>
          <a:p>
            <a:pPr>
              <a:defRPr sz="900">
                <a:latin typeface="Arial" pitchFamily="34" charset="0"/>
                <a:cs typeface="Arial" pitchFamily="34" charset="0"/>
              </a:defRPr>
            </a:pPr>
            <a:endParaRPr lang="ar-SA"/>
          </a:p>
        </c:txPr>
        <c:crossAx val="127309312"/>
        <c:crosses val="autoZero"/>
        <c:auto val="1"/>
        <c:lblAlgn val="ctr"/>
        <c:lblOffset val="100"/>
      </c:catAx>
      <c:valAx>
        <c:axId val="127309312"/>
        <c:scaling>
          <c:orientation val="minMax"/>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النسبة</a:t>
                </a:r>
                <a:endParaRPr lang="en-US" sz="900">
                  <a:latin typeface="Arial" pitchFamily="34" charset="0"/>
                  <a:cs typeface="Arial" pitchFamily="34" charset="0"/>
                </a:endParaRPr>
              </a:p>
            </c:rich>
          </c:tx>
          <c:layout>
            <c:manualLayout>
              <c:xMode val="edge"/>
              <c:yMode val="edge"/>
              <c:x val="1.3901258827708061E-2"/>
              <c:y val="0.36572982812632293"/>
            </c:manualLayout>
          </c:layout>
        </c:title>
        <c:numFmt formatCode="#,##0.0" sourceLinked="0"/>
        <c:tickLblPos val="nextTo"/>
        <c:crossAx val="127262080"/>
        <c:crosses val="autoZero"/>
        <c:crossBetween val="between"/>
        <c:majorUnit val="20"/>
      </c:valAx>
    </c:plotArea>
    <c:legend>
      <c:legendPos val="r"/>
      <c:layout>
        <c:manualLayout>
          <c:xMode val="edge"/>
          <c:yMode val="edge"/>
          <c:x val="0.39880643615201555"/>
          <c:y val="2.9877233087799826E-2"/>
          <c:w val="0.25151441287230397"/>
          <c:h val="9.1354669376005768E-2"/>
        </c:manualLayout>
      </c:layout>
      <c:txPr>
        <a:bodyPr/>
        <a:lstStyle/>
        <a:p>
          <a:pPr>
            <a:defRPr sz="900">
              <a:latin typeface="Arial" pitchFamily="34" charset="0"/>
              <a:cs typeface="Arial" pitchFamily="34" charset="0"/>
            </a:defRPr>
          </a:pPr>
          <a:endParaRPr lang="ar-SA"/>
        </a:p>
      </c:txPr>
    </c:legend>
    <c:plotVisOnly val="1"/>
    <c:dispBlanksAs val="gap"/>
  </c:chart>
  <c:spPr>
    <a:ln>
      <a:noFill/>
    </a:ln>
  </c:spPr>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646800694415818"/>
          <c:y val="0.12061105921081899"/>
          <c:w val="0.87311374502368666"/>
          <c:h val="0.73745173745173764"/>
        </c:manualLayout>
      </c:layout>
      <c:lineChart>
        <c:grouping val="standard"/>
        <c:ser>
          <c:idx val="0"/>
          <c:order val="0"/>
          <c:tx>
            <c:strRef>
              <c:f>Sheet1!$A$2</c:f>
              <c:strCache>
                <c:ptCount val="1"/>
                <c:pt idx="0">
                  <c:v> الواردات</c:v>
                </c:pt>
              </c:strCache>
            </c:strRef>
          </c:tx>
          <c:spPr>
            <a:ln w="25358">
              <a:solidFill>
                <a:srgbClr val="99CCFF"/>
              </a:solidFill>
              <a:prstDash val="solid"/>
            </a:ln>
          </c:spPr>
          <c:marker>
            <c:symbol val="diamond"/>
            <c:size val="6"/>
            <c:spPr>
              <a:solidFill>
                <a:srgbClr val="000080"/>
              </a:solidFill>
              <a:ln>
                <a:solidFill>
                  <a:srgbClr val="000080"/>
                </a:solidFill>
                <a:prstDash val="solid"/>
              </a:ln>
            </c:spPr>
          </c:marker>
          <c:cat>
            <c:numRef>
              <c:f>Sheet1!$B$1:$J$1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Sheet1!$B$2:$J$2</c:f>
              <c:numCache>
                <c:formatCode>General</c:formatCode>
                <c:ptCount val="9"/>
                <c:pt idx="0">
                  <c:v>2666.8</c:v>
                </c:pt>
                <c:pt idx="1">
                  <c:v>2758.7</c:v>
                </c:pt>
                <c:pt idx="2">
                  <c:v>3284</c:v>
                </c:pt>
                <c:pt idx="3">
                  <c:v>3466.2</c:v>
                </c:pt>
                <c:pt idx="4">
                  <c:v>3600.7</c:v>
                </c:pt>
                <c:pt idx="5">
                  <c:v>3958.5</c:v>
                </c:pt>
                <c:pt idx="6">
                  <c:v>4373.6000000000004</c:v>
                </c:pt>
                <c:pt idx="7">
                  <c:v>4697.4000000000005</c:v>
                </c:pt>
                <c:pt idx="8">
                  <c:v>5163.9000000000005</c:v>
                </c:pt>
              </c:numCache>
            </c:numRef>
          </c:val>
        </c:ser>
        <c:ser>
          <c:idx val="1"/>
          <c:order val="1"/>
          <c:tx>
            <c:strRef>
              <c:f>Sheet1!$A$3</c:f>
              <c:strCache>
                <c:ptCount val="1"/>
                <c:pt idx="0">
                  <c:v> الصادرات</c:v>
                </c:pt>
              </c:strCache>
            </c:strRef>
          </c:tx>
          <c:spPr>
            <a:ln w="12679">
              <a:solidFill>
                <a:srgbClr val="FF00FF"/>
              </a:solidFill>
              <a:prstDash val="solid"/>
            </a:ln>
          </c:spPr>
          <c:marker>
            <c:symbol val="square"/>
            <c:size val="4"/>
            <c:spPr>
              <a:solidFill>
                <a:srgbClr val="FF00FF"/>
              </a:solidFill>
              <a:ln>
                <a:solidFill>
                  <a:srgbClr val="FF00FF"/>
                </a:solidFill>
                <a:prstDash val="solid"/>
              </a:ln>
            </c:spPr>
          </c:marker>
          <c:cat>
            <c:numRef>
              <c:f>Sheet1!$B$1:$J$1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Sheet1!$B$3:$J$3</c:f>
              <c:numCache>
                <c:formatCode>General</c:formatCode>
                <c:ptCount val="9"/>
                <c:pt idx="0">
                  <c:v>335.4</c:v>
                </c:pt>
                <c:pt idx="1">
                  <c:v>366.7</c:v>
                </c:pt>
                <c:pt idx="2">
                  <c:v>512.9</c:v>
                </c:pt>
                <c:pt idx="3">
                  <c:v>558.4</c:v>
                </c:pt>
                <c:pt idx="4">
                  <c:v>518.29999999999995</c:v>
                </c:pt>
                <c:pt idx="5">
                  <c:v>575.5</c:v>
                </c:pt>
                <c:pt idx="6">
                  <c:v>745.6</c:v>
                </c:pt>
                <c:pt idx="7">
                  <c:v>782.4</c:v>
                </c:pt>
                <c:pt idx="8">
                  <c:v>900.6</c:v>
                </c:pt>
              </c:numCache>
            </c:numRef>
          </c:val>
        </c:ser>
        <c:ser>
          <c:idx val="2"/>
          <c:order val="2"/>
          <c:tx>
            <c:strRef>
              <c:f>Sheet1!$A$4</c:f>
              <c:strCache>
                <c:ptCount val="1"/>
                <c:pt idx="0">
                  <c:v> صافي الميزان التجاري للسلع</c:v>
                </c:pt>
              </c:strCache>
            </c:strRef>
          </c:tx>
          <c:spPr>
            <a:ln w="12679">
              <a:solidFill>
                <a:srgbClr val="808000"/>
              </a:solidFill>
              <a:prstDash val="solid"/>
            </a:ln>
          </c:spPr>
          <c:marker>
            <c:symbol val="triangle"/>
            <c:size val="4"/>
            <c:spPr>
              <a:solidFill>
                <a:srgbClr val="FF9900"/>
              </a:solidFill>
              <a:ln>
                <a:solidFill>
                  <a:srgbClr val="FFFF00"/>
                </a:solidFill>
                <a:prstDash val="solid"/>
              </a:ln>
            </c:spPr>
          </c:marker>
          <c:cat>
            <c:numRef>
              <c:f>Sheet1!$B$1:$J$1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Sheet1!$B$4:$J$4</c:f>
              <c:numCache>
                <c:formatCode>General</c:formatCode>
                <c:ptCount val="9"/>
                <c:pt idx="0">
                  <c:v>-2331.3000000000002</c:v>
                </c:pt>
                <c:pt idx="1">
                  <c:v>-2392</c:v>
                </c:pt>
                <c:pt idx="2">
                  <c:v>-2771.1</c:v>
                </c:pt>
                <c:pt idx="3">
                  <c:v>-2907.7</c:v>
                </c:pt>
                <c:pt idx="4">
                  <c:v>-3082.4</c:v>
                </c:pt>
                <c:pt idx="5">
                  <c:v>-3383</c:v>
                </c:pt>
                <c:pt idx="6">
                  <c:v>-3915</c:v>
                </c:pt>
                <c:pt idx="7">
                  <c:v>-3915</c:v>
                </c:pt>
                <c:pt idx="8">
                  <c:v>-4263.2999999999993</c:v>
                </c:pt>
              </c:numCache>
            </c:numRef>
          </c:val>
        </c:ser>
        <c:marker val="1"/>
        <c:axId val="127334656"/>
        <c:axId val="127623936"/>
      </c:lineChart>
      <c:catAx>
        <c:axId val="127334656"/>
        <c:scaling>
          <c:orientation val="minMax"/>
        </c:scaling>
        <c:axPos val="b"/>
        <c:title>
          <c:tx>
            <c:rich>
              <a:bodyPr/>
              <a:lstStyle/>
              <a:p>
                <a:pPr algn="l">
                  <a:defRPr lang="ar-SA" sz="900" b="1" i="0" u="none" strike="noStrike" baseline="0">
                    <a:solidFill>
                      <a:srgbClr val="000000"/>
                    </a:solidFill>
                    <a:latin typeface="Arial"/>
                    <a:ea typeface="Arial"/>
                    <a:cs typeface="Arial"/>
                  </a:defRPr>
                </a:pPr>
                <a:r>
                  <a:rPr lang="ar-SA" sz="900"/>
                  <a:t>السنة</a:t>
                </a:r>
              </a:p>
            </c:rich>
          </c:tx>
          <c:layout>
            <c:manualLayout>
              <c:xMode val="edge"/>
              <c:yMode val="edge"/>
              <c:x val="0.49686276589164402"/>
              <c:y val="0.89268929908352168"/>
            </c:manualLayout>
          </c:layout>
          <c:spPr>
            <a:noFill/>
            <a:ln w="25358">
              <a:noFill/>
            </a:ln>
          </c:spPr>
        </c:title>
        <c:numFmt formatCode="General" sourceLinked="1"/>
        <c:tickLblPos val="nextTo"/>
        <c:spPr>
          <a:ln w="3170">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ar-SA"/>
          </a:p>
        </c:txPr>
        <c:crossAx val="127623936"/>
        <c:crosses val="autoZero"/>
        <c:auto val="1"/>
        <c:lblAlgn val="ctr"/>
        <c:lblOffset val="100"/>
        <c:tickLblSkip val="1"/>
        <c:tickMarkSkip val="1"/>
      </c:catAx>
      <c:valAx>
        <c:axId val="127623936"/>
        <c:scaling>
          <c:orientation val="minMax"/>
        </c:scaling>
        <c:axPos val="l"/>
        <c:title>
          <c:tx>
            <c:rich>
              <a:bodyPr/>
              <a:lstStyle/>
              <a:p>
                <a:pPr>
                  <a:defRPr lang="ar-SA" sz="900" b="1"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القيمة بالمليون دولار امريكي</a:t>
                </a:r>
              </a:p>
            </c:rich>
          </c:tx>
          <c:layout>
            <c:manualLayout>
              <c:xMode val="edge"/>
              <c:yMode val="edge"/>
              <c:x val="8.6243007502850005E-3"/>
              <c:y val="0.28957513123359585"/>
            </c:manualLayout>
          </c:layout>
          <c:spPr>
            <a:noFill/>
            <a:ln w="25358">
              <a:noFill/>
            </a:ln>
          </c:spPr>
        </c:title>
        <c:numFmt formatCode="General" sourceLinked="1"/>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27334656"/>
        <c:crosses val="autoZero"/>
        <c:crossBetween val="between"/>
      </c:valAx>
    </c:plotArea>
    <c:legend>
      <c:legendPos val="t"/>
      <c:layout>
        <c:manualLayout>
          <c:xMode val="edge"/>
          <c:yMode val="edge"/>
          <c:x val="0.22411004180033223"/>
          <c:y val="2.8007744933522653E-2"/>
          <c:w val="0.58320528115803649"/>
          <c:h val="7.2088260153922376E-2"/>
        </c:manualLayout>
      </c:layout>
      <c:spPr>
        <a:noFill/>
        <a:ln w="3170">
          <a:solidFill>
            <a:srgbClr val="000000"/>
          </a:solidFill>
          <a:prstDash val="solid"/>
        </a:ln>
      </c:spPr>
      <c:txPr>
        <a:bodyPr/>
        <a:lstStyle/>
        <a:p>
          <a:pPr>
            <a:defRPr lang="ar-SA" sz="900" b="0" i="0" u="none" strike="noStrike" baseline="0">
              <a:solidFill>
                <a:srgbClr val="000000"/>
              </a:solidFill>
              <a:latin typeface="Arial" pitchFamily="34" charset="0"/>
              <a:ea typeface="Arial"/>
              <a:cs typeface="Arial" pitchFamily="34" charset="0"/>
            </a:defRPr>
          </a:pPr>
          <a:endParaRPr lang="ar-SA"/>
        </a:p>
      </c:txPr>
    </c:legend>
    <c:plotVisOnly val="1"/>
    <c:dispBlanksAs val="gap"/>
  </c:chart>
  <c:spPr>
    <a:solidFill>
      <a:srgbClr val="FFFFFF"/>
    </a:solidFill>
    <a:ln>
      <a:noFill/>
    </a:ln>
  </c:spPr>
  <c:txPr>
    <a:bodyPr/>
    <a:lstStyle/>
    <a:p>
      <a:pPr>
        <a:defRPr sz="898" b="0" i="0" u="none" strike="noStrike" baseline="0">
          <a:solidFill>
            <a:srgbClr val="000000"/>
          </a:solidFill>
          <a:latin typeface="Arial"/>
          <a:ea typeface="Arial"/>
          <a:cs typeface="Arial"/>
        </a:defRPr>
      </a:pPr>
      <a:endParaRPr lang="ar-SA"/>
    </a:p>
  </c:txPr>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795037770196353"/>
          <c:y val="0.14345725360181374"/>
          <c:w val="0.89054469509268508"/>
          <c:h val="0.59007565230818027"/>
        </c:manualLayout>
      </c:layout>
      <c:lineChart>
        <c:grouping val="stacked"/>
        <c:ser>
          <c:idx val="0"/>
          <c:order val="0"/>
          <c:tx>
            <c:strRef>
              <c:f>Sheet1!$B$1</c:f>
              <c:strCache>
                <c:ptCount val="1"/>
                <c:pt idx="0">
                  <c:v>عجز الحساب الجاري كنسبة من GDP</c:v>
                </c:pt>
              </c:strCache>
            </c:strRef>
          </c:tx>
          <c:dLbls>
            <c:dLbl>
              <c:idx val="0"/>
              <c:layout>
                <c:manualLayout>
                  <c:x val="-4.5121263395375068E-2"/>
                  <c:y val="-4.5112781954887618E-2"/>
                </c:manualLayout>
              </c:layout>
              <c:showVal val="1"/>
            </c:dLbl>
            <c:dLbl>
              <c:idx val="1"/>
              <c:layout>
                <c:manualLayout>
                  <c:x val="-3.3840947546531441E-2"/>
                  <c:y val="-6.0150375939849704E-2"/>
                </c:manualLayout>
              </c:layout>
              <c:showVal val="1"/>
            </c:dLbl>
            <c:dLbl>
              <c:idx val="2"/>
              <c:layout>
                <c:manualLayout>
                  <c:x val="-3.158506201953188E-2"/>
                  <c:y val="-7.5187969924812123E-2"/>
                </c:manualLayout>
              </c:layout>
              <c:showVal val="1"/>
            </c:dLbl>
            <c:dLbl>
              <c:idx val="3"/>
              <c:layout>
                <c:manualLayout>
                  <c:x val="-4.2865200225606574E-2"/>
                  <c:y val="-6.0150770627355792E-2"/>
                </c:manualLayout>
              </c:layout>
              <c:showVal val="1"/>
            </c:dLbl>
            <c:dLbl>
              <c:idx val="4"/>
              <c:layout>
                <c:manualLayout>
                  <c:x val="-3.835307388606881E-2"/>
                  <c:y val="-6.5162907268170422E-2"/>
                </c:manualLayout>
              </c:layout>
              <c:showVal val="1"/>
            </c:dLbl>
            <c:dLbl>
              <c:idx val="5"/>
              <c:layout>
                <c:manualLayout>
                  <c:x val="-4.5121263395374846E-2"/>
                  <c:y val="-9.0225563909774764E-2"/>
                </c:manualLayout>
              </c:layout>
              <c:showVal val="1"/>
            </c:dLbl>
            <c:dLbl>
              <c:idx val="6"/>
              <c:layout>
                <c:manualLayout>
                  <c:x val="-4.5121263395375068E-2"/>
                  <c:y val="-7.0175438596491224E-2"/>
                </c:manualLayout>
              </c:layout>
              <c:showVal val="1"/>
            </c:dLbl>
            <c:dLbl>
              <c:idx val="7"/>
              <c:layout>
                <c:manualLayout>
                  <c:x val="-2.9328821206993778E-2"/>
                  <c:y val="-7.5187969924812123E-2"/>
                </c:manualLayout>
              </c:layout>
              <c:showVal val="1"/>
            </c:dLbl>
            <c:showVal val="1"/>
          </c:dLbls>
          <c:cat>
            <c:numRef>
              <c:f>Sheet1!$A$2:$A$9</c:f>
              <c:numCache>
                <c:formatCode>General</c:formatCode>
                <c:ptCount val="8"/>
                <c:pt idx="0">
                  <c:v>2005</c:v>
                </c:pt>
                <c:pt idx="1">
                  <c:v>2006</c:v>
                </c:pt>
                <c:pt idx="2">
                  <c:v>2007</c:v>
                </c:pt>
                <c:pt idx="3">
                  <c:v>2008</c:v>
                </c:pt>
                <c:pt idx="4">
                  <c:v>2009</c:v>
                </c:pt>
                <c:pt idx="5">
                  <c:v>2010</c:v>
                </c:pt>
                <c:pt idx="6">
                  <c:v>2011</c:v>
                </c:pt>
                <c:pt idx="7">
                  <c:v>2012</c:v>
                </c:pt>
              </c:numCache>
            </c:numRef>
          </c:cat>
          <c:val>
            <c:numRef>
              <c:f>Sheet1!$B$2:$B$9</c:f>
              <c:numCache>
                <c:formatCode>#,##0.0</c:formatCode>
                <c:ptCount val="8"/>
                <c:pt idx="0">
                  <c:v>23.8</c:v>
                </c:pt>
                <c:pt idx="1">
                  <c:v>18.600000000000001</c:v>
                </c:pt>
                <c:pt idx="2">
                  <c:v>7.6</c:v>
                </c:pt>
                <c:pt idx="3">
                  <c:v>11.5</c:v>
                </c:pt>
                <c:pt idx="4">
                  <c:v>9.8000000000000007</c:v>
                </c:pt>
                <c:pt idx="5">
                  <c:v>7.8</c:v>
                </c:pt>
                <c:pt idx="6">
                  <c:v>21</c:v>
                </c:pt>
                <c:pt idx="7">
                  <c:v>20.3</c:v>
                </c:pt>
              </c:numCache>
            </c:numRef>
          </c:val>
        </c:ser>
        <c:marker val="1"/>
        <c:axId val="127634816"/>
        <c:axId val="127747584"/>
      </c:lineChart>
      <c:catAx>
        <c:axId val="127634816"/>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 </a:t>
                </a:r>
                <a:endParaRPr lang="en-GB" sz="900">
                  <a:latin typeface="Arial" pitchFamily="34" charset="0"/>
                  <a:cs typeface="Arial" pitchFamily="34" charset="0"/>
                </a:endParaRPr>
              </a:p>
            </c:rich>
          </c:tx>
          <c:layout>
            <c:manualLayout>
              <c:xMode val="edge"/>
              <c:yMode val="edge"/>
              <c:x val="0.50548517514388169"/>
              <c:y val="0.86864641919760699"/>
            </c:manualLayout>
          </c:layout>
        </c:title>
        <c:numFmt formatCode="General" sourceLinked="1"/>
        <c:majorTickMark val="none"/>
        <c:tickLblPos val="nextTo"/>
        <c:crossAx val="127747584"/>
        <c:crosses val="autoZero"/>
        <c:auto val="1"/>
        <c:lblAlgn val="ctr"/>
        <c:lblOffset val="100"/>
      </c:catAx>
      <c:valAx>
        <c:axId val="127747584"/>
        <c:scaling>
          <c:orientation val="minMax"/>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النسبة</a:t>
                </a:r>
                <a:endParaRPr lang="en-GB" sz="900">
                  <a:latin typeface="Arial" pitchFamily="34" charset="0"/>
                  <a:cs typeface="Arial" pitchFamily="34" charset="0"/>
                </a:endParaRPr>
              </a:p>
            </c:rich>
          </c:tx>
          <c:layout>
            <c:manualLayout>
              <c:xMode val="edge"/>
              <c:yMode val="edge"/>
              <c:x val="4.4966714186108142E-3"/>
              <c:y val="0.36290568942040452"/>
            </c:manualLayout>
          </c:layout>
        </c:title>
        <c:numFmt formatCode="#,##0.0" sourceLinked="1"/>
        <c:tickLblPos val="nextTo"/>
        <c:crossAx val="127634816"/>
        <c:crosses val="autoZero"/>
        <c:crossBetween val="between"/>
      </c:valAx>
    </c:plotArea>
    <c:plotVisOnly val="1"/>
  </c:chart>
  <c:spPr>
    <a:noFill/>
    <a:ln>
      <a:noFill/>
    </a:ln>
  </c:spPr>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195028385977695"/>
          <c:y val="3.7903603182030891E-2"/>
          <c:w val="0.88647124685911582"/>
          <c:h val="0.72801522309711364"/>
        </c:manualLayout>
      </c:layout>
      <c:lineChart>
        <c:grouping val="stacked"/>
        <c:ser>
          <c:idx val="0"/>
          <c:order val="0"/>
          <c:dLbls>
            <c:dLbl>
              <c:idx val="0"/>
              <c:layout>
                <c:manualLayout>
                  <c:x val="-4.3981481481481503E-2"/>
                  <c:y val="-5.5555555555555455E-2"/>
                </c:manualLayout>
              </c:layout>
              <c:dLblPos val="r"/>
              <c:showVal val="1"/>
            </c:dLbl>
            <c:dLbl>
              <c:idx val="1"/>
              <c:layout>
                <c:manualLayout>
                  <c:x val="-5.3263623043234939E-2"/>
                  <c:y val="-9.0816438542834263E-2"/>
                </c:manualLayout>
              </c:layout>
              <c:dLblPos val="r"/>
              <c:showVal val="1"/>
            </c:dLbl>
            <c:dLbl>
              <c:idx val="2"/>
              <c:layout>
                <c:manualLayout>
                  <c:x val="-6.947445098228941E-2"/>
                  <c:y val="-8.3562045729868875E-2"/>
                </c:manualLayout>
              </c:layout>
              <c:dLblPos val="r"/>
              <c:showVal val="1"/>
            </c:dLbl>
            <c:dLbl>
              <c:idx val="3"/>
              <c:layout>
                <c:manualLayout>
                  <c:x val="-4.4001503020915093E-2"/>
                  <c:y val="-8.287973533597788E-2"/>
                </c:manualLayout>
              </c:layout>
              <c:dLblPos val="r"/>
              <c:showVal val="1"/>
            </c:dLbl>
            <c:dLbl>
              <c:idx val="4"/>
              <c:layout>
                <c:manualLayout>
                  <c:x val="-5.7941857763778755E-2"/>
                  <c:y val="-0.10215418041970747"/>
                </c:manualLayout>
              </c:layout>
              <c:dLblPos val="r"/>
              <c:showVal val="1"/>
            </c:dLbl>
            <c:dLbl>
              <c:idx val="5"/>
              <c:layout>
                <c:manualLayout>
                  <c:x val="-7.4165577937639934E-2"/>
                  <c:y val="-7.8117902673893957E-2"/>
                </c:manualLayout>
              </c:layout>
              <c:dLblPos val="r"/>
              <c:showVal val="1"/>
            </c:dLbl>
            <c:dLbl>
              <c:idx val="6"/>
              <c:layout>
                <c:manualLayout>
                  <c:x val="-7.6388888888888895E-2"/>
                  <c:y val="-5.5555555555555455E-2"/>
                </c:manualLayout>
              </c:layout>
              <c:dLblPos val="r"/>
              <c:showVal val="1"/>
            </c:dLbl>
            <c:dLbl>
              <c:idx val="7"/>
              <c:layout>
                <c:manualLayout>
                  <c:x val="-4.3981481481481483E-2"/>
                  <c:y val="6.3492063492063502E-2"/>
                </c:manualLayout>
              </c:layout>
              <c:dLblPos val="r"/>
              <c:showVal val="1"/>
            </c:dLbl>
            <c:numFmt formatCode="#,##0.0" sourceLinked="0"/>
            <c:txPr>
              <a:bodyPr/>
              <a:lstStyle/>
              <a:p>
                <a:pPr>
                  <a:defRPr lang="ar-SA" sz="900">
                    <a:latin typeface="Arial" pitchFamily="34" charset="0"/>
                    <a:cs typeface="Arial" pitchFamily="34" charset="0"/>
                  </a:defRPr>
                </a:pPr>
                <a:endParaRPr lang="ar-SA"/>
              </a:p>
            </c:txPr>
            <c:showVal val="1"/>
          </c:dLbls>
          <c:cat>
            <c:strRef>
              <c:f>Sheet1!$A$1:$F$1</c:f>
              <c:strCache>
                <c:ptCount val="6"/>
                <c:pt idx="0">
                  <c:v>2005</c:v>
                </c:pt>
                <c:pt idx="1">
                  <c:v>2006</c:v>
                </c:pt>
                <c:pt idx="2">
                  <c:v>2007</c:v>
                </c:pt>
                <c:pt idx="3">
                  <c:v>2009</c:v>
                </c:pt>
                <c:pt idx="4">
                  <c:v>2010</c:v>
                </c:pt>
                <c:pt idx="5">
                  <c:v>2011</c:v>
                </c:pt>
              </c:strCache>
            </c:strRef>
          </c:cat>
          <c:val>
            <c:numRef>
              <c:f>Sheet1!$A$2:$F$2</c:f>
              <c:numCache>
                <c:formatCode>#,##0.00</c:formatCode>
                <c:ptCount val="6"/>
                <c:pt idx="0">
                  <c:v>1165.2</c:v>
                </c:pt>
                <c:pt idx="1">
                  <c:v>1226.4000000000001</c:v>
                </c:pt>
                <c:pt idx="2">
                  <c:v>1273.2</c:v>
                </c:pt>
                <c:pt idx="3">
                  <c:v>1695.6</c:v>
                </c:pt>
                <c:pt idx="4" formatCode="#,##0">
                  <c:v>1862.4</c:v>
                </c:pt>
                <c:pt idx="5" formatCode="#,##0">
                  <c:v>1980</c:v>
                </c:pt>
              </c:numCache>
            </c:numRef>
          </c:val>
        </c:ser>
        <c:marker val="1"/>
        <c:axId val="127781120"/>
        <c:axId val="127824256"/>
      </c:lineChart>
      <c:catAx>
        <c:axId val="127781120"/>
        <c:scaling>
          <c:orientation val="minMax"/>
        </c:scaling>
        <c:axPos val="b"/>
        <c:title>
          <c:tx>
            <c:rich>
              <a:bodyPr/>
              <a:lstStyle/>
              <a:p>
                <a:pPr>
                  <a:defRPr sz="900" b="1" i="0" u="none" strike="noStrike" baseline="0">
                    <a:solidFill>
                      <a:srgbClr val="000000"/>
                    </a:solidFill>
                    <a:latin typeface="Arial" pitchFamily="34" charset="0"/>
                    <a:ea typeface="Calibri"/>
                    <a:cs typeface="Arial" pitchFamily="34" charset="0"/>
                  </a:defRPr>
                </a:pPr>
                <a:r>
                  <a:rPr lang="ar-SA" sz="900">
                    <a:latin typeface="Arial" pitchFamily="34" charset="0"/>
                    <a:cs typeface="Arial" pitchFamily="34" charset="0"/>
                  </a:rPr>
                  <a:t>السنة</a:t>
                </a:r>
              </a:p>
            </c:rich>
          </c:tx>
          <c:layout>
            <c:manualLayout>
              <c:xMode val="edge"/>
              <c:yMode val="edge"/>
              <c:x val="0.48410968830917428"/>
              <c:y val="0.90671916010498688"/>
            </c:manualLayout>
          </c:layout>
        </c:title>
        <c:numFmt formatCode="#,##0.0" sourceLinked="0"/>
        <c:tickLblPos val="nextTo"/>
        <c:txPr>
          <a:bodyPr/>
          <a:lstStyle/>
          <a:p>
            <a:pPr>
              <a:defRPr lang="ar-SA" sz="900">
                <a:latin typeface="Arial" pitchFamily="34" charset="0"/>
                <a:cs typeface="Arial" pitchFamily="34" charset="0"/>
              </a:defRPr>
            </a:pPr>
            <a:endParaRPr lang="ar-SA"/>
          </a:p>
        </c:txPr>
        <c:crossAx val="127824256"/>
        <c:crosses val="autoZero"/>
        <c:auto val="1"/>
        <c:lblAlgn val="ctr"/>
        <c:lblOffset val="100"/>
      </c:catAx>
      <c:valAx>
        <c:axId val="127824256"/>
        <c:scaling>
          <c:orientation val="minMax"/>
          <c:max val="2400"/>
          <c:min val="600"/>
        </c:scaling>
        <c:axPos val="l"/>
        <c:title>
          <c:tx>
            <c:rich>
              <a:bodyPr/>
              <a:lstStyle/>
              <a:p>
                <a:pPr>
                  <a:defRPr sz="900" b="1" i="0" u="none" strike="noStrike" baseline="0">
                    <a:solidFill>
                      <a:srgbClr val="000000"/>
                    </a:solidFill>
                    <a:latin typeface="Arial" pitchFamily="34" charset="0"/>
                    <a:ea typeface="Calibri"/>
                    <a:cs typeface="Arial" pitchFamily="34" charset="0"/>
                  </a:defRPr>
                </a:pPr>
                <a:r>
                  <a:rPr lang="ar-SA" sz="900">
                    <a:latin typeface="Arial" pitchFamily="34" charset="0"/>
                    <a:cs typeface="Arial" pitchFamily="34" charset="0"/>
                  </a:rPr>
                  <a:t>بالدينار الأردني</a:t>
                </a:r>
                <a:endParaRPr lang="en-US" sz="900">
                  <a:latin typeface="Arial" pitchFamily="34" charset="0"/>
                  <a:cs typeface="Arial" pitchFamily="34" charset="0"/>
                </a:endParaRPr>
              </a:p>
            </c:rich>
          </c:tx>
          <c:layout>
            <c:manualLayout>
              <c:xMode val="edge"/>
              <c:yMode val="edge"/>
              <c:x val="0"/>
              <c:y val="0.39524423083478238"/>
            </c:manualLayout>
          </c:layout>
        </c:title>
        <c:numFmt formatCode="#,##0" sourceLinked="0"/>
        <c:tickLblPos val="nextTo"/>
        <c:txPr>
          <a:bodyPr/>
          <a:lstStyle/>
          <a:p>
            <a:pPr>
              <a:defRPr lang="ar-SA" sz="900">
                <a:latin typeface="Arial" pitchFamily="34" charset="0"/>
                <a:cs typeface="Arial" pitchFamily="34" charset="0"/>
              </a:defRPr>
            </a:pPr>
            <a:endParaRPr lang="ar-SA"/>
          </a:p>
        </c:txPr>
        <c:crossAx val="127781120"/>
        <c:crosses val="autoZero"/>
        <c:crossBetween val="between"/>
        <c:majorUnit val="500"/>
      </c:valAx>
      <c:spPr>
        <a:noFill/>
        <a:ln w="25387">
          <a:noFill/>
        </a:ln>
      </c:spPr>
    </c:plotArea>
    <c:plotVisOnly val="1"/>
    <c:dispBlanksAs val="zero"/>
  </c:chart>
  <c:spPr>
    <a:ln>
      <a:noFill/>
    </a:ln>
  </c:spPr>
  <c:externalData r:id="rId2"/>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3673881030357932"/>
          <c:y val="3.7893917106517849E-2"/>
          <c:w val="0.85400190462920023"/>
          <c:h val="0.75625502508390063"/>
        </c:manualLayout>
      </c:layout>
      <c:lineChart>
        <c:grouping val="standard"/>
        <c:ser>
          <c:idx val="0"/>
          <c:order val="0"/>
          <c:dLbls>
            <c:dLbl>
              <c:idx val="0"/>
              <c:layout>
                <c:manualLayout>
                  <c:x val="-6.0185185185185147E-2"/>
                  <c:y val="-0.10126414098982642"/>
                </c:manualLayout>
              </c:layout>
              <c:dLblPos val="r"/>
              <c:showVal val="1"/>
            </c:dLbl>
            <c:dLbl>
              <c:idx val="1"/>
              <c:layout>
                <c:manualLayout>
                  <c:x val="-3.9351851851851853E-2"/>
                  <c:y val="9.691226561940304E-2"/>
                </c:manualLayout>
              </c:layout>
              <c:dLblPos val="r"/>
              <c:showVal val="1"/>
            </c:dLbl>
            <c:dLbl>
              <c:idx val="2"/>
              <c:layout>
                <c:manualLayout>
                  <c:x val="-6.0185185185185147E-2"/>
                  <c:y val="-0.12105664211328929"/>
                </c:manualLayout>
              </c:layout>
              <c:dLblPos val="r"/>
              <c:showVal val="1"/>
            </c:dLbl>
            <c:dLbl>
              <c:idx val="3"/>
              <c:layout>
                <c:manualLayout>
                  <c:x val="-4.3981481481481483E-2"/>
                  <c:y val="6.3492063492063502E-2"/>
                </c:manualLayout>
              </c:layout>
              <c:dLblPos val="r"/>
              <c:showVal val="1"/>
            </c:dLbl>
            <c:dLbl>
              <c:idx val="4"/>
              <c:layout>
                <c:manualLayout>
                  <c:x val="-6.4814814814819183E-2"/>
                  <c:y val="-0.10518356421328662"/>
                </c:manualLayout>
              </c:layout>
              <c:dLblPos val="r"/>
              <c:showVal val="1"/>
            </c:dLbl>
            <c:dLbl>
              <c:idx val="5"/>
              <c:layout>
                <c:manualLayout>
                  <c:x val="-4.6296296296296523E-2"/>
                  <c:y val="0.10915183368828379"/>
                </c:manualLayout>
              </c:layout>
              <c:dLblPos val="r"/>
              <c:showVal val="1"/>
            </c:dLbl>
            <c:dLbl>
              <c:idx val="6"/>
              <c:layout>
                <c:manualLayout>
                  <c:x val="-5.3240740740740741E-2"/>
                  <c:y val="-0.12206092104492022"/>
                </c:manualLayout>
              </c:layout>
              <c:dLblPos val="r"/>
              <c:showVal val="1"/>
            </c:dLbl>
            <c:dLbl>
              <c:idx val="7"/>
              <c:layout>
                <c:manualLayout>
                  <c:x val="-2.2877662416092865E-2"/>
                  <c:y val="0.11412516473415522"/>
                </c:manualLayout>
              </c:layout>
              <c:dLblPos val="r"/>
              <c:showVal val="1"/>
            </c:dLbl>
            <c:dLbl>
              <c:idx val="8"/>
              <c:layout>
                <c:manualLayout>
                  <c:x val="-7.1759259259259259E-2"/>
                  <c:y val="-6.746031746031747E-2"/>
                </c:manualLayout>
              </c:layout>
              <c:dLblPos val="r"/>
              <c:showVal val="1"/>
            </c:dLbl>
            <c:dLbl>
              <c:idx val="9"/>
              <c:layout>
                <c:manualLayout>
                  <c:x val="-3.4722222222222224E-2"/>
                  <c:y val="5.9523809523809507E-2"/>
                </c:manualLayout>
              </c:layout>
              <c:dLblPos val="r"/>
              <c:showVal val="1"/>
            </c:dLbl>
            <c:numFmt formatCode="#,##0.00" sourceLinked="0"/>
            <c:showVal val="1"/>
          </c:dLbls>
          <c:cat>
            <c:strRef>
              <c:f>Sheet1!$A$1:$H$1</c:f>
              <c:strCache>
                <c:ptCount val="8"/>
                <c:pt idx="0">
                  <c:v>2005</c:v>
                </c:pt>
                <c:pt idx="1">
                  <c:v>2006</c:v>
                </c:pt>
                <c:pt idx="2">
                  <c:v>2007</c:v>
                </c:pt>
                <c:pt idx="3">
                  <c:v>2008</c:v>
                </c:pt>
                <c:pt idx="4">
                  <c:v>2009</c:v>
                </c:pt>
                <c:pt idx="5">
                  <c:v>2010</c:v>
                </c:pt>
                <c:pt idx="6">
                  <c:v>2011</c:v>
                </c:pt>
                <c:pt idx="7">
                  <c:v>2012</c:v>
                </c:pt>
              </c:strCache>
            </c:strRef>
          </c:cat>
          <c:val>
            <c:numRef>
              <c:f>Sheet1!$A$2:$H$2</c:f>
              <c:numCache>
                <c:formatCode>#,##0.00</c:formatCode>
                <c:ptCount val="8"/>
                <c:pt idx="0">
                  <c:v>35272.33</c:v>
                </c:pt>
                <c:pt idx="1">
                  <c:v>33550.910000000003</c:v>
                </c:pt>
                <c:pt idx="2">
                  <c:v>35900.340000000011</c:v>
                </c:pt>
                <c:pt idx="3">
                  <c:v>33983.380000000012</c:v>
                </c:pt>
                <c:pt idx="4" formatCode="General">
                  <c:v>41098.46</c:v>
                </c:pt>
                <c:pt idx="5" formatCode="#,##0.00_-;[Red]#,##0.00\-">
                  <c:v>44277.810000000012</c:v>
                </c:pt>
                <c:pt idx="6">
                  <c:v>42650.97</c:v>
                </c:pt>
                <c:pt idx="7" formatCode="#,##0.00_-;[Red]#,##0.00\-">
                  <c:v>50154.43</c:v>
                </c:pt>
              </c:numCache>
            </c:numRef>
          </c:val>
        </c:ser>
        <c:marker val="1"/>
        <c:axId val="127913984"/>
        <c:axId val="127915904"/>
      </c:lineChart>
      <c:catAx>
        <c:axId val="127913984"/>
        <c:scaling>
          <c:orientation val="minMax"/>
        </c:scaling>
        <c:axPos val="b"/>
        <c:title>
          <c:tx>
            <c:rich>
              <a:bodyPr/>
              <a:lstStyle/>
              <a:p>
                <a:pPr>
                  <a:defRPr/>
                </a:pPr>
                <a:r>
                  <a:rPr lang="ar-SA"/>
                  <a:t>السنة</a:t>
                </a:r>
              </a:p>
            </c:rich>
          </c:tx>
          <c:layout>
            <c:manualLayout>
              <c:xMode val="edge"/>
              <c:yMode val="edge"/>
              <c:x val="0.49384912185433238"/>
              <c:y val="0.90001038331744831"/>
            </c:manualLayout>
          </c:layout>
        </c:title>
        <c:numFmt formatCode="#,##0.00" sourceLinked="0"/>
        <c:tickLblPos val="nextTo"/>
        <c:crossAx val="127915904"/>
        <c:crosses val="autoZero"/>
        <c:auto val="1"/>
        <c:lblAlgn val="ctr"/>
        <c:lblOffset val="100"/>
      </c:catAx>
      <c:valAx>
        <c:axId val="127915904"/>
        <c:scaling>
          <c:orientation val="minMax"/>
        </c:scaling>
        <c:axPos val="l"/>
        <c:title>
          <c:tx>
            <c:rich>
              <a:bodyPr/>
              <a:lstStyle/>
              <a:p>
                <a:pPr>
                  <a:defRPr/>
                </a:pPr>
                <a:r>
                  <a:rPr lang="ar-SA"/>
                  <a:t>تيراجول</a:t>
                </a:r>
              </a:p>
            </c:rich>
          </c:tx>
          <c:layout>
            <c:manualLayout>
              <c:xMode val="edge"/>
              <c:yMode val="edge"/>
              <c:x val="3.2612620337158392E-3"/>
              <c:y val="0.3440916039341238"/>
            </c:manualLayout>
          </c:layout>
        </c:title>
        <c:numFmt formatCode="#,##0" sourceLinked="0"/>
        <c:tickLblPos val="nextTo"/>
        <c:crossAx val="127913984"/>
        <c:crosses val="autoZero"/>
        <c:crossBetween val="between"/>
        <c:majorUnit val="20000"/>
        <c:minorUnit val="1000"/>
      </c:valAx>
      <c:spPr>
        <a:noFill/>
        <a:ln w="25390">
          <a:noFill/>
        </a:ln>
      </c:spPr>
    </c:plotArea>
    <c:plotVisOnly val="1"/>
    <c:dispBlanksAs val="gap"/>
  </c:chart>
  <c:spPr>
    <a:noFill/>
    <a:ln>
      <a:noFill/>
    </a:ln>
  </c:spPr>
  <c:txPr>
    <a:bodyPr/>
    <a:lstStyle/>
    <a:p>
      <a:pPr>
        <a:defRPr sz="900">
          <a:latin typeface="Arial" pitchFamily="34" charset="0"/>
          <a:cs typeface="Arial" pitchFamily="34" charset="0"/>
        </a:defRPr>
      </a:pPr>
      <a:endParaRPr lang="ar-SA"/>
    </a:p>
  </c:txPr>
  <c:externalData r:id="rId2"/>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114270198984029"/>
          <c:y val="4.3927980340037122E-2"/>
          <c:w val="0.89858078085062765"/>
          <c:h val="0.72913853921126059"/>
        </c:manualLayout>
      </c:layout>
      <c:lineChart>
        <c:grouping val="standard"/>
        <c:ser>
          <c:idx val="0"/>
          <c:order val="0"/>
          <c:tx>
            <c:strRef>
              <c:f>Sheet1!$A$2</c:f>
              <c:strCache>
                <c:ptCount val="1"/>
                <c:pt idx="0">
                  <c:v>مستعمرات رسمية</c:v>
                </c:pt>
              </c:strCache>
            </c:strRef>
          </c:tx>
          <c:spPr>
            <a:ln w="25393">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8001134993260967E-2"/>
                  <c:y val="-8.5430182471210203E-2"/>
                </c:manualLayout>
              </c:layout>
              <c:dLblPos val="r"/>
              <c:showVal val="1"/>
            </c:dLbl>
            <c:dLbl>
              <c:idx val="1"/>
              <c:layout>
                <c:manualLayout>
                  <c:x val="-3.8487432314204005E-2"/>
                  <c:y val="-7.8263949063783297E-2"/>
                </c:manualLayout>
              </c:layout>
              <c:dLblPos val="r"/>
              <c:showVal val="1"/>
            </c:dLbl>
            <c:dLbl>
              <c:idx val="2"/>
              <c:layout>
                <c:manualLayout>
                  <c:x val="-4.0678915135608062E-2"/>
                  <c:y val="-7.1734167200391802E-2"/>
                </c:manualLayout>
              </c:layout>
              <c:dLblPos val="r"/>
              <c:showVal val="1"/>
            </c:dLbl>
            <c:dLbl>
              <c:idx val="3"/>
              <c:layout>
                <c:manualLayout>
                  <c:x val="-3.7520482353498877E-2"/>
                  <c:y val="-0.13615259875954458"/>
                </c:manualLayout>
              </c:layout>
              <c:dLblPos val="r"/>
              <c:showVal val="1"/>
            </c:dLbl>
            <c:dLbl>
              <c:idx val="4"/>
              <c:layout>
                <c:manualLayout>
                  <c:x val="-3.4941335035823542E-2"/>
                  <c:y val="-9.5244697283653063E-2"/>
                </c:manualLayout>
              </c:layout>
              <c:dLblPos val="r"/>
              <c:showVal val="1"/>
            </c:dLbl>
            <c:dLbl>
              <c:idx val="5"/>
              <c:layout>
                <c:manualLayout>
                  <c:x val="-4.4876687711334039E-2"/>
                  <c:y val="-9.5239171658566601E-2"/>
                </c:manualLayout>
              </c:layout>
              <c:dLblPos val="r"/>
              <c:showVal val="1"/>
            </c:dLbl>
            <c:dLbl>
              <c:idx val="6"/>
              <c:layout>
                <c:manualLayout>
                  <c:x val="-4.0934477784871484E-2"/>
                  <c:y val="-0.10544901982945908"/>
                </c:manualLayout>
              </c:layout>
              <c:dLblPos val="r"/>
              <c:showVal val="1"/>
            </c:dLbl>
            <c:dLbl>
              <c:idx val="7"/>
              <c:layout>
                <c:manualLayout>
                  <c:x val="-3.3994126882246102E-2"/>
                  <c:y val="-0.18362509827851237"/>
                </c:manualLayout>
              </c:layout>
              <c:dLblPos val="r"/>
              <c:showVal val="1"/>
            </c:dLbl>
            <c:dLbl>
              <c:idx val="8"/>
              <c:layout>
                <c:manualLayout>
                  <c:x val="-4.4871794871794893E-2"/>
                  <c:y val="-0.16604013028703807"/>
                </c:manualLayout>
              </c:layout>
              <c:dLblPos val="r"/>
              <c:showVal val="1"/>
            </c:dLbl>
            <c:dLbl>
              <c:idx val="9"/>
              <c:layout>
                <c:manualLayout>
                  <c:x val="-2.9914529914529909E-2"/>
                  <c:y val="-0.14390144624875686"/>
                </c:manualLayout>
              </c:layout>
              <c:dLblPos val="r"/>
              <c:showVal val="1"/>
            </c:dLbl>
            <c:numFmt formatCode="#,##0.0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numRef>
              <c:f>Sheet1!$B$1:$L$1</c:f>
              <c:numCache>
                <c:formatCode>General</c:formatCode>
                <c:ptCount val="8"/>
                <c:pt idx="0">
                  <c:v>2005</c:v>
                </c:pt>
                <c:pt idx="1">
                  <c:v>2006</c:v>
                </c:pt>
                <c:pt idx="2">
                  <c:v>2007</c:v>
                </c:pt>
                <c:pt idx="3">
                  <c:v>2008</c:v>
                </c:pt>
                <c:pt idx="4">
                  <c:v>2009</c:v>
                </c:pt>
                <c:pt idx="5">
                  <c:v>2010</c:v>
                </c:pt>
                <c:pt idx="6">
                  <c:v>2011</c:v>
                </c:pt>
                <c:pt idx="7">
                  <c:v>2012</c:v>
                </c:pt>
              </c:numCache>
            </c:numRef>
          </c:cat>
          <c:val>
            <c:numRef>
              <c:f>Sheet1!$B$2:$L$2</c:f>
              <c:numCache>
                <c:formatCode>General</c:formatCode>
                <c:ptCount val="8"/>
                <c:pt idx="0">
                  <c:v>0.28000000000000008</c:v>
                </c:pt>
                <c:pt idx="1">
                  <c:v>0.21000000000000021</c:v>
                </c:pt>
                <c:pt idx="2">
                  <c:v>0.23</c:v>
                </c:pt>
                <c:pt idx="3">
                  <c:v>0.22</c:v>
                </c:pt>
                <c:pt idx="4">
                  <c:v>0.19</c:v>
                </c:pt>
                <c:pt idx="5">
                  <c:v>0.19</c:v>
                </c:pt>
                <c:pt idx="6">
                  <c:v>0.2</c:v>
                </c:pt>
                <c:pt idx="7">
                  <c:v>0.16</c:v>
                </c:pt>
              </c:numCache>
            </c:numRef>
          </c:val>
        </c:ser>
        <c:dLbls>
          <c:showVal val="1"/>
        </c:dLbls>
        <c:marker val="1"/>
        <c:axId val="127829888"/>
        <c:axId val="128008192"/>
      </c:lineChart>
      <c:catAx>
        <c:axId val="127829888"/>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47235595550556181"/>
              <c:y val="0.88632184449997664"/>
            </c:manualLayout>
          </c:layout>
          <c:spPr>
            <a:noFill/>
            <a:ln w="25393">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8008192"/>
        <c:crossesAt val="0"/>
        <c:auto val="1"/>
        <c:lblAlgn val="ctr"/>
        <c:lblOffset val="100"/>
        <c:tickLblSkip val="1"/>
        <c:tickMarkSkip val="1"/>
      </c:catAx>
      <c:valAx>
        <c:axId val="128008192"/>
        <c:scaling>
          <c:orientation val="minMax"/>
          <c:max val="0.4"/>
          <c:min val="0"/>
        </c:scaling>
        <c:axPos val="l"/>
        <c:title>
          <c:tx>
            <c:rich>
              <a:bodyPr rot="-5400000" vert="horz"/>
              <a:lstStyle/>
              <a:p>
                <a:pPr>
                  <a:defRPr/>
                </a:pPr>
                <a:r>
                  <a:rPr lang="ar-SA" sz="900" b="1"/>
                  <a:t>النسبة</a:t>
                </a:r>
                <a:endParaRPr lang="en-US" sz="900" b="1"/>
              </a:p>
            </c:rich>
          </c:tx>
          <c:layout>
            <c:manualLayout>
              <c:xMode val="edge"/>
              <c:yMode val="edge"/>
              <c:x val="2.4039157267504081E-3"/>
              <c:y val="0.33143201597408511"/>
            </c:manualLayout>
          </c:layout>
        </c:title>
        <c:numFmt formatCode="#,##0.0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7829888"/>
        <c:crossesAt val="1"/>
        <c:crossBetween val="between"/>
        <c:majorUnit val="0.2"/>
        <c:minorUnit val="0.05"/>
      </c:valAx>
      <c:spPr>
        <a:solidFill>
          <a:srgbClr val="FFFFFF"/>
        </a:solidFill>
        <a:ln w="25393">
          <a:noFill/>
        </a:ln>
      </c:spPr>
    </c:plotArea>
    <c:plotVisOnly val="1"/>
    <c:dispBlanksAs val="gap"/>
  </c:chart>
  <c:spPr>
    <a:noFill/>
    <a:ln>
      <a:noFill/>
    </a:ln>
  </c:spPr>
  <c:txPr>
    <a:bodyPr/>
    <a:lstStyle/>
    <a:p>
      <a:pPr>
        <a:defRPr sz="450" b="0" i="0" u="none" strike="noStrike" baseline="0">
          <a:solidFill>
            <a:srgbClr val="000000"/>
          </a:solidFill>
          <a:latin typeface="Arial"/>
          <a:ea typeface="Arial"/>
          <a:cs typeface="Arial"/>
        </a:defRPr>
      </a:pPr>
      <a:endParaRPr lang="ar-SA"/>
    </a:p>
  </c:txPr>
  <c:externalData r:id="rId2"/>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563900666264568E-2"/>
          <c:y val="7.5495647789788983E-2"/>
          <c:w val="0.90016267197369559"/>
          <c:h val="0.66705280484009433"/>
        </c:manualLayout>
      </c:layout>
      <c:barChart>
        <c:barDir val="col"/>
        <c:grouping val="clustered"/>
        <c:ser>
          <c:idx val="0"/>
          <c:order val="0"/>
          <c:tx>
            <c:strRef>
              <c:f>Sheet1!$A$2</c:f>
              <c:strCache>
                <c:ptCount val="1"/>
                <c:pt idx="0">
                  <c:v>مستعمرات رسمية</c:v>
                </c:pt>
              </c:strCache>
            </c:strRef>
          </c:tx>
          <c:spPr>
            <a:solidFill>
              <a:srgbClr val="9999FF"/>
            </a:solidFill>
            <a:ln w="10837">
              <a:solidFill>
                <a:srgbClr val="000000"/>
              </a:solidFill>
              <a:prstDash val="solid"/>
            </a:ln>
          </c:spPr>
          <c:dLbls>
            <c:numFmt formatCode="#,##0.00" sourceLinked="0"/>
            <c:spPr>
              <a:noFill/>
              <a:ln w="21674">
                <a:noFill/>
              </a:ln>
            </c:spPr>
            <c:txPr>
              <a:bodyPr/>
              <a:lstStyle/>
              <a:p>
                <a:pPr>
                  <a:defRPr sz="900" b="0" i="0" u="none" strike="noStrike" baseline="0">
                    <a:solidFill>
                      <a:srgbClr val="000000"/>
                    </a:solidFill>
                    <a:latin typeface="Arial"/>
                    <a:ea typeface="Arial"/>
                    <a:cs typeface="Arial"/>
                  </a:defRPr>
                </a:pPr>
                <a:endParaRPr lang="ar-SA"/>
              </a:p>
            </c:txPr>
            <c:showVal val="1"/>
          </c:dLbls>
          <c:cat>
            <c:numRef>
              <c:f>Sheet1!$B$1:$Q$1</c:f>
              <c:numCache>
                <c:formatCode>General</c:formatCode>
                <c:ptCount val="10"/>
                <c:pt idx="0">
                  <c:v>2005</c:v>
                </c:pt>
                <c:pt idx="1">
                  <c:v>2006</c:v>
                </c:pt>
                <c:pt idx="2">
                  <c:v>2007</c:v>
                </c:pt>
                <c:pt idx="3">
                  <c:v>2008</c:v>
                </c:pt>
                <c:pt idx="4">
                  <c:v>2009</c:v>
                </c:pt>
                <c:pt idx="5">
                  <c:v>2010</c:v>
                </c:pt>
                <c:pt idx="6">
                  <c:v>2011</c:v>
                </c:pt>
                <c:pt idx="7">
                  <c:v>2012</c:v>
                </c:pt>
                <c:pt idx="8">
                  <c:v>2013</c:v>
                </c:pt>
                <c:pt idx="9">
                  <c:v>2014</c:v>
                </c:pt>
              </c:numCache>
            </c:numRef>
          </c:cat>
          <c:val>
            <c:numRef>
              <c:f>Sheet1!$B$2:$Q$2</c:f>
              <c:numCache>
                <c:formatCode>_-* #,##0_-;_-* #,##0\-;_-* "-"??_-;_-@_-</c:formatCode>
                <c:ptCount val="10"/>
                <c:pt idx="0">
                  <c:v>308.44307659277899</c:v>
                </c:pt>
                <c:pt idx="1">
                  <c:v>317.66973550288395</c:v>
                </c:pt>
                <c:pt idx="2">
                  <c:v>327.19325623559399</c:v>
                </c:pt>
                <c:pt idx="3">
                  <c:v>336.61824868681401</c:v>
                </c:pt>
                <c:pt idx="4">
                  <c:v>346.349421428597</c:v>
                </c:pt>
                <c:pt idx="5">
                  <c:v>356.38696630706994</c:v>
                </c:pt>
                <c:pt idx="6">
                  <c:v>367.08391581848684</c:v>
                </c:pt>
                <c:pt idx="7">
                  <c:v>378.13833018647864</c:v>
                </c:pt>
                <c:pt idx="8">
                  <c:v>389.44</c:v>
                </c:pt>
                <c:pt idx="9">
                  <c:v>400.97999999999894</c:v>
                </c:pt>
              </c:numCache>
            </c:numRef>
          </c:val>
        </c:ser>
        <c:dLbls>
          <c:showVal val="1"/>
        </c:dLbls>
        <c:axId val="127909248"/>
        <c:axId val="127956480"/>
      </c:barChart>
      <c:catAx>
        <c:axId val="127909248"/>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49010498687665904"/>
              <c:y val="0.90537894627578364"/>
            </c:manualLayout>
          </c:layout>
          <c:spPr>
            <a:noFill/>
            <a:ln w="21674">
              <a:noFill/>
            </a:ln>
          </c:spPr>
        </c:title>
        <c:numFmt formatCode="General" sourceLinked="1"/>
        <c:tickLblPos val="nextTo"/>
        <c:spPr>
          <a:ln w="271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7956480"/>
        <c:crossesAt val="0"/>
        <c:auto val="1"/>
        <c:lblAlgn val="ctr"/>
        <c:lblOffset val="100"/>
        <c:tickLblSkip val="1"/>
        <c:tickMarkSkip val="1"/>
      </c:catAx>
      <c:valAx>
        <c:axId val="127956480"/>
        <c:scaling>
          <c:orientation val="minMax"/>
          <c:max val="500"/>
          <c:min val="100"/>
        </c:scaling>
        <c:axPos val="l"/>
        <c:title>
          <c:tx>
            <c:rich>
              <a:bodyPr/>
              <a:lstStyle/>
              <a:p>
                <a:pPr>
                  <a:defRPr sz="900" b="1" i="0" u="none" strike="noStrike" baseline="0">
                    <a:solidFill>
                      <a:srgbClr val="000000"/>
                    </a:solidFill>
                    <a:latin typeface="Arial"/>
                    <a:ea typeface="Arial"/>
                    <a:cs typeface="Arial"/>
                  </a:defRPr>
                </a:pPr>
                <a:r>
                  <a:rPr lang="ar-SA" sz="900"/>
                  <a:t>الكمية بالألف طن</a:t>
                </a:r>
              </a:p>
            </c:rich>
          </c:tx>
          <c:layout>
            <c:manualLayout>
              <c:xMode val="edge"/>
              <c:yMode val="edge"/>
              <c:x val="1.2291743102004658E-3"/>
              <c:y val="0.31752242834053696"/>
            </c:manualLayout>
          </c:layout>
          <c:spPr>
            <a:noFill/>
            <a:ln w="21674">
              <a:noFill/>
            </a:ln>
          </c:spPr>
        </c:title>
        <c:numFmt formatCode="#,##0" sourceLinked="0"/>
        <c:tickLblPos val="nextTo"/>
        <c:spPr>
          <a:ln w="271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7909248"/>
        <c:crosses val="autoZero"/>
        <c:crossBetween val="between"/>
        <c:minorUnit val="100"/>
      </c:valAx>
      <c:spPr>
        <a:solidFill>
          <a:srgbClr val="FFFFFF"/>
        </a:solidFill>
        <a:ln w="21674">
          <a:noFill/>
        </a:ln>
      </c:spPr>
    </c:plotArea>
    <c:plotVisOnly val="1"/>
    <c:dispBlanksAs val="gap"/>
  </c:chart>
  <c:spPr>
    <a:noFill/>
    <a:ln>
      <a:noFill/>
    </a:ln>
  </c:spPr>
  <c:txPr>
    <a:bodyPr/>
    <a:lstStyle/>
    <a:p>
      <a:pPr>
        <a:defRPr sz="384" b="0" i="0" u="none" strike="noStrike" baseline="0">
          <a:solidFill>
            <a:srgbClr val="000000"/>
          </a:solidFill>
          <a:latin typeface="Arial"/>
          <a:ea typeface="Arial"/>
          <a:cs typeface="Arial"/>
        </a:defRPr>
      </a:pPr>
      <a:endParaRPr lang="ar-SA"/>
    </a:p>
  </c:txPr>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8.1091621543544143E-2"/>
          <c:y val="3.0926874051057509E-2"/>
          <c:w val="0.89217100466610466"/>
          <c:h val="0.73111919306050865"/>
        </c:manualLayout>
      </c:layout>
      <c:lineChart>
        <c:grouping val="standard"/>
        <c:ser>
          <c:idx val="0"/>
          <c:order val="0"/>
          <c:tx>
            <c:strRef>
              <c:f>Sheet1!$A$2</c:f>
              <c:strCache>
                <c:ptCount val="1"/>
              </c:strCache>
            </c:strRef>
          </c:tx>
          <c:spPr>
            <a:ln w="25396">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4.6138757335406198E-2"/>
                  <c:y val="-9.1275025599378598E-2"/>
                </c:manualLayout>
              </c:layout>
              <c:dLblPos val="r"/>
              <c:showVal val="1"/>
            </c:dLbl>
            <c:dLbl>
              <c:idx val="1"/>
              <c:layout>
                <c:manualLayout>
                  <c:x val="-3.8905726623437283E-2"/>
                  <c:y val="-0.10742908696254119"/>
                </c:manualLayout>
              </c:layout>
              <c:dLblPos val="r"/>
              <c:showVal val="1"/>
            </c:dLbl>
            <c:dLbl>
              <c:idx val="2"/>
              <c:layout>
                <c:manualLayout>
                  <c:x val="-4.3258815682773871E-2"/>
                  <c:y val="-7.5983663477042954E-2"/>
                </c:manualLayout>
              </c:layout>
              <c:dLblPos val="r"/>
              <c:showVal val="1"/>
            </c:dLbl>
            <c:dLbl>
              <c:idx val="3"/>
              <c:layout>
                <c:manualLayout>
                  <c:x val="-4.2015087522784926E-2"/>
                  <c:y val="-0.10494146371238475"/>
                </c:manualLayout>
              </c:layout>
              <c:dLblPos val="r"/>
              <c:showVal val="1"/>
            </c:dLbl>
            <c:dLbl>
              <c:idx val="4"/>
              <c:layout>
                <c:manualLayout>
                  <c:x val="-3.7040013368018841E-2"/>
                  <c:y val="-0.11336401951457681"/>
                </c:manualLayout>
              </c:layout>
              <c:dLblPos val="r"/>
              <c:showVal val="1"/>
            </c:dLbl>
            <c:dLbl>
              <c:idx val="5"/>
              <c:layout>
                <c:manualLayout>
                  <c:x val="-4.1393297422209534E-2"/>
                  <c:y val="7.6700910968091923E-2"/>
                </c:manualLayout>
              </c:layout>
              <c:dLblPos val="r"/>
              <c:showVal val="1"/>
            </c:dLbl>
            <c:dLbl>
              <c:idx val="6"/>
              <c:layout>
                <c:manualLayout>
                  <c:x val="-1.4279153487751939E-2"/>
                  <c:y val="-0.13446725715932212"/>
                </c:manualLayout>
              </c:layout>
              <c:dLblPos val="r"/>
              <c:showVal val="1"/>
            </c:dLbl>
            <c:dLbl>
              <c:idx val="7"/>
              <c:layout>
                <c:manualLayout>
                  <c:x val="-3.8905643396182223E-2"/>
                  <c:y val="7.000152150578498E-2"/>
                </c:manualLayout>
              </c:layout>
              <c:dLblPos val="r"/>
              <c:showVal val="1"/>
            </c:dLbl>
            <c:dLbl>
              <c:idx val="8"/>
              <c:layout>
                <c:manualLayout>
                  <c:x val="-4.8855942375744865E-2"/>
                  <c:y val="-0.11377038959182838"/>
                </c:manualLayout>
              </c:layout>
              <c:dLblPos val="r"/>
              <c:showVal val="1"/>
            </c:dLbl>
            <c:dLbl>
              <c:idx val="9"/>
              <c:layout>
                <c:manualLayout>
                  <c:x val="-3.8283853295604776E-2"/>
                  <c:y val="7.8083224282161023E-2"/>
                </c:manualLayout>
              </c:layout>
              <c:dLblPos val="r"/>
              <c:showVal val="1"/>
            </c:dLbl>
            <c:dLbl>
              <c:idx val="10"/>
              <c:layout>
                <c:manualLayout>
                  <c:x val="-4.0771273424346922E-2"/>
                  <c:y val="-9.5298821056330044E-2"/>
                </c:manualLayout>
              </c:layout>
              <c:dLblPos val="r"/>
              <c:showVal val="1"/>
            </c:dLbl>
            <c:dLbl>
              <c:idx val="11"/>
              <c:layout>
                <c:manualLayout>
                  <c:x val="-1.9738036476782909E-2"/>
                  <c:y val="-9.8323503095863268E-2"/>
                </c:manualLayout>
              </c:layout>
              <c:dLblPos val="r"/>
              <c:showVal val="1"/>
            </c:dLbl>
            <c:numFmt formatCode="#,##0.0" sourceLinked="0"/>
            <c:spPr>
              <a:noFill/>
              <a:ln w="25396">
                <a:noFill/>
              </a:ln>
            </c:spPr>
            <c:txPr>
              <a:bodyPr/>
              <a:lstStyle/>
              <a:p>
                <a:pPr>
                  <a:defRPr sz="900" b="0" i="0" u="none" strike="noStrike" baseline="0">
                    <a:solidFill>
                      <a:srgbClr val="000000"/>
                    </a:solidFill>
                    <a:latin typeface="Arial"/>
                    <a:ea typeface="Arial"/>
                    <a:cs typeface="Arial"/>
                  </a:defRPr>
                </a:pPr>
                <a:endParaRPr lang="ar-SA"/>
              </a:p>
            </c:txPr>
            <c:showVal val="1"/>
          </c:dLbls>
          <c:cat>
            <c:numRef>
              <c:f>Sheet1!$B$1:$E$1</c:f>
              <c:numCache>
                <c:formatCode>General</c:formatCode>
                <c:ptCount val="4"/>
                <c:pt idx="0">
                  <c:v>2005</c:v>
                </c:pt>
                <c:pt idx="1">
                  <c:v>2006</c:v>
                </c:pt>
                <c:pt idx="2">
                  <c:v>2010</c:v>
                </c:pt>
                <c:pt idx="3">
                  <c:v>2012</c:v>
                </c:pt>
              </c:numCache>
            </c:numRef>
          </c:cat>
          <c:val>
            <c:numRef>
              <c:f>Sheet1!$B$2:$E$2</c:f>
              <c:numCache>
                <c:formatCode>General</c:formatCode>
                <c:ptCount val="4"/>
                <c:pt idx="0">
                  <c:v>69.2</c:v>
                </c:pt>
                <c:pt idx="1">
                  <c:v>67.5</c:v>
                </c:pt>
                <c:pt idx="2">
                  <c:v>63.9</c:v>
                </c:pt>
                <c:pt idx="3">
                  <c:v>67</c:v>
                </c:pt>
              </c:numCache>
            </c:numRef>
          </c:val>
        </c:ser>
        <c:dLbls>
          <c:showVal val="1"/>
        </c:dLbls>
        <c:marker val="1"/>
        <c:axId val="128128128"/>
        <c:axId val="128130048"/>
      </c:lineChart>
      <c:catAx>
        <c:axId val="128128128"/>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49453717084678311"/>
              <c:y val="0.88038266244756758"/>
            </c:manualLayout>
          </c:layout>
          <c:spPr>
            <a:noFill/>
            <a:ln w="25396">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8130048"/>
        <c:crossesAt val="0"/>
        <c:auto val="1"/>
        <c:lblAlgn val="ctr"/>
        <c:lblOffset val="100"/>
        <c:tickLblSkip val="1"/>
        <c:tickMarkSkip val="1"/>
      </c:catAx>
      <c:valAx>
        <c:axId val="128130048"/>
        <c:scaling>
          <c:orientation val="minMax"/>
          <c:max val="90"/>
          <c:min val="30"/>
        </c:scaling>
        <c:axPos val="l"/>
        <c:title>
          <c:tx>
            <c:rich>
              <a:bodyPr rot="-5400000" vert="horz"/>
              <a:lstStyle/>
              <a:p>
                <a:pPr algn="ctr">
                  <a:defRPr sz="900" b="1" i="0" u="none" strike="noStrike" baseline="0">
                    <a:solidFill>
                      <a:srgbClr val="000000"/>
                    </a:solidFill>
                    <a:latin typeface="Arial"/>
                    <a:ea typeface="Arial"/>
                    <a:cs typeface="Arial"/>
                  </a:defRPr>
                </a:pPr>
                <a:r>
                  <a:rPr lang="ar-SA" sz="900"/>
                  <a:t>النسبة</a:t>
                </a:r>
              </a:p>
            </c:rich>
          </c:tx>
          <c:layout>
            <c:manualLayout>
              <c:xMode val="edge"/>
              <c:yMode val="edge"/>
              <c:x val="3.3008738401696456E-4"/>
              <c:y val="0.40975598050243722"/>
            </c:manualLayout>
          </c:layout>
          <c:spPr>
            <a:noFill/>
            <a:ln w="25396">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8128128"/>
        <c:crosses val="autoZero"/>
        <c:crossBetween val="between"/>
        <c:majorUnit val="30"/>
        <c:minorUnit val="5"/>
      </c:valAx>
      <c:spPr>
        <a:solidFill>
          <a:srgbClr val="FFFFFF"/>
        </a:solidFill>
        <a:ln w="25396">
          <a:noFill/>
        </a:ln>
      </c:spPr>
    </c:plotArea>
    <c:plotVisOnly val="1"/>
    <c:dispBlanksAs val="gap"/>
  </c:chart>
  <c:spPr>
    <a:noFill/>
    <a:ln>
      <a:noFill/>
    </a:ln>
  </c:spPr>
  <c:txPr>
    <a:bodyPr/>
    <a:lstStyle/>
    <a:p>
      <a:pPr>
        <a:defRPr sz="800" b="0" i="0" u="none" strike="noStrike" baseline="0">
          <a:solidFill>
            <a:srgbClr val="000000"/>
          </a:solidFill>
          <a:latin typeface="Arial"/>
          <a:ea typeface="Arial"/>
          <a:cs typeface="Arial"/>
        </a:defRPr>
      </a:pPr>
      <a:endParaRPr lang="ar-SA"/>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3184165232358"/>
          <c:y val="3.1928480204342177E-2"/>
          <c:w val="0.83679070573031167"/>
          <c:h val="0.76883780332060181"/>
        </c:manualLayout>
      </c:layout>
      <c:barChart>
        <c:barDir val="col"/>
        <c:grouping val="clustered"/>
        <c:ser>
          <c:idx val="0"/>
          <c:order val="0"/>
          <c:tx>
            <c:strRef>
              <c:f>Sheet1!$A$2</c:f>
              <c:strCache>
                <c:ptCount val="1"/>
                <c:pt idx="0">
                  <c:v>اســتـخـدام الاســمـدة</c:v>
                </c:pt>
              </c:strCache>
            </c:strRef>
          </c:tx>
          <c:spPr>
            <a:solidFill>
              <a:srgbClr val="9999FF"/>
            </a:solidFill>
            <a:ln w="12698">
              <a:solidFill>
                <a:srgbClr val="000000"/>
              </a:solidFill>
              <a:prstDash val="solid"/>
            </a:ln>
          </c:spPr>
          <c:dLbls>
            <c:spPr>
              <a:noFill/>
              <a:ln w="25397">
                <a:noFill/>
              </a:ln>
            </c:spPr>
            <c:txPr>
              <a:bodyPr/>
              <a:lstStyle/>
              <a:p>
                <a:pPr>
                  <a:defRPr sz="900"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2004</c:v>
                </c:pt>
                <c:pt idx="1">
                  <c:v>2005</c:v>
                </c:pt>
                <c:pt idx="2">
                  <c:v>2006</c:v>
                </c:pt>
                <c:pt idx="3">
                  <c:v>2007</c:v>
                </c:pt>
                <c:pt idx="4">
                  <c:v>2008</c:v>
                </c:pt>
              </c:numCache>
            </c:numRef>
          </c:cat>
          <c:val>
            <c:numRef>
              <c:f>Sheet1!$B$2:$F$2</c:f>
              <c:numCache>
                <c:formatCode>#,##0</c:formatCode>
                <c:ptCount val="5"/>
                <c:pt idx="0">
                  <c:v>34446</c:v>
                </c:pt>
                <c:pt idx="1">
                  <c:v>35246</c:v>
                </c:pt>
                <c:pt idx="2">
                  <c:v>36595</c:v>
                </c:pt>
                <c:pt idx="3">
                  <c:v>39590</c:v>
                </c:pt>
                <c:pt idx="4">
                  <c:v>47290</c:v>
                </c:pt>
              </c:numCache>
            </c:numRef>
          </c:val>
        </c:ser>
        <c:ser>
          <c:idx val="1"/>
          <c:order val="1"/>
          <c:tx>
            <c:strRef>
              <c:f>Sheet1!$A$3</c:f>
              <c:strCache>
                <c:ptCount val="1"/>
                <c:pt idx="0">
                  <c:v>استـخدام المبيدات</c:v>
                </c:pt>
              </c:strCache>
            </c:strRef>
          </c:tx>
          <c:spPr>
            <a:solidFill>
              <a:srgbClr val="993366"/>
            </a:solidFill>
            <a:ln w="12698">
              <a:solidFill>
                <a:srgbClr val="000000"/>
              </a:solidFill>
              <a:prstDash val="solid"/>
            </a:ln>
          </c:spPr>
          <c:dLbls>
            <c:dLbl>
              <c:idx val="0"/>
              <c:layout>
                <c:manualLayout>
                  <c:x val="2.6924705783558951E-2"/>
                  <c:y val="-2.7681090060968867E-2"/>
                </c:manualLayout>
              </c:layout>
              <c:dLblPos val="outEnd"/>
              <c:showVal val="1"/>
            </c:dLbl>
            <c:dLbl>
              <c:idx val="1"/>
              <c:layout>
                <c:manualLayout>
                  <c:x val="2.967858147448495E-2"/>
                  <c:y val="-1.6456983467472468E-2"/>
                </c:manualLayout>
              </c:layout>
              <c:dLblPos val="outEnd"/>
              <c:showVal val="1"/>
            </c:dLbl>
            <c:dLbl>
              <c:idx val="2"/>
              <c:layout>
                <c:manualLayout>
                  <c:x val="3.0711286769539516E-2"/>
                  <c:y val="-1.5866212422644358E-2"/>
                </c:manualLayout>
              </c:layout>
              <c:dLblPos val="outEnd"/>
              <c:showVal val="1"/>
            </c:dLbl>
            <c:dLbl>
              <c:idx val="3"/>
              <c:layout>
                <c:manualLayout>
                  <c:x val="2.3138140085250686E-2"/>
                  <c:y val="-5.5145713987683941E-2"/>
                </c:manualLayout>
              </c:layout>
              <c:dLblPos val="outEnd"/>
              <c:showVal val="1"/>
            </c:dLbl>
            <c:dLbl>
              <c:idx val="4"/>
              <c:layout>
                <c:manualLayout>
                  <c:x val="2.9334356567914412E-2"/>
                  <c:y val="-2.2482910465817019E-2"/>
                </c:manualLayout>
              </c:layout>
              <c:dLblPos val="outEnd"/>
              <c:showVal val="1"/>
            </c:dLbl>
            <c:spPr>
              <a:noFill/>
              <a:ln w="25397">
                <a:noFill/>
              </a:ln>
            </c:spPr>
            <c:txPr>
              <a:bodyPr/>
              <a:lstStyle/>
              <a:p>
                <a:pPr>
                  <a:defRPr sz="900" b="0" i="0" u="none" strike="noStrike" baseline="0">
                    <a:solidFill>
                      <a:srgbClr val="000000"/>
                    </a:solidFill>
                    <a:latin typeface="Arial"/>
                    <a:ea typeface="Arial"/>
                    <a:cs typeface="Arial"/>
                  </a:defRPr>
                </a:pPr>
                <a:endParaRPr lang="ar-SA"/>
              </a:p>
            </c:txPr>
            <c:showVal val="1"/>
          </c:dLbls>
          <c:cat>
            <c:numRef>
              <c:f>Sheet1!$B$1:$F$1</c:f>
              <c:numCache>
                <c:formatCode>General</c:formatCode>
                <c:ptCount val="5"/>
                <c:pt idx="0">
                  <c:v>2004</c:v>
                </c:pt>
                <c:pt idx="1">
                  <c:v>2005</c:v>
                </c:pt>
                <c:pt idx="2">
                  <c:v>2006</c:v>
                </c:pt>
                <c:pt idx="3">
                  <c:v>2007</c:v>
                </c:pt>
                <c:pt idx="4">
                  <c:v>2008</c:v>
                </c:pt>
              </c:numCache>
            </c:numRef>
          </c:cat>
          <c:val>
            <c:numRef>
              <c:f>Sheet1!$B$3:$F$3</c:f>
              <c:numCache>
                <c:formatCode>#,##0</c:formatCode>
                <c:ptCount val="5"/>
                <c:pt idx="0">
                  <c:v>26143</c:v>
                </c:pt>
                <c:pt idx="1">
                  <c:v>26626</c:v>
                </c:pt>
                <c:pt idx="2">
                  <c:v>26823</c:v>
                </c:pt>
                <c:pt idx="3">
                  <c:v>30534</c:v>
                </c:pt>
                <c:pt idx="4">
                  <c:v>35972</c:v>
                </c:pt>
              </c:numCache>
            </c:numRef>
          </c:val>
        </c:ser>
        <c:dLbls>
          <c:showVal val="1"/>
        </c:dLbls>
        <c:axId val="100048256"/>
        <c:axId val="110048768"/>
      </c:barChart>
      <c:catAx>
        <c:axId val="100048256"/>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5103508000586221"/>
              <c:y val="0.92337164750960365"/>
            </c:manualLayout>
          </c:layout>
          <c:spPr>
            <a:noFill/>
            <a:ln w="25397">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10048768"/>
        <c:crossesAt val="0"/>
        <c:auto val="1"/>
        <c:lblAlgn val="ctr"/>
        <c:lblOffset val="100"/>
        <c:tickLblSkip val="1"/>
        <c:tickMarkSkip val="1"/>
      </c:catAx>
      <c:valAx>
        <c:axId val="110048768"/>
        <c:scaling>
          <c:orientation val="minMax"/>
          <c:max val="50000"/>
          <c:min val="25000"/>
        </c:scaling>
        <c:axPos val="l"/>
        <c:title>
          <c:tx>
            <c:rich>
              <a:bodyPr/>
              <a:lstStyle/>
              <a:p>
                <a:pPr>
                  <a:defRPr sz="900" b="1" i="0" u="none" strike="noStrike" baseline="0">
                    <a:solidFill>
                      <a:srgbClr val="000000"/>
                    </a:solidFill>
                    <a:latin typeface="Arial"/>
                    <a:ea typeface="Arial"/>
                    <a:cs typeface="Arial"/>
                  </a:defRPr>
                </a:pPr>
                <a:r>
                  <a:rPr lang="ar-SA" sz="900"/>
                  <a:t>القيمة بالألـف دولار امريكي</a:t>
                </a:r>
              </a:p>
            </c:rich>
          </c:tx>
          <c:layout>
            <c:manualLayout>
              <c:xMode val="edge"/>
              <c:yMode val="edge"/>
              <c:x val="1.6676747893822917E-2"/>
              <c:y val="0.23371647509578544"/>
            </c:manualLayout>
          </c:layout>
          <c:spPr>
            <a:noFill/>
            <a:ln w="25397">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0048256"/>
        <c:crosses val="autoZero"/>
        <c:crossBetween val="between"/>
        <c:majorUnit val="10000"/>
        <c:minorUnit val="5000"/>
      </c:valAx>
      <c:spPr>
        <a:solidFill>
          <a:srgbClr val="FFFFFF"/>
        </a:solidFill>
        <a:ln w="25397">
          <a:noFill/>
        </a:ln>
      </c:spPr>
    </c:plotArea>
    <c:legend>
      <c:legendPos val="r"/>
      <c:layout>
        <c:manualLayout>
          <c:xMode val="edge"/>
          <c:yMode val="edge"/>
          <c:x val="0.31046200443218708"/>
          <c:y val="4.5977011494252866E-2"/>
          <c:w val="0.35393101243055275"/>
          <c:h val="0.10217113665389528"/>
        </c:manualLayout>
      </c:layout>
      <c:spPr>
        <a:solidFill>
          <a:srgbClr val="FFFFFF"/>
        </a:solidFill>
        <a:ln w="3175">
          <a:solidFill>
            <a:srgbClr val="000000"/>
          </a:solidFill>
          <a:prstDash val="solid"/>
        </a:ln>
      </c:spPr>
      <c:txPr>
        <a:bodyPr/>
        <a:lstStyle/>
        <a:p>
          <a:pPr>
            <a:defRPr lang="ar-SA"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a:noFill/>
    </a:ln>
  </c:spPr>
  <c:txPr>
    <a:bodyPr/>
    <a:lstStyle/>
    <a:p>
      <a:pPr>
        <a:defRPr sz="875" b="0" i="0" u="none" strike="noStrike" baseline="0">
          <a:solidFill>
            <a:srgbClr val="000000"/>
          </a:solidFill>
          <a:latin typeface="Arial"/>
          <a:ea typeface="Arial"/>
          <a:cs typeface="Arial"/>
        </a:defRPr>
      </a:pPr>
      <a:endParaRPr lang="ar-SA"/>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70411985018729"/>
          <c:y val="9.3959731543624164E-2"/>
          <c:w val="0.84831460674158365"/>
          <c:h val="0.68584681460272479"/>
        </c:manualLayout>
      </c:layout>
      <c:barChart>
        <c:barDir val="col"/>
        <c:grouping val="clustered"/>
        <c:ser>
          <c:idx val="0"/>
          <c:order val="0"/>
          <c:tx>
            <c:strRef>
              <c:f>Sheet1!$A$2</c:f>
              <c:strCache>
                <c:ptCount val="1"/>
                <c:pt idx="0">
                  <c:v>مستعمرات رسمية</c:v>
                </c:pt>
              </c:strCache>
            </c:strRef>
          </c:tx>
          <c:spPr>
            <a:solidFill>
              <a:srgbClr val="9999FF"/>
            </a:solidFill>
            <a:ln w="12707">
              <a:solidFill>
                <a:srgbClr val="000000"/>
              </a:solidFill>
              <a:prstDash val="solid"/>
            </a:ln>
          </c:spPr>
          <c:dLbls>
            <c:dLbl>
              <c:idx val="0"/>
              <c:layout>
                <c:manualLayout>
                  <c:x val="3.6312086831154678E-3"/>
                  <c:y val="1.1570950118060861E-2"/>
                </c:manualLayout>
              </c:layout>
              <c:dLblPos val="outEnd"/>
              <c:showVal val="1"/>
            </c:dLbl>
            <c:numFmt formatCode="#,##0" sourceLinked="0"/>
            <c:spPr>
              <a:noFill/>
              <a:ln w="25414">
                <a:noFill/>
              </a:ln>
            </c:spPr>
            <c:txPr>
              <a:bodyPr/>
              <a:lstStyle/>
              <a:p>
                <a:pPr>
                  <a:defRPr sz="900" b="0" i="0" u="none" strike="noStrike" baseline="0">
                    <a:solidFill>
                      <a:srgbClr val="000000"/>
                    </a:solidFill>
                    <a:latin typeface="Arial"/>
                    <a:ea typeface="Arial"/>
                    <a:cs typeface="Arial"/>
                  </a:defRPr>
                </a:pPr>
                <a:endParaRPr lang="ar-SA"/>
              </a:p>
            </c:txPr>
            <c:showVal val="1"/>
          </c:dLbls>
          <c:cat>
            <c:numRef>
              <c:f>Sheet1!$B$1:$J$1</c:f>
              <c:numCache>
                <c:formatCode>General</c:formatCode>
                <c:ptCount val="9"/>
                <c:pt idx="0">
                  <c:v>2005</c:v>
                </c:pt>
                <c:pt idx="1">
                  <c:v>2006</c:v>
                </c:pt>
                <c:pt idx="2">
                  <c:v>2007</c:v>
                </c:pt>
                <c:pt idx="3">
                  <c:v>2008</c:v>
                </c:pt>
                <c:pt idx="4">
                  <c:v>2009</c:v>
                </c:pt>
                <c:pt idx="5">
                  <c:v>2010</c:v>
                </c:pt>
                <c:pt idx="6">
                  <c:v>2011</c:v>
                </c:pt>
                <c:pt idx="7">
                  <c:v>2012</c:v>
                </c:pt>
                <c:pt idx="8">
                  <c:v>2013</c:v>
                </c:pt>
              </c:numCache>
            </c:numRef>
          </c:cat>
          <c:val>
            <c:numRef>
              <c:f>Sheet1!$B$2:$J$2</c:f>
              <c:numCache>
                <c:formatCode>#,##0</c:formatCode>
                <c:ptCount val="9"/>
                <c:pt idx="0">
                  <c:v>1814</c:v>
                </c:pt>
                <c:pt idx="1">
                  <c:v>2324</c:v>
                </c:pt>
                <c:pt idx="2">
                  <c:v>2701</c:v>
                </c:pt>
                <c:pt idx="3">
                  <c:v>2844</c:v>
                </c:pt>
                <c:pt idx="4">
                  <c:v>1525</c:v>
                </c:pt>
                <c:pt idx="5">
                  <c:v>1699</c:v>
                </c:pt>
                <c:pt idx="6">
                  <c:v>1318</c:v>
                </c:pt>
                <c:pt idx="7">
                  <c:v>2091</c:v>
                </c:pt>
                <c:pt idx="8">
                  <c:v>1929</c:v>
                </c:pt>
              </c:numCache>
            </c:numRef>
          </c:val>
        </c:ser>
        <c:dLbls>
          <c:showVal val="1"/>
        </c:dLbls>
        <c:axId val="112276992"/>
        <c:axId val="112278912"/>
      </c:barChart>
      <c:catAx>
        <c:axId val="112276992"/>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السنة</a:t>
                </a:r>
              </a:p>
            </c:rich>
          </c:tx>
          <c:layout>
            <c:manualLayout>
              <c:xMode val="edge"/>
              <c:yMode val="edge"/>
              <c:x val="0.49266413250067881"/>
              <c:y val="0.92297134286785576"/>
            </c:manualLayout>
          </c:layout>
          <c:spPr>
            <a:noFill/>
            <a:ln w="25414">
              <a:noFill/>
            </a:ln>
          </c:spPr>
        </c:title>
        <c:numFmt formatCode="General" sourceLinked="1"/>
        <c:tickLblPos val="nextTo"/>
        <c:spPr>
          <a:ln w="317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12278912"/>
        <c:crossesAt val="0"/>
        <c:auto val="1"/>
        <c:lblAlgn val="ctr"/>
        <c:lblOffset val="100"/>
        <c:tickLblSkip val="1"/>
        <c:tickMarkSkip val="1"/>
      </c:catAx>
      <c:valAx>
        <c:axId val="112278912"/>
        <c:scaling>
          <c:orientation val="minMax"/>
          <c:max val="3200"/>
          <c:min val="1000"/>
        </c:scaling>
        <c:axPos val="l"/>
        <c:title>
          <c:tx>
            <c:rich>
              <a:bodyPr rot="-5400000" vert="horz"/>
              <a:lstStyle/>
              <a:p>
                <a:pPr algn="ctr">
                  <a:defRPr sz="900" b="1" i="0" u="none" strike="noStrike" baseline="0">
                    <a:solidFill>
                      <a:srgbClr val="000000"/>
                    </a:solidFill>
                    <a:latin typeface="Arial"/>
                    <a:ea typeface="Arial"/>
                    <a:cs typeface="Arial"/>
                  </a:defRPr>
                </a:pPr>
                <a:r>
                  <a:rPr lang="ar-SA" sz="900"/>
                  <a:t>طن</a:t>
                </a:r>
              </a:p>
            </c:rich>
          </c:tx>
          <c:layout>
            <c:manualLayout>
              <c:xMode val="edge"/>
              <c:yMode val="edge"/>
              <c:x val="1.8990306717075543E-2"/>
              <c:y val="0.37388642328800858"/>
            </c:manualLayout>
          </c:layout>
          <c:spPr>
            <a:noFill/>
            <a:ln w="25414">
              <a:noFill/>
            </a:ln>
          </c:spPr>
        </c:title>
        <c:numFmt formatCode="#,##0" sourceLinked="0"/>
        <c:tickLblPos val="nextTo"/>
        <c:spPr>
          <a:ln w="317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12276992"/>
        <c:crosses val="autoZero"/>
        <c:crossBetween val="between"/>
        <c:majorUnit val="500"/>
        <c:minorUnit val="500"/>
      </c:valAx>
      <c:spPr>
        <a:solidFill>
          <a:srgbClr val="FFFFFF"/>
        </a:solidFill>
        <a:ln w="25414">
          <a:noFill/>
        </a:ln>
      </c:spPr>
    </c:plotArea>
    <c:plotVisOnly val="1"/>
    <c:dispBlanksAs val="gap"/>
  </c:chart>
  <c:spPr>
    <a:noFill/>
    <a:ln>
      <a:noFill/>
    </a:ln>
  </c:spPr>
  <c:txPr>
    <a:bodyPr/>
    <a:lstStyle/>
    <a:p>
      <a:pPr>
        <a:defRPr sz="550" b="0" i="0" u="none" strike="noStrike" baseline="0">
          <a:solidFill>
            <a:srgbClr val="000000"/>
          </a:solidFill>
          <a:latin typeface="Arial"/>
          <a:ea typeface="Arial"/>
          <a:cs typeface="Arial"/>
        </a:defRPr>
      </a:pPr>
      <a:endParaRPr lang="ar-SA"/>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20390985609559"/>
          <c:y val="5.9995606276087812E-2"/>
          <c:w val="0.84788479316191667"/>
          <c:h val="0.66605200781620355"/>
        </c:manualLayout>
      </c:layout>
      <c:lineChart>
        <c:grouping val="stacked"/>
        <c:ser>
          <c:idx val="0"/>
          <c:order val="0"/>
          <c:tx>
            <c:strRef>
              <c:f>Sheet1!$A$2</c:f>
              <c:strCache>
                <c:ptCount val="1"/>
                <c:pt idx="0">
                  <c:v>الأراضي الفلسطينية</c:v>
                </c:pt>
              </c:strCache>
            </c:strRef>
          </c:tx>
          <c:dLbls>
            <c:dLbl>
              <c:idx val="0"/>
              <c:layout>
                <c:manualLayout>
                  <c:x val="-2.3112650042304627E-2"/>
                  <c:y val="-0.1023583967020824"/>
                </c:manualLayout>
              </c:layout>
              <c:dLblPos val="r"/>
              <c:showVal val="1"/>
            </c:dLbl>
            <c:dLbl>
              <c:idx val="1"/>
              <c:layout>
                <c:manualLayout>
                  <c:x val="-3.9597550306211725E-2"/>
                  <c:y val="-6.6123232393307668E-2"/>
                </c:manualLayout>
              </c:layout>
              <c:dLblPos val="r"/>
              <c:showVal val="1"/>
            </c:dLbl>
            <c:dLbl>
              <c:idx val="2"/>
              <c:layout>
                <c:manualLayout>
                  <c:x val="-4.3905257076834202E-2"/>
                  <c:y val="-5.7224606580829777E-2"/>
                </c:manualLayout>
              </c:layout>
              <c:dLblPos val="r"/>
              <c:showVal val="1"/>
            </c:dLbl>
            <c:dLbl>
              <c:idx val="3"/>
              <c:layout>
                <c:manualLayout>
                  <c:x val="-4.3905257076834202E-2"/>
                  <c:y val="-6.8669527896995722E-2"/>
                </c:manualLayout>
              </c:layout>
              <c:dLblPos val="r"/>
              <c:showVal val="1"/>
            </c:dLbl>
            <c:dLbl>
              <c:idx val="4"/>
              <c:layout>
                <c:manualLayout>
                  <c:x val="-3.2559055118110254E-2"/>
                  <c:y val="-6.882051637818401E-2"/>
                </c:manualLayout>
              </c:layout>
              <c:dLblPos val="r"/>
              <c:showVal val="1"/>
            </c:dLbl>
            <c:dLbl>
              <c:idx val="5"/>
              <c:layout>
                <c:manualLayout>
                  <c:x val="-4.4849747042489264E-2"/>
                  <c:y val="-7.1932197902574962E-2"/>
                </c:manualLayout>
              </c:layout>
              <c:showVal val="1"/>
            </c:dLbl>
            <c:dLbl>
              <c:idx val="6"/>
              <c:layout>
                <c:manualLayout>
                  <c:x val="-4.8532470533857092E-2"/>
                  <c:y val="-6.8748209682039527E-2"/>
                </c:manualLayout>
              </c:layout>
              <c:showVal val="1"/>
            </c:dLbl>
            <c:dLbl>
              <c:idx val="7"/>
              <c:layout>
                <c:manualLayout>
                  <c:x val="-2.7732840305061252E-2"/>
                  <c:y val="-7.4477227155547679E-2"/>
                </c:manualLayout>
              </c:layout>
              <c:showVal val="1"/>
            </c:dLbl>
            <c:dLbl>
              <c:idx val="8"/>
              <c:layout>
                <c:manualLayout>
                  <c:x val="-2.0793035079105456E-2"/>
                  <c:y val="8.1725148080429535E-2"/>
                </c:manualLayout>
              </c:layout>
              <c:showVal val="1"/>
            </c:dLbl>
            <c:showVal val="1"/>
          </c:dLbls>
          <c:cat>
            <c:numRef>
              <c:f>Sheet1!$B$1:$I$1</c:f>
              <c:numCache>
                <c:formatCode>General</c:formatCode>
                <c:ptCount val="8"/>
                <c:pt idx="0">
                  <c:v>2005</c:v>
                </c:pt>
                <c:pt idx="1">
                  <c:v>2006</c:v>
                </c:pt>
                <c:pt idx="2">
                  <c:v>2007</c:v>
                </c:pt>
                <c:pt idx="3">
                  <c:v>2008</c:v>
                </c:pt>
                <c:pt idx="4">
                  <c:v>2009</c:v>
                </c:pt>
                <c:pt idx="5">
                  <c:v>2010</c:v>
                </c:pt>
                <c:pt idx="6">
                  <c:v>2011</c:v>
                </c:pt>
                <c:pt idx="7">
                  <c:v>2012</c:v>
                </c:pt>
              </c:numCache>
            </c:numRef>
          </c:cat>
          <c:val>
            <c:numRef>
              <c:f>Sheet1!$B$2:$I$2</c:f>
              <c:numCache>
                <c:formatCode>General</c:formatCode>
                <c:ptCount val="8"/>
                <c:pt idx="0">
                  <c:v>86.5</c:v>
                </c:pt>
                <c:pt idx="1">
                  <c:v>86.2</c:v>
                </c:pt>
                <c:pt idx="2">
                  <c:v>85.2</c:v>
                </c:pt>
                <c:pt idx="3">
                  <c:v>82.6</c:v>
                </c:pt>
                <c:pt idx="4">
                  <c:v>81.8</c:v>
                </c:pt>
                <c:pt idx="5">
                  <c:v>81.8</c:v>
                </c:pt>
                <c:pt idx="6">
                  <c:v>82.4</c:v>
                </c:pt>
                <c:pt idx="7">
                  <c:v>83.8</c:v>
                </c:pt>
              </c:numCache>
            </c:numRef>
          </c:val>
        </c:ser>
        <c:marker val="1"/>
        <c:axId val="110042112"/>
        <c:axId val="115356800"/>
      </c:lineChart>
      <c:catAx>
        <c:axId val="110042112"/>
        <c:scaling>
          <c:orientation val="minMax"/>
        </c:scaling>
        <c:axPos val="b"/>
        <c:title>
          <c:tx>
            <c:rich>
              <a:bodyPr/>
              <a:lstStyle/>
              <a:p>
                <a:pPr>
                  <a:defRPr>
                    <a:latin typeface="Arial" pitchFamily="34" charset="0"/>
                    <a:cs typeface="Arial" pitchFamily="34" charset="0"/>
                  </a:defRPr>
                </a:pPr>
                <a:r>
                  <a:rPr lang="ar-SA">
                    <a:latin typeface="Arial" pitchFamily="34" charset="0"/>
                    <a:cs typeface="Arial" pitchFamily="34" charset="0"/>
                  </a:rPr>
                  <a:t>السنة</a:t>
                </a:r>
              </a:p>
            </c:rich>
          </c:tx>
          <c:layout>
            <c:manualLayout>
              <c:xMode val="edge"/>
              <c:yMode val="edge"/>
              <c:x val="0.45676910177894431"/>
              <c:y val="0.88343980587332227"/>
            </c:manualLayout>
          </c:layout>
        </c:title>
        <c:numFmt formatCode="General" sourceLinked="1"/>
        <c:tickLblPos val="nextTo"/>
        <c:txPr>
          <a:bodyPr rot="0" vert="horz"/>
          <a:lstStyle/>
          <a:p>
            <a:pPr>
              <a:defRPr/>
            </a:pPr>
            <a:endParaRPr lang="ar-SA"/>
          </a:p>
        </c:txPr>
        <c:crossAx val="115356800"/>
        <c:crosses val="autoZero"/>
        <c:auto val="1"/>
        <c:lblAlgn val="ctr"/>
        <c:lblOffset val="100"/>
        <c:tickLblSkip val="1"/>
        <c:tickMarkSkip val="1"/>
      </c:catAx>
      <c:valAx>
        <c:axId val="115356800"/>
        <c:scaling>
          <c:orientation val="minMax"/>
          <c:max val="90"/>
          <c:min val="80"/>
        </c:scaling>
        <c:axPos val="l"/>
        <c:title>
          <c:tx>
            <c:rich>
              <a:bodyPr rot="-5400000" vert="horz"/>
              <a:lstStyle/>
              <a:p>
                <a:pPr>
                  <a:defRPr/>
                </a:pPr>
                <a:r>
                  <a:rPr lang="ar-SA"/>
                  <a:t>النسبة</a:t>
                </a:r>
                <a:endParaRPr lang="en-US"/>
              </a:p>
            </c:rich>
          </c:tx>
          <c:layout>
            <c:manualLayout>
              <c:xMode val="edge"/>
              <c:yMode val="edge"/>
              <c:x val="9.9792688957358704E-3"/>
              <c:y val="0.33537812446342063"/>
            </c:manualLayout>
          </c:layout>
        </c:title>
        <c:numFmt formatCode="#,##0" sourceLinked="0"/>
        <c:tickLblPos val="nextTo"/>
        <c:txPr>
          <a:bodyPr rot="0" vert="horz"/>
          <a:lstStyle/>
          <a:p>
            <a:pPr>
              <a:defRPr/>
            </a:pPr>
            <a:endParaRPr lang="ar-SA"/>
          </a:p>
        </c:txPr>
        <c:crossAx val="110042112"/>
        <c:crosses val="autoZero"/>
        <c:crossBetween val="between"/>
        <c:majorUnit val="2"/>
        <c:minorUnit val="1"/>
      </c:valAx>
    </c:plotArea>
    <c:plotVisOnly val="1"/>
    <c:dispBlanksAs val="zero"/>
  </c:chart>
  <c:spPr>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06366729712449"/>
          <c:y val="9.5238095238095247E-2"/>
          <c:w val="0.88106346161584959"/>
          <c:h val="0.6496776110533663"/>
        </c:manualLayout>
      </c:layout>
      <c:lineChart>
        <c:grouping val="stacked"/>
        <c:ser>
          <c:idx val="0"/>
          <c:order val="0"/>
          <c:tx>
            <c:strRef>
              <c:f>Sheet1!$A$2</c:f>
              <c:strCache>
                <c:ptCount val="1"/>
                <c:pt idx="0">
                  <c:v>الأراضي الفلسطينية</c:v>
                </c:pt>
              </c:strCache>
            </c:strRef>
          </c:tx>
          <c:dLbls>
            <c:dLbl>
              <c:idx val="0"/>
              <c:layout>
                <c:manualLayout>
                  <c:x val="-5.2363116402040534E-2"/>
                  <c:y val="-0.10864755113158071"/>
                </c:manualLayout>
              </c:layout>
              <c:dLblPos val="r"/>
              <c:showVal val="1"/>
            </c:dLbl>
            <c:dLbl>
              <c:idx val="1"/>
              <c:layout>
                <c:manualLayout>
                  <c:x val="-4.6976541095068776E-2"/>
                  <c:y val="-8.1140494230674001E-2"/>
                </c:manualLayout>
              </c:layout>
              <c:dLblPos val="r"/>
              <c:showVal val="1"/>
            </c:dLbl>
            <c:dLbl>
              <c:idx val="2"/>
              <c:layout>
                <c:manualLayout>
                  <c:x val="-4.3905257076834202E-2"/>
                  <c:y val="-5.7224606580829777E-2"/>
                </c:manualLayout>
              </c:layout>
              <c:dLblPos val="r"/>
              <c:showVal val="1"/>
            </c:dLbl>
            <c:dLbl>
              <c:idx val="3"/>
              <c:layout>
                <c:manualLayout>
                  <c:x val="-4.3905257076834202E-2"/>
                  <c:y val="-6.8669527896995722E-2"/>
                </c:manualLayout>
              </c:layout>
              <c:dLblPos val="r"/>
              <c:showVal val="1"/>
            </c:dLbl>
            <c:dLbl>
              <c:idx val="4"/>
              <c:layout>
                <c:manualLayout>
                  <c:x val="-2.7728108980599752E-2"/>
                  <c:y val="-6.2947015610444856E-2"/>
                </c:manualLayout>
              </c:layout>
              <c:dLblPos val="r"/>
              <c:showVal val="1"/>
            </c:dLbl>
            <c:dLbl>
              <c:idx val="5"/>
              <c:layout>
                <c:manualLayout>
                  <c:x val="-4.5048582821114451E-2"/>
                  <c:y val="-9.3653741395533979E-2"/>
                </c:manualLayout>
              </c:layout>
              <c:showVal val="1"/>
            </c:dLbl>
            <c:dLbl>
              <c:idx val="6"/>
              <c:layout>
                <c:manualLayout>
                  <c:x val="-4.8532470533857092E-2"/>
                  <c:y val="-6.8748209682039527E-2"/>
                </c:manualLayout>
              </c:layout>
              <c:showVal val="1"/>
            </c:dLbl>
            <c:dLbl>
              <c:idx val="7"/>
              <c:layout>
                <c:manualLayout>
                  <c:x val="-2.7732840305061252E-2"/>
                  <c:y val="-7.4477227155547734E-2"/>
                </c:manualLayout>
              </c:layout>
              <c:showVal val="1"/>
            </c:dLbl>
            <c:dLbl>
              <c:idx val="8"/>
              <c:layout>
                <c:manualLayout>
                  <c:x val="-2.0793035079105456E-2"/>
                  <c:y val="8.1725148080429605E-2"/>
                </c:manualLayout>
              </c:layout>
              <c:showVal val="1"/>
            </c:dLbl>
            <c:numFmt formatCode="#,##0.0" sourceLinked="0"/>
            <c:showVal val="1"/>
          </c:dLbls>
          <c:cat>
            <c:numRef>
              <c:f>Sheet1!$B$1:$I$1</c:f>
              <c:numCache>
                <c:formatCode>General</c:formatCode>
                <c:ptCount val="8"/>
                <c:pt idx="0">
                  <c:v>2004</c:v>
                </c:pt>
                <c:pt idx="1">
                  <c:v>2005</c:v>
                </c:pt>
                <c:pt idx="2">
                  <c:v>2006</c:v>
                </c:pt>
                <c:pt idx="3">
                  <c:v>2007</c:v>
                </c:pt>
                <c:pt idx="4">
                  <c:v>2008</c:v>
                </c:pt>
                <c:pt idx="5">
                  <c:v>2009</c:v>
                </c:pt>
                <c:pt idx="6">
                  <c:v>2011</c:v>
                </c:pt>
                <c:pt idx="7">
                  <c:v>2012</c:v>
                </c:pt>
              </c:numCache>
            </c:numRef>
          </c:cat>
          <c:val>
            <c:numRef>
              <c:f>Sheet1!$B$2:$I$2</c:f>
              <c:numCache>
                <c:formatCode>General</c:formatCode>
                <c:ptCount val="8"/>
                <c:pt idx="0">
                  <c:v>142.9</c:v>
                </c:pt>
                <c:pt idx="1">
                  <c:v>153.19999999999999</c:v>
                </c:pt>
                <c:pt idx="2">
                  <c:v>160.19999999999999</c:v>
                </c:pt>
                <c:pt idx="3">
                  <c:v>175.6</c:v>
                </c:pt>
                <c:pt idx="4">
                  <c:v>185.5</c:v>
                </c:pt>
                <c:pt idx="5">
                  <c:v>182.2</c:v>
                </c:pt>
                <c:pt idx="6">
                  <c:v>186</c:v>
                </c:pt>
                <c:pt idx="7">
                  <c:v>199.9</c:v>
                </c:pt>
              </c:numCache>
            </c:numRef>
          </c:val>
        </c:ser>
        <c:marker val="1"/>
        <c:axId val="124003072"/>
        <c:axId val="124004992"/>
      </c:lineChart>
      <c:catAx>
        <c:axId val="124003072"/>
        <c:scaling>
          <c:orientation val="minMax"/>
        </c:scaling>
        <c:axPos val="b"/>
        <c:title>
          <c:tx>
            <c:rich>
              <a:bodyPr/>
              <a:lstStyle/>
              <a:p>
                <a:pPr>
                  <a:defRPr>
                    <a:latin typeface="Arial" pitchFamily="34" charset="0"/>
                    <a:cs typeface="Arial" pitchFamily="34" charset="0"/>
                  </a:defRPr>
                </a:pPr>
                <a:r>
                  <a:rPr lang="ar-SA">
                    <a:latin typeface="Arial" pitchFamily="34" charset="0"/>
                    <a:cs typeface="Arial" pitchFamily="34" charset="0"/>
                  </a:rPr>
                  <a:t>السنة</a:t>
                </a:r>
              </a:p>
            </c:rich>
          </c:tx>
          <c:layout>
            <c:manualLayout>
              <c:xMode val="edge"/>
              <c:yMode val="edge"/>
              <c:x val="0.52416108863905719"/>
              <c:y val="0.88343980587332227"/>
            </c:manualLayout>
          </c:layout>
        </c:title>
        <c:numFmt formatCode="General" sourceLinked="1"/>
        <c:tickLblPos val="nextTo"/>
        <c:txPr>
          <a:bodyPr rot="0" vert="horz"/>
          <a:lstStyle/>
          <a:p>
            <a:pPr>
              <a:defRPr/>
            </a:pPr>
            <a:endParaRPr lang="ar-SA"/>
          </a:p>
        </c:txPr>
        <c:crossAx val="124004992"/>
        <c:crosses val="autoZero"/>
        <c:auto val="1"/>
        <c:lblAlgn val="ctr"/>
        <c:lblOffset val="100"/>
        <c:tickLblSkip val="1"/>
        <c:tickMarkSkip val="1"/>
      </c:catAx>
      <c:valAx>
        <c:axId val="124004992"/>
        <c:scaling>
          <c:orientation val="minMax"/>
          <c:max val="200"/>
          <c:min val="120"/>
        </c:scaling>
        <c:axPos val="l"/>
        <c:title>
          <c:tx>
            <c:rich>
              <a:bodyPr/>
              <a:lstStyle/>
              <a:p>
                <a:pPr>
                  <a:defRPr/>
                </a:pPr>
                <a:r>
                  <a:rPr lang="ar-SA" sz="900" b="1" i="0" u="none" strike="noStrike" baseline="0"/>
                  <a:t>مليون متر مكعب </a:t>
                </a:r>
                <a:endParaRPr lang="ar-SA"/>
              </a:p>
            </c:rich>
          </c:tx>
          <c:layout>
            <c:manualLayout>
              <c:xMode val="edge"/>
              <c:yMode val="edge"/>
              <c:x val="2.3102870824876411E-3"/>
              <c:y val="0.26053483880552669"/>
            </c:manualLayout>
          </c:layout>
        </c:title>
        <c:numFmt formatCode="#,##0" sourceLinked="0"/>
        <c:tickLblPos val="nextTo"/>
        <c:txPr>
          <a:bodyPr rot="0" vert="horz"/>
          <a:lstStyle/>
          <a:p>
            <a:pPr>
              <a:defRPr/>
            </a:pPr>
            <a:endParaRPr lang="ar-SA"/>
          </a:p>
        </c:txPr>
        <c:crossAx val="124003072"/>
        <c:crosses val="autoZero"/>
        <c:crossBetween val="between"/>
        <c:majorUnit val="20"/>
        <c:minorUnit val="10"/>
      </c:valAx>
    </c:plotArea>
    <c:plotVisOnly val="1"/>
    <c:dispBlanksAs val="zero"/>
  </c:chart>
  <c:spPr>
    <a:ln>
      <a:noFill/>
    </a:ln>
  </c:spPr>
  <c:txPr>
    <a:bodyPr/>
    <a:lstStyle/>
    <a:p>
      <a:pPr>
        <a:defRPr sz="900">
          <a:latin typeface="Arial" pitchFamily="34" charset="0"/>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4715271702148329E-2"/>
          <c:y val="4.4955478696004095E-2"/>
          <c:w val="0.90292757849713234"/>
          <c:h val="0.76990065494150473"/>
        </c:manualLayout>
      </c:layout>
      <c:lineChart>
        <c:grouping val="stacked"/>
        <c:ser>
          <c:idx val="0"/>
          <c:order val="0"/>
          <c:tx>
            <c:strRef>
              <c:f>Sheet1!$A$2</c:f>
              <c:strCache>
                <c:ptCount val="1"/>
                <c:pt idx="0">
                  <c:v>الفقر</c:v>
                </c:pt>
              </c:strCache>
            </c:strRef>
          </c:tx>
          <c:spPr>
            <a:ln w="12704">
              <a:solidFill>
                <a:srgbClr val="000000"/>
              </a:solidFill>
              <a:prstDash val="solid"/>
            </a:ln>
          </c:spPr>
          <c:dLbls>
            <c:dLbl>
              <c:idx val="0"/>
              <c:layout>
                <c:manualLayout>
                  <c:x val="-4.2872454448019834E-2"/>
                  <c:y val="-9.0534979423875839E-2"/>
                </c:manualLayout>
              </c:layout>
              <c:dLblPos val="r"/>
              <c:showVal val="1"/>
            </c:dLbl>
            <c:dLbl>
              <c:idx val="1"/>
              <c:layout>
                <c:manualLayout>
                  <c:x val="-4.2872454448019834E-2"/>
                  <c:y val="-0.15637860082304528"/>
                </c:manualLayout>
              </c:layout>
              <c:dLblPos val="r"/>
              <c:showVal val="1"/>
            </c:dLbl>
            <c:dLbl>
              <c:idx val="2"/>
              <c:layout>
                <c:manualLayout>
                  <c:x val="-3.0010718113612882E-2"/>
                  <c:y val="-0.14814814814814894"/>
                </c:manualLayout>
              </c:layout>
              <c:dLblPos val="r"/>
              <c:showVal val="1"/>
            </c:dLbl>
            <c:numFmt formatCode="0.0" sourceLinked="0"/>
            <c:spPr>
              <a:noFill/>
              <a:ln w="25408">
                <a:noFill/>
              </a:ln>
            </c:spPr>
            <c:txPr>
              <a:bodyPr/>
              <a:lstStyle/>
              <a:p>
                <a:pPr>
                  <a:defRPr sz="900" b="0" i="0" u="none" strike="noStrike" baseline="0">
                    <a:solidFill>
                      <a:srgbClr val="000000"/>
                    </a:solidFill>
                    <a:latin typeface="Arial"/>
                    <a:ea typeface="Arial"/>
                    <a:cs typeface="Arial"/>
                  </a:defRPr>
                </a:pPr>
                <a:endParaRPr lang="ar-SA"/>
              </a:p>
            </c:txPr>
            <c:showVal val="1"/>
          </c:dLbls>
          <c:cat>
            <c:numRef>
              <c:f>Sheet1!$B$1:$D$1</c:f>
              <c:numCache>
                <c:formatCode>General</c:formatCode>
                <c:ptCount val="3"/>
                <c:pt idx="0">
                  <c:v>2009</c:v>
                </c:pt>
                <c:pt idx="1">
                  <c:v>2010</c:v>
                </c:pt>
                <c:pt idx="2">
                  <c:v>2011</c:v>
                </c:pt>
              </c:numCache>
            </c:numRef>
          </c:cat>
          <c:val>
            <c:numRef>
              <c:f>Sheet1!$B$2:$D$2</c:f>
              <c:numCache>
                <c:formatCode>General</c:formatCode>
                <c:ptCount val="3"/>
                <c:pt idx="0">
                  <c:v>26.2</c:v>
                </c:pt>
                <c:pt idx="1">
                  <c:v>25.7</c:v>
                </c:pt>
                <c:pt idx="2">
                  <c:v>25.8</c:v>
                </c:pt>
              </c:numCache>
            </c:numRef>
          </c:val>
        </c:ser>
        <c:dLbls>
          <c:showVal val="1"/>
        </c:dLbls>
        <c:marker val="1"/>
        <c:axId val="124029184"/>
        <c:axId val="124043648"/>
      </c:lineChart>
      <c:catAx>
        <c:axId val="124029184"/>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5795197822495365"/>
              <c:y val="0.91133809208428385"/>
            </c:manualLayout>
          </c:layout>
          <c:spPr>
            <a:noFill/>
            <a:ln w="25408">
              <a:noFill/>
            </a:ln>
          </c:spPr>
        </c:title>
        <c:numFmt formatCode="General" sourceLinked="1"/>
        <c:tickLblPos val="nextTo"/>
        <c:spPr>
          <a:ln w="317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4043648"/>
        <c:crosses val="autoZero"/>
        <c:auto val="1"/>
        <c:lblAlgn val="ctr"/>
        <c:lblOffset val="100"/>
        <c:tickLblSkip val="1"/>
        <c:tickMarkSkip val="1"/>
      </c:catAx>
      <c:valAx>
        <c:axId val="124043648"/>
        <c:scaling>
          <c:orientation val="minMax"/>
          <c:max val="28"/>
          <c:min val="25"/>
        </c:scaling>
        <c:axPos val="l"/>
        <c:title>
          <c:tx>
            <c:rich>
              <a:bodyPr rot="-5400000" vert="horz"/>
              <a:lstStyle/>
              <a:p>
                <a:pPr algn="ctr">
                  <a:defRPr sz="900" b="1" i="0" u="none" strike="noStrike" baseline="0">
                    <a:solidFill>
                      <a:srgbClr val="000000"/>
                    </a:solidFill>
                    <a:latin typeface="Arial"/>
                    <a:ea typeface="Arial"/>
                    <a:cs typeface="Arial"/>
                  </a:defRPr>
                </a:pPr>
                <a:r>
                  <a:rPr lang="ar-SA"/>
                  <a:t>النسبه</a:t>
                </a:r>
              </a:p>
            </c:rich>
          </c:tx>
          <c:layout>
            <c:manualLayout>
              <c:xMode val="edge"/>
              <c:yMode val="edge"/>
              <c:x val="1.8372703412073781E-3"/>
              <c:y val="0.40510756248926832"/>
            </c:manualLayout>
          </c:layout>
          <c:spPr>
            <a:noFill/>
            <a:ln w="25408">
              <a:noFill/>
            </a:ln>
          </c:spPr>
        </c:title>
        <c:numFmt formatCode="General" sourceLinked="1"/>
        <c:tickLblPos val="nextTo"/>
        <c:spPr>
          <a:ln w="317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4029184"/>
        <c:crosses val="autoZero"/>
        <c:crossBetween val="between"/>
        <c:majorUnit val="1"/>
        <c:minorUnit val="1"/>
      </c:valAx>
      <c:spPr>
        <a:solidFill>
          <a:srgbClr val="FFFFFF"/>
        </a:solidFill>
        <a:ln w="25408">
          <a:noFill/>
        </a:ln>
      </c:spPr>
    </c:plotArea>
    <c:plotVisOnly val="1"/>
    <c:dispBlanksAs val="zero"/>
  </c:chart>
  <c:spPr>
    <a:noFill/>
    <a:ln>
      <a:noFill/>
    </a:ln>
  </c:spPr>
  <c:txPr>
    <a:bodyPr/>
    <a:lstStyle/>
    <a:p>
      <a:pPr>
        <a:defRPr sz="550" b="0" i="0" u="none" strike="noStrike" baseline="0">
          <a:solidFill>
            <a:srgbClr val="000000"/>
          </a:solidFill>
          <a:latin typeface="Arial"/>
          <a:ea typeface="Arial"/>
          <a:cs typeface="Arial"/>
        </a:defRPr>
      </a:pPr>
      <a:endParaRPr lang="ar-SA"/>
    </a:p>
  </c:txPr>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252702677899529"/>
          <c:y val="9.2105263157895245E-2"/>
          <c:w val="0.88153680964702241"/>
          <c:h val="0.61184210526315785"/>
        </c:manualLayout>
      </c:layout>
      <c:lineChart>
        <c:grouping val="standard"/>
        <c:ser>
          <c:idx val="0"/>
          <c:order val="0"/>
          <c:tx>
            <c:strRef>
              <c:f>Sheet1!$A$2</c:f>
              <c:strCache>
                <c:ptCount val="1"/>
                <c:pt idx="0">
                  <c:v>مستعمرات رسمية</c:v>
                </c:pt>
              </c:strCache>
            </c:strRef>
          </c:tx>
          <c:spPr>
            <a:ln w="25397">
              <a:solidFill>
                <a:srgbClr val="000080"/>
              </a:solidFill>
              <a:prstDash val="solid"/>
            </a:ln>
          </c:spPr>
          <c:marker>
            <c:symbol val="diamond"/>
            <c:size val="5"/>
            <c:spPr>
              <a:solidFill>
                <a:srgbClr val="000080"/>
              </a:solidFill>
              <a:ln>
                <a:solidFill>
                  <a:srgbClr val="000080"/>
                </a:solidFill>
                <a:prstDash val="solid"/>
              </a:ln>
            </c:spPr>
          </c:marker>
          <c:dLbls>
            <c:dLbl>
              <c:idx val="0"/>
              <c:layout>
                <c:manualLayout>
                  <c:x val="-3.696382357799681E-2"/>
                  <c:y val="-7.1600136939404299E-2"/>
                </c:manualLayout>
              </c:layout>
              <c:dLblPos val="r"/>
              <c:showVal val="1"/>
            </c:dLbl>
            <c:dLbl>
              <c:idx val="1"/>
              <c:layout>
                <c:manualLayout>
                  <c:x val="-3.1544315488394023E-2"/>
                  <c:y val="-0.11699000207211373"/>
                </c:manualLayout>
              </c:layout>
              <c:dLblPos val="r"/>
              <c:showVal val="1"/>
            </c:dLbl>
            <c:dLbl>
              <c:idx val="2"/>
              <c:layout>
                <c:manualLayout>
                  <c:x val="-4.0567155317434496E-2"/>
                  <c:y val="-0.13363486842105263"/>
                </c:manualLayout>
              </c:layout>
              <c:dLblPos val="r"/>
              <c:showVal val="1"/>
            </c:dLbl>
            <c:dLbl>
              <c:idx val="3"/>
              <c:layout>
                <c:manualLayout>
                  <c:x val="-3.2398158488716806E-2"/>
                  <c:y val="-0.11034565375051802"/>
                </c:manualLayout>
              </c:layout>
              <c:dLblPos val="r"/>
              <c:showVal val="1"/>
            </c:dLbl>
            <c:dLbl>
              <c:idx val="4"/>
              <c:layout>
                <c:manualLayout>
                  <c:x val="-3.9813964008538434E-2"/>
                  <c:y val="-0.12843775901367588"/>
                </c:manualLayout>
              </c:layout>
              <c:dLblPos val="r"/>
              <c:showVal val="1"/>
            </c:dLbl>
            <c:dLbl>
              <c:idx val="5"/>
              <c:layout>
                <c:manualLayout>
                  <c:x val="-4.5220882398676776E-2"/>
                  <c:y val="-0.10587184003315379"/>
                </c:manualLayout>
              </c:layout>
              <c:dLblPos val="r"/>
              <c:showVal val="1"/>
            </c:dLbl>
            <c:dLbl>
              <c:idx val="6"/>
              <c:layout>
                <c:manualLayout>
                  <c:x val="-4.0882477102950114E-2"/>
                  <c:y val="-0.11706581488634675"/>
                </c:manualLayout>
              </c:layout>
              <c:showVal val="1"/>
            </c:dLbl>
            <c:dLbl>
              <c:idx val="7"/>
              <c:layout>
                <c:manualLayout>
                  <c:x val="-4.6620046620046617E-2"/>
                  <c:y val="-0.10374620563733933"/>
                </c:manualLayout>
              </c:layout>
              <c:showVal val="1"/>
            </c:dLbl>
            <c:dLbl>
              <c:idx val="8"/>
              <c:layout>
                <c:manualLayout>
                  <c:x val="-4.1958041958042022E-2"/>
                  <c:y val="-6.9182389937109193E-2"/>
                </c:manualLayout>
              </c:layout>
              <c:showVal val="1"/>
            </c:dLbl>
            <c:numFmt formatCode="0.0" sourceLinked="0"/>
            <c:spPr>
              <a:noFill/>
              <a:ln w="25397">
                <a:noFill/>
              </a:ln>
            </c:spPr>
            <c:txPr>
              <a:bodyPr/>
              <a:lstStyle/>
              <a:p>
                <a:pPr>
                  <a:defRPr sz="900" b="0" i="0" u="none" strike="noStrike" baseline="0">
                    <a:solidFill>
                      <a:srgbClr val="000000"/>
                    </a:solidFill>
                    <a:latin typeface="Arial"/>
                    <a:ea typeface="Arial"/>
                    <a:cs typeface="Arial"/>
                  </a:defRPr>
                </a:pPr>
                <a:endParaRPr lang="ar-SA"/>
              </a:p>
            </c:txPr>
            <c:showVal val="1"/>
          </c:dLbls>
          <c:cat>
            <c:numRef>
              <c:f>Sheet1!$B$1:$O$1</c:f>
              <c:numCache>
                <c:formatCode>General</c:formatCode>
                <c:ptCount val="9"/>
                <c:pt idx="0">
                  <c:v>2004</c:v>
                </c:pt>
                <c:pt idx="1">
                  <c:v>2005</c:v>
                </c:pt>
                <c:pt idx="2">
                  <c:v>2006</c:v>
                </c:pt>
                <c:pt idx="3">
                  <c:v>2008</c:v>
                </c:pt>
                <c:pt idx="4">
                  <c:v>2009</c:v>
                </c:pt>
                <c:pt idx="5">
                  <c:v>2010</c:v>
                </c:pt>
                <c:pt idx="6">
                  <c:v>2011</c:v>
                </c:pt>
                <c:pt idx="7">
                  <c:v>2012</c:v>
                </c:pt>
                <c:pt idx="8">
                  <c:v>2013</c:v>
                </c:pt>
              </c:numCache>
            </c:numRef>
          </c:cat>
          <c:val>
            <c:numRef>
              <c:f>Sheet1!$B$2:$O$2</c:f>
              <c:numCache>
                <c:formatCode>General</c:formatCode>
                <c:ptCount val="9"/>
                <c:pt idx="0">
                  <c:v>97.9</c:v>
                </c:pt>
                <c:pt idx="1">
                  <c:v>95.9</c:v>
                </c:pt>
                <c:pt idx="2">
                  <c:v>93.8</c:v>
                </c:pt>
                <c:pt idx="3">
                  <c:v>94.1</c:v>
                </c:pt>
                <c:pt idx="4">
                  <c:v>94.1</c:v>
                </c:pt>
                <c:pt idx="5">
                  <c:v>94.2</c:v>
                </c:pt>
                <c:pt idx="6">
                  <c:v>93.8</c:v>
                </c:pt>
                <c:pt idx="7">
                  <c:v>96.6</c:v>
                </c:pt>
                <c:pt idx="8">
                  <c:v>97.5</c:v>
                </c:pt>
              </c:numCache>
            </c:numRef>
          </c:val>
        </c:ser>
        <c:dLbls>
          <c:showVal val="1"/>
        </c:dLbls>
        <c:marker val="1"/>
        <c:axId val="124112896"/>
        <c:axId val="124114816"/>
      </c:lineChart>
      <c:catAx>
        <c:axId val="124112896"/>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51992034816488963"/>
              <c:y val="0.8552631578947365"/>
            </c:manualLayout>
          </c:layout>
          <c:spPr>
            <a:noFill/>
            <a:ln w="25397">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4114816"/>
        <c:crossesAt val="90"/>
        <c:auto val="1"/>
        <c:lblAlgn val="ctr"/>
        <c:lblOffset val="100"/>
        <c:tickLblSkip val="1"/>
        <c:tickMarkSkip val="1"/>
      </c:catAx>
      <c:valAx>
        <c:axId val="124114816"/>
        <c:scaling>
          <c:orientation val="minMax"/>
          <c:max val="100"/>
          <c:min val="90"/>
        </c:scaling>
        <c:axPos val="l"/>
        <c:title>
          <c:tx>
            <c:rich>
              <a:bodyPr rot="-5400000" vert="horz"/>
              <a:lstStyle/>
              <a:p>
                <a:pPr algn="ctr">
                  <a:defRPr sz="900" b="1" i="0" u="none" strike="noStrike" baseline="0">
                    <a:solidFill>
                      <a:srgbClr val="000000"/>
                    </a:solidFill>
                    <a:latin typeface="Arial"/>
                    <a:ea typeface="Arial"/>
                    <a:cs typeface="Arial"/>
                  </a:defRPr>
                </a:pPr>
                <a:r>
                  <a:rPr lang="ar-SA"/>
                  <a:t>النسبة</a:t>
                </a:r>
              </a:p>
            </c:rich>
          </c:tx>
          <c:layout>
            <c:manualLayout>
              <c:xMode val="edge"/>
              <c:yMode val="edge"/>
              <c:x val="1.5936316918337679E-2"/>
              <c:y val="0.35526315789473684"/>
            </c:manualLayout>
          </c:layout>
          <c:spPr>
            <a:noFill/>
            <a:ln w="25397">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24112896"/>
        <c:crosses val="autoZero"/>
        <c:crossBetween val="between"/>
        <c:majorUnit val="5"/>
        <c:minorUnit val="1"/>
      </c:valAx>
      <c:spPr>
        <a:solidFill>
          <a:srgbClr val="FFFFFF"/>
        </a:solidFill>
        <a:ln w="25397">
          <a:noFill/>
        </a:ln>
      </c:spPr>
    </c:plotArea>
    <c:plotVisOnly val="1"/>
    <c:dispBlanksAs val="gap"/>
  </c:chart>
  <c:spPr>
    <a:noFill/>
    <a:ln>
      <a:noFill/>
    </a:ln>
  </c:spPr>
  <c:txPr>
    <a:bodyPr/>
    <a:lstStyle/>
    <a:p>
      <a:pPr>
        <a:defRPr sz="550" b="0" i="0" u="none" strike="noStrike" baseline="0">
          <a:solidFill>
            <a:srgbClr val="000000"/>
          </a:solidFill>
          <a:latin typeface="Arial"/>
          <a:ea typeface="Arial"/>
          <a:cs typeface="Arial"/>
        </a:defRPr>
      </a:pPr>
      <a:endParaRPr lang="ar-SA"/>
    </a:p>
  </c:tx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31654676259022"/>
          <c:y val="4.9643452102733784E-2"/>
          <c:w val="0.8743533637242713"/>
          <c:h val="0.73641774230275958"/>
        </c:manualLayout>
      </c:layout>
      <c:lineChart>
        <c:grouping val="standard"/>
        <c:ser>
          <c:idx val="1"/>
          <c:order val="0"/>
          <c:tx>
            <c:strRef>
              <c:f>Sheet1!$A$2</c:f>
              <c:strCache>
                <c:ptCount val="1"/>
                <c:pt idx="0">
                  <c:v>West</c:v>
                </c:pt>
              </c:strCache>
            </c:strRef>
          </c:tx>
          <c:spPr>
            <a:ln w="12697">
              <a:solidFill>
                <a:srgbClr val="0000FF"/>
              </a:solidFill>
              <a:prstDash val="solid"/>
            </a:ln>
          </c:spPr>
          <c:marker>
            <c:symbol val="triangle"/>
            <c:size val="4"/>
            <c:spPr>
              <a:solidFill>
                <a:srgbClr val="FF00FF"/>
              </a:solidFill>
              <a:ln>
                <a:solidFill>
                  <a:srgbClr val="FF00FF"/>
                </a:solidFill>
                <a:prstDash val="solid"/>
              </a:ln>
            </c:spPr>
          </c:marker>
          <c:dLbls>
            <c:dLbl>
              <c:idx val="0"/>
              <c:layout>
                <c:manualLayout>
                  <c:x val="-3.0614173228346482E-2"/>
                  <c:y val="-7.0664041994750654E-2"/>
                </c:manualLayout>
              </c:layout>
              <c:dLblPos val="r"/>
              <c:showVal val="1"/>
            </c:dLbl>
            <c:dLbl>
              <c:idx val="1"/>
              <c:layout>
                <c:manualLayout>
                  <c:x val="-3.2155638439931848E-2"/>
                  <c:y val="-8.733114610673666E-2"/>
                </c:manualLayout>
              </c:layout>
              <c:dLblPos val="r"/>
              <c:showVal val="1"/>
            </c:dLbl>
            <c:dLbl>
              <c:idx val="2"/>
              <c:layout>
                <c:manualLayout>
                  <c:x val="-3.2075504950369656E-2"/>
                  <c:y val="-9.2594004696781348E-2"/>
                </c:manualLayout>
              </c:layout>
              <c:dLblPos val="r"/>
              <c:showVal val="1"/>
            </c:dLbl>
            <c:dLbl>
              <c:idx val="3"/>
              <c:layout>
                <c:manualLayout>
                  <c:x val="-1.2429424872375668E-3"/>
                  <c:y val="-8.4698991573425267E-2"/>
                </c:manualLayout>
              </c:layout>
              <c:dLblPos val="r"/>
              <c:showVal val="1"/>
            </c:dLbl>
            <c:dLbl>
              <c:idx val="4"/>
              <c:layout>
                <c:manualLayout>
                  <c:x val="-2.7844807435311808E-3"/>
                  <c:y val="-9.7856969194650797E-2"/>
                </c:manualLayout>
              </c:layout>
              <c:dLblPos val="r"/>
              <c:showVal val="1"/>
            </c:dLbl>
            <c:dLbl>
              <c:idx val="5"/>
              <c:layout>
                <c:manualLayout>
                  <c:x val="-7.9233264640219524E-3"/>
                  <c:y val="-0.10312012708937709"/>
                </c:manualLayout>
              </c:layout>
              <c:dLblPos val="r"/>
              <c:showVal val="1"/>
            </c:dLbl>
            <c:dLbl>
              <c:idx val="6"/>
              <c:layout>
                <c:manualLayout>
                  <c:x val="-3.2846159684342582E-2"/>
                  <c:y val="-0.10048846525763221"/>
                </c:manualLayout>
              </c:layout>
              <c:dLblPos val="r"/>
              <c:showVal val="1"/>
            </c:dLbl>
            <c:dLbl>
              <c:idx val="7"/>
              <c:layout>
                <c:manualLayout>
                  <c:x val="-3.0409356725146212E-2"/>
                  <c:y val="-5.5555555555555455E-2"/>
                </c:manualLayout>
              </c:layout>
              <c:showVal val="1"/>
            </c:dLbl>
            <c:dLbl>
              <c:idx val="8"/>
              <c:layout>
                <c:manualLayout>
                  <c:x val="-1.8713450292397821E-2"/>
                  <c:y val="-5.7458005249343934E-2"/>
                </c:manualLayout>
              </c:layout>
              <c:showVal val="1"/>
            </c:dLbl>
            <c:dLbl>
              <c:idx val="9"/>
              <c:layout>
                <c:manualLayout>
                  <c:x val="-2.1052631578947382E-2"/>
                  <c:y val="-6.643832020997377E-2"/>
                </c:manualLayout>
              </c:layout>
              <c:showVal val="1"/>
            </c:dLbl>
            <c:spPr>
              <a:noFill/>
              <a:ln w="25395">
                <a:noFill/>
              </a:ln>
            </c:spPr>
            <c:txPr>
              <a:bodyPr/>
              <a:lstStyle/>
              <a:p>
                <a:pPr>
                  <a:defRPr sz="900" b="0" i="0" u="none" strike="noStrike" baseline="0">
                    <a:solidFill>
                      <a:srgbClr val="000000"/>
                    </a:solidFill>
                    <a:latin typeface="Arial" pitchFamily="34" charset="0"/>
                    <a:ea typeface="times"/>
                    <a:cs typeface="Arial" pitchFamily="34" charset="0"/>
                  </a:defRPr>
                </a:pPr>
                <a:endParaRPr lang="ar-SA"/>
              </a:p>
            </c:txPr>
            <c:showVal val="1"/>
          </c:dLbls>
          <c:cat>
            <c:numRef>
              <c:f>Sheet1!$B$1:$K$1</c:f>
              <c:numCache>
                <c:formatCode>General</c:formatCode>
                <c:ptCount val="10"/>
                <c:pt idx="0">
                  <c:v>2003</c:v>
                </c:pt>
                <c:pt idx="1">
                  <c:v>2004</c:v>
                </c:pt>
                <c:pt idx="2">
                  <c:v>2005</c:v>
                </c:pt>
                <c:pt idx="3">
                  <c:v>2006</c:v>
                </c:pt>
                <c:pt idx="4">
                  <c:v>2008</c:v>
                </c:pt>
                <c:pt idx="5">
                  <c:v>2009</c:v>
                </c:pt>
                <c:pt idx="6">
                  <c:v>2010</c:v>
                </c:pt>
                <c:pt idx="7">
                  <c:v>2011</c:v>
                </c:pt>
                <c:pt idx="8">
                  <c:v>2012</c:v>
                </c:pt>
                <c:pt idx="9">
                  <c:v>2013</c:v>
                </c:pt>
              </c:numCache>
            </c:numRef>
          </c:cat>
          <c:val>
            <c:numRef>
              <c:f>Sheet1!$B$2:$K$2</c:f>
              <c:numCache>
                <c:formatCode>General</c:formatCode>
                <c:ptCount val="10"/>
                <c:pt idx="0">
                  <c:v>0.60000000000000064</c:v>
                </c:pt>
                <c:pt idx="1">
                  <c:v>0.5</c:v>
                </c:pt>
                <c:pt idx="2">
                  <c:v>0.4</c:v>
                </c:pt>
                <c:pt idx="3">
                  <c:v>0.5</c:v>
                </c:pt>
                <c:pt idx="4">
                  <c:v>0.2</c:v>
                </c:pt>
                <c:pt idx="5">
                  <c:v>0.1</c:v>
                </c:pt>
                <c:pt idx="6">
                  <c:v>0.1</c:v>
                </c:pt>
                <c:pt idx="7">
                  <c:v>0.2</c:v>
                </c:pt>
                <c:pt idx="8">
                  <c:v>0.1</c:v>
                </c:pt>
                <c:pt idx="9" formatCode="0.0">
                  <c:v>0.1</c:v>
                </c:pt>
              </c:numCache>
            </c:numRef>
          </c:val>
        </c:ser>
        <c:marker val="1"/>
        <c:axId val="124143104"/>
        <c:axId val="124145024"/>
      </c:lineChart>
      <c:catAx>
        <c:axId val="124143104"/>
        <c:scaling>
          <c:orientation val="minMax"/>
        </c:scaling>
        <c:axPos val="b"/>
        <c:title>
          <c:tx>
            <c:rich>
              <a:bodyPr/>
              <a:lstStyle/>
              <a:p>
                <a:pPr>
                  <a:defRPr sz="900" b="1" i="0" u="none" strike="noStrike" baseline="0">
                    <a:solidFill>
                      <a:srgbClr val="000000"/>
                    </a:solidFill>
                    <a:latin typeface="Arial" pitchFamily="34" charset="0"/>
                    <a:ea typeface="Calibri"/>
                    <a:cs typeface="Arial" pitchFamily="34" charset="0"/>
                  </a:defRPr>
                </a:pPr>
                <a:r>
                  <a:rPr lang="ar-SA" sz="900">
                    <a:latin typeface="Arial" pitchFamily="34" charset="0"/>
                    <a:cs typeface="Arial" pitchFamily="34" charset="0"/>
                  </a:rPr>
                  <a:t>السنة</a:t>
                </a:r>
              </a:p>
            </c:rich>
          </c:tx>
          <c:layout>
            <c:manualLayout>
              <c:xMode val="edge"/>
              <c:yMode val="edge"/>
              <c:x val="0.50805028318828571"/>
              <c:y val="0.88155686789150856"/>
            </c:manualLayout>
          </c:layout>
          <c:spPr>
            <a:noFill/>
            <a:ln w="25395">
              <a:noFill/>
            </a:ln>
          </c:spPr>
        </c:title>
        <c:numFmt formatCode="General"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Calibri"/>
                <a:cs typeface="Arial" pitchFamily="34" charset="0"/>
              </a:defRPr>
            </a:pPr>
            <a:endParaRPr lang="ar-SA"/>
          </a:p>
        </c:txPr>
        <c:crossAx val="124145024"/>
        <c:crosses val="autoZero"/>
        <c:auto val="1"/>
        <c:lblAlgn val="ctr"/>
        <c:lblOffset val="100"/>
        <c:tickLblSkip val="1"/>
        <c:tickMarkSkip val="1"/>
      </c:catAx>
      <c:valAx>
        <c:axId val="124145024"/>
        <c:scaling>
          <c:orientation val="minMax"/>
        </c:scaling>
        <c:axPos val="l"/>
        <c:title>
          <c:tx>
            <c:rich>
              <a:bodyPr/>
              <a:lstStyle/>
              <a:p>
                <a:pPr>
                  <a:defRPr sz="900" b="1" i="0" u="none" strike="noStrike" baseline="0">
                    <a:solidFill>
                      <a:srgbClr val="000000"/>
                    </a:solidFill>
                    <a:latin typeface="Arial" pitchFamily="34" charset="0"/>
                    <a:ea typeface="Calibri"/>
                    <a:cs typeface="Arial" pitchFamily="34" charset="0"/>
                  </a:defRPr>
                </a:pPr>
                <a:r>
                  <a:rPr lang="ar-SA" sz="900" b="1">
                    <a:latin typeface="Arial" pitchFamily="34" charset="0"/>
                    <a:cs typeface="Arial" pitchFamily="34" charset="0"/>
                  </a:rPr>
                  <a:t>النسبة</a:t>
                </a:r>
              </a:p>
            </c:rich>
          </c:tx>
          <c:layout>
            <c:manualLayout>
              <c:xMode val="edge"/>
              <c:yMode val="edge"/>
              <c:x val="9.6943726342767862E-4"/>
              <c:y val="0.36315789473685262"/>
            </c:manualLayout>
          </c:layout>
          <c:spPr>
            <a:noFill/>
            <a:ln w="25395">
              <a:noFill/>
            </a:ln>
          </c:spPr>
        </c:title>
        <c:numFmt formatCode="General"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Calibri"/>
                <a:cs typeface="Arial" pitchFamily="34" charset="0"/>
              </a:defRPr>
            </a:pPr>
            <a:endParaRPr lang="ar-SA"/>
          </a:p>
        </c:txPr>
        <c:crossAx val="124143104"/>
        <c:crosses val="autoZero"/>
        <c:crossBetween val="between"/>
      </c:valAx>
      <c:spPr>
        <a:noFill/>
        <a:ln w="25395">
          <a:noFill/>
        </a:ln>
      </c:spPr>
    </c:plotArea>
    <c:plotVisOnly val="1"/>
    <c:dispBlanksAs val="gap"/>
  </c:chart>
  <c:spPr>
    <a:noFill/>
    <a:ln>
      <a:noFill/>
    </a:ln>
  </c:spPr>
  <c:txPr>
    <a:bodyPr/>
    <a:lstStyle/>
    <a:p>
      <a:pPr>
        <a:defRPr sz="825" b="1" i="0" u="none" strike="noStrike" baseline="0">
          <a:solidFill>
            <a:srgbClr val="000000"/>
          </a:solidFill>
          <a:latin typeface="Calibri"/>
          <a:ea typeface="Calibri"/>
          <a:cs typeface="Calibri"/>
        </a:defRPr>
      </a:pPr>
      <a:endParaRPr lang="ar-SA"/>
    </a:p>
  </c:txPr>
  <c:externalData r:id="rId2"/>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drawings/drawing2.xml><?xml version="1.0" encoding="utf-8"?>
<c:userShapes xmlns:c="http://schemas.openxmlformats.org/drawingml/2006/chart">
  <cdr:relSizeAnchor xmlns:cdr="http://schemas.openxmlformats.org/drawingml/2006/chartDrawing">
    <cdr:from>
      <cdr:x>0.5424</cdr:x>
      <cdr:y>0.35167</cdr:y>
    </cdr:from>
    <cdr:to>
      <cdr:x>0.55535</cdr:x>
      <cdr:y>0.45958</cdr:y>
    </cdr:to>
    <cdr:sp macro="" textlink="">
      <cdr:nvSpPr>
        <cdr:cNvPr id="1025" name="Text Box 1"/>
        <cdr:cNvSpPr txBox="1">
          <a:spLocks xmlns:a="http://schemas.openxmlformats.org/drawingml/2006/main" noChangeArrowheads="1"/>
        </cdr:cNvSpPr>
      </cdr:nvSpPr>
      <cdr:spPr bwMode="auto">
        <a:xfrm xmlns:a="http://schemas.openxmlformats.org/drawingml/2006/main">
          <a:off x="2753649" y="582847"/>
          <a:ext cx="65788" cy="178832"/>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txBody>
        <a:bodyPr xmlns:a="http://schemas.openxmlformats.org/drawingml/2006/main" wrap="none" lIns="18288" tIns="22860" rIns="18288" bIns="22860" anchor="ctr" upright="1">
          <a:spAutoFit/>
        </a:bodyPr>
        <a:lstStyle xmlns:a="http://schemas.openxmlformats.org/drawingml/2006/main"/>
        <a:p xmlns:a="http://schemas.openxmlformats.org/drawingml/2006/main">
          <a:pPr algn="ctr" rtl="0">
            <a:defRPr sz="1000"/>
          </a:pPr>
          <a:r>
            <a:rPr lang="en-US" sz="900" b="0" i="0" u="none" strike="noStrike" baseline="0">
              <a:solidFill>
                <a:srgbClr val="000000"/>
              </a:solidFill>
              <a:latin typeface="Times New Roman"/>
              <a:cs typeface="Times New Roman"/>
            </a:rPr>
            <a:t> </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4A3E2D-814F-4985-BE3B-8EB3EE928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2156</TotalTime>
  <Pages>68</Pages>
  <Words>14799</Words>
  <Characters>84357</Characters>
  <Application>Microsoft Office Word</Application>
  <DocSecurity>0</DocSecurity>
  <Lines>702</Lines>
  <Paragraphs>197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98959</CharactersWithSpaces>
  <SharedDoc>false</SharedDoc>
  <HLinks>
    <vt:vector size="84" baseType="variant">
      <vt:variant>
        <vt:i4>3473467</vt:i4>
      </vt:variant>
      <vt:variant>
        <vt:i4>90</vt:i4>
      </vt:variant>
      <vt:variant>
        <vt:i4>0</vt:i4>
      </vt:variant>
      <vt:variant>
        <vt:i4>5</vt:i4>
      </vt:variant>
      <vt:variant>
        <vt:lpwstr>http://www.maktoobblog.com/search?s=%D8%A7%D9%84%D8%A5%D9%86%D9%82%D8%B3%D8%A7%D9%85+%D8%A7%D9%84%D9%81%D9%84%D8%B3%D8%B7%D9%8A%D9%86%D9%8A+%D9%85%D8%AA%D9%89+%D8%A8%D8%AF%D8%A3&amp;button=&amp;gsearch=2&amp;utm_source=related-search-blog-2010-11-06&amp;utm_medium=body-click&amp;utm_campaign=related-search</vt:lpwstr>
      </vt:variant>
      <vt:variant>
        <vt:lpwstr/>
      </vt:variant>
      <vt:variant>
        <vt:i4>3473467</vt:i4>
      </vt:variant>
      <vt:variant>
        <vt:i4>87</vt:i4>
      </vt:variant>
      <vt:variant>
        <vt:i4>0</vt:i4>
      </vt:variant>
      <vt:variant>
        <vt:i4>5</vt:i4>
      </vt:variant>
      <vt:variant>
        <vt:lpwstr>http://www.maktoobblog.com/search?s=%D8%A7%D9%84%D8%A5%D9%86%D9%82%D8%B3%D8%A7%D9%85+%D8%A7%D9%84%D9%81%D9%84%D8%B3%D8%B7%D9%8A%D9%86%D9%8A+%D9%85%D8%AA%D9%89+%D8%A8%D8%AF%D8%A3&amp;button=&amp;gsearch=2&amp;utm_source=related-search-blog-2010-11-06&amp;utm_medium=body-click&amp;utm_campaign=related-search</vt:lpwstr>
      </vt:variant>
      <vt:variant>
        <vt:lpwstr/>
      </vt:variant>
      <vt:variant>
        <vt:i4>3473467</vt:i4>
      </vt:variant>
      <vt:variant>
        <vt:i4>84</vt:i4>
      </vt:variant>
      <vt:variant>
        <vt:i4>0</vt:i4>
      </vt:variant>
      <vt:variant>
        <vt:i4>5</vt:i4>
      </vt:variant>
      <vt:variant>
        <vt:lpwstr>http://www.maktoobblog.com/search?s=%D8%A7%D9%84%D8%A5%D9%86%D9%82%D8%B3%D8%A7%D9%85+%D8%A7%D9%84%D9%81%D9%84%D8%B3%D8%B7%D9%8A%D9%86%D9%8A+%D9%85%D8%AA%D9%89+%D8%A8%D8%AF%D8%A3&amp;button=&amp;gsearch=2&amp;utm_source=related-search-blog-2010-11-06&amp;utm_medium=body-click&amp;utm_campaign=related-search</vt:lpwstr>
      </vt:variant>
      <vt:variant>
        <vt:lpwstr/>
      </vt:variant>
      <vt:variant>
        <vt:i4>3473467</vt:i4>
      </vt:variant>
      <vt:variant>
        <vt:i4>81</vt:i4>
      </vt:variant>
      <vt:variant>
        <vt:i4>0</vt:i4>
      </vt:variant>
      <vt:variant>
        <vt:i4>5</vt:i4>
      </vt:variant>
      <vt:variant>
        <vt:lpwstr>http://www.maktoobblog.com/search?s=%D8%A7%D9%84%D8%A5%D9%86%D9%82%D8%B3%D8%A7%D9%85+%D8%A7%D9%84%D9%81%D9%84%D8%B3%D8%B7%D9%8A%D9%86%D9%8A+%D9%85%D8%AA%D9%89+%D8%A8%D8%AF%D8%A3&amp;button=&amp;gsearch=2&amp;utm_source=related-search-blog-2010-11-06&amp;utm_medium=body-click&amp;utm_campaign=related-search</vt:lpwstr>
      </vt:variant>
      <vt:variant>
        <vt:lpwstr/>
      </vt:variant>
      <vt:variant>
        <vt:i4>3473467</vt:i4>
      </vt:variant>
      <vt:variant>
        <vt:i4>78</vt:i4>
      </vt:variant>
      <vt:variant>
        <vt:i4>0</vt:i4>
      </vt:variant>
      <vt:variant>
        <vt:i4>5</vt:i4>
      </vt:variant>
      <vt:variant>
        <vt:lpwstr>http://www.maktoobblog.com/search?s=%D8%A7%D9%84%D8%A5%D9%86%D9%82%D8%B3%D8%A7%D9%85+%D8%A7%D9%84%D9%81%D9%84%D8%B3%D8%B7%D9%8A%D9%86%D9%8A+%D9%85%D8%AA%D9%89+%D8%A8%D8%AF%D8%A3&amp;button=&amp;gsearch=2&amp;utm_source=related-search-blog-2010-11-06&amp;utm_medium=body-click&amp;utm_campaign=related-search</vt:lpwstr>
      </vt:variant>
      <vt:variant>
        <vt:lpwstr/>
      </vt:variant>
      <vt:variant>
        <vt:i4>2228282</vt:i4>
      </vt:variant>
      <vt:variant>
        <vt:i4>24</vt:i4>
      </vt:variant>
      <vt:variant>
        <vt:i4>0</vt:i4>
      </vt:variant>
      <vt:variant>
        <vt:i4>5</vt:i4>
      </vt:variant>
      <vt:variant>
        <vt:lpwstr>http://www.middle-east-online.com/?id=96755</vt:lpwstr>
      </vt:variant>
      <vt:variant>
        <vt:lpwstr/>
      </vt:variant>
      <vt:variant>
        <vt:i4>2949169</vt:i4>
      </vt:variant>
      <vt:variant>
        <vt:i4>21</vt:i4>
      </vt:variant>
      <vt:variant>
        <vt:i4>0</vt:i4>
      </vt:variant>
      <vt:variant>
        <vt:i4>5</vt:i4>
      </vt:variant>
      <vt:variant>
        <vt:lpwstr>http://www.alwasatnews.com/2820/news/read/431459/1.html</vt:lpwstr>
      </vt:variant>
      <vt:variant>
        <vt:lpwstr/>
      </vt:variant>
      <vt:variant>
        <vt:i4>5505115</vt:i4>
      </vt:variant>
      <vt:variant>
        <vt:i4>18</vt:i4>
      </vt:variant>
      <vt:variant>
        <vt:i4>0</vt:i4>
      </vt:variant>
      <vt:variant>
        <vt:i4>5</vt:i4>
      </vt:variant>
      <vt:variant>
        <vt:lpwstr>http://blogs-static.maktoob.com/wp-content/blogs.dir/89717/files/2010/06/d8a7d984d8a7d986d982d8b3d8a7d985-d8a7d984d981d984d8b3d8b7d98ad986d98a-d8acd8b1d98ad8afd8a9-d8a7d984d8a7d8aad8add8a7d8af.pdf</vt:lpwstr>
      </vt:variant>
      <vt:variant>
        <vt:lpwstr/>
      </vt:variant>
      <vt:variant>
        <vt:i4>2752637</vt:i4>
      </vt:variant>
      <vt:variant>
        <vt:i4>15</vt:i4>
      </vt:variant>
      <vt:variant>
        <vt:i4>0</vt:i4>
      </vt:variant>
      <vt:variant>
        <vt:i4>5</vt:i4>
      </vt:variant>
      <vt:variant>
        <vt:lpwstr>http://www.alittihad.ae/details.php?id=32417&amp;y=2010</vt:lpwstr>
      </vt:variant>
      <vt:variant>
        <vt:lpwstr/>
      </vt:variant>
      <vt:variant>
        <vt:i4>2228337</vt:i4>
      </vt:variant>
      <vt:variant>
        <vt:i4>12</vt:i4>
      </vt:variant>
      <vt:variant>
        <vt:i4>0</vt:i4>
      </vt:variant>
      <vt:variant>
        <vt:i4>5</vt:i4>
      </vt:variant>
      <vt:variant>
        <vt:lpwstr>http://www.minbaralhurriyya.org/content/view/1066/702/</vt:lpwstr>
      </vt:variant>
      <vt:variant>
        <vt:lpwstr/>
      </vt:variant>
      <vt:variant>
        <vt:i4>4390922</vt:i4>
      </vt:variant>
      <vt:variant>
        <vt:i4>9</vt:i4>
      </vt:variant>
      <vt:variant>
        <vt:i4>0</vt:i4>
      </vt:variant>
      <vt:variant>
        <vt:i4>5</vt:i4>
      </vt:variant>
      <vt:variant>
        <vt:lpwstr>http://www.palissue.com/arabic/articles/details/1/19146.html</vt:lpwstr>
      </vt:variant>
      <vt:variant>
        <vt:lpwstr/>
      </vt:variant>
      <vt:variant>
        <vt:i4>3473467</vt:i4>
      </vt:variant>
      <vt:variant>
        <vt:i4>6</vt:i4>
      </vt:variant>
      <vt:variant>
        <vt:i4>0</vt:i4>
      </vt:variant>
      <vt:variant>
        <vt:i4>5</vt:i4>
      </vt:variant>
      <vt:variant>
        <vt:lpwstr>http://www.maktoobblog.com/search?s=%D8%A7%D9%84%D8%A5%D9%86%D9%82%D8%B3%D8%A7%D9%85+%D8%A7%D9%84%D9%81%D9%84%D8%B3%D8%B7%D9%8A%D9%86%D9%8A+%D9%85%D8%AA%D9%89+%D8%A8%D8%AF%D8%A3&amp;button=&amp;gsearch=2&amp;utm_source=related-search-blog-2010-11-06&amp;utm_medium=body-click&amp;utm_campaign=related-search</vt:lpwstr>
      </vt:variant>
      <vt:variant>
        <vt:lpwstr/>
      </vt:variant>
      <vt:variant>
        <vt:i4>5373964</vt:i4>
      </vt:variant>
      <vt:variant>
        <vt:i4>3</vt:i4>
      </vt:variant>
      <vt:variant>
        <vt:i4>0</vt:i4>
      </vt:variant>
      <vt:variant>
        <vt:i4>5</vt:i4>
      </vt:variant>
      <vt:variant>
        <vt:lpwstr>http://albutniji.maktoobblog.com/1618128/1618128/</vt:lpwstr>
      </vt:variant>
      <vt:variant>
        <vt:lpwstr/>
      </vt:variant>
      <vt:variant>
        <vt:i4>3407911</vt:i4>
      </vt:variant>
      <vt:variant>
        <vt:i4>0</vt:i4>
      </vt:variant>
      <vt:variant>
        <vt:i4>0</vt:i4>
      </vt:variant>
      <vt:variant>
        <vt:i4>5</vt:i4>
      </vt:variant>
      <vt:variant>
        <vt:lpwstr>http://www.met.gov.ps/MneModules/epapers/pal-eur-co.pdf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ialrifai</dc:creator>
  <cp:lastModifiedBy>sibrahim</cp:lastModifiedBy>
  <cp:revision>210</cp:revision>
  <cp:lastPrinted>2014-12-18T11:21:00Z</cp:lastPrinted>
  <dcterms:created xsi:type="dcterms:W3CDTF">2014-11-04T07:20:00Z</dcterms:created>
  <dcterms:modified xsi:type="dcterms:W3CDTF">2014-12-28T06:55:00Z</dcterms:modified>
</cp:coreProperties>
</file>