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F77408" w:rsidP="00F77408">
      <w:pPr>
        <w:bidi w:val="0"/>
        <w:ind w:right="720"/>
        <w:jc w:val="center"/>
        <w:rPr>
          <w:sz w:val="24"/>
          <w:szCs w:val="24"/>
        </w:rPr>
      </w:pPr>
      <w:r>
        <w:rPr>
          <w:sz w:val="24"/>
          <w:szCs w:val="24"/>
        </w:rPr>
        <w:t xml:space="preserve">          </w:t>
      </w:r>
      <w:r w:rsidR="004302F1">
        <w:rPr>
          <w:sz w:val="24"/>
          <w:szCs w:val="24"/>
        </w:rPr>
        <w:t xml:space="preserve">  </w:t>
      </w:r>
      <w:r w:rsidR="00EE1BE1"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20031A" w:rsidRPr="0020031A" w:rsidRDefault="00EE1BE1" w:rsidP="00887E50">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EE1BE1" w:rsidRPr="0020031A" w:rsidRDefault="00EE1BE1" w:rsidP="0020031A">
      <w:pPr>
        <w:bidi w:val="0"/>
        <w:ind w:right="-1"/>
        <w:jc w:val="both"/>
        <w:rPr>
          <w:sz w:val="24"/>
          <w:szCs w:val="24"/>
        </w:rPr>
      </w:pPr>
      <w:r w:rsidRPr="0020031A">
        <w:rPr>
          <w:sz w:val="24"/>
          <w:szCs w:val="24"/>
        </w:rPr>
        <w:t xml:space="preserve">The following table compares the number of building licenses issued in </w:t>
      </w:r>
      <w:r w:rsidRPr="0020031A">
        <w:rPr>
          <w:rFonts w:cs="Times New Roman"/>
          <w:sz w:val="24"/>
          <w:szCs w:val="24"/>
        </w:rPr>
        <w:t>the</w:t>
      </w:r>
      <w:r w:rsidRPr="0020031A">
        <w:rPr>
          <w:rFonts w:cs="Times New Roman" w:hint="cs"/>
          <w:sz w:val="24"/>
          <w:szCs w:val="24"/>
          <w:rtl/>
        </w:rPr>
        <w:t xml:space="preserve"> </w:t>
      </w:r>
      <w:r w:rsidR="00476ED7" w:rsidRPr="0020031A">
        <w:rPr>
          <w:rFonts w:cs="Times New Roman"/>
          <w:sz w:val="24"/>
          <w:szCs w:val="24"/>
          <w:lang w:val="en-GB"/>
        </w:rPr>
        <w:t>third</w:t>
      </w:r>
      <w:r w:rsidRPr="0020031A">
        <w:rPr>
          <w:rFonts w:cs="Times New Roman"/>
          <w:sz w:val="24"/>
          <w:szCs w:val="24"/>
        </w:rPr>
        <w:t xml:space="preserve"> quarter of </w:t>
      </w:r>
      <w:r w:rsidR="0020031A">
        <w:rPr>
          <w:rFonts w:cs="Times New Roman"/>
          <w:sz w:val="24"/>
          <w:szCs w:val="24"/>
        </w:rPr>
        <w:t xml:space="preserve">  </w:t>
      </w:r>
      <w:r w:rsidRPr="0020031A">
        <w:rPr>
          <w:rFonts w:cs="Times New Roman"/>
          <w:sz w:val="24"/>
          <w:szCs w:val="24"/>
        </w:rPr>
        <w:t xml:space="preserve">2014 in Palestine* </w:t>
      </w:r>
      <w:r w:rsidRPr="0020031A">
        <w:rPr>
          <w:sz w:val="24"/>
          <w:szCs w:val="24"/>
        </w:rPr>
        <w:t>with the previous and corresponding quarters</w:t>
      </w:r>
      <w:r w:rsidR="00983268">
        <w:rPr>
          <w:sz w:val="24"/>
          <w:szCs w:val="24"/>
        </w:rPr>
        <w:t xml:space="preserve"> of 2013</w:t>
      </w:r>
      <w:r w:rsidRPr="0020031A">
        <w:rPr>
          <w:sz w:val="24"/>
          <w:szCs w:val="24"/>
        </w:rPr>
        <w:t>:</w:t>
      </w:r>
    </w:p>
    <w:p w:rsidR="00EE1BE1" w:rsidRPr="00BD39D7" w:rsidRDefault="00EE1BE1" w:rsidP="00EE1BE1">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276"/>
        <w:gridCol w:w="850"/>
        <w:gridCol w:w="851"/>
        <w:gridCol w:w="850"/>
        <w:gridCol w:w="3829"/>
      </w:tblGrid>
      <w:tr w:rsidR="00EE1BE1" w:rsidRPr="00BD39D7" w:rsidTr="00C969FD">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EE1BE1" w:rsidRPr="00BD39D7" w:rsidRDefault="00EE1BE1" w:rsidP="004F47A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4F47A1">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EE1BE1" w:rsidRPr="00BD39D7" w:rsidRDefault="00EE1BE1" w:rsidP="004F47A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4F47A1">
              <w:rPr>
                <w:rFonts w:asciiTheme="minorBidi" w:hAnsiTheme="minorBidi" w:cstheme="minorBidi"/>
                <w:b/>
                <w:bCs/>
                <w:sz w:val="18"/>
                <w:szCs w:val="18"/>
              </w:rPr>
              <w:t>second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EE1BE1" w:rsidRPr="00BD39D7" w:rsidRDefault="008120C3" w:rsidP="00E971DE">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276"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EE1BE1" w:rsidRPr="00BD39D7" w:rsidRDefault="00EE1BE1" w:rsidP="004F47A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4F47A1">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EE1BE1" w:rsidRPr="00BD39D7" w:rsidRDefault="00EE1BE1" w:rsidP="004F47A1">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sidR="004F47A1">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2013</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No. of Licenses Issued **</w:t>
            </w:r>
          </w:p>
        </w:tc>
        <w:tc>
          <w:tcPr>
            <w:tcW w:w="382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pStyle w:val="Heading1"/>
              <w:jc w:val="center"/>
              <w:rPr>
                <w:rFonts w:ascii="Arial" w:hAnsi="Arial" w:cs="Arial"/>
                <w:sz w:val="18"/>
                <w:szCs w:val="18"/>
                <w:rtl/>
              </w:rPr>
            </w:pPr>
            <w:r w:rsidRPr="00BD39D7">
              <w:rPr>
                <w:rFonts w:ascii="Arial" w:hAnsi="Arial" w:cs="Arial"/>
                <w:sz w:val="18"/>
                <w:szCs w:val="18"/>
              </w:rPr>
              <w:t>Indicator</w:t>
            </w:r>
          </w:p>
        </w:tc>
      </w:tr>
      <w:tr w:rsidR="00EE1BE1" w:rsidRPr="00BD39D7" w:rsidTr="00C969FD">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asciiTheme="minorBidi" w:hAnsiTheme="minorBidi" w:cstheme="minorBidi"/>
                <w:sz w:val="18"/>
                <w:szCs w:val="18"/>
              </w:rPr>
            </w:pPr>
          </w:p>
        </w:tc>
        <w:tc>
          <w:tcPr>
            <w:tcW w:w="1276" w:type="dxa"/>
            <w:vMerge/>
            <w:tcBorders>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jc w:val="center"/>
              <w:rPr>
                <w:rFonts w:asciiTheme="minorBidi" w:hAnsiTheme="minorBidi" w:cstheme="minorBidi"/>
                <w:sz w:val="18"/>
                <w:szCs w:val="18"/>
              </w:rPr>
            </w:pPr>
          </w:p>
        </w:tc>
        <w:tc>
          <w:tcPr>
            <w:tcW w:w="850" w:type="dxa"/>
            <w:tcBorders>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376C8C" w:rsidP="00E971DE">
            <w:pPr>
              <w:jc w:val="center"/>
              <w:rPr>
                <w:rFonts w:asciiTheme="minorBidi" w:hAnsiTheme="minorBidi" w:cstheme="minorBidi"/>
                <w:sz w:val="18"/>
                <w:szCs w:val="18"/>
                <w:lang w:val="fr-FR"/>
              </w:rPr>
            </w:pPr>
            <w:r>
              <w:rPr>
                <w:rFonts w:asciiTheme="minorBidi" w:hAnsiTheme="minorBidi" w:cstheme="minorBidi"/>
                <w:sz w:val="18"/>
                <w:szCs w:val="18"/>
              </w:rPr>
              <w:t>third</w:t>
            </w:r>
            <w:r w:rsidR="00EE1BE1">
              <w:rPr>
                <w:rFonts w:asciiTheme="minorBidi" w:hAnsiTheme="minorBidi" w:cstheme="minorBidi"/>
                <w:sz w:val="18"/>
                <w:szCs w:val="18"/>
              </w:rPr>
              <w:t xml:space="preserve"> quarter</w:t>
            </w:r>
          </w:p>
          <w:p w:rsidR="00EE1BE1" w:rsidRPr="00BD39D7" w:rsidRDefault="00EE1BE1" w:rsidP="00E971DE">
            <w:pPr>
              <w:jc w:val="center"/>
              <w:rPr>
                <w:rFonts w:asciiTheme="minorBidi" w:hAnsiTheme="minorBidi" w:cstheme="minorBidi"/>
                <w:sz w:val="18"/>
                <w:szCs w:val="18"/>
              </w:rPr>
            </w:pPr>
            <w:r>
              <w:rPr>
                <w:rFonts w:asciiTheme="minorBidi" w:hAnsiTheme="minorBidi" w:cstheme="minorBidi"/>
                <w:sz w:val="18"/>
                <w:szCs w:val="18"/>
                <w:lang w:val="fr-FR"/>
              </w:rPr>
              <w:t>2014</w:t>
            </w:r>
          </w:p>
        </w:tc>
        <w:tc>
          <w:tcPr>
            <w:tcW w:w="85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E1BE1" w:rsidRPr="00BD39D7" w:rsidRDefault="00376C8C" w:rsidP="00E971DE">
            <w:pPr>
              <w:jc w:val="center"/>
              <w:rPr>
                <w:rFonts w:asciiTheme="minorBidi" w:hAnsiTheme="minorBidi" w:cstheme="minorBidi"/>
                <w:sz w:val="18"/>
                <w:szCs w:val="18"/>
              </w:rPr>
            </w:pPr>
            <w:r>
              <w:rPr>
                <w:rFonts w:asciiTheme="minorBidi" w:hAnsiTheme="minorBidi" w:cstheme="minorBidi"/>
                <w:sz w:val="18"/>
                <w:szCs w:val="18"/>
              </w:rPr>
              <w:t>second</w:t>
            </w:r>
            <w:r w:rsidR="00EE1BE1">
              <w:rPr>
                <w:rFonts w:cs="Times New Roman"/>
                <w:sz w:val="24"/>
                <w:szCs w:val="24"/>
              </w:rPr>
              <w:t xml:space="preserve"> </w:t>
            </w:r>
            <w:r w:rsidR="00EE1BE1">
              <w:rPr>
                <w:rFonts w:asciiTheme="minorBidi" w:hAnsiTheme="minorBidi" w:cstheme="minorBidi"/>
                <w:sz w:val="18"/>
                <w:szCs w:val="18"/>
              </w:rPr>
              <w:t>quarter</w:t>
            </w:r>
          </w:p>
          <w:p w:rsidR="00EE1BE1" w:rsidRPr="003C0AE5" w:rsidRDefault="003A72E0" w:rsidP="003A72E0">
            <w:pPr>
              <w:jc w:val="center"/>
              <w:rPr>
                <w:rFonts w:asciiTheme="minorBidi" w:hAnsiTheme="minorBidi" w:cstheme="minorBidi"/>
                <w:sz w:val="18"/>
                <w:szCs w:val="18"/>
                <w:rtl/>
              </w:rPr>
            </w:pPr>
            <w:r>
              <w:rPr>
                <w:rFonts w:asciiTheme="minorBidi" w:hAnsiTheme="minorBidi" w:cstheme="minorBidi" w:hint="cs"/>
                <w:sz w:val="18"/>
                <w:szCs w:val="18"/>
                <w:rtl/>
              </w:rPr>
              <w:t>2014</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376C8C" w:rsidP="00E971DE">
            <w:pPr>
              <w:bidi w:val="0"/>
              <w:jc w:val="center"/>
              <w:rPr>
                <w:rFonts w:asciiTheme="minorBidi" w:hAnsiTheme="minorBidi" w:cstheme="minorBidi"/>
                <w:sz w:val="18"/>
                <w:szCs w:val="18"/>
                <w:rtl/>
              </w:rPr>
            </w:pPr>
            <w:r>
              <w:rPr>
                <w:rFonts w:asciiTheme="minorBidi" w:hAnsiTheme="minorBidi" w:cstheme="minorBidi"/>
                <w:sz w:val="18"/>
                <w:szCs w:val="18"/>
              </w:rPr>
              <w:t>third</w:t>
            </w:r>
            <w:r w:rsidR="00EE1BE1">
              <w:rPr>
                <w:rFonts w:asciiTheme="majorBidi" w:hAnsiTheme="majorBidi" w:cstheme="majorBidi"/>
                <w:sz w:val="16"/>
                <w:szCs w:val="16"/>
              </w:rPr>
              <w:t xml:space="preserve"> </w:t>
            </w:r>
            <w:r w:rsidR="00EE1BE1">
              <w:rPr>
                <w:rFonts w:asciiTheme="minorBidi" w:hAnsiTheme="minorBidi" w:cstheme="minorBidi"/>
                <w:sz w:val="18"/>
                <w:szCs w:val="18"/>
              </w:rPr>
              <w:t>quarter</w:t>
            </w:r>
          </w:p>
          <w:p w:rsidR="00EE1BE1" w:rsidRPr="00BD39D7" w:rsidRDefault="00EE1BE1" w:rsidP="00E971DE">
            <w:pPr>
              <w:jc w:val="center"/>
              <w:rPr>
                <w:rFonts w:asciiTheme="minorBidi" w:hAnsiTheme="minorBidi" w:cstheme="minorBidi"/>
                <w:sz w:val="18"/>
                <w:szCs w:val="18"/>
                <w:rtl/>
                <w:lang w:val="fr-FR"/>
              </w:rPr>
            </w:pPr>
            <w:r>
              <w:rPr>
                <w:rFonts w:asciiTheme="minorBidi" w:hAnsiTheme="minorBidi" w:cstheme="minorBidi" w:hint="cs"/>
                <w:sz w:val="18"/>
                <w:szCs w:val="18"/>
                <w:rtl/>
              </w:rPr>
              <w:t>2013</w:t>
            </w:r>
          </w:p>
        </w:tc>
        <w:tc>
          <w:tcPr>
            <w:tcW w:w="3829" w:type="dxa"/>
            <w:vMerge/>
            <w:tcBorders>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cs="Simplified Arabic"/>
                <w:b/>
                <w:bCs/>
                <w:sz w:val="18"/>
                <w:szCs w:val="18"/>
              </w:rPr>
            </w:pPr>
          </w:p>
        </w:tc>
      </w:tr>
      <w:tr w:rsidR="00344ED9" w:rsidRPr="00BD39D7" w:rsidTr="00C969FD">
        <w:trPr>
          <w:cantSplit/>
          <w:trHeight w:val="340"/>
          <w:jc w:val="center"/>
        </w:trPr>
        <w:tc>
          <w:tcPr>
            <w:tcW w:w="1416" w:type="dxa"/>
            <w:tcBorders>
              <w:top w:val="single" w:sz="4" w:space="0" w:color="auto"/>
              <w:left w:val="single" w:sz="4" w:space="0" w:color="auto"/>
            </w:tcBorders>
            <w:vAlign w:val="center"/>
          </w:tcPr>
          <w:p w:rsidR="00344ED9" w:rsidRPr="0079714E" w:rsidRDefault="00344ED9" w:rsidP="00122AAC">
            <w:pPr>
              <w:ind w:left="144" w:right="57" w:firstLine="122"/>
              <w:rPr>
                <w:rFonts w:ascii="Arial" w:eastAsia="Arial Unicode MS" w:hAnsi="Arial" w:cs="Arial"/>
                <w:sz w:val="18"/>
                <w:szCs w:val="18"/>
              </w:rPr>
            </w:pPr>
            <w:r w:rsidRPr="0079714E">
              <w:rPr>
                <w:rFonts w:ascii="Arial" w:eastAsia="Arial Unicode MS" w:hAnsi="Arial" w:cs="Arial"/>
                <w:sz w:val="18"/>
                <w:szCs w:val="18"/>
              </w:rPr>
              <w:t>-16.1</w:t>
            </w:r>
          </w:p>
        </w:tc>
        <w:tc>
          <w:tcPr>
            <w:tcW w:w="1276" w:type="dxa"/>
            <w:tcBorders>
              <w:top w:val="single" w:sz="4" w:space="0" w:color="auto"/>
            </w:tcBorders>
            <w:tcMar>
              <w:top w:w="20" w:type="dxa"/>
              <w:left w:w="20" w:type="dxa"/>
              <w:bottom w:w="0" w:type="dxa"/>
              <w:right w:w="20" w:type="dxa"/>
            </w:tcMar>
            <w:vAlign w:val="center"/>
          </w:tcPr>
          <w:p w:rsidR="00344ED9" w:rsidRPr="0079714E" w:rsidRDefault="00344ED9" w:rsidP="00122AAC">
            <w:pPr>
              <w:ind w:left="144" w:right="57" w:firstLine="122"/>
              <w:rPr>
                <w:rFonts w:ascii="Arial" w:eastAsia="Arial Unicode MS" w:hAnsi="Arial" w:cs="Arial"/>
                <w:sz w:val="18"/>
                <w:szCs w:val="18"/>
                <w:rtl/>
              </w:rPr>
            </w:pPr>
            <w:r w:rsidRPr="0079714E">
              <w:rPr>
                <w:rFonts w:ascii="Arial" w:eastAsia="Arial Unicode MS" w:hAnsi="Arial" w:cs="Arial" w:hint="cs"/>
                <w:sz w:val="18"/>
                <w:szCs w:val="18"/>
                <w:rtl/>
              </w:rPr>
              <w:t>6.7-</w:t>
            </w:r>
          </w:p>
        </w:tc>
        <w:tc>
          <w:tcPr>
            <w:tcW w:w="850" w:type="dxa"/>
            <w:tcBorders>
              <w:top w:val="single" w:sz="4" w:space="0" w:color="auto"/>
            </w:tcBorders>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sz w:val="18"/>
                <w:szCs w:val="18"/>
              </w:rPr>
              <w:t>1,385</w:t>
            </w:r>
          </w:p>
        </w:tc>
        <w:tc>
          <w:tcPr>
            <w:tcW w:w="851" w:type="dxa"/>
            <w:tcBorders>
              <w:top w:val="single" w:sz="4" w:space="0" w:color="auto"/>
            </w:tcBorders>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tl/>
              </w:rPr>
            </w:pPr>
            <w:r>
              <w:rPr>
                <w:rFonts w:ascii="Arial" w:eastAsia="Arial Unicode MS" w:hAnsi="Arial" w:cs="Arial"/>
                <w:sz w:val="18"/>
                <w:szCs w:val="18"/>
              </w:rPr>
              <w:t>1,651</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sz w:val="18"/>
                <w:szCs w:val="18"/>
              </w:rPr>
              <w:t>1,485</w:t>
            </w:r>
          </w:p>
        </w:tc>
        <w:tc>
          <w:tcPr>
            <w:tcW w:w="382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344ED9" w:rsidRPr="00BD39D7" w:rsidRDefault="00344ED9" w:rsidP="00E971DE">
            <w:pPr>
              <w:bidi w:val="0"/>
              <w:ind w:left="123" w:right="40"/>
              <w:rPr>
                <w:rFonts w:ascii="Arial" w:hAnsi="Arial" w:cs="Arial"/>
                <w:sz w:val="18"/>
                <w:szCs w:val="18"/>
              </w:rPr>
            </w:pPr>
            <w:r w:rsidRPr="00BD39D7">
              <w:rPr>
                <w:rFonts w:ascii="Arial" w:hAnsi="Arial" w:cs="Arial"/>
                <w:sz w:val="18"/>
                <w:szCs w:val="18"/>
              </w:rPr>
              <w:t>Licenses for new buildings</w:t>
            </w:r>
          </w:p>
        </w:tc>
      </w:tr>
      <w:tr w:rsidR="00344ED9" w:rsidRPr="00BD39D7" w:rsidTr="00C969FD">
        <w:trPr>
          <w:cantSplit/>
          <w:trHeight w:val="340"/>
          <w:jc w:val="center"/>
        </w:trPr>
        <w:tc>
          <w:tcPr>
            <w:tcW w:w="1416" w:type="dxa"/>
            <w:tcBorders>
              <w:left w:val="single" w:sz="4" w:space="0" w:color="auto"/>
            </w:tcBorders>
            <w:vAlign w:val="center"/>
          </w:tcPr>
          <w:p w:rsidR="00344ED9" w:rsidRPr="0079714E" w:rsidRDefault="00344ED9" w:rsidP="00122AAC">
            <w:pPr>
              <w:ind w:left="144" w:right="57" w:firstLine="122"/>
              <w:rPr>
                <w:rFonts w:ascii="Arial" w:eastAsia="Arial Unicode MS" w:hAnsi="Arial" w:cs="Arial"/>
                <w:sz w:val="18"/>
                <w:szCs w:val="18"/>
              </w:rPr>
            </w:pPr>
            <w:r w:rsidRPr="0079714E">
              <w:rPr>
                <w:rFonts w:ascii="Arial" w:eastAsia="Arial Unicode MS" w:hAnsi="Arial" w:cs="Arial"/>
                <w:sz w:val="18"/>
                <w:szCs w:val="18"/>
              </w:rPr>
              <w:t>-7.4</w:t>
            </w:r>
          </w:p>
        </w:tc>
        <w:tc>
          <w:tcPr>
            <w:tcW w:w="1276" w:type="dxa"/>
            <w:tcMar>
              <w:top w:w="20" w:type="dxa"/>
              <w:left w:w="20" w:type="dxa"/>
              <w:bottom w:w="0" w:type="dxa"/>
              <w:right w:w="20" w:type="dxa"/>
            </w:tcMar>
            <w:vAlign w:val="center"/>
          </w:tcPr>
          <w:p w:rsidR="00344ED9" w:rsidRPr="0079714E" w:rsidRDefault="00344ED9" w:rsidP="00122AAC">
            <w:pPr>
              <w:ind w:left="144" w:right="57" w:firstLine="122"/>
              <w:rPr>
                <w:rFonts w:ascii="Arial" w:eastAsia="Arial Unicode MS" w:hAnsi="Arial" w:cs="Arial"/>
                <w:sz w:val="18"/>
                <w:szCs w:val="18"/>
                <w:rtl/>
              </w:rPr>
            </w:pPr>
            <w:r w:rsidRPr="0079714E">
              <w:rPr>
                <w:rFonts w:ascii="Arial" w:eastAsia="Arial Unicode MS" w:hAnsi="Arial" w:cs="Arial" w:hint="cs"/>
                <w:sz w:val="18"/>
                <w:szCs w:val="18"/>
                <w:rtl/>
              </w:rPr>
              <w:t>16</w:t>
            </w:r>
            <w:r w:rsidR="003A72E0" w:rsidRPr="0079714E">
              <w:rPr>
                <w:rFonts w:ascii="Arial" w:eastAsia="Arial Unicode MS" w:hAnsi="Arial" w:cs="Arial" w:hint="cs"/>
                <w:sz w:val="18"/>
                <w:szCs w:val="18"/>
                <w:rtl/>
              </w:rPr>
              <w:t>.0</w:t>
            </w:r>
            <w:r w:rsidRPr="0079714E">
              <w:rPr>
                <w:rFonts w:ascii="Arial" w:eastAsia="Arial Unicode MS" w:hAnsi="Arial" w:cs="Arial" w:hint="cs"/>
                <w:sz w:val="18"/>
                <w:szCs w:val="18"/>
                <w:rtl/>
              </w:rPr>
              <w:t>-</w:t>
            </w:r>
          </w:p>
        </w:tc>
        <w:tc>
          <w:tcPr>
            <w:tcW w:w="850" w:type="dxa"/>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tl/>
              </w:rPr>
            </w:pPr>
            <w:r>
              <w:rPr>
                <w:rFonts w:ascii="Arial" w:eastAsia="Arial Unicode MS" w:hAnsi="Arial" w:cs="Arial" w:hint="cs"/>
                <w:sz w:val="18"/>
                <w:szCs w:val="18"/>
                <w:rtl/>
              </w:rPr>
              <w:t>237</w:t>
            </w:r>
          </w:p>
        </w:tc>
        <w:tc>
          <w:tcPr>
            <w:tcW w:w="851" w:type="dxa"/>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256</w:t>
            </w:r>
          </w:p>
        </w:tc>
        <w:tc>
          <w:tcPr>
            <w:tcW w:w="850" w:type="dxa"/>
            <w:tcBorders>
              <w:right w:val="single" w:sz="4" w:space="0" w:color="auto"/>
            </w:tcBorders>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282</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344ED9" w:rsidRPr="00BD39D7" w:rsidRDefault="00344ED9" w:rsidP="00E971DE">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344ED9" w:rsidRPr="00BD39D7" w:rsidTr="00C969FD">
        <w:trPr>
          <w:cantSplit/>
          <w:trHeight w:val="340"/>
          <w:jc w:val="center"/>
        </w:trPr>
        <w:tc>
          <w:tcPr>
            <w:tcW w:w="1416" w:type="dxa"/>
            <w:tcBorders>
              <w:left w:val="single" w:sz="4" w:space="0" w:color="auto"/>
            </w:tcBorders>
            <w:vAlign w:val="center"/>
          </w:tcPr>
          <w:p w:rsidR="00344ED9" w:rsidRPr="0079714E" w:rsidRDefault="00344ED9" w:rsidP="00122AAC">
            <w:pPr>
              <w:ind w:left="144" w:right="57" w:firstLine="122"/>
              <w:rPr>
                <w:rFonts w:ascii="Arial" w:eastAsia="Arial Unicode MS" w:hAnsi="Arial" w:cs="Arial"/>
                <w:sz w:val="18"/>
                <w:szCs w:val="18"/>
              </w:rPr>
            </w:pPr>
            <w:r w:rsidRPr="0079714E">
              <w:rPr>
                <w:rFonts w:ascii="Arial" w:eastAsia="Arial Unicode MS" w:hAnsi="Arial" w:cs="Arial" w:hint="cs"/>
                <w:sz w:val="18"/>
                <w:szCs w:val="18"/>
                <w:rtl/>
              </w:rPr>
              <w:t>0.0</w:t>
            </w:r>
          </w:p>
        </w:tc>
        <w:tc>
          <w:tcPr>
            <w:tcW w:w="1276" w:type="dxa"/>
            <w:tcMar>
              <w:top w:w="20" w:type="dxa"/>
              <w:left w:w="20" w:type="dxa"/>
              <w:bottom w:w="0" w:type="dxa"/>
              <w:right w:w="20" w:type="dxa"/>
            </w:tcMar>
            <w:vAlign w:val="center"/>
          </w:tcPr>
          <w:p w:rsidR="00344ED9" w:rsidRPr="0079714E" w:rsidRDefault="00344ED9" w:rsidP="00122AAC">
            <w:pPr>
              <w:ind w:left="144" w:right="57" w:firstLine="122"/>
              <w:rPr>
                <w:rFonts w:ascii="Arial" w:eastAsia="Arial Unicode MS" w:hAnsi="Arial" w:cs="Arial"/>
                <w:sz w:val="18"/>
                <w:szCs w:val="18"/>
              </w:rPr>
            </w:pPr>
            <w:r w:rsidRPr="0079714E">
              <w:rPr>
                <w:rFonts w:ascii="Arial" w:eastAsia="Arial Unicode MS" w:hAnsi="Arial" w:cs="Arial" w:hint="cs"/>
                <w:sz w:val="18"/>
                <w:szCs w:val="18"/>
                <w:rtl/>
              </w:rPr>
              <w:t>81.8-</w:t>
            </w:r>
          </w:p>
        </w:tc>
        <w:tc>
          <w:tcPr>
            <w:tcW w:w="850" w:type="dxa"/>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2</w:t>
            </w:r>
          </w:p>
        </w:tc>
        <w:tc>
          <w:tcPr>
            <w:tcW w:w="851" w:type="dxa"/>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2</w:t>
            </w:r>
          </w:p>
        </w:tc>
        <w:tc>
          <w:tcPr>
            <w:tcW w:w="850" w:type="dxa"/>
            <w:tcBorders>
              <w:right w:val="single" w:sz="4" w:space="0" w:color="auto"/>
            </w:tcBorders>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tl/>
              </w:rPr>
            </w:pPr>
            <w:r>
              <w:rPr>
                <w:rFonts w:ascii="Arial" w:eastAsia="Arial Unicode MS" w:hAnsi="Arial" w:cs="Arial" w:hint="cs"/>
                <w:sz w:val="18"/>
                <w:szCs w:val="18"/>
                <w:rtl/>
              </w:rPr>
              <w:t>11</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344ED9" w:rsidRPr="00BD39D7" w:rsidRDefault="00344ED9" w:rsidP="00E971DE">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344ED9" w:rsidRPr="00BD39D7" w:rsidTr="00C969FD">
        <w:trPr>
          <w:cantSplit/>
          <w:trHeight w:val="340"/>
          <w:jc w:val="center"/>
        </w:trPr>
        <w:tc>
          <w:tcPr>
            <w:tcW w:w="1416" w:type="dxa"/>
            <w:tcBorders>
              <w:left w:val="single" w:sz="4" w:space="0" w:color="auto"/>
            </w:tcBorders>
            <w:vAlign w:val="center"/>
          </w:tcPr>
          <w:p w:rsidR="00344ED9" w:rsidRPr="0079714E" w:rsidRDefault="00344ED9" w:rsidP="00122AAC">
            <w:pPr>
              <w:ind w:left="144" w:right="57" w:firstLine="122"/>
              <w:rPr>
                <w:rFonts w:ascii="Arial" w:eastAsia="Arial Unicode MS" w:hAnsi="Arial" w:cs="Arial"/>
                <w:sz w:val="18"/>
                <w:szCs w:val="18"/>
              </w:rPr>
            </w:pPr>
            <w:r w:rsidRPr="0079714E">
              <w:rPr>
                <w:rFonts w:ascii="Arial" w:eastAsia="Arial Unicode MS" w:hAnsi="Arial" w:cs="Arial"/>
                <w:sz w:val="18"/>
                <w:szCs w:val="18"/>
              </w:rPr>
              <w:t>29.8</w:t>
            </w:r>
            <w:proofErr w:type="spellStart"/>
            <w:r w:rsidRPr="0079714E">
              <w:rPr>
                <w:rFonts w:ascii="Arial" w:eastAsia="Arial Unicode MS" w:hAnsi="Arial" w:cs="Arial" w:hint="cs"/>
                <w:sz w:val="18"/>
                <w:szCs w:val="18"/>
                <w:rtl/>
              </w:rPr>
              <w:t>-</w:t>
            </w:r>
            <w:proofErr w:type="spellEnd"/>
          </w:p>
        </w:tc>
        <w:tc>
          <w:tcPr>
            <w:tcW w:w="1276" w:type="dxa"/>
            <w:tcMar>
              <w:top w:w="20" w:type="dxa"/>
              <w:left w:w="20" w:type="dxa"/>
              <w:bottom w:w="0" w:type="dxa"/>
              <w:right w:w="20" w:type="dxa"/>
            </w:tcMar>
            <w:vAlign w:val="center"/>
          </w:tcPr>
          <w:p w:rsidR="00344ED9" w:rsidRPr="0079714E" w:rsidRDefault="00344ED9" w:rsidP="00122AAC">
            <w:pPr>
              <w:ind w:left="144" w:right="57" w:firstLine="122"/>
              <w:rPr>
                <w:rFonts w:ascii="Arial" w:eastAsia="Arial Unicode MS" w:hAnsi="Arial" w:cs="Arial"/>
                <w:sz w:val="18"/>
                <w:szCs w:val="18"/>
              </w:rPr>
            </w:pPr>
            <w:r w:rsidRPr="0079714E">
              <w:rPr>
                <w:rFonts w:ascii="Arial" w:eastAsia="Arial Unicode MS" w:hAnsi="Arial" w:cs="Arial" w:hint="cs"/>
                <w:sz w:val="18"/>
                <w:szCs w:val="18"/>
                <w:rtl/>
              </w:rPr>
              <w:t>14</w:t>
            </w:r>
            <w:r w:rsidR="003A72E0" w:rsidRPr="0079714E">
              <w:rPr>
                <w:rFonts w:ascii="Arial" w:eastAsia="Arial Unicode MS" w:hAnsi="Arial" w:cs="Arial" w:hint="cs"/>
                <w:sz w:val="18"/>
                <w:szCs w:val="18"/>
                <w:rtl/>
              </w:rPr>
              <w:t>.0</w:t>
            </w:r>
            <w:r w:rsidRPr="0079714E">
              <w:rPr>
                <w:rFonts w:ascii="Arial" w:eastAsia="Arial Unicode MS" w:hAnsi="Arial" w:cs="Arial" w:hint="cs"/>
                <w:sz w:val="18"/>
                <w:szCs w:val="18"/>
                <w:rtl/>
              </w:rPr>
              <w:t>-</w:t>
            </w:r>
          </w:p>
        </w:tc>
        <w:tc>
          <w:tcPr>
            <w:tcW w:w="850" w:type="dxa"/>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363</w:t>
            </w:r>
          </w:p>
        </w:tc>
        <w:tc>
          <w:tcPr>
            <w:tcW w:w="851" w:type="dxa"/>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tl/>
              </w:rPr>
            </w:pPr>
            <w:r>
              <w:rPr>
                <w:rFonts w:ascii="Arial" w:eastAsia="Arial Unicode MS" w:hAnsi="Arial" w:cs="Arial" w:hint="cs"/>
                <w:sz w:val="18"/>
                <w:szCs w:val="18"/>
                <w:rtl/>
              </w:rPr>
              <w:t>517</w:t>
            </w:r>
          </w:p>
        </w:tc>
        <w:tc>
          <w:tcPr>
            <w:tcW w:w="850" w:type="dxa"/>
            <w:tcBorders>
              <w:right w:val="single" w:sz="4" w:space="0" w:color="auto"/>
            </w:tcBorders>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422</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344ED9" w:rsidRPr="00BD39D7" w:rsidRDefault="00344ED9" w:rsidP="00E971DE">
            <w:pPr>
              <w:bidi w:val="0"/>
              <w:ind w:left="123" w:right="40"/>
              <w:rPr>
                <w:rFonts w:ascii="Arial" w:hAnsi="Arial" w:cs="Arial"/>
                <w:sz w:val="18"/>
                <w:szCs w:val="18"/>
              </w:rPr>
            </w:pPr>
            <w:r w:rsidRPr="00BD39D7">
              <w:rPr>
                <w:rFonts w:ascii="Arial" w:hAnsi="Arial" w:cs="Arial"/>
                <w:sz w:val="18"/>
                <w:szCs w:val="18"/>
              </w:rPr>
              <w:t>Licenses for existing buildings</w:t>
            </w:r>
          </w:p>
        </w:tc>
      </w:tr>
      <w:tr w:rsidR="00344ED9" w:rsidRPr="00BD39D7" w:rsidTr="00C969FD">
        <w:trPr>
          <w:cantSplit/>
          <w:trHeight w:val="340"/>
          <w:jc w:val="center"/>
        </w:trPr>
        <w:tc>
          <w:tcPr>
            <w:tcW w:w="1416" w:type="dxa"/>
            <w:tcBorders>
              <w:left w:val="single" w:sz="4" w:space="0" w:color="auto"/>
            </w:tcBorders>
            <w:vAlign w:val="center"/>
          </w:tcPr>
          <w:p w:rsidR="00344ED9" w:rsidRPr="0079714E" w:rsidRDefault="00344ED9" w:rsidP="00122AAC">
            <w:pPr>
              <w:ind w:left="144" w:right="57" w:firstLine="122"/>
              <w:rPr>
                <w:rFonts w:ascii="Arial" w:eastAsia="Arial Unicode MS" w:hAnsi="Arial" w:cs="Arial"/>
                <w:sz w:val="18"/>
                <w:szCs w:val="18"/>
              </w:rPr>
            </w:pPr>
            <w:r w:rsidRPr="0079714E">
              <w:rPr>
                <w:rFonts w:ascii="Arial" w:eastAsia="Arial Unicode MS" w:hAnsi="Arial" w:cs="Arial" w:hint="cs"/>
                <w:sz w:val="18"/>
                <w:szCs w:val="18"/>
                <w:rtl/>
              </w:rPr>
              <w:t>147.6</w:t>
            </w:r>
          </w:p>
        </w:tc>
        <w:tc>
          <w:tcPr>
            <w:tcW w:w="1276" w:type="dxa"/>
            <w:tcMar>
              <w:top w:w="20" w:type="dxa"/>
              <w:left w:w="20" w:type="dxa"/>
              <w:bottom w:w="0" w:type="dxa"/>
              <w:right w:w="20" w:type="dxa"/>
            </w:tcMar>
            <w:vAlign w:val="center"/>
          </w:tcPr>
          <w:p w:rsidR="00344ED9" w:rsidRPr="0079714E" w:rsidRDefault="00344ED9" w:rsidP="00122AAC">
            <w:pPr>
              <w:ind w:left="144" w:right="57" w:firstLine="122"/>
              <w:rPr>
                <w:rFonts w:ascii="Arial" w:eastAsia="Arial Unicode MS" w:hAnsi="Arial" w:cs="Arial"/>
                <w:sz w:val="18"/>
                <w:szCs w:val="18"/>
              </w:rPr>
            </w:pPr>
            <w:r w:rsidRPr="0079714E">
              <w:rPr>
                <w:rFonts w:ascii="Arial" w:eastAsia="Arial Unicode MS" w:hAnsi="Arial" w:cs="Arial" w:hint="cs"/>
                <w:sz w:val="18"/>
                <w:szCs w:val="18"/>
                <w:rtl/>
              </w:rPr>
              <w:t>173.7</w:t>
            </w:r>
          </w:p>
        </w:tc>
        <w:tc>
          <w:tcPr>
            <w:tcW w:w="850" w:type="dxa"/>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52</w:t>
            </w:r>
          </w:p>
        </w:tc>
        <w:tc>
          <w:tcPr>
            <w:tcW w:w="851" w:type="dxa"/>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21</w:t>
            </w:r>
          </w:p>
        </w:tc>
        <w:tc>
          <w:tcPr>
            <w:tcW w:w="850" w:type="dxa"/>
            <w:tcBorders>
              <w:right w:val="single" w:sz="4" w:space="0" w:color="auto"/>
            </w:tcBorders>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sz w:val="18"/>
                <w:szCs w:val="18"/>
              </w:rPr>
            </w:pPr>
            <w:r>
              <w:rPr>
                <w:rFonts w:ascii="Arial" w:eastAsia="Arial Unicode MS" w:hAnsi="Arial" w:cs="Arial" w:hint="cs"/>
                <w:sz w:val="18"/>
                <w:szCs w:val="18"/>
                <w:rtl/>
              </w:rPr>
              <w:t>19</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344ED9" w:rsidRPr="00BD39D7" w:rsidRDefault="00344ED9" w:rsidP="00E971DE">
            <w:pPr>
              <w:bidi w:val="0"/>
              <w:ind w:left="123" w:right="40"/>
              <w:rPr>
                <w:rFonts w:ascii="Arial" w:hAnsi="Arial" w:cs="Arial"/>
                <w:sz w:val="18"/>
                <w:szCs w:val="18"/>
              </w:rPr>
            </w:pPr>
            <w:r w:rsidRPr="00BD39D7">
              <w:rPr>
                <w:rFonts w:ascii="Arial" w:hAnsi="Arial" w:cs="Arial"/>
                <w:sz w:val="18"/>
                <w:szCs w:val="18"/>
              </w:rPr>
              <w:t>Licenses for existing extensions</w:t>
            </w:r>
          </w:p>
        </w:tc>
      </w:tr>
      <w:tr w:rsidR="00344ED9" w:rsidRPr="00BD39D7" w:rsidTr="00C969FD">
        <w:trPr>
          <w:cantSplit/>
          <w:trHeight w:val="340"/>
          <w:jc w:val="center"/>
        </w:trPr>
        <w:tc>
          <w:tcPr>
            <w:tcW w:w="1416" w:type="dxa"/>
            <w:tcBorders>
              <w:left w:val="single" w:sz="4" w:space="0" w:color="auto"/>
              <w:bottom w:val="single" w:sz="4" w:space="0" w:color="auto"/>
            </w:tcBorders>
            <w:vAlign w:val="center"/>
          </w:tcPr>
          <w:p w:rsidR="00344ED9" w:rsidRPr="00A552E8" w:rsidRDefault="00344ED9" w:rsidP="00122AAC">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16.7-</w:t>
            </w:r>
          </w:p>
        </w:tc>
        <w:tc>
          <w:tcPr>
            <w:tcW w:w="1276" w:type="dxa"/>
            <w:tcBorders>
              <w:bottom w:val="single" w:sz="4" w:space="0" w:color="auto"/>
            </w:tcBorders>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8.1-</w:t>
            </w:r>
          </w:p>
        </w:tc>
        <w:tc>
          <w:tcPr>
            <w:tcW w:w="850" w:type="dxa"/>
            <w:tcBorders>
              <w:bottom w:val="single" w:sz="4" w:space="0" w:color="auto"/>
            </w:tcBorders>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b/>
                <w:bCs/>
                <w:sz w:val="18"/>
                <w:szCs w:val="18"/>
              </w:rPr>
            </w:pPr>
            <w:r>
              <w:rPr>
                <w:rFonts w:ascii="Arial" w:eastAsia="Arial Unicode MS" w:hAnsi="Arial" w:cs="Arial"/>
                <w:b/>
                <w:bCs/>
                <w:sz w:val="18"/>
                <w:szCs w:val="18"/>
              </w:rPr>
              <w:t>2,039</w:t>
            </w:r>
          </w:p>
        </w:tc>
        <w:tc>
          <w:tcPr>
            <w:tcW w:w="851" w:type="dxa"/>
            <w:tcBorders>
              <w:bottom w:val="single" w:sz="4" w:space="0" w:color="auto"/>
            </w:tcBorders>
            <w:noWrap/>
            <w:tcMar>
              <w:top w:w="20" w:type="dxa"/>
              <w:left w:w="20" w:type="dxa"/>
              <w:bottom w:w="0" w:type="dxa"/>
              <w:right w:w="20" w:type="dxa"/>
            </w:tcMar>
            <w:vAlign w:val="center"/>
          </w:tcPr>
          <w:p w:rsidR="00344ED9" w:rsidRPr="00A552E8" w:rsidRDefault="00344ED9" w:rsidP="00122AAC">
            <w:pPr>
              <w:ind w:left="144" w:right="57" w:firstLine="122"/>
              <w:rPr>
                <w:rFonts w:ascii="Arial" w:eastAsia="Arial Unicode MS" w:hAnsi="Arial" w:cs="Arial"/>
                <w:b/>
                <w:bCs/>
                <w:sz w:val="18"/>
                <w:szCs w:val="18"/>
              </w:rPr>
            </w:pPr>
            <w:r>
              <w:rPr>
                <w:rFonts w:ascii="Arial" w:eastAsia="Arial Unicode MS" w:hAnsi="Arial" w:cs="Arial"/>
                <w:b/>
                <w:bCs/>
                <w:sz w:val="18"/>
                <w:szCs w:val="18"/>
              </w:rPr>
              <w:t>2,447</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344ED9" w:rsidRPr="00F32245" w:rsidRDefault="00344ED9" w:rsidP="00122AAC">
            <w:pPr>
              <w:ind w:left="144" w:right="57" w:firstLine="122"/>
              <w:rPr>
                <w:rFonts w:ascii="Arial" w:eastAsia="Arial Unicode MS" w:hAnsi="Arial" w:cs="Arial"/>
                <w:b/>
                <w:bCs/>
                <w:sz w:val="18"/>
                <w:szCs w:val="18"/>
              </w:rPr>
            </w:pPr>
            <w:r>
              <w:rPr>
                <w:rFonts w:ascii="Arial" w:eastAsia="Arial Unicode MS" w:hAnsi="Arial" w:cs="Arial"/>
                <w:b/>
                <w:bCs/>
                <w:sz w:val="18"/>
                <w:szCs w:val="18"/>
              </w:rPr>
              <w:t>2,219</w:t>
            </w:r>
          </w:p>
        </w:tc>
        <w:tc>
          <w:tcPr>
            <w:tcW w:w="382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44ED9" w:rsidRPr="00BD39D7" w:rsidRDefault="00344ED9" w:rsidP="00E971DE">
            <w:pPr>
              <w:pStyle w:val="Heading4"/>
              <w:ind w:left="123" w:right="40"/>
              <w:rPr>
                <w:rFonts w:ascii="Arial" w:hAnsi="Arial" w:cs="Arial"/>
                <w:sz w:val="18"/>
                <w:szCs w:val="18"/>
              </w:rPr>
            </w:pPr>
            <w:r w:rsidRPr="00BD39D7">
              <w:rPr>
                <w:rFonts w:ascii="Arial" w:hAnsi="Arial" w:cs="Arial"/>
                <w:sz w:val="18"/>
                <w:szCs w:val="18"/>
              </w:rPr>
              <w:t>Total</w:t>
            </w:r>
          </w:p>
        </w:tc>
      </w:tr>
      <w:tr w:rsidR="00EE1BE1" w:rsidRPr="00BD39D7" w:rsidTr="00E971DE">
        <w:trPr>
          <w:cantSplit/>
          <w:trHeight w:val="340"/>
          <w:jc w:val="center"/>
        </w:trPr>
        <w:tc>
          <w:tcPr>
            <w:tcW w:w="9072" w:type="dxa"/>
            <w:gridSpan w:val="6"/>
            <w:tcBorders>
              <w:top w:val="single" w:sz="4" w:space="0" w:color="auto"/>
            </w:tcBorders>
            <w:vAlign w:val="center"/>
          </w:tcPr>
          <w:p w:rsidR="00EE1BE1" w:rsidRPr="00BD39D7" w:rsidRDefault="00EE1BE1" w:rsidP="00E971DE">
            <w:pPr>
              <w:bidi w:val="0"/>
              <w:ind w:right="16"/>
              <w:rPr>
                <w:rFonts w:ascii="Arial" w:hAnsi="Arial" w:cs="Arial"/>
                <w:sz w:val="18"/>
                <w:szCs w:val="18"/>
              </w:rPr>
            </w:pPr>
            <w:r w:rsidRPr="00BD39D7">
              <w:rPr>
                <w:rFonts w:ascii="Arial" w:hAnsi="Arial" w:cs="Arial"/>
                <w:sz w:val="18"/>
                <w:szCs w:val="18"/>
              </w:rPr>
              <w:t xml:space="preserve">* </w:t>
            </w:r>
            <w:r w:rsidR="002411F2" w:rsidRPr="002411F2">
              <w:rPr>
                <w:rFonts w:ascii="Arial" w:hAnsi="Arial" w:cs="Arial"/>
                <w:sz w:val="18"/>
                <w:szCs w:val="18"/>
              </w:rPr>
              <w:t>The data excludes those parts of Jerusalem which were annexed by Israel in 1967.</w:t>
            </w:r>
          </w:p>
        </w:tc>
      </w:tr>
      <w:tr w:rsidR="00EE1BE1" w:rsidRPr="00BD39D7" w:rsidTr="00E971DE">
        <w:trPr>
          <w:cantSplit/>
          <w:trHeight w:val="340"/>
          <w:jc w:val="center"/>
        </w:trPr>
        <w:tc>
          <w:tcPr>
            <w:tcW w:w="9072" w:type="dxa"/>
            <w:gridSpan w:val="6"/>
            <w:vAlign w:val="center"/>
          </w:tcPr>
          <w:p w:rsidR="00EE1BE1" w:rsidRDefault="00EE1BE1" w:rsidP="00E971DE">
            <w:pPr>
              <w:bidi w:val="0"/>
              <w:ind w:right="644"/>
              <w:rPr>
                <w:rFonts w:ascii="Arial" w:hAnsi="Arial" w:cs="Arial"/>
                <w:sz w:val="18"/>
                <w:szCs w:val="18"/>
              </w:rPr>
            </w:pPr>
            <w:r w:rsidRPr="00BD39D7">
              <w:rPr>
                <w:rFonts w:ascii="Arial" w:hAnsi="Arial" w:cs="Arial"/>
                <w:sz w:val="18"/>
                <w:szCs w:val="18"/>
              </w:rPr>
              <w:t>** Excluding boundary wall licenses</w:t>
            </w:r>
          </w:p>
          <w:p w:rsidR="00EE1BE1" w:rsidRPr="00887E50" w:rsidRDefault="00EE1BE1" w:rsidP="00E971DE">
            <w:pPr>
              <w:bidi w:val="0"/>
              <w:ind w:right="644"/>
              <w:rPr>
                <w:rFonts w:ascii="Arial" w:hAnsi="Arial" w:cs="Arial"/>
                <w:sz w:val="24"/>
                <w:szCs w:val="24"/>
              </w:rPr>
            </w:pPr>
          </w:p>
        </w:tc>
      </w:tr>
    </w:tbl>
    <w:p w:rsidR="00EE1BE1" w:rsidRDefault="00EE1BE1" w:rsidP="0008070B">
      <w:pPr>
        <w:bidi w:val="0"/>
        <w:ind w:right="-1"/>
        <w:jc w:val="lowKashida"/>
        <w:rPr>
          <w:sz w:val="24"/>
          <w:szCs w:val="24"/>
        </w:rPr>
      </w:pPr>
      <w:r w:rsidRPr="00BD39D7">
        <w:rPr>
          <w:sz w:val="24"/>
          <w:szCs w:val="24"/>
        </w:rPr>
        <w:t xml:space="preserve">The following </w:t>
      </w:r>
      <w:r>
        <w:rPr>
          <w:sz w:val="24"/>
          <w:szCs w:val="24"/>
        </w:rPr>
        <w:t>figure</w:t>
      </w:r>
      <w:r w:rsidRPr="00BD39D7">
        <w:rPr>
          <w:sz w:val="24"/>
          <w:szCs w:val="24"/>
        </w:rPr>
        <w:t xml:space="preserve"> compares the number of building licenses issued</w:t>
      </w:r>
      <w:r>
        <w:rPr>
          <w:sz w:val="24"/>
          <w:szCs w:val="24"/>
        </w:rPr>
        <w:t>*</w:t>
      </w:r>
      <w:r w:rsidRPr="00BD39D7">
        <w:rPr>
          <w:sz w:val="24"/>
          <w:szCs w:val="24"/>
        </w:rPr>
        <w:t xml:space="preserve"> in </w:t>
      </w:r>
      <w:r>
        <w:rPr>
          <w:rFonts w:cs="Times New Roman"/>
          <w:sz w:val="24"/>
          <w:szCs w:val="24"/>
        </w:rPr>
        <w:t>the</w:t>
      </w:r>
      <w:r>
        <w:rPr>
          <w:rFonts w:cs="Times New Roman" w:hint="cs"/>
          <w:sz w:val="24"/>
          <w:szCs w:val="24"/>
          <w:rtl/>
        </w:rPr>
        <w:t xml:space="preserve"> </w:t>
      </w:r>
      <w:r w:rsidR="00BC63AB">
        <w:rPr>
          <w:rStyle w:val="hps"/>
          <w:rFonts w:cs="Times New Roman"/>
          <w:sz w:val="24"/>
          <w:szCs w:val="24"/>
        </w:rPr>
        <w:t>third</w:t>
      </w:r>
      <w:r>
        <w:rPr>
          <w:rFonts w:cs="Times New Roman"/>
          <w:sz w:val="24"/>
          <w:szCs w:val="24"/>
        </w:rPr>
        <w:t xml:space="preserve"> quarter</w:t>
      </w:r>
      <w:r w:rsidRPr="00BD39D7">
        <w:rPr>
          <w:rFonts w:cs="Times New Roman"/>
          <w:sz w:val="24"/>
          <w:szCs w:val="24"/>
        </w:rPr>
        <w:t xml:space="preserve"> of </w:t>
      </w:r>
      <w:r w:rsidR="0008070B">
        <w:rPr>
          <w:rFonts w:cs="Times New Roman"/>
          <w:sz w:val="24"/>
          <w:szCs w:val="24"/>
        </w:rPr>
        <w:t>2013 with the third quarter</w:t>
      </w:r>
      <w:r w:rsidR="0008070B" w:rsidRPr="000402A2">
        <w:rPr>
          <w:rFonts w:cs="Times New Roman"/>
          <w:sz w:val="24"/>
          <w:szCs w:val="24"/>
        </w:rPr>
        <w:t xml:space="preserve"> </w:t>
      </w:r>
      <w:r w:rsidR="0008070B">
        <w:rPr>
          <w:rFonts w:cs="Times New Roman"/>
          <w:sz w:val="24"/>
          <w:szCs w:val="24"/>
        </w:rPr>
        <w:t>of 2014</w:t>
      </w:r>
      <w:r w:rsidR="0008070B" w:rsidRPr="00BD39D7">
        <w:rPr>
          <w:rFonts w:cs="Times New Roman"/>
          <w:sz w:val="24"/>
          <w:szCs w:val="24"/>
        </w:rPr>
        <w:t xml:space="preserve"> in </w:t>
      </w:r>
      <w:r w:rsidR="0008070B">
        <w:rPr>
          <w:rFonts w:cs="Times New Roman"/>
          <w:sz w:val="24"/>
          <w:szCs w:val="24"/>
        </w:rPr>
        <w:t>Palestine</w:t>
      </w:r>
      <w:r w:rsidR="0008070B" w:rsidRPr="00BD39D7">
        <w:rPr>
          <w:rFonts w:cs="Times New Roman"/>
          <w:sz w:val="24"/>
          <w:szCs w:val="24"/>
        </w:rPr>
        <w:t>*</w:t>
      </w:r>
      <w:r w:rsidR="0008070B">
        <w:rPr>
          <w:rFonts w:cs="Times New Roman"/>
          <w:sz w:val="24"/>
          <w:szCs w:val="24"/>
        </w:rPr>
        <w:t>*:</w:t>
      </w:r>
    </w:p>
    <w:p w:rsidR="00EE1BE1" w:rsidRPr="00365A27" w:rsidRDefault="00EE1BE1" w:rsidP="00EE1BE1">
      <w:pPr>
        <w:bidi w:val="0"/>
        <w:ind w:right="-1"/>
        <w:jc w:val="lowKashida"/>
        <w:rPr>
          <w:sz w:val="8"/>
          <w:szCs w:val="8"/>
        </w:rPr>
      </w:pPr>
    </w:p>
    <w:tbl>
      <w:tblPr>
        <w:tblStyle w:val="TableGrid"/>
        <w:tblW w:w="0" w:type="auto"/>
        <w:jc w:val="center"/>
        <w:tblInd w:w="1" w:type="dxa"/>
        <w:tblLook w:val="04A0"/>
      </w:tblPr>
      <w:tblGrid>
        <w:gridCol w:w="8986"/>
      </w:tblGrid>
      <w:tr w:rsidR="00887E50" w:rsidTr="00DC28FC">
        <w:trPr>
          <w:trHeight w:val="4110"/>
          <w:jc w:val="center"/>
        </w:trPr>
        <w:tc>
          <w:tcPr>
            <w:tcW w:w="8986" w:type="dxa"/>
            <w:vAlign w:val="center"/>
          </w:tcPr>
          <w:p w:rsidR="00887E50" w:rsidRDefault="00887E50" w:rsidP="00887E50">
            <w:pPr>
              <w:pStyle w:val="BodyText3"/>
              <w:ind w:right="1"/>
              <w:jc w:val="center"/>
              <w:rPr>
                <w:rFonts w:cs="Times New Roman"/>
              </w:rPr>
            </w:pPr>
            <w:r w:rsidRPr="00887E50">
              <w:rPr>
                <w:rFonts w:cs="Times New Roman"/>
                <w:noProof/>
              </w:rPr>
              <w:drawing>
                <wp:inline distT="0" distB="0" distL="0" distR="0">
                  <wp:extent cx="5495925" cy="238125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tbl>
      <w:tblPr>
        <w:bidiVisual/>
        <w:tblW w:w="9072" w:type="dxa"/>
        <w:jc w:val="center"/>
        <w:tblLayout w:type="fixed"/>
        <w:tblCellMar>
          <w:left w:w="0" w:type="dxa"/>
          <w:right w:w="0" w:type="dxa"/>
        </w:tblCellMar>
        <w:tblLook w:val="0000"/>
      </w:tblPr>
      <w:tblGrid>
        <w:gridCol w:w="9072"/>
      </w:tblGrid>
      <w:tr w:rsidR="00EE1BE1" w:rsidRPr="00BD39D7" w:rsidTr="00E971DE">
        <w:trPr>
          <w:cantSplit/>
          <w:trHeight w:val="340"/>
          <w:jc w:val="center"/>
        </w:trPr>
        <w:tc>
          <w:tcPr>
            <w:tcW w:w="9072" w:type="dxa"/>
            <w:vAlign w:val="center"/>
          </w:tcPr>
          <w:p w:rsidR="00EE1BE1" w:rsidRPr="00BD39D7" w:rsidRDefault="00EE1BE1" w:rsidP="007449AD">
            <w:pPr>
              <w:bidi w:val="0"/>
              <w:ind w:right="16"/>
              <w:rPr>
                <w:rFonts w:ascii="Arial" w:hAnsi="Arial" w:cs="Arial"/>
                <w:sz w:val="18"/>
                <w:szCs w:val="18"/>
              </w:rPr>
            </w:pPr>
            <w:r w:rsidRPr="00BD39D7">
              <w:rPr>
                <w:rFonts w:ascii="Arial" w:hAnsi="Arial" w:cs="Arial"/>
                <w:sz w:val="18"/>
                <w:szCs w:val="18"/>
              </w:rPr>
              <w:t>*Excluding boundary wall licenses</w:t>
            </w:r>
            <w:r>
              <w:rPr>
                <w:rFonts w:ascii="Arial" w:hAnsi="Arial" w:cs="Arial"/>
                <w:sz w:val="18"/>
                <w:szCs w:val="18"/>
              </w:rPr>
              <w:t>.</w:t>
            </w:r>
          </w:p>
        </w:tc>
      </w:tr>
      <w:tr w:rsidR="00EE1BE1" w:rsidRPr="00BD39D7" w:rsidTr="00E971DE">
        <w:trPr>
          <w:cantSplit/>
          <w:trHeight w:val="340"/>
          <w:jc w:val="center"/>
        </w:trPr>
        <w:tc>
          <w:tcPr>
            <w:tcW w:w="9072" w:type="dxa"/>
            <w:vAlign w:val="center"/>
          </w:tcPr>
          <w:p w:rsidR="00EE1BE1" w:rsidRDefault="002411F2" w:rsidP="00E971DE">
            <w:pPr>
              <w:bidi w:val="0"/>
              <w:ind w:right="644"/>
              <w:rPr>
                <w:rFonts w:ascii="Arial" w:hAnsi="Arial" w:cs="Arial"/>
                <w:sz w:val="18"/>
                <w:szCs w:val="18"/>
              </w:rPr>
            </w:pPr>
            <w:r>
              <w:rPr>
                <w:rFonts w:ascii="Arial" w:hAnsi="Arial" w:cs="Arial"/>
                <w:sz w:val="18"/>
                <w:szCs w:val="18"/>
              </w:rPr>
              <w:t>**</w:t>
            </w:r>
            <w:r w:rsidRPr="002411F2">
              <w:rPr>
                <w:rFonts w:ascii="Arial" w:hAnsi="Arial" w:cs="Arial"/>
                <w:sz w:val="18"/>
                <w:szCs w:val="18"/>
              </w:rPr>
              <w:t>The data excludes those parts of Jerusalem which were annexed by Israel in 1967</w:t>
            </w:r>
            <w:r w:rsidR="00EE1BE1">
              <w:rPr>
                <w:rFonts w:ascii="Arial" w:hAnsi="Arial" w:cs="Arial"/>
                <w:sz w:val="18"/>
                <w:szCs w:val="18"/>
              </w:rPr>
              <w:t>.</w:t>
            </w:r>
          </w:p>
          <w:p w:rsidR="00EE1BE1" w:rsidRPr="00887E50" w:rsidRDefault="00EE1BE1" w:rsidP="00E971DE">
            <w:pPr>
              <w:bidi w:val="0"/>
              <w:ind w:right="644"/>
              <w:rPr>
                <w:rFonts w:ascii="Arial" w:hAnsi="Arial" w:cs="Arial"/>
                <w:sz w:val="24"/>
                <w:szCs w:val="24"/>
              </w:rPr>
            </w:pPr>
          </w:p>
        </w:tc>
      </w:tr>
    </w:tbl>
    <w:p w:rsidR="00EE1BE1" w:rsidRPr="00343DC6" w:rsidRDefault="00EE1BE1" w:rsidP="004E4A08">
      <w:pPr>
        <w:pStyle w:val="BodyText3"/>
        <w:ind w:left="1" w:right="1"/>
        <w:jc w:val="lowKashida"/>
        <w:rPr>
          <w:rFonts w:cs="Times New Roman"/>
        </w:rPr>
      </w:pPr>
      <w:r w:rsidRPr="00343DC6">
        <w:rPr>
          <w:rFonts w:cs="Times New Roman"/>
        </w:rPr>
        <w:t xml:space="preserve">The total number of building licenses issued in the </w:t>
      </w:r>
      <w:r w:rsidR="004F18BC">
        <w:rPr>
          <w:rFonts w:cs="Times New Roman"/>
        </w:rPr>
        <w:t>third</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2014</w:t>
      </w:r>
      <w:r w:rsidRPr="00343DC6">
        <w:rPr>
          <w:rFonts w:cs="Times New Roman"/>
        </w:rPr>
        <w:t xml:space="preserve"> </w:t>
      </w:r>
      <w:r w:rsidR="003B0E0E">
        <w:rPr>
          <w:rFonts w:cs="Times New Roman"/>
        </w:rPr>
        <w:t>d</w:t>
      </w:r>
      <w:r w:rsidR="00AA726A">
        <w:rPr>
          <w:rFonts w:cs="Times New Roman"/>
        </w:rPr>
        <w:t>ecreased</w:t>
      </w:r>
      <w:r w:rsidRPr="00343DC6">
        <w:rPr>
          <w:rFonts w:cs="Times New Roman"/>
        </w:rPr>
        <w:t xml:space="preserve"> by </w:t>
      </w:r>
      <w:r w:rsidR="00AA726A">
        <w:rPr>
          <w:rFonts w:cs="Times New Roman" w:hint="cs"/>
          <w:rtl/>
        </w:rPr>
        <w:t>16.7</w:t>
      </w:r>
      <w:r w:rsidRPr="00343DC6">
        <w:rPr>
          <w:rFonts w:cs="Times New Roman"/>
        </w:rPr>
        <w:t xml:space="preserve">% compared with the </w:t>
      </w:r>
      <w:r w:rsidR="004F18BC">
        <w:rPr>
          <w:rFonts w:cs="Times New Roman"/>
        </w:rPr>
        <w:t>second</w:t>
      </w:r>
      <w:r>
        <w:rPr>
          <w:rFonts w:cs="Times New Roman"/>
        </w:rPr>
        <w:t xml:space="preserve"> quarter</w:t>
      </w:r>
      <w:r w:rsidRPr="00343DC6">
        <w:rPr>
          <w:rFonts w:cs="Times New Roman"/>
        </w:rPr>
        <w:t xml:space="preserve"> of </w:t>
      </w:r>
      <w:r w:rsidR="00BE4568">
        <w:rPr>
          <w:rFonts w:cs="Times New Roman"/>
        </w:rPr>
        <w:t>same year</w:t>
      </w:r>
      <w:r w:rsidRPr="00343DC6">
        <w:rPr>
          <w:rFonts w:cs="Times New Roman"/>
        </w:rPr>
        <w:t xml:space="preserve"> </w:t>
      </w:r>
      <w:r>
        <w:rPr>
          <w:rFonts w:cs="Times New Roman"/>
        </w:rPr>
        <w:t xml:space="preserve">and was </w:t>
      </w:r>
      <w:r w:rsidR="00BE4568">
        <w:rPr>
          <w:rFonts w:cs="Times New Roman"/>
        </w:rPr>
        <w:t>8.1</w:t>
      </w:r>
      <w:r w:rsidRPr="00343DC6">
        <w:rPr>
          <w:rFonts w:cs="Times New Roman"/>
        </w:rPr>
        <w:t xml:space="preserve">% </w:t>
      </w:r>
      <w:r w:rsidR="00BE4568">
        <w:rPr>
          <w:rFonts w:cs="Times New Roman"/>
        </w:rPr>
        <w:t>lower</w:t>
      </w:r>
      <w:r>
        <w:rPr>
          <w:rFonts w:cs="Times New Roman"/>
        </w:rPr>
        <w:t xml:space="preserve"> than in </w:t>
      </w:r>
      <w:r w:rsidRPr="00343DC6">
        <w:rPr>
          <w:rFonts w:cs="Times New Roman"/>
        </w:rPr>
        <w:t xml:space="preserve">the </w:t>
      </w:r>
      <w:r w:rsidR="004F18BC">
        <w:rPr>
          <w:rFonts w:cs="Times New Roman"/>
        </w:rPr>
        <w:t>third</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004E4A08">
        <w:rPr>
          <w:rFonts w:cs="Times New Roman" w:hint="cs"/>
          <w:rtl/>
        </w:rPr>
        <w:t>.</w:t>
      </w:r>
      <w:r w:rsidRPr="00343DC6">
        <w:rPr>
          <w:rFonts w:cs="Times New Roman"/>
        </w:rPr>
        <w:t xml:space="preserve">  </w:t>
      </w:r>
    </w:p>
    <w:p w:rsidR="00F172F5" w:rsidRPr="000D66BA" w:rsidRDefault="00F172F5" w:rsidP="000D66BA">
      <w:pPr>
        <w:pStyle w:val="BodyText3"/>
        <w:tabs>
          <w:tab w:val="left" w:pos="3131"/>
        </w:tabs>
        <w:ind w:right="-1"/>
        <w:rPr>
          <w:rFonts w:ascii="Arial" w:hAnsi="Arial" w:cs="Arial"/>
          <w:sz w:val="28"/>
          <w:szCs w:val="28"/>
        </w:rPr>
      </w:pPr>
    </w:p>
    <w:p w:rsidR="0020031A" w:rsidRPr="0020031A" w:rsidRDefault="00EE1BE1" w:rsidP="00887E50">
      <w:pPr>
        <w:pStyle w:val="ListParagraph"/>
        <w:numPr>
          <w:ilvl w:val="1"/>
          <w:numId w:val="12"/>
        </w:numPr>
        <w:bidi w:val="0"/>
        <w:jc w:val="both"/>
        <w:rPr>
          <w:rFonts w:cs="Times New Roman"/>
          <w:sz w:val="24"/>
          <w:szCs w:val="24"/>
        </w:rPr>
      </w:pPr>
      <w:r w:rsidRPr="0020031A">
        <w:rPr>
          <w:rFonts w:cs="Times New Roman"/>
          <w:b/>
          <w:bCs/>
          <w:sz w:val="24"/>
          <w:szCs w:val="24"/>
        </w:rPr>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08070B">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Pr="0020031A">
        <w:rPr>
          <w:rFonts w:cs="Times New Roman" w:hint="cs"/>
          <w:sz w:val="24"/>
          <w:szCs w:val="24"/>
          <w:rtl/>
        </w:rPr>
        <w:t>569</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2F20FE" w:rsidRPr="0020031A">
        <w:rPr>
          <w:rFonts w:cs="Times New Roman"/>
          <w:sz w:val="24"/>
          <w:szCs w:val="24"/>
        </w:rPr>
        <w:t>third</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2014, while Hebron governorate occupied second place </w:t>
      </w:r>
      <w:r w:rsidR="00EE1BE1" w:rsidRPr="0020031A">
        <w:rPr>
          <w:rFonts w:cs="Times New Roman"/>
          <w:sz w:val="24"/>
          <w:szCs w:val="24"/>
        </w:rPr>
        <w:lastRenderedPageBreak/>
        <w:t xml:space="preserve">with </w:t>
      </w:r>
      <w:r w:rsidR="00737B02" w:rsidRPr="0020031A">
        <w:rPr>
          <w:rFonts w:cs="Times New Roman"/>
          <w:sz w:val="24"/>
          <w:szCs w:val="24"/>
        </w:rPr>
        <w:t>309</w:t>
      </w:r>
      <w:r w:rsidR="00EE1BE1" w:rsidRPr="0020031A">
        <w:rPr>
          <w:rFonts w:cs="Times New Roman"/>
          <w:sz w:val="24"/>
          <w:szCs w:val="24"/>
        </w:rPr>
        <w:t xml:space="preserve"> licenses. The highest number of licenses for non-residential buildings was </w:t>
      </w:r>
      <w:r w:rsidR="00737B02" w:rsidRPr="0020031A">
        <w:rPr>
          <w:rFonts w:cs="Times New Roman"/>
          <w:sz w:val="24"/>
          <w:szCs w:val="24"/>
        </w:rPr>
        <w:t>45</w:t>
      </w:r>
      <w:r w:rsidR="00EE1BE1" w:rsidRPr="0020031A">
        <w:rPr>
          <w:rFonts w:cs="Times New Roman"/>
          <w:sz w:val="24"/>
          <w:szCs w:val="24"/>
        </w:rPr>
        <w:t xml:space="preserve"> </w:t>
      </w:r>
      <w:r w:rsidRPr="0020031A">
        <w:rPr>
          <w:rFonts w:cs="Times New Roman"/>
          <w:sz w:val="24"/>
          <w:szCs w:val="24"/>
        </w:rPr>
        <w:t xml:space="preserve">licenses in Nablus governorate, </w:t>
      </w:r>
      <w:r>
        <w:rPr>
          <w:rFonts w:cs="Times New Roman"/>
          <w:sz w:val="24"/>
          <w:szCs w:val="24"/>
        </w:rPr>
        <w:t>t</w:t>
      </w:r>
      <w:r w:rsidRPr="0020031A">
        <w:rPr>
          <w:rFonts w:cs="Times New Roman"/>
          <w:sz w:val="24"/>
          <w:szCs w:val="24"/>
        </w:rPr>
        <w:t xml:space="preserve">hen Ramallah and Al </w:t>
      </w:r>
      <w:proofErr w:type="spellStart"/>
      <w:r w:rsidRPr="0020031A">
        <w:rPr>
          <w:rFonts w:cs="Times New Roman"/>
          <w:sz w:val="24"/>
          <w:szCs w:val="24"/>
        </w:rPr>
        <w:t>Bireh</w:t>
      </w:r>
      <w:proofErr w:type="spellEnd"/>
      <w:r w:rsidRPr="0020031A">
        <w:rPr>
          <w:rFonts w:cs="Times New Roman"/>
          <w:sz w:val="24"/>
          <w:szCs w:val="24"/>
        </w:rPr>
        <w:t xml:space="preserve"> governorate </w:t>
      </w:r>
      <w:r>
        <w:rPr>
          <w:rFonts w:cs="Times New Roman"/>
          <w:sz w:val="24"/>
          <w:szCs w:val="24"/>
        </w:rPr>
        <w:t>came in</w:t>
      </w:r>
      <w:r w:rsidRPr="0020031A">
        <w:rPr>
          <w:rFonts w:cs="Times New Roman"/>
          <w:sz w:val="24"/>
          <w:szCs w:val="24"/>
        </w:rPr>
        <w:t xml:space="preserve"> second </w:t>
      </w:r>
      <w:r>
        <w:rPr>
          <w:rFonts w:cs="Times New Roman"/>
          <w:sz w:val="24"/>
          <w:szCs w:val="24"/>
        </w:rPr>
        <w:t xml:space="preserve">  </w:t>
      </w:r>
      <w:r w:rsidR="00263C9D" w:rsidRPr="0020031A">
        <w:rPr>
          <w:rFonts w:cs="Times New Roman"/>
          <w:sz w:val="24"/>
          <w:szCs w:val="24"/>
        </w:rPr>
        <w:t>with 34</w:t>
      </w:r>
      <w:r w:rsidR="00F67C8A" w:rsidRPr="0020031A">
        <w:rPr>
          <w:rFonts w:cs="Times New Roman"/>
          <w:sz w:val="24"/>
          <w:szCs w:val="24"/>
        </w:rPr>
        <w:t xml:space="preserve"> licenses</w:t>
      </w:r>
      <w:r w:rsidR="00EE1BE1" w:rsidRPr="0020031A">
        <w:rPr>
          <w:rFonts w:cs="Times New Roman"/>
          <w:sz w:val="24"/>
          <w:szCs w:val="24"/>
        </w:rPr>
        <w:t>.</w:t>
      </w:r>
    </w:p>
    <w:p w:rsidR="00EE1BE1" w:rsidRDefault="00EE1BE1" w:rsidP="00EE1BE1">
      <w:pPr>
        <w:bidi w:val="0"/>
        <w:jc w:val="both"/>
        <w:rPr>
          <w:rFonts w:cs="Times New Roman"/>
          <w:sz w:val="24"/>
          <w:szCs w:val="24"/>
        </w:rPr>
      </w:pPr>
    </w:p>
    <w:p w:rsidR="00EE1BE1" w:rsidRDefault="00EE1BE1" w:rsidP="00B65199">
      <w:pPr>
        <w:bidi w:val="0"/>
        <w:jc w:val="both"/>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 in </w:t>
      </w:r>
      <w:r>
        <w:rPr>
          <w:rFonts w:cs="Times New Roman"/>
          <w:sz w:val="24"/>
          <w:szCs w:val="24"/>
        </w:rPr>
        <w:t>Palestine</w:t>
      </w:r>
      <w:r w:rsidRPr="00AB2CF1">
        <w:rPr>
          <w:rFonts w:cs="Times New Roman"/>
          <w:sz w:val="24"/>
          <w:szCs w:val="24"/>
        </w:rPr>
        <w:t xml:space="preserve"> in the </w:t>
      </w:r>
      <w:r w:rsidR="002F20FE">
        <w:rPr>
          <w:rFonts w:cs="Times New Roman"/>
          <w:sz w:val="24"/>
          <w:szCs w:val="24"/>
        </w:rPr>
        <w:t>third</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2014</w:t>
      </w:r>
      <w:r w:rsidRPr="00AB2CF1">
        <w:rPr>
          <w:rFonts w:cs="Times New Roman"/>
          <w:sz w:val="24"/>
          <w:szCs w:val="24"/>
        </w:rPr>
        <w:t xml:space="preserve"> compared </w:t>
      </w:r>
      <w:r>
        <w:rPr>
          <w:rFonts w:cs="Times New Roman"/>
          <w:sz w:val="24"/>
          <w:szCs w:val="24"/>
        </w:rPr>
        <w:t>with</w:t>
      </w:r>
      <w:r w:rsidRPr="00AB2CF1">
        <w:rPr>
          <w:rFonts w:cs="Times New Roman"/>
          <w:sz w:val="24"/>
          <w:szCs w:val="24"/>
        </w:rPr>
        <w:t xml:space="preserve"> the </w:t>
      </w:r>
      <w:r w:rsidR="00AB4886">
        <w:rPr>
          <w:rFonts w:cs="Times New Roman"/>
          <w:sz w:val="24"/>
          <w:szCs w:val="24"/>
        </w:rPr>
        <w:t>second</w:t>
      </w:r>
      <w:r>
        <w:rPr>
          <w:rFonts w:cs="Times New Roman"/>
          <w:sz w:val="24"/>
          <w:szCs w:val="24"/>
        </w:rPr>
        <w:t xml:space="preserve"> </w:t>
      </w:r>
      <w:r>
        <w:rPr>
          <w:rFonts w:asciiTheme="majorBidi" w:hAnsiTheme="majorBidi" w:cstheme="majorBidi"/>
          <w:sz w:val="24"/>
          <w:szCs w:val="24"/>
        </w:rPr>
        <w:t>quarter</w:t>
      </w:r>
      <w:r w:rsidRPr="00AB2CF1">
        <w:rPr>
          <w:rFonts w:cs="Times New Roman"/>
          <w:sz w:val="24"/>
          <w:szCs w:val="24"/>
        </w:rPr>
        <w:t xml:space="preserve"> of </w:t>
      </w:r>
      <w:r w:rsidR="00B30ACB">
        <w:rPr>
          <w:rFonts w:cs="Times New Roman"/>
          <w:sz w:val="24"/>
          <w:szCs w:val="24"/>
        </w:rPr>
        <w:t>2014</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9017"/>
      </w:tblGrid>
      <w:tr w:rsidR="00887E50" w:rsidTr="00DC28FC">
        <w:trPr>
          <w:trHeight w:val="4866"/>
          <w:jc w:val="center"/>
        </w:trPr>
        <w:tc>
          <w:tcPr>
            <w:tcW w:w="901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353050" cy="2962275"/>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887E50" w:rsidP="00FE3D4E">
      <w:pPr>
        <w:bidi w:val="0"/>
        <w:ind w:right="16" w:firstLine="142"/>
        <w:rPr>
          <w:rFonts w:ascii="Arial" w:hAnsi="Arial" w:cs="Arial"/>
          <w:sz w:val="18"/>
          <w:szCs w:val="18"/>
        </w:rPr>
      </w:pPr>
      <w:r w:rsidRPr="00BD39D7">
        <w:rPr>
          <w:rFonts w:ascii="Arial" w:hAnsi="Arial" w:cs="Arial"/>
          <w:sz w:val="18"/>
          <w:szCs w:val="18"/>
        </w:rPr>
        <w:t xml:space="preserve">* </w:t>
      </w:r>
      <w:r w:rsidR="00FE3D4E" w:rsidRPr="002411F2">
        <w:rPr>
          <w:rFonts w:ascii="Arial" w:hAnsi="Arial" w:cs="Arial"/>
          <w:sz w:val="18"/>
          <w:szCs w:val="18"/>
        </w:rPr>
        <w:t>The data excludes those parts of Jerusalem which</w:t>
      </w:r>
      <w:r w:rsidR="00FE3D4E">
        <w:rPr>
          <w:rFonts w:ascii="Arial" w:hAnsi="Arial" w:cs="Arial"/>
          <w:sz w:val="18"/>
          <w:szCs w:val="18"/>
        </w:rPr>
        <w:t xml:space="preserve"> were annexed by Israel in 1967</w:t>
      </w:r>
      <w:r w:rsidRPr="00BD39D7">
        <w:rPr>
          <w:rFonts w:ascii="Arial" w:hAnsi="Arial" w:cs="Arial"/>
          <w:sz w:val="18"/>
          <w:szCs w:val="18"/>
        </w:rPr>
        <w:t>.</w:t>
      </w:r>
    </w:p>
    <w:p w:rsidR="00170DBA" w:rsidRPr="000F3380" w:rsidRDefault="00170DBA" w:rsidP="00170DBA">
      <w:pPr>
        <w:bidi w:val="0"/>
        <w:jc w:val="both"/>
        <w:rPr>
          <w:b/>
          <w:bCs/>
          <w:sz w:val="24"/>
          <w:szCs w:val="24"/>
        </w:rPr>
      </w:pPr>
    </w:p>
    <w:p w:rsidR="00EE1BE1" w:rsidRDefault="00EE1BE1" w:rsidP="00B30ACB">
      <w:pPr>
        <w:bidi w:val="0"/>
        <w:jc w:val="both"/>
        <w:rPr>
          <w:rFonts w:cs="Times New Roman"/>
          <w:sz w:val="24"/>
          <w:szCs w:val="24"/>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in the </w:t>
      </w:r>
      <w:r w:rsidR="00B30ACB">
        <w:rPr>
          <w:rFonts w:cs="Times New Roman"/>
          <w:sz w:val="24"/>
          <w:szCs w:val="24"/>
        </w:rPr>
        <w:t>third</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2014</w:t>
      </w:r>
      <w:r w:rsidRPr="00AB2CF1">
        <w:rPr>
          <w:rFonts w:cs="Times New Roman"/>
          <w:sz w:val="24"/>
          <w:szCs w:val="24"/>
        </w:rPr>
        <w:t xml:space="preserve"> compared </w:t>
      </w:r>
      <w:r>
        <w:rPr>
          <w:rFonts w:cs="Times New Roman"/>
          <w:sz w:val="24"/>
          <w:szCs w:val="24"/>
        </w:rPr>
        <w:t>with</w:t>
      </w:r>
      <w:r w:rsidRPr="00AB2CF1">
        <w:rPr>
          <w:rFonts w:cs="Times New Roman"/>
          <w:sz w:val="24"/>
          <w:szCs w:val="24"/>
        </w:rPr>
        <w:t xml:space="preserve"> the </w:t>
      </w:r>
      <w:r w:rsidR="00B30ACB">
        <w:rPr>
          <w:rFonts w:cs="Times New Roman"/>
          <w:sz w:val="24"/>
          <w:szCs w:val="24"/>
        </w:rPr>
        <w:t>second</w:t>
      </w:r>
      <w:r>
        <w:rPr>
          <w:rFonts w:cs="Times New Roman"/>
          <w:sz w:val="24"/>
          <w:szCs w:val="24"/>
        </w:rPr>
        <w:t xml:space="preserve"> </w:t>
      </w:r>
      <w:r>
        <w:rPr>
          <w:rFonts w:asciiTheme="majorBidi" w:hAnsiTheme="majorBidi" w:cstheme="majorBidi"/>
          <w:sz w:val="24"/>
          <w:szCs w:val="24"/>
        </w:rPr>
        <w:t>quarter</w:t>
      </w:r>
      <w:r w:rsidRPr="00AB2CF1">
        <w:rPr>
          <w:rFonts w:cs="Times New Roman"/>
          <w:sz w:val="24"/>
          <w:szCs w:val="24"/>
        </w:rPr>
        <w:t xml:space="preserve"> of </w:t>
      </w:r>
      <w:r w:rsidR="00B30ACB">
        <w:rPr>
          <w:rFonts w:cs="Times New Roman"/>
          <w:sz w:val="24"/>
          <w:szCs w:val="24"/>
        </w:rPr>
        <w:t>2014</w:t>
      </w:r>
      <w:r w:rsidRPr="00AB2CF1">
        <w:rPr>
          <w:rFonts w:cs="Times New Roman"/>
          <w:sz w:val="24"/>
          <w:szCs w:val="24"/>
        </w:rPr>
        <w:t>:</w:t>
      </w:r>
    </w:p>
    <w:p w:rsidR="00B65199" w:rsidRPr="00B65199" w:rsidRDefault="00B65199" w:rsidP="00B65199">
      <w:pPr>
        <w:bidi w:val="0"/>
        <w:jc w:val="both"/>
        <w:rPr>
          <w:rFonts w:cs="Times New Roman"/>
          <w:sz w:val="2"/>
          <w:szCs w:val="2"/>
        </w:rPr>
      </w:pPr>
    </w:p>
    <w:tbl>
      <w:tblPr>
        <w:tblStyle w:val="TableGrid"/>
        <w:tblW w:w="0" w:type="auto"/>
        <w:jc w:val="center"/>
        <w:tblInd w:w="127" w:type="dxa"/>
        <w:tblLook w:val="04A0"/>
      </w:tblPr>
      <w:tblGrid>
        <w:gridCol w:w="8942"/>
      </w:tblGrid>
      <w:tr w:rsidR="00887E50" w:rsidTr="00DC28FC">
        <w:trPr>
          <w:trHeight w:val="4872"/>
          <w:jc w:val="center"/>
        </w:trPr>
        <w:tc>
          <w:tcPr>
            <w:tcW w:w="8942"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343525" cy="2981325"/>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87E50" w:rsidRDefault="00887E50" w:rsidP="00D62F06">
      <w:pPr>
        <w:bidi w:val="0"/>
        <w:ind w:right="644"/>
        <w:rPr>
          <w:rFonts w:ascii="Arial" w:hAnsi="Arial" w:cs="Arial"/>
          <w:sz w:val="18"/>
          <w:szCs w:val="18"/>
        </w:rPr>
      </w:pPr>
      <w:r w:rsidRPr="00AB2CF1">
        <w:rPr>
          <w:rFonts w:ascii="Arial" w:hAnsi="Arial" w:cs="Arial"/>
          <w:sz w:val="18"/>
          <w:szCs w:val="18"/>
        </w:rPr>
        <w:t xml:space="preserve">*Excluding boundary wall licenses </w:t>
      </w:r>
    </w:p>
    <w:p w:rsidR="00887E50" w:rsidRDefault="00887E50" w:rsidP="00D5030D">
      <w:pPr>
        <w:bidi w:val="0"/>
        <w:ind w:right="16"/>
        <w:rPr>
          <w:rFonts w:ascii="Arial" w:hAnsi="Arial" w:cs="Arial"/>
          <w:sz w:val="18"/>
          <w:szCs w:val="18"/>
        </w:rPr>
      </w:pPr>
      <w:r w:rsidRPr="00BD39D7">
        <w:rPr>
          <w:rFonts w:ascii="Arial" w:hAnsi="Arial" w:cs="Arial"/>
          <w:sz w:val="18"/>
          <w:szCs w:val="18"/>
        </w:rPr>
        <w:t xml:space="preserve">** </w:t>
      </w:r>
      <w:r w:rsidR="00D5030D" w:rsidRPr="002411F2">
        <w:rPr>
          <w:rFonts w:ascii="Arial" w:hAnsi="Arial" w:cs="Arial"/>
          <w:sz w:val="18"/>
          <w:szCs w:val="18"/>
        </w:rPr>
        <w:t>The data excludes those parts of Jerusalem which</w:t>
      </w:r>
      <w:r w:rsidR="00D5030D">
        <w:rPr>
          <w:rFonts w:ascii="Arial" w:hAnsi="Arial" w:cs="Arial"/>
          <w:sz w:val="18"/>
          <w:szCs w:val="18"/>
        </w:rPr>
        <w:t xml:space="preserve"> were annexed by Israel in 1967</w:t>
      </w:r>
      <w:r w:rsidRPr="00BD39D7">
        <w:rPr>
          <w:rFonts w:ascii="Arial" w:hAnsi="Arial" w:cs="Arial"/>
          <w:sz w:val="18"/>
          <w:szCs w:val="18"/>
        </w:rPr>
        <w:t>.</w:t>
      </w:r>
    </w:p>
    <w:p w:rsidR="00887E50" w:rsidRDefault="00887E50" w:rsidP="00440BC4">
      <w:pPr>
        <w:bidi w:val="0"/>
        <w:ind w:right="16"/>
        <w:rPr>
          <w:rFonts w:ascii="Arial" w:hAnsi="Arial" w:cs="Arial"/>
          <w:sz w:val="18"/>
          <w:szCs w:val="18"/>
        </w:rPr>
      </w:pPr>
    </w:p>
    <w:p w:rsidR="00887E50" w:rsidRDefault="00887E50" w:rsidP="007923BE">
      <w:pPr>
        <w:bidi w:val="0"/>
        <w:ind w:right="644"/>
        <w:rPr>
          <w:rFonts w:ascii="Arial" w:hAnsi="Arial" w:cs="Arial"/>
          <w:sz w:val="18"/>
          <w:szCs w:val="18"/>
        </w:rPr>
      </w:pPr>
    </w:p>
    <w:p w:rsidR="000F3380" w:rsidRDefault="000F3380" w:rsidP="000F3380">
      <w:pPr>
        <w:bidi w:val="0"/>
        <w:ind w:right="644"/>
        <w:rPr>
          <w:rFonts w:ascii="Arial" w:hAnsi="Arial" w:cs="Arial"/>
          <w:sz w:val="18"/>
          <w:szCs w:val="18"/>
        </w:rPr>
      </w:pPr>
    </w:p>
    <w:p w:rsidR="000F3380" w:rsidRDefault="000F3380" w:rsidP="000F3380">
      <w:pPr>
        <w:bidi w:val="0"/>
        <w:ind w:right="644"/>
        <w:rPr>
          <w:rFonts w:ascii="Arial" w:hAnsi="Arial" w:cs="Arial"/>
          <w:sz w:val="18"/>
          <w:szCs w:val="18"/>
        </w:rPr>
      </w:pPr>
    </w:p>
    <w:p w:rsidR="000F3380" w:rsidRDefault="000F3380" w:rsidP="000F3380">
      <w:pPr>
        <w:bidi w:val="0"/>
        <w:ind w:right="644"/>
        <w:rPr>
          <w:rFonts w:ascii="Arial" w:hAnsi="Arial" w:cs="Arial"/>
          <w:sz w:val="18"/>
          <w:szCs w:val="18"/>
        </w:rPr>
      </w:pPr>
    </w:p>
    <w:p w:rsidR="003B0E0E" w:rsidRPr="003B0E0E" w:rsidRDefault="0033746C" w:rsidP="000F3380">
      <w:pPr>
        <w:pStyle w:val="ListParagraph"/>
        <w:numPr>
          <w:ilvl w:val="1"/>
          <w:numId w:val="12"/>
        </w:numPr>
        <w:bidi w:val="0"/>
        <w:jc w:val="both"/>
        <w:rPr>
          <w:sz w:val="24"/>
          <w:szCs w:val="24"/>
        </w:rPr>
      </w:pPr>
      <w:r w:rsidRPr="003B0E0E">
        <w:rPr>
          <w:b/>
          <w:bCs/>
          <w:sz w:val="24"/>
          <w:szCs w:val="24"/>
        </w:rPr>
        <w:t>Licensed Area</w:t>
      </w:r>
      <w:r w:rsidR="000F3380">
        <w:rPr>
          <w:sz w:val="24"/>
          <w:szCs w:val="24"/>
        </w:rPr>
        <w:t xml:space="preserve"> </w:t>
      </w:r>
      <w:r w:rsidRPr="003B0E0E">
        <w:rPr>
          <w:sz w:val="24"/>
          <w:szCs w:val="24"/>
        </w:rPr>
        <w:t xml:space="preserve"> </w:t>
      </w:r>
    </w:p>
    <w:p w:rsidR="0033746C" w:rsidRPr="003B0E0E" w:rsidRDefault="0033746C" w:rsidP="00396EDC">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B522C5" w:rsidRPr="003B0E0E">
        <w:rPr>
          <w:rFonts w:cs="Times New Roman"/>
          <w:sz w:val="24"/>
          <w:szCs w:val="24"/>
        </w:rPr>
        <w:t>third</w:t>
      </w:r>
      <w:r w:rsidR="00396EDC">
        <w:rPr>
          <w:rFonts w:cs="Times New Roman"/>
          <w:sz w:val="24"/>
          <w:szCs w:val="24"/>
        </w:rPr>
        <w:t xml:space="preserve"> </w:t>
      </w:r>
      <w:r w:rsidRPr="003B0E0E">
        <w:rPr>
          <w:rFonts w:cs="Times New Roman"/>
          <w:sz w:val="24"/>
          <w:szCs w:val="24"/>
        </w:rPr>
        <w:t xml:space="preserve">quarter of 2014 </w:t>
      </w:r>
      <w:r w:rsidRPr="003B0E0E">
        <w:rPr>
          <w:sz w:val="24"/>
          <w:szCs w:val="24"/>
        </w:rPr>
        <w:t>with the previous and corresponding quarters</w:t>
      </w:r>
      <w:r w:rsidR="00983268">
        <w:rPr>
          <w:sz w:val="24"/>
          <w:szCs w:val="24"/>
        </w:rPr>
        <w:t xml:space="preserve"> of</w:t>
      </w:r>
      <w:r w:rsidR="00F40EE3" w:rsidRPr="003B0E0E">
        <w:rPr>
          <w:sz w:val="24"/>
          <w:szCs w:val="24"/>
        </w:rPr>
        <w:t xml:space="preserve"> </w:t>
      </w:r>
      <w:r w:rsidR="00B522C5" w:rsidRPr="003B0E0E">
        <w:rPr>
          <w:sz w:val="24"/>
          <w:szCs w:val="24"/>
        </w:rPr>
        <w:t>2013</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1938"/>
        <w:gridCol w:w="1266"/>
        <w:gridCol w:w="1547"/>
        <w:gridCol w:w="1259"/>
        <w:gridCol w:w="1464"/>
        <w:gridCol w:w="1598"/>
      </w:tblGrid>
      <w:tr w:rsidR="0033746C" w:rsidRPr="00AB2CF1" w:rsidTr="000F3380">
        <w:trPr>
          <w:trHeight w:val="340"/>
          <w:jc w:val="center"/>
        </w:trPr>
        <w:tc>
          <w:tcPr>
            <w:tcW w:w="1978"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4119" w:type="dxa"/>
            <w:gridSpan w:val="3"/>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489" w:type="dxa"/>
            <w:vMerge w:val="restart"/>
            <w:vAlign w:val="center"/>
          </w:tcPr>
          <w:p w:rsidR="0033746C" w:rsidRPr="00BD39D7" w:rsidRDefault="0033746C" w:rsidP="00B522C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B522C5">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33746C" w:rsidRPr="00BD39D7" w:rsidRDefault="0033746C" w:rsidP="00B522C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B522C5">
              <w:rPr>
                <w:rFonts w:asciiTheme="minorBidi" w:hAnsiTheme="minorBidi" w:cstheme="minorBidi"/>
                <w:b/>
                <w:bCs/>
                <w:sz w:val="18"/>
                <w:szCs w:val="18"/>
              </w:rPr>
              <w:t>third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33746C" w:rsidP="00F671D6">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629" w:type="dxa"/>
            <w:vMerge w:val="restart"/>
            <w:vAlign w:val="center"/>
          </w:tcPr>
          <w:p w:rsidR="0033746C" w:rsidRPr="00BD39D7" w:rsidRDefault="0033746C" w:rsidP="00B522C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B522C5">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33746C" w:rsidRPr="00BD39D7" w:rsidRDefault="0033746C" w:rsidP="00B522C5">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sidR="00B522C5">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B522C5">
              <w:rPr>
                <w:rFonts w:asciiTheme="minorBidi" w:hAnsiTheme="minorBidi" w:cstheme="minorBidi"/>
                <w:b/>
                <w:bCs/>
                <w:sz w:val="18"/>
                <w:szCs w:val="18"/>
              </w:rPr>
              <w:t>2014</w:t>
            </w:r>
          </w:p>
        </w:tc>
      </w:tr>
      <w:tr w:rsidR="00B522C5" w:rsidRPr="00AB2CF1" w:rsidTr="000F3380">
        <w:trPr>
          <w:trHeight w:val="340"/>
          <w:jc w:val="center"/>
        </w:trPr>
        <w:tc>
          <w:tcPr>
            <w:tcW w:w="1978"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274" w:type="dxa"/>
            <w:tcBorders>
              <w:bottom w:val="single" w:sz="4" w:space="0" w:color="auto"/>
            </w:tcBorders>
            <w:vAlign w:val="center"/>
          </w:tcPr>
          <w:p w:rsidR="00B522C5" w:rsidRPr="00BD39D7" w:rsidRDefault="00B522C5" w:rsidP="00AE17B4">
            <w:pPr>
              <w:jc w:val="center"/>
              <w:rPr>
                <w:rFonts w:asciiTheme="minorBidi" w:hAnsiTheme="minorBidi" w:cstheme="minorBidi"/>
                <w:sz w:val="18"/>
                <w:szCs w:val="18"/>
                <w:lang w:val="fr-FR"/>
              </w:rPr>
            </w:pPr>
            <w:r>
              <w:rPr>
                <w:rFonts w:asciiTheme="minorBidi" w:hAnsiTheme="minorBidi" w:cstheme="minorBidi"/>
                <w:sz w:val="18"/>
                <w:szCs w:val="18"/>
              </w:rPr>
              <w:t>third quarter</w:t>
            </w:r>
          </w:p>
          <w:p w:rsidR="00B522C5" w:rsidRPr="00BD39D7" w:rsidRDefault="00B522C5" w:rsidP="00AE17B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1569" w:type="dxa"/>
            <w:tcBorders>
              <w:bottom w:val="single" w:sz="4" w:space="0" w:color="auto"/>
            </w:tcBorders>
            <w:vAlign w:val="center"/>
          </w:tcPr>
          <w:p w:rsidR="00B522C5" w:rsidRPr="00BD39D7" w:rsidRDefault="00B522C5" w:rsidP="00AE17B4">
            <w:pPr>
              <w:jc w:val="center"/>
              <w:rPr>
                <w:rFonts w:asciiTheme="minorBidi" w:hAnsiTheme="minorBidi" w:cstheme="minorBidi"/>
                <w:sz w:val="18"/>
                <w:szCs w:val="18"/>
              </w:rPr>
            </w:pPr>
            <w:r>
              <w:rPr>
                <w:rFonts w:asciiTheme="minorBidi" w:hAnsiTheme="minorBidi" w:cstheme="minorBidi"/>
                <w:sz w:val="18"/>
                <w:szCs w:val="18"/>
              </w:rPr>
              <w:t>second</w:t>
            </w:r>
            <w:r>
              <w:rPr>
                <w:rFonts w:cs="Times New Roman"/>
                <w:sz w:val="24"/>
                <w:szCs w:val="24"/>
              </w:rPr>
              <w:t xml:space="preserve"> </w:t>
            </w:r>
            <w:r>
              <w:rPr>
                <w:rFonts w:asciiTheme="minorBidi" w:hAnsiTheme="minorBidi" w:cstheme="minorBidi"/>
                <w:sz w:val="18"/>
                <w:szCs w:val="18"/>
              </w:rPr>
              <w:t>quarter</w:t>
            </w:r>
          </w:p>
          <w:p w:rsidR="00B522C5" w:rsidRPr="003C0AE5" w:rsidRDefault="00B522C5" w:rsidP="00AE17B4">
            <w:pPr>
              <w:jc w:val="center"/>
              <w:rPr>
                <w:rFonts w:asciiTheme="minorBidi" w:hAnsiTheme="minorBidi" w:cstheme="minorBidi"/>
                <w:sz w:val="18"/>
                <w:szCs w:val="18"/>
                <w:rtl/>
              </w:rPr>
            </w:pPr>
            <w:r>
              <w:rPr>
                <w:rFonts w:asciiTheme="minorBidi" w:hAnsiTheme="minorBidi" w:cstheme="minorBidi" w:hint="cs"/>
                <w:sz w:val="18"/>
                <w:szCs w:val="18"/>
                <w:rtl/>
              </w:rPr>
              <w:t>2014</w:t>
            </w:r>
          </w:p>
        </w:tc>
        <w:tc>
          <w:tcPr>
            <w:tcW w:w="1276" w:type="dxa"/>
            <w:tcBorders>
              <w:bottom w:val="single" w:sz="4" w:space="0" w:color="auto"/>
            </w:tcBorders>
            <w:vAlign w:val="center"/>
          </w:tcPr>
          <w:p w:rsidR="00B522C5" w:rsidRPr="00BD39D7" w:rsidRDefault="00B522C5" w:rsidP="00AE17B4">
            <w:pPr>
              <w:bidi w:val="0"/>
              <w:jc w:val="center"/>
              <w:rPr>
                <w:rFonts w:asciiTheme="minorBidi" w:hAnsiTheme="minorBidi" w:cstheme="minorBidi"/>
                <w:sz w:val="18"/>
                <w:szCs w:val="18"/>
                <w:rtl/>
              </w:rPr>
            </w:pPr>
            <w:r>
              <w:rPr>
                <w:rFonts w:asciiTheme="minorBidi" w:hAnsiTheme="minorBidi" w:cstheme="minorBidi"/>
                <w:sz w:val="18"/>
                <w:szCs w:val="18"/>
              </w:rPr>
              <w:t>third</w:t>
            </w:r>
            <w:r>
              <w:rPr>
                <w:rFonts w:asciiTheme="majorBidi" w:hAnsiTheme="majorBidi" w:cstheme="majorBidi"/>
                <w:sz w:val="16"/>
                <w:szCs w:val="16"/>
              </w:rPr>
              <w:t xml:space="preserve"> </w:t>
            </w:r>
            <w:r>
              <w:rPr>
                <w:rFonts w:asciiTheme="minorBidi" w:hAnsiTheme="minorBidi" w:cstheme="minorBidi"/>
                <w:sz w:val="18"/>
                <w:szCs w:val="18"/>
              </w:rPr>
              <w:t>quarter</w:t>
            </w:r>
          </w:p>
          <w:p w:rsidR="00B522C5" w:rsidRPr="00BD39D7" w:rsidRDefault="00B522C5" w:rsidP="00AE17B4">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489"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629"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DB1461" w:rsidRPr="00AB2CF1" w:rsidTr="000F3380">
        <w:trPr>
          <w:trHeight w:val="340"/>
          <w:jc w:val="center"/>
        </w:trPr>
        <w:tc>
          <w:tcPr>
            <w:tcW w:w="1978" w:type="dxa"/>
            <w:tcBorders>
              <w:top w:val="single" w:sz="4" w:space="0" w:color="auto"/>
              <w:left w:val="single" w:sz="4" w:space="0" w:color="auto"/>
              <w:bottom w:val="nil"/>
              <w:right w:val="single" w:sz="4" w:space="0" w:color="auto"/>
            </w:tcBorders>
            <w:vAlign w:val="center"/>
          </w:tcPr>
          <w:p w:rsidR="00DB1461" w:rsidRPr="00AB2CF1" w:rsidRDefault="00DB1461"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274" w:type="dxa"/>
            <w:tcBorders>
              <w:top w:val="single" w:sz="4" w:space="0" w:color="auto"/>
              <w:left w:val="single" w:sz="4" w:space="0" w:color="auto"/>
              <w:bottom w:val="nil"/>
              <w:right w:val="nil"/>
            </w:tcBorders>
            <w:vAlign w:val="center"/>
          </w:tcPr>
          <w:p w:rsidR="00DB1461" w:rsidRPr="002D4260" w:rsidRDefault="00DB1461" w:rsidP="00122AAC">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1,047.1</w:t>
            </w:r>
          </w:p>
        </w:tc>
        <w:tc>
          <w:tcPr>
            <w:tcW w:w="1569" w:type="dxa"/>
            <w:tcBorders>
              <w:top w:val="single" w:sz="4" w:space="0" w:color="auto"/>
              <w:left w:val="nil"/>
              <w:bottom w:val="nil"/>
              <w:right w:val="nil"/>
            </w:tcBorders>
            <w:vAlign w:val="center"/>
          </w:tcPr>
          <w:p w:rsidR="00DB1461" w:rsidRPr="002D4260" w:rsidRDefault="00DB1461" w:rsidP="00122A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1,032.0</w:t>
            </w:r>
          </w:p>
        </w:tc>
        <w:tc>
          <w:tcPr>
            <w:tcW w:w="1276" w:type="dxa"/>
            <w:tcBorders>
              <w:top w:val="single" w:sz="4" w:space="0" w:color="auto"/>
              <w:left w:val="nil"/>
              <w:bottom w:val="nil"/>
              <w:right w:val="nil"/>
            </w:tcBorders>
            <w:vAlign w:val="center"/>
          </w:tcPr>
          <w:p w:rsidR="00DB1461" w:rsidRPr="002D4260" w:rsidRDefault="00DB1461" w:rsidP="00122A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917.6</w:t>
            </w:r>
          </w:p>
        </w:tc>
        <w:tc>
          <w:tcPr>
            <w:tcW w:w="1489" w:type="dxa"/>
            <w:tcBorders>
              <w:top w:val="single" w:sz="4" w:space="0" w:color="auto"/>
              <w:left w:val="nil"/>
              <w:bottom w:val="nil"/>
              <w:right w:val="nil"/>
            </w:tcBorders>
            <w:vAlign w:val="center"/>
          </w:tcPr>
          <w:p w:rsidR="00DB1461" w:rsidRPr="002D4260" w:rsidRDefault="00DB1461" w:rsidP="00122A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12.4-</w:t>
            </w:r>
          </w:p>
        </w:tc>
        <w:tc>
          <w:tcPr>
            <w:tcW w:w="1629" w:type="dxa"/>
            <w:tcBorders>
              <w:top w:val="single" w:sz="4" w:space="0" w:color="auto"/>
              <w:left w:val="nil"/>
              <w:bottom w:val="nil"/>
              <w:right w:val="single" w:sz="4" w:space="0" w:color="auto"/>
            </w:tcBorders>
            <w:vAlign w:val="center"/>
          </w:tcPr>
          <w:p w:rsidR="00DB1461" w:rsidRPr="002D4260" w:rsidRDefault="00DB1461" w:rsidP="00122A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11.1-</w:t>
            </w:r>
          </w:p>
        </w:tc>
      </w:tr>
      <w:tr w:rsidR="00DB1461" w:rsidRPr="00AB2CF1" w:rsidTr="000F3380">
        <w:trPr>
          <w:trHeight w:val="340"/>
          <w:jc w:val="center"/>
        </w:trPr>
        <w:tc>
          <w:tcPr>
            <w:tcW w:w="1978" w:type="dxa"/>
            <w:tcBorders>
              <w:top w:val="nil"/>
              <w:left w:val="single" w:sz="4" w:space="0" w:color="auto"/>
              <w:bottom w:val="nil"/>
              <w:right w:val="single" w:sz="4" w:space="0" w:color="auto"/>
            </w:tcBorders>
            <w:vAlign w:val="center"/>
          </w:tcPr>
          <w:p w:rsidR="00DB1461" w:rsidRPr="00AB2CF1" w:rsidRDefault="00DB1461"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274" w:type="dxa"/>
            <w:tcBorders>
              <w:top w:val="nil"/>
              <w:left w:val="single" w:sz="4" w:space="0" w:color="auto"/>
              <w:bottom w:val="nil"/>
              <w:right w:val="nil"/>
            </w:tcBorders>
            <w:vAlign w:val="center"/>
          </w:tcPr>
          <w:p w:rsidR="00DB1461" w:rsidRPr="002D4260" w:rsidRDefault="00DB1461" w:rsidP="00122AAC">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919.3</w:t>
            </w:r>
          </w:p>
        </w:tc>
        <w:tc>
          <w:tcPr>
            <w:tcW w:w="1569" w:type="dxa"/>
            <w:tcBorders>
              <w:top w:val="nil"/>
              <w:left w:val="nil"/>
              <w:bottom w:val="nil"/>
              <w:right w:val="nil"/>
            </w:tcBorders>
            <w:vAlign w:val="center"/>
          </w:tcPr>
          <w:p w:rsidR="00DB1461" w:rsidRPr="002D4260" w:rsidRDefault="00DB1461" w:rsidP="00122AA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852.1</w:t>
            </w:r>
          </w:p>
        </w:tc>
        <w:tc>
          <w:tcPr>
            <w:tcW w:w="1276" w:type="dxa"/>
            <w:tcBorders>
              <w:top w:val="nil"/>
              <w:left w:val="nil"/>
              <w:bottom w:val="nil"/>
              <w:right w:val="nil"/>
            </w:tcBorders>
            <w:vAlign w:val="center"/>
          </w:tcPr>
          <w:p w:rsidR="00DB1461" w:rsidRPr="002D4260" w:rsidRDefault="00DB1461" w:rsidP="008C251A">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784.</w:t>
            </w:r>
            <w:r w:rsidR="008C251A">
              <w:rPr>
                <w:rFonts w:asciiTheme="minorBidi" w:eastAsia="Arial Unicode MS" w:hAnsiTheme="minorBidi" w:cstheme="minorBidi" w:hint="cs"/>
                <w:sz w:val="18"/>
                <w:szCs w:val="18"/>
                <w:rtl/>
              </w:rPr>
              <w:t>6</w:t>
            </w:r>
          </w:p>
        </w:tc>
        <w:tc>
          <w:tcPr>
            <w:tcW w:w="1489" w:type="dxa"/>
            <w:tcBorders>
              <w:top w:val="nil"/>
              <w:left w:val="nil"/>
              <w:bottom w:val="nil"/>
              <w:right w:val="nil"/>
            </w:tcBorders>
            <w:vAlign w:val="center"/>
          </w:tcPr>
          <w:p w:rsidR="00DB1461" w:rsidRPr="00027EC1" w:rsidRDefault="00DB1461" w:rsidP="008C251A">
            <w:pPr>
              <w:ind w:left="144" w:right="57" w:firstLine="121"/>
              <w:rPr>
                <w:rFonts w:asciiTheme="minorBidi" w:eastAsia="Arial Unicode MS" w:hAnsiTheme="minorBidi" w:cstheme="minorBidi"/>
                <w:sz w:val="18"/>
                <w:szCs w:val="18"/>
              </w:rPr>
            </w:pPr>
            <w:r w:rsidRPr="00027EC1">
              <w:rPr>
                <w:rFonts w:asciiTheme="minorBidi" w:eastAsia="Arial Unicode MS" w:hAnsiTheme="minorBidi" w:cstheme="minorBidi" w:hint="cs"/>
                <w:sz w:val="18"/>
                <w:szCs w:val="18"/>
                <w:rtl/>
              </w:rPr>
              <w:t>14.</w:t>
            </w:r>
            <w:r w:rsidR="008C251A">
              <w:rPr>
                <w:rFonts w:asciiTheme="minorBidi" w:eastAsia="Arial Unicode MS" w:hAnsiTheme="minorBidi" w:cstheme="minorBidi" w:hint="cs"/>
                <w:sz w:val="18"/>
                <w:szCs w:val="18"/>
                <w:rtl/>
              </w:rPr>
              <w:t>7</w:t>
            </w:r>
            <w:r w:rsidRPr="00027EC1">
              <w:rPr>
                <w:rFonts w:asciiTheme="minorBidi" w:eastAsia="Arial Unicode MS" w:hAnsiTheme="minorBidi" w:cstheme="minorBidi" w:hint="cs"/>
                <w:sz w:val="18"/>
                <w:szCs w:val="18"/>
                <w:rtl/>
              </w:rPr>
              <w:t>-</w:t>
            </w:r>
          </w:p>
        </w:tc>
        <w:tc>
          <w:tcPr>
            <w:tcW w:w="1629" w:type="dxa"/>
            <w:tcBorders>
              <w:top w:val="nil"/>
              <w:left w:val="nil"/>
              <w:bottom w:val="nil"/>
              <w:right w:val="single" w:sz="4" w:space="0" w:color="auto"/>
            </w:tcBorders>
            <w:vAlign w:val="center"/>
          </w:tcPr>
          <w:p w:rsidR="00DB1461" w:rsidRPr="00027EC1" w:rsidRDefault="00DB1461" w:rsidP="00122AAC">
            <w:pPr>
              <w:ind w:left="144" w:right="57" w:firstLine="121"/>
              <w:rPr>
                <w:rFonts w:asciiTheme="minorBidi" w:eastAsia="Arial Unicode MS" w:hAnsiTheme="minorBidi" w:cstheme="minorBidi"/>
                <w:sz w:val="18"/>
                <w:szCs w:val="18"/>
              </w:rPr>
            </w:pPr>
            <w:r w:rsidRPr="00027EC1">
              <w:rPr>
                <w:rFonts w:asciiTheme="minorBidi" w:eastAsia="Arial Unicode MS" w:hAnsiTheme="minorBidi" w:cstheme="minorBidi" w:hint="cs"/>
                <w:sz w:val="18"/>
                <w:szCs w:val="18"/>
                <w:rtl/>
              </w:rPr>
              <w:t>7.9-</w:t>
            </w:r>
          </w:p>
        </w:tc>
      </w:tr>
      <w:tr w:rsidR="00DB1461" w:rsidRPr="00AB2CF1" w:rsidTr="000F3380">
        <w:trPr>
          <w:trHeight w:val="340"/>
          <w:jc w:val="center"/>
        </w:trPr>
        <w:tc>
          <w:tcPr>
            <w:tcW w:w="1978" w:type="dxa"/>
            <w:tcBorders>
              <w:top w:val="nil"/>
              <w:left w:val="single" w:sz="4" w:space="0" w:color="auto"/>
              <w:bottom w:val="single" w:sz="4" w:space="0" w:color="auto"/>
              <w:right w:val="single" w:sz="4" w:space="0" w:color="auto"/>
            </w:tcBorders>
            <w:vAlign w:val="center"/>
          </w:tcPr>
          <w:p w:rsidR="00DB1461" w:rsidRPr="00AB2CF1" w:rsidRDefault="00DB1461"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274" w:type="dxa"/>
            <w:tcBorders>
              <w:top w:val="nil"/>
              <w:left w:val="single" w:sz="4" w:space="0" w:color="auto"/>
              <w:bottom w:val="single" w:sz="4" w:space="0" w:color="auto"/>
              <w:right w:val="nil"/>
            </w:tcBorders>
            <w:vAlign w:val="center"/>
          </w:tcPr>
          <w:p w:rsidR="00DB1461" w:rsidRPr="002D4260" w:rsidRDefault="00DB1461" w:rsidP="00122AAC">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127.8</w:t>
            </w:r>
          </w:p>
        </w:tc>
        <w:tc>
          <w:tcPr>
            <w:tcW w:w="1569" w:type="dxa"/>
            <w:tcBorders>
              <w:top w:val="nil"/>
              <w:left w:val="nil"/>
              <w:bottom w:val="single" w:sz="4" w:space="0" w:color="auto"/>
              <w:right w:val="nil"/>
            </w:tcBorders>
            <w:vAlign w:val="center"/>
          </w:tcPr>
          <w:p w:rsidR="00DB1461" w:rsidRPr="002D4260" w:rsidRDefault="00DB1461" w:rsidP="00122AA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179.9</w:t>
            </w:r>
          </w:p>
        </w:tc>
        <w:tc>
          <w:tcPr>
            <w:tcW w:w="1276" w:type="dxa"/>
            <w:tcBorders>
              <w:top w:val="nil"/>
              <w:left w:val="nil"/>
              <w:bottom w:val="single" w:sz="4" w:space="0" w:color="auto"/>
              <w:right w:val="nil"/>
            </w:tcBorders>
            <w:vAlign w:val="center"/>
          </w:tcPr>
          <w:p w:rsidR="00DB1461" w:rsidRPr="002D4260" w:rsidRDefault="00DB1461" w:rsidP="00122AA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133.0</w:t>
            </w:r>
          </w:p>
        </w:tc>
        <w:tc>
          <w:tcPr>
            <w:tcW w:w="1489" w:type="dxa"/>
            <w:tcBorders>
              <w:top w:val="nil"/>
              <w:left w:val="nil"/>
              <w:bottom w:val="single" w:sz="4" w:space="0" w:color="auto"/>
              <w:right w:val="nil"/>
            </w:tcBorders>
            <w:vAlign w:val="center"/>
          </w:tcPr>
          <w:p w:rsidR="00DB1461" w:rsidRPr="00027EC1" w:rsidRDefault="00DB1461" w:rsidP="00122AAC">
            <w:pPr>
              <w:ind w:left="144" w:right="57" w:firstLine="121"/>
              <w:rPr>
                <w:rFonts w:asciiTheme="minorBidi" w:eastAsia="Arial Unicode MS" w:hAnsiTheme="minorBidi" w:cstheme="minorBidi"/>
                <w:sz w:val="18"/>
                <w:szCs w:val="18"/>
              </w:rPr>
            </w:pPr>
            <w:r w:rsidRPr="00027EC1">
              <w:rPr>
                <w:rFonts w:asciiTheme="minorBidi" w:eastAsia="Arial Unicode MS" w:hAnsiTheme="minorBidi" w:cstheme="minorBidi" w:hint="cs"/>
                <w:sz w:val="18"/>
                <w:szCs w:val="18"/>
                <w:rtl/>
              </w:rPr>
              <w:t>4.7</w:t>
            </w:r>
          </w:p>
        </w:tc>
        <w:tc>
          <w:tcPr>
            <w:tcW w:w="1629" w:type="dxa"/>
            <w:tcBorders>
              <w:top w:val="nil"/>
              <w:left w:val="nil"/>
              <w:bottom w:val="single" w:sz="4" w:space="0" w:color="auto"/>
              <w:right w:val="single" w:sz="4" w:space="0" w:color="auto"/>
            </w:tcBorders>
            <w:vAlign w:val="center"/>
          </w:tcPr>
          <w:p w:rsidR="00DB1461" w:rsidRPr="00027EC1" w:rsidRDefault="00027EC1" w:rsidP="00122AAC">
            <w:pPr>
              <w:ind w:left="144" w:right="57" w:firstLine="121"/>
              <w:rPr>
                <w:rFonts w:asciiTheme="minorBidi" w:eastAsia="Arial Unicode MS" w:hAnsiTheme="minorBidi" w:cstheme="minorBidi"/>
                <w:sz w:val="18"/>
                <w:szCs w:val="18"/>
              </w:rPr>
            </w:pPr>
            <w:r w:rsidRPr="00027EC1">
              <w:rPr>
                <w:rFonts w:asciiTheme="minorBidi" w:eastAsia="Arial Unicode MS" w:hAnsiTheme="minorBidi" w:cstheme="minorBidi"/>
                <w:sz w:val="18"/>
                <w:szCs w:val="18"/>
              </w:rPr>
              <w:t>26.1</w:t>
            </w:r>
            <w:proofErr w:type="spellStart"/>
            <w:r w:rsidR="00DB1461" w:rsidRPr="00027EC1">
              <w:rPr>
                <w:rFonts w:asciiTheme="minorBidi" w:eastAsia="Arial Unicode MS" w:hAnsiTheme="minorBidi" w:cstheme="minorBidi" w:hint="cs"/>
                <w:sz w:val="18"/>
                <w:szCs w:val="18"/>
                <w:rtl/>
              </w:rPr>
              <w:t>-</w:t>
            </w:r>
            <w:proofErr w:type="spellEnd"/>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8A0D39">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FE7096" w:rsidRPr="000F3380" w:rsidRDefault="00FE7096" w:rsidP="00FE7096">
      <w:pPr>
        <w:bidi w:val="0"/>
        <w:jc w:val="both"/>
        <w:rPr>
          <w:sz w:val="24"/>
          <w:szCs w:val="24"/>
        </w:rPr>
      </w:pPr>
    </w:p>
    <w:p w:rsidR="003B0E0E" w:rsidRPr="003B0E0E" w:rsidRDefault="0033746C" w:rsidP="000F3380">
      <w:pPr>
        <w:pStyle w:val="ListParagraph"/>
        <w:numPr>
          <w:ilvl w:val="1"/>
          <w:numId w:val="12"/>
        </w:numPr>
        <w:bidi w:val="0"/>
        <w:jc w:val="both"/>
        <w:rPr>
          <w:rFonts w:asciiTheme="majorBidi" w:hAnsiTheme="majorBidi" w:cstheme="majorBidi"/>
          <w:sz w:val="24"/>
          <w:szCs w:val="24"/>
        </w:rPr>
      </w:pPr>
      <w:r w:rsidRPr="003B0E0E">
        <w:rPr>
          <w:rFonts w:asciiTheme="majorBidi" w:hAnsiTheme="majorBidi" w:cstheme="majorBidi"/>
          <w:b/>
          <w:bCs/>
          <w:sz w:val="24"/>
          <w:szCs w:val="24"/>
        </w:rPr>
        <w:t>Licensed Boundary Walls</w:t>
      </w:r>
      <w:r w:rsidR="000F3380">
        <w:rPr>
          <w:rFonts w:asciiTheme="majorBidi" w:hAnsiTheme="majorBidi" w:cstheme="majorBidi"/>
          <w:b/>
          <w:bCs/>
          <w:sz w:val="24"/>
          <w:szCs w:val="24"/>
        </w:rPr>
        <w:t xml:space="preserve"> </w:t>
      </w:r>
      <w:r w:rsidRPr="003B0E0E">
        <w:rPr>
          <w:rFonts w:asciiTheme="majorBidi" w:hAnsiTheme="majorBidi" w:cstheme="majorBidi"/>
          <w:sz w:val="24"/>
          <w:szCs w:val="24"/>
        </w:rPr>
        <w:t xml:space="preserve"> </w:t>
      </w:r>
    </w:p>
    <w:p w:rsidR="0033746C" w:rsidRPr="003B0E0E" w:rsidRDefault="0033746C" w:rsidP="005666EC">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B522C5" w:rsidRPr="003B0E0E">
        <w:rPr>
          <w:rFonts w:cs="Times New Roman"/>
          <w:sz w:val="24"/>
          <w:szCs w:val="24"/>
        </w:rPr>
        <w:t>third</w:t>
      </w:r>
      <w:r w:rsidRPr="003B0E0E">
        <w:rPr>
          <w:rFonts w:asciiTheme="majorBidi" w:hAnsiTheme="majorBidi" w:cstheme="majorBidi"/>
          <w:sz w:val="16"/>
          <w:szCs w:val="16"/>
        </w:rPr>
        <w:t xml:space="preserve"> </w:t>
      </w:r>
      <w:r w:rsidRPr="003B0E0E">
        <w:rPr>
          <w:rFonts w:asciiTheme="majorBidi" w:hAnsiTheme="majorBidi" w:cstheme="majorBidi"/>
          <w:sz w:val="24"/>
          <w:szCs w:val="24"/>
        </w:rPr>
        <w:t>quarter of 2014 with the previous 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983268">
        <w:rPr>
          <w:rFonts w:asciiTheme="majorBidi" w:hAnsiTheme="majorBidi" w:cstheme="majorBidi"/>
          <w:sz w:val="24"/>
          <w:szCs w:val="24"/>
        </w:rPr>
        <w:t xml:space="preserve"> of</w:t>
      </w:r>
      <w:r w:rsidR="00F40EE3" w:rsidRPr="003B0E0E">
        <w:rPr>
          <w:rFonts w:asciiTheme="majorBidi" w:hAnsiTheme="majorBidi" w:cstheme="majorBidi"/>
          <w:sz w:val="24"/>
          <w:szCs w:val="24"/>
        </w:rPr>
        <w:t xml:space="preserve"> 2013</w:t>
      </w:r>
      <w:r w:rsidRPr="003B0E0E">
        <w:rPr>
          <w:rFonts w:asciiTheme="majorBidi" w:hAnsiTheme="majorBidi" w:cstheme="majorBidi"/>
          <w:sz w:val="24"/>
          <w:szCs w:val="24"/>
        </w:rPr>
        <w:t>:</w:t>
      </w:r>
    </w:p>
    <w:p w:rsidR="00897DCD" w:rsidRPr="00AB2CF1" w:rsidRDefault="00897DCD" w:rsidP="0033746C">
      <w:pPr>
        <w:bidi w:val="0"/>
        <w:jc w:val="both"/>
        <w:rPr>
          <w:sz w:val="12"/>
          <w:szCs w:val="12"/>
        </w:rPr>
      </w:pPr>
    </w:p>
    <w:tbl>
      <w:tblPr>
        <w:tblStyle w:val="TableGrid"/>
        <w:tblW w:w="9072" w:type="dxa"/>
        <w:jc w:val="center"/>
        <w:tblLayout w:type="fixed"/>
        <w:tblLook w:val="04A0"/>
      </w:tblPr>
      <w:tblGrid>
        <w:gridCol w:w="3219"/>
        <w:gridCol w:w="982"/>
        <w:gridCol w:w="982"/>
        <w:gridCol w:w="982"/>
        <w:gridCol w:w="1542"/>
        <w:gridCol w:w="1365"/>
      </w:tblGrid>
      <w:tr w:rsidR="00B522C5" w:rsidRPr="00AB2CF1" w:rsidTr="000F3380">
        <w:trPr>
          <w:trHeight w:val="340"/>
          <w:jc w:val="center"/>
        </w:trPr>
        <w:tc>
          <w:tcPr>
            <w:tcW w:w="3261" w:type="dxa"/>
            <w:vMerge w:val="restart"/>
            <w:vAlign w:val="center"/>
          </w:tcPr>
          <w:p w:rsidR="00B522C5" w:rsidRPr="00AB2CF1" w:rsidRDefault="00B522C5"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2976" w:type="dxa"/>
            <w:gridSpan w:val="3"/>
            <w:vAlign w:val="center"/>
          </w:tcPr>
          <w:p w:rsidR="00B522C5" w:rsidRPr="00AB2CF1" w:rsidRDefault="00B522C5" w:rsidP="00FE7096">
            <w:pPr>
              <w:bidi w:val="0"/>
              <w:jc w:val="center"/>
              <w:rPr>
                <w:rFonts w:asciiTheme="minorBidi" w:hAnsiTheme="minorBidi" w:cstheme="minorBidi"/>
                <w:b/>
                <w:bCs/>
                <w:sz w:val="24"/>
                <w:szCs w:val="24"/>
              </w:rPr>
            </w:pPr>
            <w:proofErr w:type="spellStart"/>
            <w:r w:rsidRPr="00AB2CF1">
              <w:rPr>
                <w:rFonts w:ascii="Arial" w:hAnsi="Arial" w:cs="Arial"/>
                <w:b/>
                <w:bCs/>
                <w:sz w:val="18"/>
                <w:szCs w:val="18"/>
                <w:lang w:val="fr-FR"/>
              </w:rPr>
              <w:t>Licensed</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boundary</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walls</w:t>
            </w:r>
            <w:proofErr w:type="spellEnd"/>
          </w:p>
        </w:tc>
        <w:tc>
          <w:tcPr>
            <w:tcW w:w="1560" w:type="dxa"/>
            <w:vMerge w:val="restart"/>
            <w:vAlign w:val="center"/>
          </w:tcPr>
          <w:p w:rsidR="00B522C5" w:rsidRPr="00BD39D7" w:rsidRDefault="00B522C5" w:rsidP="00AE17B4">
            <w:pPr>
              <w:bidi w:val="0"/>
              <w:jc w:val="center"/>
              <w:rPr>
                <w:rFonts w:asciiTheme="minorBidi" w:hAnsiTheme="minorBidi" w:cstheme="minorBidi"/>
                <w:b/>
                <w:bCs/>
                <w:sz w:val="18"/>
                <w:szCs w:val="18"/>
              </w:rPr>
            </w:pPr>
            <w:r>
              <w:rPr>
                <w:rFonts w:asciiTheme="minorBidi" w:hAnsiTheme="minorBidi" w:cstheme="minorBidi"/>
                <w:b/>
                <w:bCs/>
                <w:sz w:val="18"/>
                <w:szCs w:val="18"/>
              </w:rPr>
              <w:t>% Change in 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B522C5" w:rsidRPr="00BD39D7" w:rsidRDefault="00B522C5" w:rsidP="00AE17B4">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third quarter</w:t>
            </w:r>
            <w:r w:rsidRPr="00BD39D7">
              <w:rPr>
                <w:rFonts w:asciiTheme="minorBidi" w:hAnsiTheme="minorBidi" w:cstheme="minorBidi"/>
                <w:b/>
                <w:bCs/>
                <w:sz w:val="18"/>
                <w:szCs w:val="18"/>
              </w:rPr>
              <w:t xml:space="preserve"> </w:t>
            </w:r>
          </w:p>
          <w:p w:rsidR="00B522C5" w:rsidRPr="00BD39D7" w:rsidRDefault="00B522C5" w:rsidP="00AE17B4">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381" w:type="dxa"/>
            <w:vMerge w:val="restart"/>
            <w:vAlign w:val="center"/>
          </w:tcPr>
          <w:p w:rsidR="00B522C5" w:rsidRPr="00BD39D7" w:rsidRDefault="00B522C5" w:rsidP="00AE17B4">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B522C5" w:rsidRPr="00BD39D7" w:rsidRDefault="00B522C5" w:rsidP="00AE17B4">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2014</w:t>
            </w:r>
          </w:p>
        </w:tc>
      </w:tr>
      <w:tr w:rsidR="00B522C5" w:rsidRPr="00AB2CF1" w:rsidTr="000F3380">
        <w:trPr>
          <w:trHeight w:val="340"/>
          <w:jc w:val="center"/>
        </w:trPr>
        <w:tc>
          <w:tcPr>
            <w:tcW w:w="3261"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992" w:type="dxa"/>
            <w:tcBorders>
              <w:bottom w:val="single" w:sz="4" w:space="0" w:color="auto"/>
            </w:tcBorders>
            <w:vAlign w:val="center"/>
          </w:tcPr>
          <w:p w:rsidR="00B522C5" w:rsidRPr="00BD39D7" w:rsidRDefault="00B522C5" w:rsidP="00AE17B4">
            <w:pPr>
              <w:jc w:val="center"/>
              <w:rPr>
                <w:rFonts w:asciiTheme="minorBidi" w:hAnsiTheme="minorBidi" w:cstheme="minorBidi"/>
                <w:sz w:val="18"/>
                <w:szCs w:val="18"/>
                <w:lang w:val="fr-FR"/>
              </w:rPr>
            </w:pPr>
            <w:r>
              <w:rPr>
                <w:rFonts w:asciiTheme="minorBidi" w:hAnsiTheme="minorBidi" w:cstheme="minorBidi"/>
                <w:sz w:val="18"/>
                <w:szCs w:val="18"/>
              </w:rPr>
              <w:t>third quarter</w:t>
            </w:r>
          </w:p>
          <w:p w:rsidR="00B522C5" w:rsidRPr="00BD39D7" w:rsidRDefault="00B522C5" w:rsidP="00AE17B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B522C5" w:rsidRPr="00BD39D7" w:rsidRDefault="00B522C5" w:rsidP="00AE17B4">
            <w:pPr>
              <w:jc w:val="center"/>
              <w:rPr>
                <w:rFonts w:asciiTheme="minorBidi" w:hAnsiTheme="minorBidi" w:cstheme="minorBidi"/>
                <w:sz w:val="18"/>
                <w:szCs w:val="18"/>
              </w:rPr>
            </w:pPr>
            <w:r>
              <w:rPr>
                <w:rFonts w:asciiTheme="minorBidi" w:hAnsiTheme="minorBidi" w:cstheme="minorBidi"/>
                <w:sz w:val="18"/>
                <w:szCs w:val="18"/>
              </w:rPr>
              <w:t>second</w:t>
            </w:r>
            <w:r>
              <w:rPr>
                <w:rFonts w:cs="Times New Roman"/>
                <w:sz w:val="24"/>
                <w:szCs w:val="24"/>
              </w:rPr>
              <w:t xml:space="preserve"> </w:t>
            </w:r>
            <w:r>
              <w:rPr>
                <w:rFonts w:asciiTheme="minorBidi" w:hAnsiTheme="minorBidi" w:cstheme="minorBidi"/>
                <w:sz w:val="18"/>
                <w:szCs w:val="18"/>
              </w:rPr>
              <w:t>quarter</w:t>
            </w:r>
          </w:p>
          <w:p w:rsidR="00B522C5" w:rsidRPr="003C0AE5" w:rsidRDefault="00B522C5" w:rsidP="00AE17B4">
            <w:pPr>
              <w:jc w:val="center"/>
              <w:rPr>
                <w:rFonts w:asciiTheme="minorBidi" w:hAnsiTheme="minorBidi" w:cstheme="minorBidi"/>
                <w:sz w:val="18"/>
                <w:szCs w:val="18"/>
                <w:rtl/>
              </w:rPr>
            </w:pPr>
            <w:r>
              <w:rPr>
                <w:rFonts w:asciiTheme="minorBidi" w:hAnsiTheme="minorBidi" w:cstheme="minorBidi" w:hint="cs"/>
                <w:sz w:val="18"/>
                <w:szCs w:val="18"/>
                <w:rtl/>
              </w:rPr>
              <w:t>2014</w:t>
            </w:r>
          </w:p>
        </w:tc>
        <w:tc>
          <w:tcPr>
            <w:tcW w:w="992" w:type="dxa"/>
            <w:tcBorders>
              <w:bottom w:val="single" w:sz="4" w:space="0" w:color="auto"/>
            </w:tcBorders>
            <w:vAlign w:val="center"/>
          </w:tcPr>
          <w:p w:rsidR="00B522C5" w:rsidRPr="00BD39D7" w:rsidRDefault="00B522C5" w:rsidP="00AE17B4">
            <w:pPr>
              <w:bidi w:val="0"/>
              <w:jc w:val="center"/>
              <w:rPr>
                <w:rFonts w:asciiTheme="minorBidi" w:hAnsiTheme="minorBidi" w:cstheme="minorBidi"/>
                <w:sz w:val="18"/>
                <w:szCs w:val="18"/>
                <w:rtl/>
              </w:rPr>
            </w:pPr>
            <w:r>
              <w:rPr>
                <w:rFonts w:asciiTheme="minorBidi" w:hAnsiTheme="minorBidi" w:cstheme="minorBidi"/>
                <w:sz w:val="18"/>
                <w:szCs w:val="18"/>
              </w:rPr>
              <w:t>third</w:t>
            </w:r>
            <w:r>
              <w:rPr>
                <w:rFonts w:asciiTheme="majorBidi" w:hAnsiTheme="majorBidi" w:cstheme="majorBidi"/>
                <w:sz w:val="16"/>
                <w:szCs w:val="16"/>
              </w:rPr>
              <w:t xml:space="preserve"> </w:t>
            </w:r>
            <w:r>
              <w:rPr>
                <w:rFonts w:asciiTheme="minorBidi" w:hAnsiTheme="minorBidi" w:cstheme="minorBidi"/>
                <w:sz w:val="18"/>
                <w:szCs w:val="18"/>
              </w:rPr>
              <w:t>quarter</w:t>
            </w:r>
          </w:p>
          <w:p w:rsidR="00B522C5" w:rsidRPr="00BD39D7" w:rsidRDefault="00B522C5" w:rsidP="00AE17B4">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560"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FD3478" w:rsidRPr="00AB2CF1" w:rsidTr="000F3380">
        <w:trPr>
          <w:trHeight w:val="340"/>
          <w:jc w:val="center"/>
        </w:trPr>
        <w:tc>
          <w:tcPr>
            <w:tcW w:w="3261" w:type="dxa"/>
            <w:tcBorders>
              <w:top w:val="single" w:sz="4" w:space="0" w:color="auto"/>
              <w:left w:val="single" w:sz="4" w:space="0" w:color="auto"/>
              <w:bottom w:val="nil"/>
              <w:right w:val="single" w:sz="4" w:space="0" w:color="auto"/>
            </w:tcBorders>
            <w:vAlign w:val="center"/>
          </w:tcPr>
          <w:p w:rsidR="00FD3478" w:rsidRPr="00AB2CF1" w:rsidRDefault="00FD3478"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992" w:type="dxa"/>
            <w:tcBorders>
              <w:top w:val="single" w:sz="4" w:space="0" w:color="auto"/>
              <w:left w:val="single" w:sz="4" w:space="0" w:color="auto"/>
              <w:bottom w:val="nil"/>
              <w:right w:val="nil"/>
            </w:tcBorders>
            <w:vAlign w:val="center"/>
          </w:tcPr>
          <w:p w:rsidR="00FD3478" w:rsidRPr="001C57F0" w:rsidRDefault="00FD3478" w:rsidP="00122AA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73</w:t>
            </w:r>
          </w:p>
        </w:tc>
        <w:tc>
          <w:tcPr>
            <w:tcW w:w="992" w:type="dxa"/>
            <w:tcBorders>
              <w:top w:val="single" w:sz="4" w:space="0" w:color="auto"/>
              <w:left w:val="nil"/>
              <w:bottom w:val="nil"/>
              <w:right w:val="nil"/>
            </w:tcBorders>
            <w:vAlign w:val="center"/>
          </w:tcPr>
          <w:p w:rsidR="00FD3478" w:rsidRPr="001C57F0" w:rsidRDefault="00FD3478" w:rsidP="00122AA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88</w:t>
            </w:r>
          </w:p>
        </w:tc>
        <w:tc>
          <w:tcPr>
            <w:tcW w:w="992" w:type="dxa"/>
            <w:tcBorders>
              <w:top w:val="single" w:sz="4" w:space="0" w:color="auto"/>
              <w:left w:val="nil"/>
              <w:bottom w:val="nil"/>
              <w:right w:val="nil"/>
            </w:tcBorders>
            <w:vAlign w:val="center"/>
          </w:tcPr>
          <w:p w:rsidR="00FD3478" w:rsidRPr="001C57F0" w:rsidRDefault="00FD3478" w:rsidP="00122AA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1560" w:type="dxa"/>
            <w:tcBorders>
              <w:top w:val="single" w:sz="4" w:space="0" w:color="auto"/>
              <w:left w:val="nil"/>
              <w:bottom w:val="nil"/>
              <w:right w:val="nil"/>
            </w:tcBorders>
            <w:vAlign w:val="center"/>
          </w:tcPr>
          <w:p w:rsidR="00FD3478" w:rsidRPr="00661862" w:rsidRDefault="00FD3478"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19.2-</w:t>
            </w:r>
          </w:p>
        </w:tc>
        <w:tc>
          <w:tcPr>
            <w:tcW w:w="1381" w:type="dxa"/>
            <w:tcBorders>
              <w:top w:val="single" w:sz="4" w:space="0" w:color="auto"/>
              <w:left w:val="nil"/>
              <w:bottom w:val="nil"/>
              <w:right w:val="single" w:sz="4" w:space="0" w:color="auto"/>
            </w:tcBorders>
            <w:vAlign w:val="center"/>
          </w:tcPr>
          <w:p w:rsidR="00FD3478" w:rsidRPr="00661862" w:rsidRDefault="00FD3478"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33.0-</w:t>
            </w:r>
          </w:p>
        </w:tc>
      </w:tr>
      <w:tr w:rsidR="00FD3478" w:rsidRPr="00AB2CF1" w:rsidTr="000F3380">
        <w:trPr>
          <w:trHeight w:val="340"/>
          <w:jc w:val="center"/>
        </w:trPr>
        <w:tc>
          <w:tcPr>
            <w:tcW w:w="3261" w:type="dxa"/>
            <w:tcBorders>
              <w:top w:val="nil"/>
              <w:left w:val="single" w:sz="4" w:space="0" w:color="auto"/>
              <w:bottom w:val="single" w:sz="4" w:space="0" w:color="auto"/>
              <w:right w:val="single" w:sz="4" w:space="0" w:color="auto"/>
            </w:tcBorders>
            <w:vAlign w:val="center"/>
          </w:tcPr>
          <w:p w:rsidR="00FD3478" w:rsidRPr="00AB2CF1" w:rsidRDefault="00FD3478"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992" w:type="dxa"/>
            <w:tcBorders>
              <w:top w:val="nil"/>
              <w:left w:val="single" w:sz="4" w:space="0" w:color="auto"/>
              <w:bottom w:val="single" w:sz="4" w:space="0" w:color="auto"/>
              <w:right w:val="nil"/>
            </w:tcBorders>
            <w:vAlign w:val="center"/>
          </w:tcPr>
          <w:p w:rsidR="00FD3478" w:rsidRPr="001C57F0" w:rsidRDefault="00FD3478" w:rsidP="00122AA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w:t>
            </w:r>
          </w:p>
        </w:tc>
        <w:tc>
          <w:tcPr>
            <w:tcW w:w="992" w:type="dxa"/>
            <w:tcBorders>
              <w:top w:val="nil"/>
              <w:left w:val="nil"/>
              <w:bottom w:val="single" w:sz="4" w:space="0" w:color="auto"/>
              <w:right w:val="nil"/>
            </w:tcBorders>
            <w:vAlign w:val="center"/>
          </w:tcPr>
          <w:p w:rsidR="00FD3478" w:rsidRPr="001C57F0" w:rsidRDefault="00FD3478" w:rsidP="00122AA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7.7</w:t>
            </w:r>
          </w:p>
        </w:tc>
        <w:tc>
          <w:tcPr>
            <w:tcW w:w="992" w:type="dxa"/>
            <w:tcBorders>
              <w:top w:val="nil"/>
              <w:left w:val="nil"/>
              <w:bottom w:val="single" w:sz="4" w:space="0" w:color="auto"/>
              <w:right w:val="nil"/>
            </w:tcBorders>
            <w:vAlign w:val="center"/>
          </w:tcPr>
          <w:p w:rsidR="00FD3478" w:rsidRPr="001C57F0" w:rsidRDefault="00FD3478" w:rsidP="005F2879">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w:t>
            </w:r>
            <w:r w:rsidR="005F2879">
              <w:rPr>
                <w:rFonts w:asciiTheme="minorBidi" w:eastAsia="Arial Unicode MS" w:hAnsiTheme="minorBidi" w:cstheme="minorBidi" w:hint="cs"/>
                <w:sz w:val="18"/>
                <w:szCs w:val="18"/>
                <w:rtl/>
              </w:rPr>
              <w:t>6</w:t>
            </w:r>
          </w:p>
        </w:tc>
        <w:tc>
          <w:tcPr>
            <w:tcW w:w="1560" w:type="dxa"/>
            <w:tcBorders>
              <w:top w:val="nil"/>
              <w:left w:val="nil"/>
              <w:bottom w:val="single" w:sz="4" w:space="0" w:color="auto"/>
              <w:right w:val="nil"/>
            </w:tcBorders>
            <w:vAlign w:val="center"/>
          </w:tcPr>
          <w:p w:rsidR="00FD3478" w:rsidRPr="00661862" w:rsidRDefault="00FD3478"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17.9-</w:t>
            </w:r>
          </w:p>
        </w:tc>
        <w:tc>
          <w:tcPr>
            <w:tcW w:w="1381" w:type="dxa"/>
            <w:tcBorders>
              <w:top w:val="nil"/>
              <w:left w:val="nil"/>
              <w:bottom w:val="single" w:sz="4" w:space="0" w:color="auto"/>
              <w:right w:val="single" w:sz="4" w:space="0" w:color="auto"/>
            </w:tcBorders>
            <w:vAlign w:val="center"/>
          </w:tcPr>
          <w:p w:rsidR="00FD3478" w:rsidRPr="00661862" w:rsidRDefault="005F2879" w:rsidP="00122AA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27.3</w:t>
            </w:r>
            <w:r w:rsidR="00FD3478" w:rsidRPr="00661862">
              <w:rPr>
                <w:rFonts w:asciiTheme="minorBidi" w:eastAsia="Arial Unicode MS" w:hAnsiTheme="minorBidi" w:cstheme="minorBidi" w:hint="cs"/>
                <w:sz w:val="18"/>
                <w:szCs w:val="18"/>
                <w:rtl/>
              </w:rPr>
              <w:t>-</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A710E" w:rsidRPr="00AB2CF1" w:rsidRDefault="000F3380" w:rsidP="00EA710E">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EA710E" w:rsidRDefault="00EA710E" w:rsidP="007A214F">
      <w:pPr>
        <w:bidi w:val="0"/>
        <w:ind w:right="-1"/>
        <w:jc w:val="lowKashida"/>
        <w:rPr>
          <w:b/>
          <w:bCs/>
          <w:sz w:val="24"/>
          <w:szCs w:val="24"/>
        </w:rPr>
      </w:pPr>
    </w:p>
    <w:p w:rsidR="003B0E0E" w:rsidRPr="003B0E0E" w:rsidRDefault="0033746C" w:rsidP="003B0E0E">
      <w:pPr>
        <w:pStyle w:val="ListParagraph"/>
        <w:numPr>
          <w:ilvl w:val="1"/>
          <w:numId w:val="12"/>
        </w:numPr>
        <w:bidi w:val="0"/>
        <w:ind w:right="-1"/>
        <w:jc w:val="lowKashida"/>
        <w:rPr>
          <w:sz w:val="24"/>
          <w:szCs w:val="24"/>
        </w:rPr>
      </w:pPr>
      <w:r w:rsidRPr="003B0E0E">
        <w:rPr>
          <w:b/>
          <w:bCs/>
          <w:sz w:val="24"/>
          <w:szCs w:val="24"/>
        </w:rPr>
        <w:t>Number and Area of Licensed Dwellings:</w:t>
      </w:r>
      <w:r w:rsidRPr="003B0E0E">
        <w:rPr>
          <w:sz w:val="24"/>
          <w:szCs w:val="24"/>
        </w:rPr>
        <w:t xml:space="preserve"> </w:t>
      </w:r>
    </w:p>
    <w:p w:rsidR="0033746C" w:rsidRPr="003B0E0E" w:rsidRDefault="0033746C" w:rsidP="003B0E0E">
      <w:pPr>
        <w:bidi w:val="0"/>
        <w:ind w:right="-1"/>
        <w:jc w:val="lowKashida"/>
        <w:rPr>
          <w:sz w:val="24"/>
          <w:szCs w:val="24"/>
        </w:rPr>
      </w:pPr>
      <w:r w:rsidRPr="003B0E0E">
        <w:rPr>
          <w:sz w:val="24"/>
          <w:szCs w:val="24"/>
        </w:rPr>
        <w:t xml:space="preserve">The following table compares the number and total area of licensed dwellings in Palestine* for the </w:t>
      </w:r>
      <w:r w:rsidR="00934A0D" w:rsidRPr="003B0E0E">
        <w:rPr>
          <w:rFonts w:cs="Times New Roman"/>
          <w:sz w:val="24"/>
          <w:szCs w:val="24"/>
        </w:rPr>
        <w:t>third</w:t>
      </w:r>
      <w:r w:rsidRPr="003B0E0E">
        <w:rPr>
          <w:rFonts w:asciiTheme="majorBidi" w:hAnsiTheme="majorBidi" w:cstheme="majorBidi"/>
          <w:sz w:val="16"/>
          <w:szCs w:val="16"/>
        </w:rPr>
        <w:t xml:space="preserve"> </w:t>
      </w:r>
      <w:r w:rsidRPr="003B0E0E">
        <w:rPr>
          <w:rFonts w:asciiTheme="majorBidi" w:hAnsiTheme="majorBidi" w:cstheme="majorBidi"/>
          <w:sz w:val="24"/>
          <w:szCs w:val="24"/>
        </w:rPr>
        <w:t>quarter</w:t>
      </w:r>
      <w:r w:rsidRPr="003B0E0E">
        <w:rPr>
          <w:rFonts w:cs="Times New Roman"/>
          <w:sz w:val="24"/>
          <w:szCs w:val="24"/>
        </w:rPr>
        <w:t xml:space="preserve"> of 2014 </w:t>
      </w:r>
      <w:r w:rsidRPr="003B0E0E">
        <w:rPr>
          <w:sz w:val="24"/>
          <w:szCs w:val="24"/>
        </w:rPr>
        <w:t>with the previous and corresponding quarters</w:t>
      </w:r>
      <w:r w:rsidR="00983268">
        <w:rPr>
          <w:sz w:val="24"/>
          <w:szCs w:val="24"/>
        </w:rPr>
        <w:t xml:space="preserve"> of</w:t>
      </w:r>
      <w:r w:rsidR="00F40EE3" w:rsidRPr="003B0E0E">
        <w:rPr>
          <w:sz w:val="24"/>
          <w:szCs w:val="24"/>
        </w:rPr>
        <w:t xml:space="preserve"> 2013</w:t>
      </w:r>
      <w:r w:rsidRPr="003B0E0E">
        <w:rPr>
          <w:sz w:val="24"/>
          <w:szCs w:val="24"/>
        </w:rPr>
        <w:t>:</w:t>
      </w:r>
    </w:p>
    <w:p w:rsidR="00434A05" w:rsidRPr="00AB2CF1" w:rsidRDefault="00434A05" w:rsidP="0033746C">
      <w:pPr>
        <w:bidi w:val="0"/>
        <w:ind w:right="-1"/>
        <w:jc w:val="lowKashida"/>
        <w:rPr>
          <w:sz w:val="12"/>
          <w:szCs w:val="12"/>
        </w:rPr>
      </w:pPr>
    </w:p>
    <w:tbl>
      <w:tblPr>
        <w:tblStyle w:val="TableGrid"/>
        <w:tblW w:w="9072" w:type="dxa"/>
        <w:jc w:val="center"/>
        <w:tblLook w:val="04A0"/>
      </w:tblPr>
      <w:tblGrid>
        <w:gridCol w:w="3120"/>
        <w:gridCol w:w="995"/>
        <w:gridCol w:w="1131"/>
        <w:gridCol w:w="992"/>
        <w:gridCol w:w="1464"/>
        <w:gridCol w:w="1370"/>
      </w:tblGrid>
      <w:tr w:rsidR="00B522C5" w:rsidRPr="00AB2CF1" w:rsidTr="000F3380">
        <w:trPr>
          <w:trHeight w:val="432"/>
          <w:jc w:val="center"/>
        </w:trPr>
        <w:tc>
          <w:tcPr>
            <w:tcW w:w="3120" w:type="dxa"/>
            <w:vMerge w:val="restart"/>
            <w:vAlign w:val="center"/>
          </w:tcPr>
          <w:p w:rsidR="00B522C5" w:rsidRPr="00AB2CF1" w:rsidRDefault="00B522C5"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118" w:type="dxa"/>
            <w:gridSpan w:val="3"/>
            <w:vAlign w:val="center"/>
          </w:tcPr>
          <w:p w:rsidR="000F3380" w:rsidRDefault="00B522C5"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B522C5" w:rsidRPr="00AB2CF1" w:rsidRDefault="00B522C5"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464" w:type="dxa"/>
            <w:vMerge w:val="restart"/>
            <w:vAlign w:val="center"/>
          </w:tcPr>
          <w:p w:rsidR="00B522C5" w:rsidRPr="00BD39D7" w:rsidRDefault="00B522C5" w:rsidP="00AE17B4">
            <w:pPr>
              <w:bidi w:val="0"/>
              <w:jc w:val="center"/>
              <w:rPr>
                <w:rFonts w:asciiTheme="minorBidi" w:hAnsiTheme="minorBidi" w:cstheme="minorBidi"/>
                <w:b/>
                <w:bCs/>
                <w:sz w:val="18"/>
                <w:szCs w:val="18"/>
              </w:rPr>
            </w:pPr>
            <w:r>
              <w:rPr>
                <w:rFonts w:asciiTheme="minorBidi" w:hAnsiTheme="minorBidi" w:cstheme="minorBidi"/>
                <w:b/>
                <w:bCs/>
                <w:sz w:val="18"/>
                <w:szCs w:val="18"/>
              </w:rPr>
              <w:t>% Change in 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B522C5" w:rsidRPr="00BD39D7" w:rsidRDefault="00B522C5" w:rsidP="00AE17B4">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third quarter</w:t>
            </w:r>
            <w:r w:rsidRPr="00BD39D7">
              <w:rPr>
                <w:rFonts w:asciiTheme="minorBidi" w:hAnsiTheme="minorBidi" w:cstheme="minorBidi"/>
                <w:b/>
                <w:bCs/>
                <w:sz w:val="18"/>
                <w:szCs w:val="18"/>
              </w:rPr>
              <w:t xml:space="preserve"> </w:t>
            </w:r>
          </w:p>
          <w:p w:rsidR="00B522C5" w:rsidRPr="00BD39D7" w:rsidRDefault="00B522C5" w:rsidP="00AE17B4">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370" w:type="dxa"/>
            <w:vMerge w:val="restart"/>
            <w:vAlign w:val="center"/>
          </w:tcPr>
          <w:p w:rsidR="00B522C5" w:rsidRPr="00BD39D7" w:rsidRDefault="00B522C5" w:rsidP="00AE17B4">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B522C5" w:rsidRPr="00BD39D7" w:rsidRDefault="00B522C5" w:rsidP="00AE17B4">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2014</w:t>
            </w:r>
          </w:p>
        </w:tc>
      </w:tr>
      <w:tr w:rsidR="00B522C5" w:rsidRPr="00AB2CF1" w:rsidTr="000F3380">
        <w:trPr>
          <w:trHeight w:val="378"/>
          <w:jc w:val="center"/>
        </w:trPr>
        <w:tc>
          <w:tcPr>
            <w:tcW w:w="3120"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995" w:type="dxa"/>
            <w:tcBorders>
              <w:bottom w:val="single" w:sz="4" w:space="0" w:color="auto"/>
            </w:tcBorders>
            <w:vAlign w:val="center"/>
          </w:tcPr>
          <w:p w:rsidR="00B522C5" w:rsidRPr="00BD39D7" w:rsidRDefault="00B522C5" w:rsidP="00AE17B4">
            <w:pPr>
              <w:jc w:val="center"/>
              <w:rPr>
                <w:rFonts w:asciiTheme="minorBidi" w:hAnsiTheme="minorBidi" w:cstheme="minorBidi"/>
                <w:sz w:val="18"/>
                <w:szCs w:val="18"/>
                <w:lang w:val="fr-FR"/>
              </w:rPr>
            </w:pPr>
            <w:r>
              <w:rPr>
                <w:rFonts w:asciiTheme="minorBidi" w:hAnsiTheme="minorBidi" w:cstheme="minorBidi"/>
                <w:sz w:val="18"/>
                <w:szCs w:val="18"/>
              </w:rPr>
              <w:t>third quarter</w:t>
            </w:r>
          </w:p>
          <w:p w:rsidR="00B522C5" w:rsidRPr="00BD39D7" w:rsidRDefault="00B522C5" w:rsidP="00AE17B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1131" w:type="dxa"/>
            <w:tcBorders>
              <w:bottom w:val="single" w:sz="4" w:space="0" w:color="auto"/>
            </w:tcBorders>
            <w:vAlign w:val="center"/>
          </w:tcPr>
          <w:p w:rsidR="00B522C5" w:rsidRPr="00BD39D7" w:rsidRDefault="00B522C5" w:rsidP="00AE17B4">
            <w:pPr>
              <w:jc w:val="center"/>
              <w:rPr>
                <w:rFonts w:asciiTheme="minorBidi" w:hAnsiTheme="minorBidi" w:cstheme="minorBidi"/>
                <w:sz w:val="18"/>
                <w:szCs w:val="18"/>
              </w:rPr>
            </w:pPr>
            <w:r>
              <w:rPr>
                <w:rFonts w:asciiTheme="minorBidi" w:hAnsiTheme="minorBidi" w:cstheme="minorBidi"/>
                <w:sz w:val="18"/>
                <w:szCs w:val="18"/>
              </w:rPr>
              <w:t>second</w:t>
            </w:r>
            <w:r>
              <w:rPr>
                <w:rFonts w:cs="Times New Roman"/>
                <w:sz w:val="24"/>
                <w:szCs w:val="24"/>
              </w:rPr>
              <w:t xml:space="preserve"> </w:t>
            </w:r>
            <w:r>
              <w:rPr>
                <w:rFonts w:asciiTheme="minorBidi" w:hAnsiTheme="minorBidi" w:cstheme="minorBidi"/>
                <w:sz w:val="18"/>
                <w:szCs w:val="18"/>
              </w:rPr>
              <w:t>quarter</w:t>
            </w:r>
          </w:p>
          <w:p w:rsidR="00B522C5" w:rsidRPr="003C0AE5" w:rsidRDefault="00B522C5" w:rsidP="00AE17B4">
            <w:pPr>
              <w:jc w:val="center"/>
              <w:rPr>
                <w:rFonts w:asciiTheme="minorBidi" w:hAnsiTheme="minorBidi" w:cstheme="minorBidi"/>
                <w:sz w:val="18"/>
                <w:szCs w:val="18"/>
                <w:rtl/>
              </w:rPr>
            </w:pPr>
            <w:r>
              <w:rPr>
                <w:rFonts w:asciiTheme="minorBidi" w:hAnsiTheme="minorBidi" w:cstheme="minorBidi" w:hint="cs"/>
                <w:sz w:val="18"/>
                <w:szCs w:val="18"/>
                <w:rtl/>
              </w:rPr>
              <w:t>2014</w:t>
            </w:r>
          </w:p>
        </w:tc>
        <w:tc>
          <w:tcPr>
            <w:tcW w:w="992" w:type="dxa"/>
            <w:tcBorders>
              <w:bottom w:val="single" w:sz="4" w:space="0" w:color="auto"/>
            </w:tcBorders>
            <w:vAlign w:val="center"/>
          </w:tcPr>
          <w:p w:rsidR="00B522C5" w:rsidRPr="00BD39D7" w:rsidRDefault="00B522C5" w:rsidP="00AE17B4">
            <w:pPr>
              <w:bidi w:val="0"/>
              <w:jc w:val="center"/>
              <w:rPr>
                <w:rFonts w:asciiTheme="minorBidi" w:hAnsiTheme="minorBidi" w:cstheme="minorBidi"/>
                <w:sz w:val="18"/>
                <w:szCs w:val="18"/>
                <w:rtl/>
              </w:rPr>
            </w:pPr>
            <w:r>
              <w:rPr>
                <w:rFonts w:asciiTheme="minorBidi" w:hAnsiTheme="minorBidi" w:cstheme="minorBidi"/>
                <w:sz w:val="18"/>
                <w:szCs w:val="18"/>
              </w:rPr>
              <w:t>third</w:t>
            </w:r>
            <w:r>
              <w:rPr>
                <w:rFonts w:asciiTheme="majorBidi" w:hAnsiTheme="majorBidi" w:cstheme="majorBidi"/>
                <w:sz w:val="16"/>
                <w:szCs w:val="16"/>
              </w:rPr>
              <w:t xml:space="preserve"> </w:t>
            </w:r>
            <w:r>
              <w:rPr>
                <w:rFonts w:asciiTheme="minorBidi" w:hAnsiTheme="minorBidi" w:cstheme="minorBidi"/>
                <w:sz w:val="18"/>
                <w:szCs w:val="18"/>
              </w:rPr>
              <w:t>quarter</w:t>
            </w:r>
          </w:p>
          <w:p w:rsidR="00B522C5" w:rsidRPr="00BD39D7" w:rsidRDefault="00B522C5" w:rsidP="00AE17B4">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464"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370"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r>
      <w:tr w:rsidR="00113A14" w:rsidRPr="00AB2CF1" w:rsidTr="000F3380">
        <w:trPr>
          <w:trHeight w:val="378"/>
          <w:jc w:val="center"/>
        </w:trPr>
        <w:tc>
          <w:tcPr>
            <w:tcW w:w="3120" w:type="dxa"/>
            <w:tcBorders>
              <w:top w:val="single" w:sz="4" w:space="0" w:color="auto"/>
              <w:left w:val="single" w:sz="4" w:space="0" w:color="auto"/>
              <w:bottom w:val="nil"/>
              <w:right w:val="single" w:sz="4" w:space="0" w:color="auto"/>
            </w:tcBorders>
            <w:vAlign w:val="center"/>
          </w:tcPr>
          <w:p w:rsidR="00113A14" w:rsidRPr="00AB2CF1" w:rsidRDefault="00113A14"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995" w:type="dxa"/>
            <w:tcBorders>
              <w:top w:val="single" w:sz="4" w:space="0" w:color="auto"/>
              <w:left w:val="single" w:sz="4" w:space="0" w:color="auto"/>
              <w:bottom w:val="nil"/>
              <w:right w:val="nil"/>
            </w:tcBorders>
            <w:vAlign w:val="center"/>
          </w:tcPr>
          <w:p w:rsidR="00113A14" w:rsidRPr="00A8090F" w:rsidRDefault="00113A14" w:rsidP="00122AAC">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3,926</w:t>
            </w:r>
          </w:p>
        </w:tc>
        <w:tc>
          <w:tcPr>
            <w:tcW w:w="1131" w:type="dxa"/>
            <w:tcBorders>
              <w:top w:val="single" w:sz="4" w:space="0" w:color="auto"/>
              <w:left w:val="nil"/>
              <w:bottom w:val="nil"/>
              <w:right w:val="nil"/>
            </w:tcBorders>
            <w:vAlign w:val="center"/>
          </w:tcPr>
          <w:p w:rsidR="00113A14" w:rsidRPr="00A8090F" w:rsidRDefault="00113A14" w:rsidP="00122AAC">
            <w:pPr>
              <w:ind w:left="144" w:right="57" w:firstLine="122"/>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3,592</w:t>
            </w:r>
          </w:p>
        </w:tc>
        <w:tc>
          <w:tcPr>
            <w:tcW w:w="992" w:type="dxa"/>
            <w:tcBorders>
              <w:top w:val="single" w:sz="4" w:space="0" w:color="auto"/>
              <w:left w:val="nil"/>
              <w:bottom w:val="nil"/>
              <w:right w:val="nil"/>
            </w:tcBorders>
            <w:vAlign w:val="center"/>
          </w:tcPr>
          <w:p w:rsidR="00113A14" w:rsidRPr="00A8090F" w:rsidRDefault="00113A14" w:rsidP="00122AA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2,929</w:t>
            </w:r>
          </w:p>
        </w:tc>
        <w:tc>
          <w:tcPr>
            <w:tcW w:w="1464" w:type="dxa"/>
            <w:tcBorders>
              <w:top w:val="single" w:sz="4" w:space="0" w:color="auto"/>
              <w:left w:val="nil"/>
              <w:bottom w:val="nil"/>
              <w:right w:val="nil"/>
            </w:tcBorders>
            <w:vAlign w:val="center"/>
          </w:tcPr>
          <w:p w:rsidR="00113A14" w:rsidRPr="00661862" w:rsidRDefault="00113A14" w:rsidP="00122AAC">
            <w:pPr>
              <w:ind w:left="144" w:right="57" w:firstLine="121"/>
              <w:rPr>
                <w:rFonts w:asciiTheme="minorBidi" w:eastAsia="Arial Unicode MS" w:hAnsiTheme="minorBidi" w:cstheme="minorBidi"/>
                <w:sz w:val="18"/>
                <w:szCs w:val="18"/>
                <w:rtl/>
              </w:rPr>
            </w:pPr>
            <w:r w:rsidRPr="00661862">
              <w:rPr>
                <w:rFonts w:asciiTheme="minorBidi" w:eastAsia="Arial Unicode MS" w:hAnsiTheme="minorBidi" w:cstheme="minorBidi"/>
                <w:sz w:val="18"/>
                <w:szCs w:val="18"/>
              </w:rPr>
              <w:t>25.4</w:t>
            </w:r>
            <w:proofErr w:type="spellStart"/>
            <w:r w:rsidRPr="00661862">
              <w:rPr>
                <w:rFonts w:asciiTheme="minorBidi" w:eastAsia="Arial Unicode MS" w:hAnsiTheme="minorBidi" w:cstheme="minorBidi" w:hint="cs"/>
                <w:sz w:val="18"/>
                <w:szCs w:val="18"/>
                <w:rtl/>
              </w:rPr>
              <w:t>-</w:t>
            </w:r>
            <w:proofErr w:type="spellEnd"/>
          </w:p>
        </w:tc>
        <w:tc>
          <w:tcPr>
            <w:tcW w:w="1370" w:type="dxa"/>
            <w:tcBorders>
              <w:top w:val="single" w:sz="4" w:space="0" w:color="auto"/>
              <w:left w:val="nil"/>
              <w:bottom w:val="nil"/>
              <w:right w:val="single" w:sz="4" w:space="0" w:color="auto"/>
            </w:tcBorders>
            <w:vAlign w:val="center"/>
          </w:tcPr>
          <w:p w:rsidR="00113A14" w:rsidRPr="00661862" w:rsidRDefault="00113A14" w:rsidP="00122AAC">
            <w:pPr>
              <w:ind w:left="144" w:right="57" w:firstLine="121"/>
              <w:rPr>
                <w:rFonts w:asciiTheme="minorBidi" w:eastAsia="Arial Unicode MS" w:hAnsiTheme="minorBidi" w:cstheme="minorBidi"/>
                <w:sz w:val="18"/>
                <w:szCs w:val="18"/>
                <w:rtl/>
              </w:rPr>
            </w:pPr>
            <w:r w:rsidRPr="00661862">
              <w:rPr>
                <w:rFonts w:asciiTheme="minorBidi" w:eastAsia="Arial Unicode MS" w:hAnsiTheme="minorBidi" w:cstheme="minorBidi" w:hint="cs"/>
                <w:sz w:val="18"/>
                <w:szCs w:val="18"/>
                <w:rtl/>
              </w:rPr>
              <w:t>18.5-</w:t>
            </w:r>
          </w:p>
        </w:tc>
      </w:tr>
      <w:tr w:rsidR="00113A14" w:rsidRPr="00AB2CF1" w:rsidTr="000F3380">
        <w:trPr>
          <w:trHeight w:val="378"/>
          <w:jc w:val="center"/>
        </w:trPr>
        <w:tc>
          <w:tcPr>
            <w:tcW w:w="3120" w:type="dxa"/>
            <w:tcBorders>
              <w:top w:val="nil"/>
              <w:left w:val="single" w:sz="4" w:space="0" w:color="auto"/>
              <w:bottom w:val="nil"/>
              <w:right w:val="single" w:sz="4" w:space="0" w:color="auto"/>
            </w:tcBorders>
            <w:vAlign w:val="center"/>
          </w:tcPr>
          <w:p w:rsidR="00113A14" w:rsidRPr="00AB2CF1" w:rsidRDefault="00113A14"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995" w:type="dxa"/>
            <w:tcBorders>
              <w:top w:val="nil"/>
              <w:left w:val="single" w:sz="4" w:space="0" w:color="auto"/>
              <w:bottom w:val="nil"/>
              <w:right w:val="nil"/>
            </w:tcBorders>
            <w:vAlign w:val="center"/>
          </w:tcPr>
          <w:p w:rsidR="00113A14" w:rsidRPr="00A8090F" w:rsidRDefault="00113A14" w:rsidP="00122AAC">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675.3</w:t>
            </w:r>
          </w:p>
        </w:tc>
        <w:tc>
          <w:tcPr>
            <w:tcW w:w="1131" w:type="dxa"/>
            <w:tcBorders>
              <w:top w:val="nil"/>
              <w:left w:val="nil"/>
              <w:bottom w:val="nil"/>
              <w:right w:val="nil"/>
            </w:tcBorders>
            <w:vAlign w:val="center"/>
          </w:tcPr>
          <w:p w:rsidR="00113A14" w:rsidRPr="00A8090F" w:rsidRDefault="00113A14" w:rsidP="00122AA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640.7</w:t>
            </w:r>
          </w:p>
        </w:tc>
        <w:tc>
          <w:tcPr>
            <w:tcW w:w="992" w:type="dxa"/>
            <w:tcBorders>
              <w:top w:val="nil"/>
              <w:left w:val="nil"/>
              <w:bottom w:val="nil"/>
              <w:right w:val="nil"/>
            </w:tcBorders>
            <w:vAlign w:val="center"/>
          </w:tcPr>
          <w:p w:rsidR="00113A14" w:rsidRPr="00A8090F" w:rsidRDefault="00113A14" w:rsidP="00122AA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600.2</w:t>
            </w:r>
          </w:p>
        </w:tc>
        <w:tc>
          <w:tcPr>
            <w:tcW w:w="1464" w:type="dxa"/>
            <w:tcBorders>
              <w:top w:val="nil"/>
              <w:left w:val="nil"/>
              <w:bottom w:val="nil"/>
              <w:right w:val="nil"/>
            </w:tcBorders>
            <w:vAlign w:val="center"/>
          </w:tcPr>
          <w:p w:rsidR="00113A14" w:rsidRPr="00661862" w:rsidRDefault="00113A14"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11.1-</w:t>
            </w:r>
          </w:p>
        </w:tc>
        <w:tc>
          <w:tcPr>
            <w:tcW w:w="1370" w:type="dxa"/>
            <w:tcBorders>
              <w:top w:val="nil"/>
              <w:left w:val="nil"/>
              <w:bottom w:val="nil"/>
              <w:right w:val="single" w:sz="4" w:space="0" w:color="auto"/>
            </w:tcBorders>
            <w:vAlign w:val="center"/>
          </w:tcPr>
          <w:p w:rsidR="00113A14" w:rsidRPr="00661862" w:rsidRDefault="00113A14"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6.3-</w:t>
            </w:r>
          </w:p>
        </w:tc>
      </w:tr>
      <w:tr w:rsidR="00113A14" w:rsidRPr="00AB2CF1" w:rsidTr="000F3380">
        <w:trPr>
          <w:trHeight w:val="378"/>
          <w:jc w:val="center"/>
        </w:trPr>
        <w:tc>
          <w:tcPr>
            <w:tcW w:w="3120" w:type="dxa"/>
            <w:tcBorders>
              <w:top w:val="nil"/>
              <w:left w:val="single" w:sz="4" w:space="0" w:color="auto"/>
              <w:bottom w:val="nil"/>
              <w:right w:val="single" w:sz="4" w:space="0" w:color="auto"/>
            </w:tcBorders>
            <w:vAlign w:val="center"/>
          </w:tcPr>
          <w:p w:rsidR="00113A14" w:rsidRPr="00AB2CF1" w:rsidRDefault="00113A14"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995" w:type="dxa"/>
            <w:tcBorders>
              <w:top w:val="nil"/>
              <w:left w:val="single" w:sz="4" w:space="0" w:color="auto"/>
              <w:bottom w:val="nil"/>
              <w:right w:val="nil"/>
            </w:tcBorders>
            <w:vAlign w:val="center"/>
          </w:tcPr>
          <w:p w:rsidR="00113A14" w:rsidRPr="00A8090F" w:rsidRDefault="00113A14" w:rsidP="00122AAC">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656</w:t>
            </w:r>
          </w:p>
        </w:tc>
        <w:tc>
          <w:tcPr>
            <w:tcW w:w="1131" w:type="dxa"/>
            <w:tcBorders>
              <w:top w:val="nil"/>
              <w:left w:val="nil"/>
              <w:bottom w:val="nil"/>
              <w:right w:val="nil"/>
            </w:tcBorders>
            <w:vAlign w:val="center"/>
          </w:tcPr>
          <w:p w:rsidR="00113A14" w:rsidRPr="00A8090F" w:rsidRDefault="00113A14" w:rsidP="00122AA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905</w:t>
            </w:r>
          </w:p>
        </w:tc>
        <w:tc>
          <w:tcPr>
            <w:tcW w:w="992" w:type="dxa"/>
            <w:tcBorders>
              <w:top w:val="nil"/>
              <w:left w:val="nil"/>
              <w:bottom w:val="nil"/>
              <w:right w:val="nil"/>
            </w:tcBorders>
            <w:vAlign w:val="center"/>
          </w:tcPr>
          <w:p w:rsidR="00113A14" w:rsidRPr="00A8090F" w:rsidRDefault="00113A14" w:rsidP="00122AA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642</w:t>
            </w:r>
          </w:p>
        </w:tc>
        <w:tc>
          <w:tcPr>
            <w:tcW w:w="1464" w:type="dxa"/>
            <w:tcBorders>
              <w:top w:val="nil"/>
              <w:left w:val="nil"/>
              <w:bottom w:val="nil"/>
              <w:right w:val="nil"/>
            </w:tcBorders>
            <w:vAlign w:val="center"/>
          </w:tcPr>
          <w:p w:rsidR="00113A14" w:rsidRPr="00661862" w:rsidRDefault="00113A14"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2.1-</w:t>
            </w:r>
          </w:p>
        </w:tc>
        <w:tc>
          <w:tcPr>
            <w:tcW w:w="1370" w:type="dxa"/>
            <w:tcBorders>
              <w:top w:val="nil"/>
              <w:left w:val="nil"/>
              <w:bottom w:val="nil"/>
              <w:right w:val="single" w:sz="4" w:space="0" w:color="auto"/>
            </w:tcBorders>
            <w:vAlign w:val="center"/>
          </w:tcPr>
          <w:p w:rsidR="00113A14" w:rsidRPr="00661862" w:rsidRDefault="00113A14"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29.1-</w:t>
            </w:r>
          </w:p>
        </w:tc>
      </w:tr>
      <w:tr w:rsidR="00113A14" w:rsidRPr="00AB2CF1" w:rsidTr="000F3380">
        <w:trPr>
          <w:trHeight w:val="378"/>
          <w:jc w:val="center"/>
        </w:trPr>
        <w:tc>
          <w:tcPr>
            <w:tcW w:w="3120" w:type="dxa"/>
            <w:tcBorders>
              <w:top w:val="nil"/>
              <w:left w:val="single" w:sz="4" w:space="0" w:color="auto"/>
              <w:bottom w:val="single" w:sz="4" w:space="0" w:color="auto"/>
              <w:right w:val="single" w:sz="4" w:space="0" w:color="auto"/>
            </w:tcBorders>
            <w:vAlign w:val="center"/>
          </w:tcPr>
          <w:p w:rsidR="00113A14" w:rsidRPr="00AB2CF1" w:rsidRDefault="00113A14"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995" w:type="dxa"/>
            <w:tcBorders>
              <w:top w:val="nil"/>
              <w:left w:val="single" w:sz="4" w:space="0" w:color="auto"/>
              <w:bottom w:val="single" w:sz="4" w:space="0" w:color="auto"/>
              <w:right w:val="nil"/>
            </w:tcBorders>
            <w:vAlign w:val="center"/>
          </w:tcPr>
          <w:p w:rsidR="00113A14" w:rsidRPr="00A8090F" w:rsidRDefault="00113A14" w:rsidP="00122AAC">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106.2</w:t>
            </w:r>
          </w:p>
        </w:tc>
        <w:tc>
          <w:tcPr>
            <w:tcW w:w="1131" w:type="dxa"/>
            <w:tcBorders>
              <w:top w:val="nil"/>
              <w:left w:val="nil"/>
              <w:bottom w:val="single" w:sz="4" w:space="0" w:color="auto"/>
              <w:right w:val="nil"/>
            </w:tcBorders>
            <w:vAlign w:val="center"/>
          </w:tcPr>
          <w:p w:rsidR="00113A14" w:rsidRPr="00A8090F" w:rsidRDefault="00113A14" w:rsidP="00122AA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151.1</w:t>
            </w:r>
          </w:p>
        </w:tc>
        <w:tc>
          <w:tcPr>
            <w:tcW w:w="992" w:type="dxa"/>
            <w:tcBorders>
              <w:top w:val="nil"/>
              <w:left w:val="nil"/>
              <w:bottom w:val="single" w:sz="4" w:space="0" w:color="auto"/>
              <w:right w:val="nil"/>
            </w:tcBorders>
            <w:vAlign w:val="center"/>
          </w:tcPr>
          <w:p w:rsidR="00113A14" w:rsidRPr="00A8090F" w:rsidRDefault="00113A14" w:rsidP="00122AA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105.3</w:t>
            </w:r>
          </w:p>
        </w:tc>
        <w:tc>
          <w:tcPr>
            <w:tcW w:w="1464" w:type="dxa"/>
            <w:tcBorders>
              <w:top w:val="nil"/>
              <w:left w:val="nil"/>
              <w:bottom w:val="single" w:sz="4" w:space="0" w:color="auto"/>
              <w:right w:val="nil"/>
            </w:tcBorders>
            <w:vAlign w:val="center"/>
          </w:tcPr>
          <w:p w:rsidR="00113A14" w:rsidRPr="00661862" w:rsidRDefault="00113A14"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0.8-</w:t>
            </w:r>
          </w:p>
        </w:tc>
        <w:tc>
          <w:tcPr>
            <w:tcW w:w="1370" w:type="dxa"/>
            <w:tcBorders>
              <w:top w:val="nil"/>
              <w:left w:val="nil"/>
              <w:bottom w:val="single" w:sz="4" w:space="0" w:color="auto"/>
              <w:right w:val="single" w:sz="4" w:space="0" w:color="auto"/>
            </w:tcBorders>
            <w:vAlign w:val="center"/>
          </w:tcPr>
          <w:p w:rsidR="00113A14" w:rsidRPr="00661862" w:rsidRDefault="00113A14" w:rsidP="00122AAC">
            <w:pPr>
              <w:ind w:left="144" w:right="57" w:firstLine="121"/>
              <w:rPr>
                <w:rFonts w:asciiTheme="minorBidi" w:eastAsia="Arial Unicode MS" w:hAnsiTheme="minorBidi" w:cstheme="minorBidi"/>
                <w:sz w:val="18"/>
                <w:szCs w:val="18"/>
              </w:rPr>
            </w:pPr>
            <w:r w:rsidRPr="00661862">
              <w:rPr>
                <w:rFonts w:asciiTheme="minorBidi" w:eastAsia="Arial Unicode MS" w:hAnsiTheme="minorBidi" w:cstheme="minorBidi" w:hint="cs"/>
                <w:sz w:val="18"/>
                <w:szCs w:val="18"/>
                <w:rtl/>
              </w:rPr>
              <w:t>30.3-</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8A0D39">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FF3651"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FF3651"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DD3C4E" w:rsidRDefault="00DD3C4E" w:rsidP="00DD3C4E">
      <w:pPr>
        <w:bidi w:val="0"/>
        <w:jc w:val="both"/>
        <w:rPr>
          <w:rFonts w:cs="Times New Roman"/>
          <w:color w:val="000000"/>
          <w:sz w:val="24"/>
          <w:szCs w:val="24"/>
          <w:lang w:bidi="ar-LB"/>
        </w:rPr>
      </w:pPr>
      <w:r>
        <w:rPr>
          <w:rFonts w:cs="Times New Roman"/>
          <w:color w:val="000000"/>
          <w:sz w:val="24"/>
          <w:szCs w:val="24"/>
          <w:lang w:bidi="ar-LB"/>
        </w:rPr>
        <w:t>Non-statistical errors are possible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DD3C4E" w:rsidRDefault="00DD3C4E" w:rsidP="00DD3C4E">
      <w:pPr>
        <w:bidi w:val="0"/>
        <w:jc w:val="both"/>
        <w:rPr>
          <w:rFonts w:cs="Times New Roman"/>
          <w:color w:val="000000"/>
          <w:sz w:val="22"/>
          <w:szCs w:val="22"/>
          <w:lang w:bidi="ar-LB"/>
        </w:rPr>
      </w:pPr>
    </w:p>
    <w:p w:rsidR="00FF3651" w:rsidRDefault="00FF3651" w:rsidP="00DD3C4E">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815BD1">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annexed by Israel in 1967, while (J2) includes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E45A47">
      <w:pPr>
        <w:numPr>
          <w:ilvl w:val="0"/>
          <w:numId w:val="8"/>
        </w:numPr>
        <w:bidi w:val="0"/>
        <w:ind w:right="720"/>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0A0BBF">
      <w:pPr>
        <w:numPr>
          <w:ilvl w:val="0"/>
          <w:numId w:val="8"/>
        </w:numPr>
        <w:bidi w:val="0"/>
        <w:ind w:right="720"/>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E45A47">
      <w:pPr>
        <w:numPr>
          <w:ilvl w:val="0"/>
          <w:numId w:val="8"/>
        </w:numPr>
        <w:bidi w:val="0"/>
        <w:ind w:right="720"/>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E45A47">
      <w:pPr>
        <w:numPr>
          <w:ilvl w:val="0"/>
          <w:numId w:val="8"/>
        </w:numPr>
        <w:bidi w:val="0"/>
        <w:ind w:right="720"/>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E45A47">
      <w:pPr>
        <w:numPr>
          <w:ilvl w:val="0"/>
          <w:numId w:val="8"/>
        </w:numPr>
        <w:bidi w:val="0"/>
        <w:ind w:right="720"/>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E45A47">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E45A47">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C90F36" w:rsidRDefault="00E45A47" w:rsidP="00E45A47">
      <w:pPr>
        <w:bidi w:val="0"/>
        <w:ind w:left="567" w:right="644"/>
        <w:jc w:val="both"/>
        <w:rPr>
          <w:sz w:val="24"/>
          <w:szCs w:val="24"/>
        </w:rPr>
      </w:pPr>
      <w:r w:rsidRPr="00C90F36">
        <w:rPr>
          <w:sz w:val="24"/>
          <w:szCs w:val="24"/>
        </w:rPr>
        <w:t>- Complete dwellings.</w:t>
      </w:r>
    </w:p>
    <w:p w:rsidR="00E45A47" w:rsidRPr="00C90F36" w:rsidRDefault="00E45A47" w:rsidP="00E45A47">
      <w:pPr>
        <w:bidi w:val="0"/>
        <w:ind w:left="567" w:right="644"/>
        <w:jc w:val="both"/>
        <w:rPr>
          <w:sz w:val="24"/>
          <w:szCs w:val="24"/>
        </w:rPr>
      </w:pPr>
      <w:r w:rsidRPr="00C90F36">
        <w:rPr>
          <w:sz w:val="24"/>
          <w:szCs w:val="24"/>
        </w:rPr>
        <w:t>- Rooms added to the dwellings.</w:t>
      </w:r>
    </w:p>
    <w:p w:rsidR="00E45A47" w:rsidRPr="00C90F36" w:rsidRDefault="00E45A47" w:rsidP="00E45A47">
      <w:pPr>
        <w:bidi w:val="0"/>
        <w:ind w:left="567" w:right="644"/>
        <w:jc w:val="both"/>
        <w:rPr>
          <w:sz w:val="24"/>
          <w:szCs w:val="24"/>
        </w:rPr>
      </w:pPr>
      <w:r w:rsidRPr="00C90F36">
        <w:rPr>
          <w:sz w:val="24"/>
          <w:szCs w:val="24"/>
        </w:rPr>
        <w:t xml:space="preserve">- Extension of other facilities, e.g., kitchen, bathroom, cesspool, garage. </w:t>
      </w:r>
    </w:p>
    <w:p w:rsidR="00E45A47" w:rsidRPr="00A25642" w:rsidRDefault="00E45A47" w:rsidP="00E45A47">
      <w:pPr>
        <w:numPr>
          <w:ilvl w:val="0"/>
          <w:numId w:val="3"/>
        </w:numPr>
        <w:bidi w:val="0"/>
        <w:ind w:left="567" w:right="-1" w:hanging="425"/>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408E0">
      <w:pPr>
        <w:numPr>
          <w:ilvl w:val="0"/>
          <w:numId w:val="3"/>
        </w:numPr>
        <w:bidi w:val="0"/>
        <w:ind w:left="567" w:right="-1" w:hanging="425"/>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w:t>
      </w:r>
      <w:proofErr w:type="spellStart"/>
      <w:r w:rsidR="001408E0">
        <w:rPr>
          <w:rFonts w:cs="Times New Roman"/>
          <w:sz w:val="24"/>
          <w:szCs w:val="24"/>
        </w:rPr>
        <w:t>m.r</w:t>
      </w:r>
      <w:proofErr w:type="spellEnd"/>
      <w:r w:rsidR="001408E0">
        <w:rPr>
          <w:rFonts w:cs="Times New Roman"/>
          <w:sz w:val="24"/>
          <w:szCs w:val="24"/>
        </w:rPr>
        <w:t xml:space="preserve"> and not meter square).</w:t>
      </w:r>
      <w:r w:rsidRPr="00C90F36">
        <w:rPr>
          <w:rFonts w:cs="Times New Roman"/>
          <w:sz w:val="24"/>
          <w:szCs w:val="24"/>
        </w:rPr>
        <w:t xml:space="preserve">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C863C0">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C1D" w:rsidRDefault="006A0C1D" w:rsidP="00E703CA">
      <w:r>
        <w:separator/>
      </w:r>
    </w:p>
  </w:endnote>
  <w:endnote w:type="continuationSeparator" w:id="0">
    <w:p w:rsidR="006A0C1D" w:rsidRDefault="006A0C1D"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A3AE3" w:rsidRDefault="003A3AE3">
        <w:pPr>
          <w:pStyle w:val="Footer"/>
          <w:jc w:val="center"/>
        </w:pPr>
        <w:r>
          <w:t>]</w:t>
        </w:r>
        <w:fldSimple w:instr=" PAGE   \* MERGEFORMAT ">
          <w:r w:rsidR="00B65199">
            <w:rPr>
              <w:noProof/>
              <w:rtl/>
            </w:rPr>
            <w:t>16</w:t>
          </w:r>
        </w:fldSimple>
        <w:r>
          <w:t>[</w:t>
        </w:r>
      </w:p>
    </w:sdtContent>
  </w:sdt>
  <w:p w:rsidR="003A3AE3" w:rsidRDefault="003A3A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C1D" w:rsidRDefault="006A0C1D" w:rsidP="00E703CA">
      <w:r>
        <w:separator/>
      </w:r>
    </w:p>
  </w:footnote>
  <w:footnote w:type="continuationSeparator" w:id="0">
    <w:p w:rsidR="006A0C1D" w:rsidRDefault="006A0C1D"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852" w:rsidRPr="00887E50" w:rsidRDefault="00190403" w:rsidP="00C7629F">
    <w:pPr>
      <w:pStyle w:val="Header"/>
      <w:bidi w:val="0"/>
      <w:rPr>
        <w:rFonts w:ascii="Arial" w:hAnsi="Arial" w:cs="Arial"/>
        <w:sz w:val="16"/>
        <w:szCs w:val="16"/>
      </w:rPr>
    </w:pPr>
    <w:r>
      <w:rPr>
        <w:rFonts w:ascii="Arial" w:hAnsi="Arial" w:cs="Arial"/>
        <w:sz w:val="16"/>
        <w:szCs w:val="16"/>
      </w:rPr>
      <w:t>PCBS: Building License</w:t>
    </w:r>
    <w:r w:rsidR="00482852" w:rsidRPr="00887E50">
      <w:rPr>
        <w:rFonts w:ascii="Arial" w:hAnsi="Arial" w:cs="Arial"/>
        <w:sz w:val="16"/>
        <w:szCs w:val="16"/>
      </w:rPr>
      <w:t xml:space="preserve"> Statistics, </w:t>
    </w:r>
    <w:r w:rsidR="00C7629F" w:rsidRPr="00887E50">
      <w:rPr>
        <w:rFonts w:ascii="Arial" w:hAnsi="Arial" w:cs="Arial"/>
        <w:sz w:val="16"/>
        <w:szCs w:val="16"/>
      </w:rPr>
      <w:t>Second</w:t>
    </w:r>
    <w:r w:rsidR="00476ED7" w:rsidRPr="00887E50">
      <w:rPr>
        <w:rFonts w:ascii="Arial" w:hAnsi="Arial" w:cs="Arial"/>
        <w:sz w:val="16"/>
        <w:szCs w:val="16"/>
      </w:rPr>
      <w:t xml:space="preserve"> &amp; Third</w:t>
    </w:r>
    <w:r w:rsidR="00482852" w:rsidRPr="00887E50">
      <w:rPr>
        <w:rFonts w:ascii="Arial" w:hAnsi="Arial" w:cs="Arial"/>
        <w:sz w:val="16"/>
        <w:szCs w:val="16"/>
      </w:rPr>
      <w:t xml:space="preserve"> Quarter 2014</w:t>
    </w:r>
  </w:p>
  <w:p w:rsidR="003A3AE3" w:rsidRPr="00482852" w:rsidRDefault="003A3AE3"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0">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0"/>
  </w:num>
  <w:num w:numId="2">
    <w:abstractNumId w:val="4"/>
  </w:num>
  <w:num w:numId="3">
    <w:abstractNumId w:val="5"/>
  </w:num>
  <w:num w:numId="4">
    <w:abstractNumId w:val="11"/>
  </w:num>
  <w:num w:numId="5">
    <w:abstractNumId w:val="0"/>
  </w:num>
  <w:num w:numId="6">
    <w:abstractNumId w:val="7"/>
  </w:num>
  <w:num w:numId="7">
    <w:abstractNumId w:val="6"/>
  </w:num>
  <w:num w:numId="8">
    <w:abstractNumId w:val="8"/>
  </w:num>
  <w:num w:numId="9">
    <w:abstractNumId w:val="2"/>
  </w:num>
  <w:num w:numId="10">
    <w:abstractNumId w:val="1"/>
  </w:num>
  <w:num w:numId="11">
    <w:abstractNumId w:val="9"/>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1026E"/>
    <w:rsid w:val="0002066D"/>
    <w:rsid w:val="00020723"/>
    <w:rsid w:val="00027EC1"/>
    <w:rsid w:val="0003061D"/>
    <w:rsid w:val="00033797"/>
    <w:rsid w:val="000338DA"/>
    <w:rsid w:val="0003530C"/>
    <w:rsid w:val="000402A2"/>
    <w:rsid w:val="00040453"/>
    <w:rsid w:val="00040D98"/>
    <w:rsid w:val="00051254"/>
    <w:rsid w:val="0005134C"/>
    <w:rsid w:val="00053CB7"/>
    <w:rsid w:val="00066134"/>
    <w:rsid w:val="000668B6"/>
    <w:rsid w:val="0007063F"/>
    <w:rsid w:val="000728C0"/>
    <w:rsid w:val="00074371"/>
    <w:rsid w:val="0007460F"/>
    <w:rsid w:val="000756F7"/>
    <w:rsid w:val="0007591D"/>
    <w:rsid w:val="0008070B"/>
    <w:rsid w:val="0008271E"/>
    <w:rsid w:val="00085CFC"/>
    <w:rsid w:val="00086E48"/>
    <w:rsid w:val="00093404"/>
    <w:rsid w:val="00095597"/>
    <w:rsid w:val="000A0BBF"/>
    <w:rsid w:val="000A1D52"/>
    <w:rsid w:val="000A20FB"/>
    <w:rsid w:val="000A4DB0"/>
    <w:rsid w:val="000A5FBE"/>
    <w:rsid w:val="000C0D42"/>
    <w:rsid w:val="000C0E0B"/>
    <w:rsid w:val="000C64A6"/>
    <w:rsid w:val="000C7670"/>
    <w:rsid w:val="000D66BA"/>
    <w:rsid w:val="000D7E10"/>
    <w:rsid w:val="000E49EF"/>
    <w:rsid w:val="000F05A4"/>
    <w:rsid w:val="000F3380"/>
    <w:rsid w:val="000F380F"/>
    <w:rsid w:val="000F5156"/>
    <w:rsid w:val="0010213C"/>
    <w:rsid w:val="00106EB4"/>
    <w:rsid w:val="00110FD6"/>
    <w:rsid w:val="00113176"/>
    <w:rsid w:val="00113A14"/>
    <w:rsid w:val="00117040"/>
    <w:rsid w:val="00120F55"/>
    <w:rsid w:val="00121FF7"/>
    <w:rsid w:val="0012211E"/>
    <w:rsid w:val="00131593"/>
    <w:rsid w:val="00136517"/>
    <w:rsid w:val="001408E0"/>
    <w:rsid w:val="001460EF"/>
    <w:rsid w:val="0014613D"/>
    <w:rsid w:val="001475C3"/>
    <w:rsid w:val="00152CFB"/>
    <w:rsid w:val="0016036B"/>
    <w:rsid w:val="00160A67"/>
    <w:rsid w:val="0017058D"/>
    <w:rsid w:val="00170DBA"/>
    <w:rsid w:val="00171E5B"/>
    <w:rsid w:val="0017650F"/>
    <w:rsid w:val="0018476A"/>
    <w:rsid w:val="00184B31"/>
    <w:rsid w:val="0018797F"/>
    <w:rsid w:val="00190403"/>
    <w:rsid w:val="00190CB0"/>
    <w:rsid w:val="00193DD9"/>
    <w:rsid w:val="00195DC3"/>
    <w:rsid w:val="001A38D5"/>
    <w:rsid w:val="001A3FBA"/>
    <w:rsid w:val="001A7A7B"/>
    <w:rsid w:val="001B1849"/>
    <w:rsid w:val="001B5137"/>
    <w:rsid w:val="001B69DE"/>
    <w:rsid w:val="001B725C"/>
    <w:rsid w:val="001B7A0C"/>
    <w:rsid w:val="001C12C5"/>
    <w:rsid w:val="001C5E68"/>
    <w:rsid w:val="001C71FE"/>
    <w:rsid w:val="001E3A91"/>
    <w:rsid w:val="001E3D3F"/>
    <w:rsid w:val="001F1017"/>
    <w:rsid w:val="001F3C44"/>
    <w:rsid w:val="001F4350"/>
    <w:rsid w:val="001F5C78"/>
    <w:rsid w:val="001F713E"/>
    <w:rsid w:val="0020031A"/>
    <w:rsid w:val="00200997"/>
    <w:rsid w:val="002035E2"/>
    <w:rsid w:val="002139B8"/>
    <w:rsid w:val="00220E07"/>
    <w:rsid w:val="00226D02"/>
    <w:rsid w:val="00230C44"/>
    <w:rsid w:val="00232717"/>
    <w:rsid w:val="00232CAA"/>
    <w:rsid w:val="0023370D"/>
    <w:rsid w:val="00234B2A"/>
    <w:rsid w:val="002353F5"/>
    <w:rsid w:val="002358B9"/>
    <w:rsid w:val="002411F2"/>
    <w:rsid w:val="00241D99"/>
    <w:rsid w:val="002421AD"/>
    <w:rsid w:val="0024590F"/>
    <w:rsid w:val="00250A24"/>
    <w:rsid w:val="00263C9D"/>
    <w:rsid w:val="00264295"/>
    <w:rsid w:val="00275475"/>
    <w:rsid w:val="0027634C"/>
    <w:rsid w:val="00283473"/>
    <w:rsid w:val="00286EBF"/>
    <w:rsid w:val="0029263B"/>
    <w:rsid w:val="00294CD6"/>
    <w:rsid w:val="0029537E"/>
    <w:rsid w:val="002958E0"/>
    <w:rsid w:val="002A4FF0"/>
    <w:rsid w:val="002B55BE"/>
    <w:rsid w:val="002B6E44"/>
    <w:rsid w:val="002C1E91"/>
    <w:rsid w:val="002C220B"/>
    <w:rsid w:val="002C2ACA"/>
    <w:rsid w:val="002C5943"/>
    <w:rsid w:val="002D199B"/>
    <w:rsid w:val="002D2F50"/>
    <w:rsid w:val="002F0814"/>
    <w:rsid w:val="002F1EE1"/>
    <w:rsid w:val="002F20FE"/>
    <w:rsid w:val="002F64D7"/>
    <w:rsid w:val="002F749C"/>
    <w:rsid w:val="0030132A"/>
    <w:rsid w:val="0030686B"/>
    <w:rsid w:val="00324BB6"/>
    <w:rsid w:val="0033746C"/>
    <w:rsid w:val="00343DC6"/>
    <w:rsid w:val="00344ED9"/>
    <w:rsid w:val="003451A7"/>
    <w:rsid w:val="00350E4C"/>
    <w:rsid w:val="00353125"/>
    <w:rsid w:val="00355238"/>
    <w:rsid w:val="00361AA7"/>
    <w:rsid w:val="0036466C"/>
    <w:rsid w:val="00365A27"/>
    <w:rsid w:val="00372540"/>
    <w:rsid w:val="00374099"/>
    <w:rsid w:val="0037620F"/>
    <w:rsid w:val="00376600"/>
    <w:rsid w:val="00376C8C"/>
    <w:rsid w:val="0038248D"/>
    <w:rsid w:val="00382950"/>
    <w:rsid w:val="0038461F"/>
    <w:rsid w:val="00386D56"/>
    <w:rsid w:val="00391406"/>
    <w:rsid w:val="00396EDC"/>
    <w:rsid w:val="003A2D3E"/>
    <w:rsid w:val="003A3AE3"/>
    <w:rsid w:val="003A72E0"/>
    <w:rsid w:val="003B0AD8"/>
    <w:rsid w:val="003B0CE5"/>
    <w:rsid w:val="003B0E0E"/>
    <w:rsid w:val="003B62DF"/>
    <w:rsid w:val="003C0AE5"/>
    <w:rsid w:val="003C1F3D"/>
    <w:rsid w:val="003D5A0B"/>
    <w:rsid w:val="003D5FA4"/>
    <w:rsid w:val="003F5B92"/>
    <w:rsid w:val="004126FC"/>
    <w:rsid w:val="004131A7"/>
    <w:rsid w:val="00416218"/>
    <w:rsid w:val="00416A42"/>
    <w:rsid w:val="004203D9"/>
    <w:rsid w:val="00420B97"/>
    <w:rsid w:val="00421394"/>
    <w:rsid w:val="00427FCA"/>
    <w:rsid w:val="004302F1"/>
    <w:rsid w:val="00431E88"/>
    <w:rsid w:val="00434A05"/>
    <w:rsid w:val="00440BC4"/>
    <w:rsid w:val="0044174D"/>
    <w:rsid w:val="00456A95"/>
    <w:rsid w:val="004722EF"/>
    <w:rsid w:val="004734F6"/>
    <w:rsid w:val="004738DD"/>
    <w:rsid w:val="00475B7E"/>
    <w:rsid w:val="00476471"/>
    <w:rsid w:val="00476ED7"/>
    <w:rsid w:val="004779B9"/>
    <w:rsid w:val="00477F6C"/>
    <w:rsid w:val="00482852"/>
    <w:rsid w:val="0048677E"/>
    <w:rsid w:val="0048697D"/>
    <w:rsid w:val="00491434"/>
    <w:rsid w:val="004926FD"/>
    <w:rsid w:val="004951FB"/>
    <w:rsid w:val="00497B92"/>
    <w:rsid w:val="004A2789"/>
    <w:rsid w:val="004A4499"/>
    <w:rsid w:val="004A616C"/>
    <w:rsid w:val="004B4914"/>
    <w:rsid w:val="004B620D"/>
    <w:rsid w:val="004C1573"/>
    <w:rsid w:val="004C3246"/>
    <w:rsid w:val="004C4EC9"/>
    <w:rsid w:val="004C57F4"/>
    <w:rsid w:val="004C74FC"/>
    <w:rsid w:val="004D005C"/>
    <w:rsid w:val="004D114A"/>
    <w:rsid w:val="004D3556"/>
    <w:rsid w:val="004E4968"/>
    <w:rsid w:val="004E4A08"/>
    <w:rsid w:val="004E4CEF"/>
    <w:rsid w:val="004E76AF"/>
    <w:rsid w:val="004E7B4C"/>
    <w:rsid w:val="004F18BC"/>
    <w:rsid w:val="004F393C"/>
    <w:rsid w:val="004F3F52"/>
    <w:rsid w:val="004F47A1"/>
    <w:rsid w:val="004F58B4"/>
    <w:rsid w:val="0050464E"/>
    <w:rsid w:val="00505B3D"/>
    <w:rsid w:val="00506540"/>
    <w:rsid w:val="00507845"/>
    <w:rsid w:val="00510AF2"/>
    <w:rsid w:val="005158EF"/>
    <w:rsid w:val="005170B2"/>
    <w:rsid w:val="0052010C"/>
    <w:rsid w:val="0052423D"/>
    <w:rsid w:val="00526BFD"/>
    <w:rsid w:val="00530C48"/>
    <w:rsid w:val="00530DA8"/>
    <w:rsid w:val="00531627"/>
    <w:rsid w:val="00535D43"/>
    <w:rsid w:val="0053710A"/>
    <w:rsid w:val="0053797C"/>
    <w:rsid w:val="00554905"/>
    <w:rsid w:val="00554A81"/>
    <w:rsid w:val="005556E8"/>
    <w:rsid w:val="00557E2F"/>
    <w:rsid w:val="00560B70"/>
    <w:rsid w:val="00562FD1"/>
    <w:rsid w:val="005657BD"/>
    <w:rsid w:val="00565EE2"/>
    <w:rsid w:val="005666EC"/>
    <w:rsid w:val="005720A1"/>
    <w:rsid w:val="00577EC1"/>
    <w:rsid w:val="0059490F"/>
    <w:rsid w:val="00594E49"/>
    <w:rsid w:val="005B0436"/>
    <w:rsid w:val="005B0D81"/>
    <w:rsid w:val="005B2C60"/>
    <w:rsid w:val="005B7BA2"/>
    <w:rsid w:val="005C1454"/>
    <w:rsid w:val="005C2BC8"/>
    <w:rsid w:val="005C332B"/>
    <w:rsid w:val="005C568E"/>
    <w:rsid w:val="005C6E80"/>
    <w:rsid w:val="005C728D"/>
    <w:rsid w:val="005C7849"/>
    <w:rsid w:val="005D0E2B"/>
    <w:rsid w:val="005D1370"/>
    <w:rsid w:val="005D23AF"/>
    <w:rsid w:val="005D4665"/>
    <w:rsid w:val="005E1977"/>
    <w:rsid w:val="005E3B38"/>
    <w:rsid w:val="005E3F44"/>
    <w:rsid w:val="005E5F0E"/>
    <w:rsid w:val="005F0BC4"/>
    <w:rsid w:val="005F2879"/>
    <w:rsid w:val="00604301"/>
    <w:rsid w:val="00604B5B"/>
    <w:rsid w:val="00607D46"/>
    <w:rsid w:val="0061154C"/>
    <w:rsid w:val="00613606"/>
    <w:rsid w:val="006212AC"/>
    <w:rsid w:val="00623160"/>
    <w:rsid w:val="00637E1F"/>
    <w:rsid w:val="006465BE"/>
    <w:rsid w:val="0065298E"/>
    <w:rsid w:val="00653646"/>
    <w:rsid w:val="0066161E"/>
    <w:rsid w:val="00661862"/>
    <w:rsid w:val="00661F07"/>
    <w:rsid w:val="00677BA8"/>
    <w:rsid w:val="00680B34"/>
    <w:rsid w:val="00680FAA"/>
    <w:rsid w:val="00681D89"/>
    <w:rsid w:val="006825DD"/>
    <w:rsid w:val="006956B1"/>
    <w:rsid w:val="006A0C1D"/>
    <w:rsid w:val="006A1407"/>
    <w:rsid w:val="006C3812"/>
    <w:rsid w:val="006C4062"/>
    <w:rsid w:val="006C49AB"/>
    <w:rsid w:val="006C6B3C"/>
    <w:rsid w:val="006D1487"/>
    <w:rsid w:val="006D3D00"/>
    <w:rsid w:val="006E69DD"/>
    <w:rsid w:val="006F14C1"/>
    <w:rsid w:val="006F3574"/>
    <w:rsid w:val="006F5B46"/>
    <w:rsid w:val="007010B0"/>
    <w:rsid w:val="0070479F"/>
    <w:rsid w:val="00710BF7"/>
    <w:rsid w:val="00716F2A"/>
    <w:rsid w:val="007201AE"/>
    <w:rsid w:val="00721FE0"/>
    <w:rsid w:val="00727E20"/>
    <w:rsid w:val="0073209C"/>
    <w:rsid w:val="0073403B"/>
    <w:rsid w:val="007347B3"/>
    <w:rsid w:val="00737AF8"/>
    <w:rsid w:val="00737B02"/>
    <w:rsid w:val="0074464E"/>
    <w:rsid w:val="007449AD"/>
    <w:rsid w:val="0074527F"/>
    <w:rsid w:val="007455A2"/>
    <w:rsid w:val="007566AC"/>
    <w:rsid w:val="0076697D"/>
    <w:rsid w:val="0076787F"/>
    <w:rsid w:val="00767E7C"/>
    <w:rsid w:val="00771168"/>
    <w:rsid w:val="007732DB"/>
    <w:rsid w:val="00782261"/>
    <w:rsid w:val="00783058"/>
    <w:rsid w:val="0078744B"/>
    <w:rsid w:val="00787823"/>
    <w:rsid w:val="007923BE"/>
    <w:rsid w:val="0079692F"/>
    <w:rsid w:val="00796B0F"/>
    <w:rsid w:val="0079714E"/>
    <w:rsid w:val="007A214F"/>
    <w:rsid w:val="007D0E5E"/>
    <w:rsid w:val="007D3C04"/>
    <w:rsid w:val="007D7395"/>
    <w:rsid w:val="007E0C97"/>
    <w:rsid w:val="007E114E"/>
    <w:rsid w:val="007E568B"/>
    <w:rsid w:val="007E5E01"/>
    <w:rsid w:val="007E7E10"/>
    <w:rsid w:val="007F0D90"/>
    <w:rsid w:val="007F384C"/>
    <w:rsid w:val="007F5839"/>
    <w:rsid w:val="007F6DCD"/>
    <w:rsid w:val="0080252B"/>
    <w:rsid w:val="008031B2"/>
    <w:rsid w:val="00805444"/>
    <w:rsid w:val="00807B2D"/>
    <w:rsid w:val="008120BB"/>
    <w:rsid w:val="008120C3"/>
    <w:rsid w:val="00815BD1"/>
    <w:rsid w:val="00834916"/>
    <w:rsid w:val="00837537"/>
    <w:rsid w:val="00844AE9"/>
    <w:rsid w:val="00844BFE"/>
    <w:rsid w:val="00845B3C"/>
    <w:rsid w:val="0084739B"/>
    <w:rsid w:val="00855FD9"/>
    <w:rsid w:val="00857A35"/>
    <w:rsid w:val="008631C8"/>
    <w:rsid w:val="008673E7"/>
    <w:rsid w:val="008832B7"/>
    <w:rsid w:val="00884090"/>
    <w:rsid w:val="0088617D"/>
    <w:rsid w:val="00887E50"/>
    <w:rsid w:val="00893760"/>
    <w:rsid w:val="008952A3"/>
    <w:rsid w:val="00897DCD"/>
    <w:rsid w:val="008A057F"/>
    <w:rsid w:val="008A0D39"/>
    <w:rsid w:val="008A4B67"/>
    <w:rsid w:val="008A50EC"/>
    <w:rsid w:val="008A7112"/>
    <w:rsid w:val="008B5FA9"/>
    <w:rsid w:val="008C251A"/>
    <w:rsid w:val="008C3F81"/>
    <w:rsid w:val="008C61EB"/>
    <w:rsid w:val="008C78B0"/>
    <w:rsid w:val="008D12DF"/>
    <w:rsid w:val="008D2B6F"/>
    <w:rsid w:val="008D5A4C"/>
    <w:rsid w:val="008D5DA8"/>
    <w:rsid w:val="008D644A"/>
    <w:rsid w:val="008E0CD1"/>
    <w:rsid w:val="008E2BB6"/>
    <w:rsid w:val="008E5BAB"/>
    <w:rsid w:val="008F2452"/>
    <w:rsid w:val="008F33B3"/>
    <w:rsid w:val="008F732A"/>
    <w:rsid w:val="009012E6"/>
    <w:rsid w:val="00905E5F"/>
    <w:rsid w:val="00912620"/>
    <w:rsid w:val="00914484"/>
    <w:rsid w:val="00922333"/>
    <w:rsid w:val="009241E9"/>
    <w:rsid w:val="00926008"/>
    <w:rsid w:val="00933F40"/>
    <w:rsid w:val="00933F77"/>
    <w:rsid w:val="0093416C"/>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668F"/>
    <w:rsid w:val="00971686"/>
    <w:rsid w:val="0097309A"/>
    <w:rsid w:val="00974AD0"/>
    <w:rsid w:val="009755FE"/>
    <w:rsid w:val="00976D31"/>
    <w:rsid w:val="00977517"/>
    <w:rsid w:val="00983268"/>
    <w:rsid w:val="0098572B"/>
    <w:rsid w:val="00987B6B"/>
    <w:rsid w:val="00987D94"/>
    <w:rsid w:val="009A0C3C"/>
    <w:rsid w:val="009A3611"/>
    <w:rsid w:val="009A3A56"/>
    <w:rsid w:val="009B3155"/>
    <w:rsid w:val="009B3379"/>
    <w:rsid w:val="009B357F"/>
    <w:rsid w:val="009B38E0"/>
    <w:rsid w:val="009C0065"/>
    <w:rsid w:val="009C1315"/>
    <w:rsid w:val="009D254E"/>
    <w:rsid w:val="009D2E2D"/>
    <w:rsid w:val="009F189E"/>
    <w:rsid w:val="009F67CA"/>
    <w:rsid w:val="00A0106A"/>
    <w:rsid w:val="00A01C6B"/>
    <w:rsid w:val="00A01E5D"/>
    <w:rsid w:val="00A03B5C"/>
    <w:rsid w:val="00A0699E"/>
    <w:rsid w:val="00A15F83"/>
    <w:rsid w:val="00A16B57"/>
    <w:rsid w:val="00A178CB"/>
    <w:rsid w:val="00A217F3"/>
    <w:rsid w:val="00A25268"/>
    <w:rsid w:val="00A25642"/>
    <w:rsid w:val="00A25C0D"/>
    <w:rsid w:val="00A31911"/>
    <w:rsid w:val="00A33318"/>
    <w:rsid w:val="00A33323"/>
    <w:rsid w:val="00A33DFC"/>
    <w:rsid w:val="00A41425"/>
    <w:rsid w:val="00A46723"/>
    <w:rsid w:val="00A47201"/>
    <w:rsid w:val="00A5099F"/>
    <w:rsid w:val="00A52E50"/>
    <w:rsid w:val="00A53BCF"/>
    <w:rsid w:val="00A61551"/>
    <w:rsid w:val="00A63E69"/>
    <w:rsid w:val="00A671A6"/>
    <w:rsid w:val="00A72073"/>
    <w:rsid w:val="00A72342"/>
    <w:rsid w:val="00A72B66"/>
    <w:rsid w:val="00A750AA"/>
    <w:rsid w:val="00A835CF"/>
    <w:rsid w:val="00A83C96"/>
    <w:rsid w:val="00A84163"/>
    <w:rsid w:val="00A84E9C"/>
    <w:rsid w:val="00AA2148"/>
    <w:rsid w:val="00AA28F3"/>
    <w:rsid w:val="00AA71B3"/>
    <w:rsid w:val="00AA726A"/>
    <w:rsid w:val="00AB1F0F"/>
    <w:rsid w:val="00AB2CF1"/>
    <w:rsid w:val="00AB4886"/>
    <w:rsid w:val="00AB51E0"/>
    <w:rsid w:val="00AB52CD"/>
    <w:rsid w:val="00AB6407"/>
    <w:rsid w:val="00AC34A0"/>
    <w:rsid w:val="00AC5D49"/>
    <w:rsid w:val="00AD6678"/>
    <w:rsid w:val="00AE1C05"/>
    <w:rsid w:val="00AE6845"/>
    <w:rsid w:val="00AF536F"/>
    <w:rsid w:val="00B00C0F"/>
    <w:rsid w:val="00B05639"/>
    <w:rsid w:val="00B068AC"/>
    <w:rsid w:val="00B11161"/>
    <w:rsid w:val="00B14F5D"/>
    <w:rsid w:val="00B161FB"/>
    <w:rsid w:val="00B25DE8"/>
    <w:rsid w:val="00B2606F"/>
    <w:rsid w:val="00B26886"/>
    <w:rsid w:val="00B300A6"/>
    <w:rsid w:val="00B30798"/>
    <w:rsid w:val="00B308AC"/>
    <w:rsid w:val="00B30ACB"/>
    <w:rsid w:val="00B3204D"/>
    <w:rsid w:val="00B33FFD"/>
    <w:rsid w:val="00B361A1"/>
    <w:rsid w:val="00B423C6"/>
    <w:rsid w:val="00B43B0D"/>
    <w:rsid w:val="00B43F81"/>
    <w:rsid w:val="00B45F50"/>
    <w:rsid w:val="00B522C5"/>
    <w:rsid w:val="00B576BF"/>
    <w:rsid w:val="00B613F2"/>
    <w:rsid w:val="00B61AC9"/>
    <w:rsid w:val="00B61EAF"/>
    <w:rsid w:val="00B65199"/>
    <w:rsid w:val="00B6795B"/>
    <w:rsid w:val="00B67E61"/>
    <w:rsid w:val="00B702E5"/>
    <w:rsid w:val="00B70723"/>
    <w:rsid w:val="00B747E3"/>
    <w:rsid w:val="00B80487"/>
    <w:rsid w:val="00B81330"/>
    <w:rsid w:val="00B8182A"/>
    <w:rsid w:val="00B81F5D"/>
    <w:rsid w:val="00B82F0F"/>
    <w:rsid w:val="00B82F42"/>
    <w:rsid w:val="00B83A31"/>
    <w:rsid w:val="00B866FC"/>
    <w:rsid w:val="00B86EA9"/>
    <w:rsid w:val="00B93D92"/>
    <w:rsid w:val="00B956D7"/>
    <w:rsid w:val="00BA2E40"/>
    <w:rsid w:val="00BA6C01"/>
    <w:rsid w:val="00BB1FD0"/>
    <w:rsid w:val="00BB4300"/>
    <w:rsid w:val="00BC0416"/>
    <w:rsid w:val="00BC06DA"/>
    <w:rsid w:val="00BC2791"/>
    <w:rsid w:val="00BC3C5A"/>
    <w:rsid w:val="00BC63AB"/>
    <w:rsid w:val="00BD39D7"/>
    <w:rsid w:val="00BD39F8"/>
    <w:rsid w:val="00BD3FBB"/>
    <w:rsid w:val="00BD475D"/>
    <w:rsid w:val="00BD75D7"/>
    <w:rsid w:val="00BE13B6"/>
    <w:rsid w:val="00BE1A53"/>
    <w:rsid w:val="00BE4568"/>
    <w:rsid w:val="00BF21BC"/>
    <w:rsid w:val="00BF3F66"/>
    <w:rsid w:val="00BF43BC"/>
    <w:rsid w:val="00C0043A"/>
    <w:rsid w:val="00C04934"/>
    <w:rsid w:val="00C1154D"/>
    <w:rsid w:val="00C33BF7"/>
    <w:rsid w:val="00C53343"/>
    <w:rsid w:val="00C5400C"/>
    <w:rsid w:val="00C6154E"/>
    <w:rsid w:val="00C656F1"/>
    <w:rsid w:val="00C66826"/>
    <w:rsid w:val="00C75219"/>
    <w:rsid w:val="00C75579"/>
    <w:rsid w:val="00C75C49"/>
    <w:rsid w:val="00C7629F"/>
    <w:rsid w:val="00C76E45"/>
    <w:rsid w:val="00C77E16"/>
    <w:rsid w:val="00C83EA3"/>
    <w:rsid w:val="00C850C8"/>
    <w:rsid w:val="00C863C0"/>
    <w:rsid w:val="00C87EA1"/>
    <w:rsid w:val="00C909AD"/>
    <w:rsid w:val="00C92CF6"/>
    <w:rsid w:val="00C948CE"/>
    <w:rsid w:val="00C95259"/>
    <w:rsid w:val="00C969FD"/>
    <w:rsid w:val="00C96A5A"/>
    <w:rsid w:val="00CA1553"/>
    <w:rsid w:val="00CB438D"/>
    <w:rsid w:val="00CB7F73"/>
    <w:rsid w:val="00CC08B9"/>
    <w:rsid w:val="00CC4FFA"/>
    <w:rsid w:val="00CC5F49"/>
    <w:rsid w:val="00CD05C7"/>
    <w:rsid w:val="00CD3516"/>
    <w:rsid w:val="00CD37DF"/>
    <w:rsid w:val="00CD722C"/>
    <w:rsid w:val="00CE04A0"/>
    <w:rsid w:val="00CF218D"/>
    <w:rsid w:val="00D04269"/>
    <w:rsid w:val="00D05E81"/>
    <w:rsid w:val="00D149C8"/>
    <w:rsid w:val="00D202CF"/>
    <w:rsid w:val="00D232A6"/>
    <w:rsid w:val="00D32076"/>
    <w:rsid w:val="00D36736"/>
    <w:rsid w:val="00D4269C"/>
    <w:rsid w:val="00D469A0"/>
    <w:rsid w:val="00D5030D"/>
    <w:rsid w:val="00D52826"/>
    <w:rsid w:val="00D62B04"/>
    <w:rsid w:val="00D62F06"/>
    <w:rsid w:val="00D64EE2"/>
    <w:rsid w:val="00D74D8B"/>
    <w:rsid w:val="00D87257"/>
    <w:rsid w:val="00D90C74"/>
    <w:rsid w:val="00D93301"/>
    <w:rsid w:val="00D94AE2"/>
    <w:rsid w:val="00DB026F"/>
    <w:rsid w:val="00DB1461"/>
    <w:rsid w:val="00DC28FC"/>
    <w:rsid w:val="00DC2F0A"/>
    <w:rsid w:val="00DC409E"/>
    <w:rsid w:val="00DD11F5"/>
    <w:rsid w:val="00DD3C4E"/>
    <w:rsid w:val="00DD4DD3"/>
    <w:rsid w:val="00DE1606"/>
    <w:rsid w:val="00DE4337"/>
    <w:rsid w:val="00DE4A4A"/>
    <w:rsid w:val="00DE511D"/>
    <w:rsid w:val="00DE7F18"/>
    <w:rsid w:val="00DF2BD7"/>
    <w:rsid w:val="00DF4D5F"/>
    <w:rsid w:val="00E0024F"/>
    <w:rsid w:val="00E05F81"/>
    <w:rsid w:val="00E07382"/>
    <w:rsid w:val="00E15CEB"/>
    <w:rsid w:val="00E21F48"/>
    <w:rsid w:val="00E233A3"/>
    <w:rsid w:val="00E26CB1"/>
    <w:rsid w:val="00E26E6C"/>
    <w:rsid w:val="00E33BA2"/>
    <w:rsid w:val="00E357D6"/>
    <w:rsid w:val="00E364A2"/>
    <w:rsid w:val="00E36CAC"/>
    <w:rsid w:val="00E403C0"/>
    <w:rsid w:val="00E4245F"/>
    <w:rsid w:val="00E43DB2"/>
    <w:rsid w:val="00E45A47"/>
    <w:rsid w:val="00E52E7A"/>
    <w:rsid w:val="00E53531"/>
    <w:rsid w:val="00E53CD6"/>
    <w:rsid w:val="00E55C4A"/>
    <w:rsid w:val="00E56E86"/>
    <w:rsid w:val="00E63ADE"/>
    <w:rsid w:val="00E703CA"/>
    <w:rsid w:val="00E7087B"/>
    <w:rsid w:val="00E70B52"/>
    <w:rsid w:val="00E849E3"/>
    <w:rsid w:val="00E86423"/>
    <w:rsid w:val="00EA246F"/>
    <w:rsid w:val="00EA710E"/>
    <w:rsid w:val="00EA79B7"/>
    <w:rsid w:val="00EB585A"/>
    <w:rsid w:val="00EC5D70"/>
    <w:rsid w:val="00EC622D"/>
    <w:rsid w:val="00ED089F"/>
    <w:rsid w:val="00ED3E1F"/>
    <w:rsid w:val="00ED652A"/>
    <w:rsid w:val="00ED6CB9"/>
    <w:rsid w:val="00EE1BE1"/>
    <w:rsid w:val="00EE2ECC"/>
    <w:rsid w:val="00EE46C1"/>
    <w:rsid w:val="00EE5BCC"/>
    <w:rsid w:val="00EF1CF9"/>
    <w:rsid w:val="00EF36BF"/>
    <w:rsid w:val="00F0147D"/>
    <w:rsid w:val="00F02CFA"/>
    <w:rsid w:val="00F0784D"/>
    <w:rsid w:val="00F110B5"/>
    <w:rsid w:val="00F14996"/>
    <w:rsid w:val="00F150AD"/>
    <w:rsid w:val="00F16FB5"/>
    <w:rsid w:val="00F172F5"/>
    <w:rsid w:val="00F212F2"/>
    <w:rsid w:val="00F25B17"/>
    <w:rsid w:val="00F26640"/>
    <w:rsid w:val="00F306BF"/>
    <w:rsid w:val="00F376ED"/>
    <w:rsid w:val="00F37BEE"/>
    <w:rsid w:val="00F40EE3"/>
    <w:rsid w:val="00F44927"/>
    <w:rsid w:val="00F451FF"/>
    <w:rsid w:val="00F46E25"/>
    <w:rsid w:val="00F477F4"/>
    <w:rsid w:val="00F546B6"/>
    <w:rsid w:val="00F665E4"/>
    <w:rsid w:val="00F66F78"/>
    <w:rsid w:val="00F671BA"/>
    <w:rsid w:val="00F67AAB"/>
    <w:rsid w:val="00F67C8A"/>
    <w:rsid w:val="00F77408"/>
    <w:rsid w:val="00F810FC"/>
    <w:rsid w:val="00F81EB9"/>
    <w:rsid w:val="00F8225F"/>
    <w:rsid w:val="00F83B73"/>
    <w:rsid w:val="00F849E8"/>
    <w:rsid w:val="00F870A8"/>
    <w:rsid w:val="00F93D9E"/>
    <w:rsid w:val="00F96BAE"/>
    <w:rsid w:val="00FA0E69"/>
    <w:rsid w:val="00FB0A62"/>
    <w:rsid w:val="00FB0D88"/>
    <w:rsid w:val="00FB4E90"/>
    <w:rsid w:val="00FC08C6"/>
    <w:rsid w:val="00FC0AF2"/>
    <w:rsid w:val="00FC66CA"/>
    <w:rsid w:val="00FD0075"/>
    <w:rsid w:val="00FD3478"/>
    <w:rsid w:val="00FD6FD1"/>
    <w:rsid w:val="00FD7563"/>
    <w:rsid w:val="00FE2E12"/>
    <w:rsid w:val="00FE3B4A"/>
    <w:rsid w:val="00FE3D4E"/>
    <w:rsid w:val="00FE4E71"/>
    <w:rsid w:val="00FE57FD"/>
    <w:rsid w:val="00FE7096"/>
    <w:rsid w:val="00FF3651"/>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1452991452991458"/>
          <c:w val="0.88556284883800196"/>
          <c:h val="0.69295208192663615"/>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tx>
                <c:rich>
                  <a:bodyPr/>
                  <a:lstStyle/>
                  <a:p>
                    <a:r>
                      <a:rPr lang="en-US"/>
                      <a:t>2,219</a:t>
                    </a:r>
                  </a:p>
                </c:rich>
              </c:tx>
              <c:dLblPos val="t"/>
              <c:showVal val="1"/>
            </c:dLbl>
            <c:dLbl>
              <c:idx val="1"/>
              <c:tx>
                <c:rich>
                  <a:bodyPr/>
                  <a:lstStyle/>
                  <a:p>
                    <a:r>
                      <a:rPr lang="en-US"/>
                      <a:t>2,137</a:t>
                    </a:r>
                  </a:p>
                </c:rich>
              </c:tx>
              <c:dLblPos val="t"/>
              <c:showVal val="1"/>
            </c:dLbl>
            <c:dLbl>
              <c:idx val="2"/>
              <c:tx>
                <c:rich>
                  <a:bodyPr/>
                  <a:lstStyle/>
                  <a:p>
                    <a:r>
                      <a:rPr lang="en-US"/>
                      <a:t>2,445</a:t>
                    </a:r>
                  </a:p>
                </c:rich>
              </c:tx>
              <c:dLblPos val="t"/>
              <c:showVal val="1"/>
            </c:dLbl>
            <c:dLbl>
              <c:idx val="3"/>
              <c:layout>
                <c:manualLayout>
                  <c:x val="-4.4156913239434457E-2"/>
                  <c:y val="-4.8962841567732507E-2"/>
                </c:manualLayout>
              </c:layout>
              <c:tx>
                <c:rich>
                  <a:bodyPr/>
                  <a:lstStyle/>
                  <a:p>
                    <a:r>
                      <a:rPr lang="en-US"/>
                      <a:t>2,447</a:t>
                    </a:r>
                  </a:p>
                </c:rich>
              </c:tx>
              <c:dLblPos val="r"/>
              <c:showVal val="1"/>
            </c:dLbl>
            <c:dLbl>
              <c:idx val="4"/>
              <c:tx>
                <c:rich>
                  <a:bodyPr/>
                  <a:lstStyle/>
                  <a:p>
                    <a:r>
                      <a:rPr lang="en-US"/>
                      <a:t>2,039</a:t>
                    </a:r>
                  </a:p>
                </c:rich>
              </c:tx>
              <c:dLblPos val="t"/>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 Q III 2013</c:v>
                </c:pt>
                <c:pt idx="1">
                  <c:v>  Q IV 2013</c:v>
                </c:pt>
                <c:pt idx="2">
                  <c:v>    Q I 2014</c:v>
                </c:pt>
                <c:pt idx="3">
                  <c:v>    Q II 2014</c:v>
                </c:pt>
                <c:pt idx="4">
                  <c:v>   Q III 2014</c:v>
                </c:pt>
              </c:strCache>
            </c:strRef>
          </c:cat>
          <c:val>
            <c:numRef>
              <c:f>Sheet1!$B$4:$B$8</c:f>
              <c:numCache>
                <c:formatCode>#,##0</c:formatCode>
                <c:ptCount val="5"/>
                <c:pt idx="0">
                  <c:v>2219</c:v>
                </c:pt>
                <c:pt idx="1">
                  <c:v>2137</c:v>
                </c:pt>
                <c:pt idx="2">
                  <c:v>2445</c:v>
                </c:pt>
                <c:pt idx="3">
                  <c:v>2447</c:v>
                </c:pt>
                <c:pt idx="4">
                  <c:v>2039</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tx>
                <c:rich>
                  <a:bodyPr/>
                  <a:lstStyle/>
                  <a:p>
                    <a:r>
                      <a:rPr lang="en-US"/>
                      <a:t>1,485</a:t>
                    </a:r>
                  </a:p>
                </c:rich>
              </c:tx>
              <c:dLblPos val="t"/>
              <c:showVal val="1"/>
            </c:dLbl>
            <c:dLbl>
              <c:idx val="1"/>
              <c:tx>
                <c:rich>
                  <a:bodyPr/>
                  <a:lstStyle/>
                  <a:p>
                    <a:r>
                      <a:rPr lang="en-US"/>
                      <a:t>1,364</a:t>
                    </a:r>
                  </a:p>
                </c:rich>
              </c:tx>
              <c:dLblPos val="t"/>
              <c:showVal val="1"/>
            </c:dLbl>
            <c:dLbl>
              <c:idx val="2"/>
              <c:tx>
                <c:rich>
                  <a:bodyPr/>
                  <a:lstStyle/>
                  <a:p>
                    <a:r>
                      <a:rPr lang="en-US"/>
                      <a:t>1,690</a:t>
                    </a:r>
                  </a:p>
                </c:rich>
              </c:tx>
              <c:dLblPos val="t"/>
              <c:showVal val="1"/>
            </c:dLbl>
            <c:dLbl>
              <c:idx val="3"/>
              <c:tx>
                <c:rich>
                  <a:bodyPr/>
                  <a:lstStyle/>
                  <a:p>
                    <a:r>
                      <a:rPr lang="en-US"/>
                      <a:t>1,651</a:t>
                    </a:r>
                  </a:p>
                </c:rich>
              </c:tx>
              <c:dLblPos val="t"/>
              <c:showVal val="1"/>
            </c:dLbl>
            <c:dLbl>
              <c:idx val="4"/>
              <c:tx>
                <c:rich>
                  <a:bodyPr/>
                  <a:lstStyle/>
                  <a:p>
                    <a:r>
                      <a:rPr lang="en-US"/>
                      <a:t>1,385</a:t>
                    </a:r>
                  </a:p>
                </c:rich>
              </c:tx>
              <c:dLblPos val="t"/>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 Q III 2013</c:v>
                </c:pt>
                <c:pt idx="1">
                  <c:v>  Q IV 2013</c:v>
                </c:pt>
                <c:pt idx="2">
                  <c:v>    Q I 2014</c:v>
                </c:pt>
                <c:pt idx="3">
                  <c:v>    Q II 2014</c:v>
                </c:pt>
                <c:pt idx="4">
                  <c:v>   Q III 2014</c:v>
                </c:pt>
              </c:strCache>
            </c:strRef>
          </c:cat>
          <c:val>
            <c:numRef>
              <c:f>Sheet1!$C$4:$C$8</c:f>
              <c:numCache>
                <c:formatCode>General</c:formatCode>
                <c:ptCount val="5"/>
                <c:pt idx="0">
                  <c:v>1485</c:v>
                </c:pt>
                <c:pt idx="1">
                  <c:v>1364</c:v>
                </c:pt>
                <c:pt idx="2">
                  <c:v>1690</c:v>
                </c:pt>
                <c:pt idx="3">
                  <c:v>1651</c:v>
                </c:pt>
                <c:pt idx="4">
                  <c:v>1385</c:v>
                </c:pt>
              </c:numCache>
            </c:numRef>
          </c:val>
        </c:ser>
        <c:dLbls>
          <c:showVal val="1"/>
        </c:dLbls>
        <c:marker val="1"/>
        <c:axId val="49126016"/>
        <c:axId val="49136384"/>
      </c:lineChart>
      <c:catAx>
        <c:axId val="49126016"/>
        <c:scaling>
          <c:orientation val="minMax"/>
        </c:scaling>
        <c:axPos val="b"/>
        <c:title>
          <c:tx>
            <c:rich>
              <a:bodyPr/>
              <a:lstStyle/>
              <a:p>
                <a:pPr>
                  <a:defRPr b="1" i="0"/>
                </a:pPr>
                <a:r>
                  <a:rPr lang="en-US" b="1" i="0"/>
                  <a:t>Quarter</a:t>
                </a:r>
              </a:p>
            </c:rich>
          </c:tx>
          <c:layout>
            <c:manualLayout>
              <c:xMode val="edge"/>
              <c:yMode val="edge"/>
              <c:x val="0.45765702324659174"/>
              <c:y val="0.9287393162393287"/>
            </c:manualLayout>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49136384"/>
        <c:crosses val="autoZero"/>
        <c:auto val="1"/>
        <c:lblAlgn val="ctr"/>
        <c:lblOffset val="40"/>
        <c:tickLblSkip val="1"/>
        <c:tickMarkSkip val="1"/>
      </c:catAx>
      <c:valAx>
        <c:axId val="49136384"/>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0119745120459549E-3"/>
              <c:y val="0.24480786055589732"/>
            </c:manualLayout>
          </c:layout>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912601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07864807015"/>
          <c:y val="3.9116023958543647E-2"/>
          <c:w val="0.64016363743490501"/>
          <c:h val="0.10104187697691919"/>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578859301578528"/>
          <c:y val="0"/>
          <c:w val="0.82696498045204458"/>
          <c:h val="0.85230643044619625"/>
        </c:manualLayout>
      </c:layout>
      <c:barChart>
        <c:barDir val="bar"/>
        <c:grouping val="clustered"/>
        <c:ser>
          <c:idx val="0"/>
          <c:order val="0"/>
          <c:tx>
            <c:strRef>
              <c:f>Sheet1!$B$1</c:f>
              <c:strCache>
                <c:ptCount val="1"/>
                <c:pt idx="0">
                  <c:v>Second Quarter 2014</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Ramallah&amp; Al Bireh</c:v>
                </c:pt>
                <c:pt idx="3">
                  <c:v>Jenin</c:v>
                </c:pt>
                <c:pt idx="4">
                  <c:v>Tulkarm</c:v>
                </c:pt>
                <c:pt idx="5">
                  <c:v>Bethlehem</c:v>
                </c:pt>
                <c:pt idx="6">
                  <c:v>Salfit</c:v>
                </c:pt>
                <c:pt idx="7">
                  <c:v>Qalqilya</c:v>
                </c:pt>
                <c:pt idx="8">
                  <c:v>Tubas</c:v>
                </c:pt>
                <c:pt idx="9">
                  <c:v>Jericho &amp; Al Aghwar</c:v>
                </c:pt>
                <c:pt idx="10">
                  <c:v>Jerusalem*</c:v>
                </c:pt>
                <c:pt idx="11">
                  <c:v>Deir Al-Balah</c:v>
                </c:pt>
                <c:pt idx="12">
                  <c:v>Gaza</c:v>
                </c:pt>
                <c:pt idx="13">
                  <c:v>North Gaza</c:v>
                </c:pt>
              </c:strCache>
            </c:strRef>
          </c:cat>
          <c:val>
            <c:numRef>
              <c:f>Sheet1!$B$2:$B$15</c:f>
              <c:numCache>
                <c:formatCode>General</c:formatCode>
                <c:ptCount val="14"/>
                <c:pt idx="0">
                  <c:v>616</c:v>
                </c:pt>
                <c:pt idx="1">
                  <c:v>404</c:v>
                </c:pt>
                <c:pt idx="2">
                  <c:v>252</c:v>
                </c:pt>
                <c:pt idx="3">
                  <c:v>194</c:v>
                </c:pt>
                <c:pt idx="4">
                  <c:v>186</c:v>
                </c:pt>
                <c:pt idx="5">
                  <c:v>155</c:v>
                </c:pt>
                <c:pt idx="6">
                  <c:v>141</c:v>
                </c:pt>
                <c:pt idx="7">
                  <c:v>80</c:v>
                </c:pt>
                <c:pt idx="8">
                  <c:v>125</c:v>
                </c:pt>
                <c:pt idx="9">
                  <c:v>44</c:v>
                </c:pt>
                <c:pt idx="10">
                  <c:v>39</c:v>
                </c:pt>
                <c:pt idx="11">
                  <c:v>16</c:v>
                </c:pt>
                <c:pt idx="12">
                  <c:v>3</c:v>
                </c:pt>
                <c:pt idx="13">
                  <c:v>2</c:v>
                </c:pt>
              </c:numCache>
            </c:numRef>
          </c:val>
        </c:ser>
        <c:ser>
          <c:idx val="1"/>
          <c:order val="1"/>
          <c:tx>
            <c:strRef>
              <c:f>Sheet1!$C$1</c:f>
              <c:strCache>
                <c:ptCount val="1"/>
                <c:pt idx="0">
                  <c:v>Third Quarter 2014</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Ramallah&amp; Al Bireh</c:v>
                </c:pt>
                <c:pt idx="3">
                  <c:v>Jenin</c:v>
                </c:pt>
                <c:pt idx="4">
                  <c:v>Tulkarm</c:v>
                </c:pt>
                <c:pt idx="5">
                  <c:v>Bethlehem</c:v>
                </c:pt>
                <c:pt idx="6">
                  <c:v>Salfit</c:v>
                </c:pt>
                <c:pt idx="7">
                  <c:v>Qalqilya</c:v>
                </c:pt>
                <c:pt idx="8">
                  <c:v>Tubas</c:v>
                </c:pt>
                <c:pt idx="9">
                  <c:v>Jericho &amp; Al Aghwar</c:v>
                </c:pt>
                <c:pt idx="10">
                  <c:v>Jerusalem*</c:v>
                </c:pt>
                <c:pt idx="11">
                  <c:v>Deir Al-Balah</c:v>
                </c:pt>
                <c:pt idx="12">
                  <c:v>Gaza</c:v>
                </c:pt>
                <c:pt idx="13">
                  <c:v>North Gaza</c:v>
                </c:pt>
              </c:strCache>
            </c:strRef>
          </c:cat>
          <c:val>
            <c:numRef>
              <c:f>Sheet1!$C$2:$C$15</c:f>
              <c:numCache>
                <c:formatCode>General</c:formatCode>
                <c:ptCount val="14"/>
                <c:pt idx="0">
                  <c:v>569</c:v>
                </c:pt>
                <c:pt idx="1">
                  <c:v>309</c:v>
                </c:pt>
                <c:pt idx="2">
                  <c:v>231</c:v>
                </c:pt>
                <c:pt idx="3">
                  <c:v>196</c:v>
                </c:pt>
                <c:pt idx="4">
                  <c:v>130</c:v>
                </c:pt>
                <c:pt idx="5">
                  <c:v>111</c:v>
                </c:pt>
                <c:pt idx="6">
                  <c:v>77</c:v>
                </c:pt>
                <c:pt idx="7">
                  <c:v>69</c:v>
                </c:pt>
                <c:pt idx="8">
                  <c:v>91</c:v>
                </c:pt>
                <c:pt idx="9">
                  <c:v>55</c:v>
                </c:pt>
                <c:pt idx="10">
                  <c:v>23</c:v>
                </c:pt>
                <c:pt idx="11">
                  <c:v>3</c:v>
                </c:pt>
                <c:pt idx="12">
                  <c:v>2</c:v>
                </c:pt>
                <c:pt idx="13">
                  <c:v>0</c:v>
                </c:pt>
              </c:numCache>
            </c:numRef>
          </c:val>
        </c:ser>
        <c:dLbls>
          <c:showVal val="1"/>
        </c:dLbls>
        <c:axId val="82409344"/>
        <c:axId val="82436096"/>
      </c:barChart>
      <c:catAx>
        <c:axId val="82409344"/>
        <c:scaling>
          <c:orientation val="minMax"/>
        </c:scaling>
        <c:axPos val="l"/>
        <c:title>
          <c:tx>
            <c:rich>
              <a:bodyPr/>
              <a:lstStyle/>
              <a:p>
                <a:pPr>
                  <a:defRPr/>
                </a:pPr>
                <a:r>
                  <a:rPr lang="en-US"/>
                  <a:t>Governorate</a:t>
                </a:r>
              </a:p>
            </c:rich>
          </c:tx>
          <c:layout>
            <c:manualLayout>
              <c:xMode val="edge"/>
              <c:yMode val="edge"/>
              <c:x val="2.1290236875454588E-2"/>
              <c:y val="0.35765791911946992"/>
            </c:manualLayout>
          </c:layout>
        </c:title>
        <c:numFmt formatCode="General" sourceLinked="1"/>
        <c:tickLblPos val="nextTo"/>
        <c:crossAx val="82436096"/>
        <c:crosses val="autoZero"/>
        <c:auto val="1"/>
        <c:lblAlgn val="ctr"/>
        <c:lblOffset val="100"/>
      </c:catAx>
      <c:valAx>
        <c:axId val="82436096"/>
        <c:scaling>
          <c:orientation val="minMax"/>
        </c:scaling>
        <c:axPos val="b"/>
        <c:title>
          <c:tx>
            <c:rich>
              <a:bodyPr/>
              <a:lstStyle/>
              <a:p>
                <a:pPr algn="ctr" rtl="0">
                  <a:defRPr sz="900"/>
                </a:pPr>
                <a:r>
                  <a:rPr lang="en-US" sz="900"/>
                  <a:t>No. of Licenses </a:t>
                </a:r>
                <a:endParaRPr lang="ar-SA" sz="900"/>
              </a:p>
            </c:rich>
          </c:tx>
          <c:layout>
            <c:manualLayout>
              <c:xMode val="edge"/>
              <c:yMode val="edge"/>
              <c:x val="0.51811887144424928"/>
              <c:y val="0.94614865294810835"/>
            </c:manualLayout>
          </c:layout>
        </c:title>
        <c:numFmt formatCode="General" sourceLinked="1"/>
        <c:tickLblPos val="nextTo"/>
        <c:crossAx val="82409344"/>
        <c:crosses val="autoZero"/>
        <c:crossBetween val="between"/>
      </c:valAx>
    </c:plotArea>
    <c:legend>
      <c:legendPos val="r"/>
      <c:layout>
        <c:manualLayout>
          <c:xMode val="edge"/>
          <c:yMode val="edge"/>
          <c:x val="0.70598682318881045"/>
          <c:y val="2.4509803921568631E-2"/>
          <c:w val="0.27086098272978154"/>
          <c:h val="0.19448918494008541"/>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2926191319510834"/>
        </c:manualLayout>
      </c:layout>
      <c:barChart>
        <c:barDir val="bar"/>
        <c:grouping val="clustered"/>
        <c:ser>
          <c:idx val="0"/>
          <c:order val="0"/>
          <c:tx>
            <c:strRef>
              <c:f>Sheet1!$B$1</c:f>
              <c:strCache>
                <c:ptCount val="1"/>
                <c:pt idx="0">
                  <c:v>Second Quarter 2014</c:v>
                </c:pt>
              </c:strCache>
            </c:strRef>
          </c:tx>
          <c:spPr>
            <a:solidFill>
              <a:schemeClr val="bg1">
                <a:lumMod val="50000"/>
              </a:schemeClr>
            </a:solidFill>
            <a:ln>
              <a:solidFill>
                <a:schemeClr val="tx1"/>
              </a:solidFill>
            </a:ln>
          </c:spPr>
          <c:dLbls>
            <c:delete val="1"/>
          </c:dLbls>
          <c:cat>
            <c:strRef>
              <c:f>Sheet1!$A$2:$A$14</c:f>
              <c:strCache>
                <c:ptCount val="13"/>
                <c:pt idx="0">
                  <c:v>Nablus</c:v>
                </c:pt>
                <c:pt idx="1">
                  <c:v>Hebron</c:v>
                </c:pt>
                <c:pt idx="2">
                  <c:v>Ramallah&amp; Al Bireh</c:v>
                </c:pt>
                <c:pt idx="3">
                  <c:v>Jenin</c:v>
                </c:pt>
                <c:pt idx="4">
                  <c:v>Salfit</c:v>
                </c:pt>
                <c:pt idx="5">
                  <c:v>Qalqilya</c:v>
                </c:pt>
                <c:pt idx="6">
                  <c:v>Bethlehem</c:v>
                </c:pt>
                <c:pt idx="7">
                  <c:v>Tulkarm</c:v>
                </c:pt>
                <c:pt idx="8">
                  <c:v>Gaza</c:v>
                </c:pt>
                <c:pt idx="9">
                  <c:v>Jericho &amp; Al Aghwar</c:v>
                </c:pt>
                <c:pt idx="10">
                  <c:v>Jerusalem**</c:v>
                </c:pt>
                <c:pt idx="11">
                  <c:v>Tubas</c:v>
                </c:pt>
                <c:pt idx="12">
                  <c:v>North Gaza</c:v>
                </c:pt>
              </c:strCache>
            </c:strRef>
          </c:cat>
          <c:val>
            <c:numRef>
              <c:f>Sheet1!$B$2:$B$14</c:f>
              <c:numCache>
                <c:formatCode>General</c:formatCode>
                <c:ptCount val="13"/>
                <c:pt idx="0">
                  <c:v>42</c:v>
                </c:pt>
                <c:pt idx="1">
                  <c:v>28</c:v>
                </c:pt>
                <c:pt idx="2">
                  <c:v>31</c:v>
                </c:pt>
                <c:pt idx="3">
                  <c:v>15</c:v>
                </c:pt>
                <c:pt idx="4">
                  <c:v>15</c:v>
                </c:pt>
                <c:pt idx="5">
                  <c:v>13</c:v>
                </c:pt>
                <c:pt idx="6">
                  <c:v>17</c:v>
                </c:pt>
                <c:pt idx="7">
                  <c:v>11</c:v>
                </c:pt>
                <c:pt idx="8">
                  <c:v>1</c:v>
                </c:pt>
                <c:pt idx="9">
                  <c:v>5</c:v>
                </c:pt>
                <c:pt idx="10">
                  <c:v>6</c:v>
                </c:pt>
                <c:pt idx="11">
                  <c:v>5</c:v>
                </c:pt>
                <c:pt idx="12">
                  <c:v>1</c:v>
                </c:pt>
              </c:numCache>
            </c:numRef>
          </c:val>
        </c:ser>
        <c:ser>
          <c:idx val="1"/>
          <c:order val="1"/>
          <c:tx>
            <c:strRef>
              <c:f>Sheet1!$C$1</c:f>
              <c:strCache>
                <c:ptCount val="1"/>
                <c:pt idx="0">
                  <c:v>Third Quarter 2014</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Hebron</c:v>
                </c:pt>
                <c:pt idx="2">
                  <c:v>Ramallah&amp; Al Bireh</c:v>
                </c:pt>
                <c:pt idx="3">
                  <c:v>Jenin</c:v>
                </c:pt>
                <c:pt idx="4">
                  <c:v>Salfit</c:v>
                </c:pt>
                <c:pt idx="5">
                  <c:v>Qalqilya</c:v>
                </c:pt>
                <c:pt idx="6">
                  <c:v>Bethlehem</c:v>
                </c:pt>
                <c:pt idx="7">
                  <c:v>Tulkarm</c:v>
                </c:pt>
                <c:pt idx="8">
                  <c:v>Gaza</c:v>
                </c:pt>
                <c:pt idx="9">
                  <c:v>Jericho &amp; Al Aghwar</c:v>
                </c:pt>
                <c:pt idx="10">
                  <c:v>Jerusalem**</c:v>
                </c:pt>
                <c:pt idx="11">
                  <c:v>Tubas</c:v>
                </c:pt>
                <c:pt idx="12">
                  <c:v>North Gaza</c:v>
                </c:pt>
              </c:strCache>
            </c:strRef>
          </c:cat>
          <c:val>
            <c:numRef>
              <c:f>Sheet1!$C$2:$C$14</c:f>
              <c:numCache>
                <c:formatCode>General</c:formatCode>
                <c:ptCount val="13"/>
                <c:pt idx="0">
                  <c:v>45</c:v>
                </c:pt>
                <c:pt idx="1">
                  <c:v>26</c:v>
                </c:pt>
                <c:pt idx="2">
                  <c:v>34</c:v>
                </c:pt>
                <c:pt idx="3">
                  <c:v>17</c:v>
                </c:pt>
                <c:pt idx="4">
                  <c:v>6</c:v>
                </c:pt>
                <c:pt idx="5">
                  <c:v>4</c:v>
                </c:pt>
                <c:pt idx="6">
                  <c:v>18</c:v>
                </c:pt>
                <c:pt idx="7">
                  <c:v>7</c:v>
                </c:pt>
                <c:pt idx="8">
                  <c:v>4</c:v>
                </c:pt>
                <c:pt idx="9">
                  <c:v>3</c:v>
                </c:pt>
                <c:pt idx="10">
                  <c:v>6</c:v>
                </c:pt>
                <c:pt idx="11">
                  <c:v>3</c:v>
                </c:pt>
                <c:pt idx="12">
                  <c:v>0</c:v>
                </c:pt>
              </c:numCache>
            </c:numRef>
          </c:val>
        </c:ser>
        <c:dLbls>
          <c:showVal val="1"/>
        </c:dLbls>
        <c:axId val="82538880"/>
        <c:axId val="82540800"/>
      </c:barChart>
      <c:catAx>
        <c:axId val="82538880"/>
        <c:scaling>
          <c:orientation val="minMax"/>
        </c:scaling>
        <c:axPos val="l"/>
        <c:title>
          <c:tx>
            <c:rich>
              <a:bodyPr/>
              <a:lstStyle/>
              <a:p>
                <a:pPr>
                  <a:defRPr sz="900" b="1"/>
                </a:pPr>
                <a:r>
                  <a:rPr lang="en-US" sz="900" b="1" i="0" u="none" strike="noStrike" baseline="0"/>
                  <a:t>Governorate</a:t>
                </a:r>
                <a:endParaRPr lang="en-US" sz="900" b="1"/>
              </a:p>
            </c:rich>
          </c:tx>
          <c:layout>
            <c:manualLayout>
              <c:xMode val="edge"/>
              <c:yMode val="edge"/>
              <c:x val="4.4848655211307794E-3"/>
              <c:y val="0.38816839071588105"/>
            </c:manualLayout>
          </c:layout>
        </c:title>
        <c:numFmt formatCode="General" sourceLinked="1"/>
        <c:tickLblPos val="nextTo"/>
        <c:crossAx val="82540800"/>
        <c:crosses val="autoZero"/>
        <c:auto val="1"/>
        <c:lblAlgn val="ctr"/>
        <c:lblOffset val="100"/>
      </c:catAx>
      <c:valAx>
        <c:axId val="82540800"/>
        <c:scaling>
          <c:orientation val="minMax"/>
        </c:scaling>
        <c:axPos val="b"/>
        <c:title>
          <c:tx>
            <c:rich>
              <a:bodyPr/>
              <a:lstStyle/>
              <a:p>
                <a:pPr algn="ctr" rtl="0">
                  <a:defRPr sz="900"/>
                </a:pPr>
                <a:r>
                  <a:rPr lang="en-US" sz="900"/>
                  <a:t>No. of Licenses </a:t>
                </a:r>
                <a:endParaRPr lang="ar-SA" sz="900"/>
              </a:p>
            </c:rich>
          </c:tx>
          <c:layout>
            <c:manualLayout>
              <c:xMode val="edge"/>
              <c:yMode val="edge"/>
              <c:x val="0.49738609878191625"/>
              <c:y val="0.94823647044119563"/>
            </c:manualLayout>
          </c:layout>
        </c:title>
        <c:numFmt formatCode="General" sourceLinked="1"/>
        <c:tickLblPos val="nextTo"/>
        <c:crossAx val="82538880"/>
        <c:crosses val="autoZero"/>
        <c:crossBetween val="between"/>
      </c:valAx>
    </c:plotArea>
    <c:legend>
      <c:legendPos val="r"/>
      <c:layout>
        <c:manualLayout>
          <c:xMode val="edge"/>
          <c:yMode val="edge"/>
          <c:x val="0.7030001710782362"/>
          <c:y val="3.9353518310211236E-2"/>
          <c:w val="0.27729503412040579"/>
          <c:h val="0.21341360966067074"/>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C971C-E36E-4E00-9959-FD9105FA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bshbeatah</cp:lastModifiedBy>
  <cp:revision>21</cp:revision>
  <cp:lastPrinted>2014-12-03T08:40:00Z</cp:lastPrinted>
  <dcterms:created xsi:type="dcterms:W3CDTF">2014-11-27T09:36:00Z</dcterms:created>
  <dcterms:modified xsi:type="dcterms:W3CDTF">2014-12-09T12:59:00Z</dcterms:modified>
</cp:coreProperties>
</file>