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8F9" w:rsidRDefault="008C5A81" w:rsidP="00690FF2">
      <w:pPr>
        <w:jc w:val="center"/>
      </w:pPr>
      <w:r w:rsidRPr="008C5A81">
        <w:rPr>
          <w:noProof/>
        </w:rPr>
        <w:drawing>
          <wp:inline distT="0" distB="0" distL="0" distR="0">
            <wp:extent cx="819150" cy="1200150"/>
            <wp:effectExtent l="19050" t="0" r="0" b="0"/>
            <wp:docPr id="2"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19150" cy="1200150"/>
                    </a:xfrm>
                    <a:prstGeom prst="rect">
                      <a:avLst/>
                    </a:prstGeom>
                    <a:noFill/>
                    <a:ln w="9525">
                      <a:noFill/>
                      <a:miter lim="800000"/>
                      <a:headEnd/>
                      <a:tailEnd/>
                    </a:ln>
                  </pic:spPr>
                </pic:pic>
              </a:graphicData>
            </a:graphic>
          </wp:inline>
        </w:drawing>
      </w:r>
    </w:p>
    <w:p w:rsidR="008C5A81" w:rsidRPr="008C5A81" w:rsidRDefault="008C5A81" w:rsidP="008C5A81">
      <w:pPr>
        <w:pStyle w:val="Heading2"/>
        <w:jc w:val="center"/>
        <w:rPr>
          <w:rFonts w:cs="Simplified Arabic"/>
          <w:b/>
          <w:bCs/>
          <w:sz w:val="44"/>
          <w:szCs w:val="44"/>
        </w:rPr>
      </w:pPr>
      <w:r w:rsidRPr="008C5A81">
        <w:rPr>
          <w:rFonts w:cs="Simplified Arabic"/>
          <w:b/>
          <w:bCs/>
          <w:sz w:val="44"/>
          <w:szCs w:val="44"/>
        </w:rPr>
        <w:t>State of Palestine</w:t>
      </w:r>
    </w:p>
    <w:p w:rsidR="00DC58F9" w:rsidRPr="003B2876" w:rsidRDefault="00DC58F9">
      <w:pPr>
        <w:pStyle w:val="Caption"/>
        <w:rPr>
          <w:sz w:val="48"/>
          <w:szCs w:val="48"/>
        </w:rPr>
      </w:pPr>
      <w:r w:rsidRPr="003B2876">
        <w:rPr>
          <w:sz w:val="48"/>
          <w:szCs w:val="48"/>
        </w:rPr>
        <w:t>Palestinian Central Bureau of Statistics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Pr>
      </w:pPr>
    </w:p>
    <w:p w:rsidR="00DC58F9" w:rsidRDefault="001E35A5" w:rsidP="003B2876">
      <w:pPr>
        <w:pStyle w:val="BodyText"/>
        <w:jc w:val="center"/>
        <w:rPr>
          <w:b/>
          <w:bCs/>
          <w:sz w:val="40"/>
          <w:szCs w:val="40"/>
          <w:rtl/>
          <w:lang w:val="en-GB"/>
        </w:rPr>
      </w:pPr>
      <w:r w:rsidRPr="001E35A5">
        <w:rPr>
          <w:b/>
          <w:bCs/>
          <w:sz w:val="40"/>
          <w:szCs w:val="40"/>
        </w:rPr>
        <w:t xml:space="preserve">Governmental </w:t>
      </w:r>
      <w:r w:rsidR="00CB5DBA">
        <w:rPr>
          <w:b/>
          <w:bCs/>
          <w:sz w:val="40"/>
          <w:szCs w:val="40"/>
        </w:rPr>
        <w:t xml:space="preserve"> Environmental</w:t>
      </w:r>
      <w:r w:rsidR="000D4D15">
        <w:rPr>
          <w:b/>
          <w:bCs/>
          <w:sz w:val="40"/>
          <w:szCs w:val="40"/>
        </w:rPr>
        <w:t xml:space="preserve"> Expenditures </w:t>
      </w:r>
      <w:r w:rsidR="00CB5DBA">
        <w:rPr>
          <w:b/>
          <w:bCs/>
          <w:sz w:val="40"/>
          <w:szCs w:val="40"/>
        </w:rPr>
        <w:t xml:space="preserve">     </w:t>
      </w:r>
      <w:r w:rsidR="000D4D15">
        <w:rPr>
          <w:b/>
          <w:bCs/>
          <w:sz w:val="40"/>
          <w:szCs w:val="40"/>
        </w:rPr>
        <w:t>(2011, 2012)</w:t>
      </w:r>
      <w:r w:rsidR="003B2876">
        <w:rPr>
          <w:b/>
          <w:bCs/>
          <w:sz w:val="40"/>
          <w:szCs w:val="40"/>
        </w:rPr>
        <w:t xml:space="preserve"> - </w:t>
      </w:r>
      <w:r w:rsidR="00DC58F9">
        <w:rPr>
          <w:b/>
          <w:bCs/>
          <w:sz w:val="40"/>
          <w:szCs w:val="40"/>
        </w:rPr>
        <w:t>Main Findings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282477" w:rsidP="008C5A81">
      <w:pPr>
        <w:jc w:val="center"/>
        <w:rPr>
          <w:b/>
          <w:bCs/>
          <w:sz w:val="28"/>
          <w:szCs w:val="28"/>
        </w:rPr>
      </w:pPr>
      <w:r>
        <w:rPr>
          <w:b/>
          <w:bCs/>
          <w:sz w:val="28"/>
          <w:szCs w:val="28"/>
        </w:rPr>
        <w:t>October</w:t>
      </w:r>
      <w:r w:rsidR="00DC58F9">
        <w:rPr>
          <w:b/>
          <w:bCs/>
          <w:sz w:val="28"/>
          <w:szCs w:val="28"/>
        </w:rPr>
        <w:t>, 201</w:t>
      </w:r>
      <w:r w:rsidR="008C5A81">
        <w:rPr>
          <w:b/>
          <w:bCs/>
          <w:sz w:val="28"/>
          <w:szCs w:val="28"/>
        </w:rPr>
        <w:t>3</w:t>
      </w:r>
    </w:p>
    <w:p w:rsidR="00993EFF" w:rsidRDefault="00993EFF">
      <w:pPr>
        <w:rPr>
          <w:rFonts w:cs="Times New Roman"/>
          <w:color w:val="000000"/>
          <w:szCs w:val="24"/>
        </w:rPr>
        <w:sectPr w:rsidR="00993EFF">
          <w:footerReference w:type="even" r:id="rId9"/>
          <w:footerReference w:type="first" r:id="rId10"/>
          <w:pgSz w:w="11909" w:h="16834" w:code="9"/>
          <w:pgMar w:top="1418" w:right="1418" w:bottom="1418" w:left="1418" w:header="720" w:footer="720" w:gutter="0"/>
          <w:pgNumType w:start="23"/>
          <w:cols w:space="720"/>
          <w:bidi/>
          <w:rtlGutter/>
        </w:sectPr>
      </w:pPr>
    </w:p>
    <w:p w:rsidR="00DC58F9" w:rsidRDefault="00DC58F9"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DC58F9" w:rsidRDefault="00DC58F9" w:rsidP="009A6944">
      <w:pPr>
        <w:pStyle w:val="BodyText"/>
        <w:jc w:val="both"/>
        <w:rPr>
          <w:rFonts w:cs="Times New Roman"/>
          <w:color w:val="000000"/>
          <w:szCs w:val="24"/>
        </w:rPr>
      </w:pPr>
      <w:r>
        <w:rPr>
          <w:rFonts w:cs="Times New Roman"/>
          <w:color w:val="000000"/>
          <w:szCs w:val="24"/>
        </w:rPr>
        <w:t>TABLES ARE PRINTED IN THE ARABIC ORDER (FROM RIGHT TO LEFT)</w:t>
      </w:r>
    </w:p>
    <w:p w:rsidR="00DC58F9" w:rsidRDefault="00DC58F9" w:rsidP="009A6944">
      <w:pPr>
        <w:jc w:val="both"/>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331031">
      <w:pPr>
        <w:jc w:val="lowKashida"/>
        <w:rPr>
          <w:rFonts w:cs="Times New Roman"/>
        </w:rPr>
      </w:pPr>
      <w:r w:rsidRPr="00331031">
        <w:rPr>
          <w:rFonts w:cs="Times New Roman"/>
          <w:noProof/>
          <w:color w:val="000000"/>
          <w:szCs w:val="24"/>
        </w:rPr>
        <w:pict>
          <v:shapetype id="_x0000_t202" coordsize="21600,21600" o:spt="202" path="m,l,21600r21600,l21600,xe">
            <v:stroke joinstyle="miter"/>
            <v:path gradientshapeok="t" o:connecttype="rect"/>
          </v:shapetype>
          <v:shape id="_x0000_s1040" type="#_x0000_t202" style="position:absolute;left:0;text-align:left;margin-left:25.85pt;margin-top:.95pt;width:401.8pt;height:63pt;z-index:251658240" strokeweight="6pt">
            <v:stroke linestyle="thickBetweenThin"/>
            <v:textbox style="mso-next-textbox:#_x0000_s1040">
              <w:txbxContent>
                <w:p w:rsidR="00DA4940" w:rsidRDefault="00DA4940" w:rsidP="00DC6A56">
                  <w:pPr>
                    <w:pStyle w:val="BodyText2"/>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place">
                    <w:smartTag w:uri="urn:schemas-microsoft-com:office:smarttags" w:element="City">
                      <w:r>
                        <w:rPr>
                          <w:b/>
                          <w:bCs/>
                          <w:sz w:val="30"/>
                          <w:szCs w:val="30"/>
                        </w:rPr>
                        <w:t>Palestine</w:t>
                      </w:r>
                    </w:smartTag>
                  </w:smartTag>
                  <w:r>
                    <w:rPr>
                      <w:b/>
                      <w:bCs/>
                      <w:sz w:val="30"/>
                      <w:szCs w:val="30"/>
                    </w:rPr>
                    <w:t xml:space="preserve"> Official Statistics 2006</w:t>
                  </w:r>
                </w:p>
              </w:txbxContent>
            </v:textbox>
          </v:shape>
        </w:pict>
      </w: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9A6944" w:rsidRDefault="009A6944">
      <w:pPr>
        <w:jc w:val="lowKashida"/>
        <w:rPr>
          <w:rFonts w:cs="Times New Roman"/>
        </w:rPr>
      </w:pPr>
    </w:p>
    <w:p w:rsidR="009A6944" w:rsidRDefault="009A6944">
      <w:pPr>
        <w:jc w:val="lowKashida"/>
        <w:rPr>
          <w:rFonts w:cs="Times New Roman"/>
        </w:rPr>
      </w:pPr>
    </w:p>
    <w:p w:rsidR="0082204E" w:rsidRDefault="0082204E">
      <w:pPr>
        <w:jc w:val="lowKashida"/>
        <w:rPr>
          <w:rFonts w:cs="Times New Roman"/>
        </w:rPr>
      </w:pPr>
    </w:p>
    <w:p w:rsidR="0082204E" w:rsidRDefault="0082204E">
      <w:pPr>
        <w:jc w:val="lowKashida"/>
        <w:rPr>
          <w:rFonts w:cs="Times New Roman"/>
        </w:rPr>
      </w:pPr>
    </w:p>
    <w:p w:rsidR="0082204E" w:rsidRDefault="0082204E">
      <w:pPr>
        <w:jc w:val="lowKashida"/>
        <w:rPr>
          <w:rFonts w:cs="Times New Roman"/>
        </w:rPr>
      </w:pPr>
    </w:p>
    <w:p w:rsidR="00DC58F9" w:rsidRDefault="00DC58F9">
      <w:pPr>
        <w:jc w:val="lowKashida"/>
        <w:rPr>
          <w:rFonts w:cs="Times New Roman"/>
        </w:rPr>
      </w:pPr>
    </w:p>
    <w:p w:rsidR="00DC58F9" w:rsidRDefault="00DC58F9" w:rsidP="008C5A81">
      <w:pPr>
        <w:jc w:val="lowKashida"/>
        <w:rPr>
          <w:rFonts w:cs="Times New Roman"/>
        </w:rPr>
      </w:pPr>
      <w:r>
        <w:rPr>
          <w:rFonts w:cs="Times New Roman"/>
        </w:rPr>
        <w:t xml:space="preserve">© </w:t>
      </w:r>
      <w:r w:rsidR="003B23FB">
        <w:rPr>
          <w:rFonts w:cs="Times New Roman"/>
        </w:rPr>
        <w:t>October</w:t>
      </w:r>
      <w:r>
        <w:rPr>
          <w:rFonts w:cs="Times New Roman"/>
        </w:rPr>
        <w:t>, 201</w:t>
      </w:r>
      <w:r w:rsidR="008C5A81">
        <w:rPr>
          <w:rFonts w:cs="Times New Roman"/>
        </w:rPr>
        <w:t>3</w:t>
      </w:r>
      <w:r>
        <w:rPr>
          <w:rFonts w:cs="Times New Roman"/>
        </w:rPr>
        <w:t>.</w:t>
      </w:r>
    </w:p>
    <w:p w:rsidR="00DC58F9" w:rsidRDefault="00DC58F9">
      <w:pPr>
        <w:jc w:val="lowKashida"/>
        <w:rPr>
          <w:rFonts w:cs="Times New Roman"/>
        </w:rPr>
      </w:pPr>
      <w:r>
        <w:rPr>
          <w:rFonts w:cs="Times New Roman"/>
          <w:b/>
          <w:bCs/>
        </w:rPr>
        <w:t>All rights reserved.</w:t>
      </w:r>
    </w:p>
    <w:p w:rsidR="00DC58F9" w:rsidRDefault="00DC58F9">
      <w:pPr>
        <w:jc w:val="lowKashida"/>
        <w:rPr>
          <w:rFonts w:cs="Times New Roman"/>
          <w:b/>
          <w:bCs/>
        </w:rPr>
      </w:pPr>
    </w:p>
    <w:p w:rsidR="00DC58F9" w:rsidRDefault="00DC58F9">
      <w:pPr>
        <w:jc w:val="lowKashida"/>
        <w:rPr>
          <w:rFonts w:cs="Times New Roman"/>
          <w:b/>
          <w:bCs/>
        </w:rPr>
      </w:pPr>
      <w:r>
        <w:rPr>
          <w:rFonts w:cs="Times New Roman"/>
          <w:b/>
          <w:bCs/>
        </w:rPr>
        <w:t>Suggested Citation:</w:t>
      </w:r>
    </w:p>
    <w:p w:rsidR="00DC58F9" w:rsidRDefault="00DC58F9">
      <w:pPr>
        <w:jc w:val="lowKashida"/>
        <w:rPr>
          <w:rFonts w:cs="Times New Roman"/>
          <w:b/>
          <w:bCs/>
        </w:rPr>
      </w:pPr>
    </w:p>
    <w:p w:rsidR="00DC58F9" w:rsidRDefault="00DC58F9" w:rsidP="00045F6B">
      <w:pPr>
        <w:pStyle w:val="BodyText"/>
        <w:jc w:val="left"/>
        <w:rPr>
          <w:b/>
          <w:bCs/>
          <w:szCs w:val="24"/>
        </w:rPr>
      </w:pPr>
      <w:r>
        <w:rPr>
          <w:b/>
          <w:bCs/>
          <w:szCs w:val="24"/>
        </w:rPr>
        <w:t>Palestinian Central Bureau of Statistics</w:t>
      </w:r>
      <w:r>
        <w:rPr>
          <w:szCs w:val="24"/>
        </w:rPr>
        <w:t xml:space="preserve">, </w:t>
      </w:r>
      <w:r w:rsidR="00BE5058">
        <w:rPr>
          <w:szCs w:val="24"/>
        </w:rPr>
        <w:t>2013</w:t>
      </w:r>
      <w:r>
        <w:rPr>
          <w:i/>
          <w:iCs/>
          <w:szCs w:val="24"/>
        </w:rPr>
        <w:t>.</w:t>
      </w:r>
      <w:r>
        <w:rPr>
          <w:b/>
          <w:bCs/>
          <w:i/>
          <w:iCs/>
          <w:szCs w:val="24"/>
        </w:rPr>
        <w:t xml:space="preserve"> </w:t>
      </w:r>
      <w:r w:rsidR="00045F6B">
        <w:rPr>
          <w:i/>
          <w:iCs/>
          <w:szCs w:val="24"/>
        </w:rPr>
        <w:t xml:space="preserve">Governmental </w:t>
      </w:r>
      <w:r w:rsidR="000D4D15" w:rsidRPr="000D4D15">
        <w:rPr>
          <w:i/>
          <w:iCs/>
          <w:szCs w:val="24"/>
        </w:rPr>
        <w:t xml:space="preserve"> Environmental</w:t>
      </w:r>
      <w:r w:rsidR="000D4D15">
        <w:rPr>
          <w:b/>
          <w:bCs/>
          <w:sz w:val="40"/>
          <w:szCs w:val="40"/>
        </w:rPr>
        <w:t xml:space="preserve"> </w:t>
      </w:r>
      <w:r w:rsidR="000D4D15" w:rsidRPr="000D4D15">
        <w:rPr>
          <w:i/>
          <w:iCs/>
          <w:szCs w:val="24"/>
        </w:rPr>
        <w:t>Expenditures</w:t>
      </w:r>
      <w:r w:rsidR="000D4D15">
        <w:rPr>
          <w:i/>
          <w:iCs/>
          <w:szCs w:val="24"/>
        </w:rPr>
        <w:t xml:space="preserve">     </w:t>
      </w:r>
      <w:r w:rsidR="000D4D15" w:rsidRPr="000D4D15">
        <w:rPr>
          <w:i/>
          <w:iCs/>
          <w:szCs w:val="24"/>
        </w:rPr>
        <w:t xml:space="preserve"> (2011, 2012)</w:t>
      </w:r>
      <w:r>
        <w:rPr>
          <w:i/>
          <w:iCs/>
          <w:szCs w:val="24"/>
        </w:rPr>
        <w:t>:</w:t>
      </w:r>
      <w:r>
        <w:rPr>
          <w:b/>
          <w:bCs/>
          <w:i/>
          <w:iCs/>
          <w:szCs w:val="24"/>
        </w:rPr>
        <w:t xml:space="preserve">  </w:t>
      </w:r>
      <w:r>
        <w:rPr>
          <w:i/>
          <w:iCs/>
          <w:szCs w:val="24"/>
        </w:rPr>
        <w:t xml:space="preserve">Main </w:t>
      </w:r>
      <w:r w:rsidR="00BE5058">
        <w:rPr>
          <w:i/>
          <w:iCs/>
          <w:szCs w:val="24"/>
        </w:rPr>
        <w:t>Findings</w:t>
      </w:r>
      <w:r>
        <w:rPr>
          <w:b/>
          <w:bCs/>
          <w:szCs w:val="24"/>
        </w:rPr>
        <w:t xml:space="preserve"> </w:t>
      </w:r>
      <w:r>
        <w:rPr>
          <w:i/>
          <w:iCs/>
          <w:szCs w:val="24"/>
        </w:rPr>
        <w:t>.</w:t>
      </w:r>
      <w:r>
        <w:rPr>
          <w:szCs w:val="24"/>
        </w:rPr>
        <w:t xml:space="preserve">  Ramallah - </w:t>
      </w:r>
      <w:smartTag w:uri="urn:schemas-microsoft-com:office:smarttags" w:element="City">
        <w:smartTag w:uri="urn:schemas-microsoft-com:office:smarttags" w:element="place">
          <w:r>
            <w:rPr>
              <w:szCs w:val="24"/>
            </w:rPr>
            <w:t>Palestine</w:t>
          </w:r>
        </w:smartTag>
      </w:smartTag>
      <w:r>
        <w:rPr>
          <w:szCs w:val="24"/>
        </w:rPr>
        <w:t>.</w:t>
      </w:r>
    </w:p>
    <w:p w:rsidR="00DC58F9" w:rsidRDefault="00DC58F9">
      <w:pPr>
        <w:rPr>
          <w:rFonts w:cs="Times New Roman"/>
        </w:rPr>
      </w:pPr>
    </w:p>
    <w:p w:rsidR="0082204E" w:rsidRDefault="0082204E" w:rsidP="0082204E">
      <w:pPr>
        <w:rPr>
          <w:rFonts w:cs="Times New Roman"/>
        </w:rPr>
      </w:pPr>
      <w:r>
        <w:rPr>
          <w:rFonts w:cs="Times New Roman"/>
        </w:rPr>
        <w:t>All correspondence should be directed to:</w:t>
      </w:r>
    </w:p>
    <w:p w:rsidR="0082204E" w:rsidRDefault="0082204E" w:rsidP="0082204E">
      <w:pPr>
        <w:rPr>
          <w:rFonts w:cs="Times New Roman"/>
          <w:b/>
          <w:bCs/>
        </w:rPr>
      </w:pPr>
      <w:r>
        <w:rPr>
          <w:rFonts w:cs="Times New Roman"/>
          <w:b/>
          <w:bCs/>
        </w:rPr>
        <w:t>Palestinian Central Bureau of Statistics</w:t>
      </w:r>
    </w:p>
    <w:p w:rsidR="0082204E" w:rsidRDefault="0082204E" w:rsidP="0082204E">
      <w:pPr>
        <w:rPr>
          <w:rFonts w:cs="Times New Roman"/>
          <w:b/>
          <w:bCs/>
        </w:rPr>
      </w:pPr>
      <w:smartTag w:uri="urn:schemas-microsoft-com:office:smarttags" w:element="address">
        <w:smartTag w:uri="urn:schemas-microsoft-com:office:smarttags" w:element="Street">
          <w:r>
            <w:rPr>
              <w:rFonts w:cs="Times New Roman"/>
              <w:b/>
              <w:bCs/>
            </w:rPr>
            <w:t>P.O.Box</w:t>
          </w:r>
        </w:smartTag>
        <w:r>
          <w:rPr>
            <w:rFonts w:cs="Times New Roman"/>
            <w:b/>
            <w:bCs/>
          </w:rPr>
          <w:t xml:space="preserve"> 1647</w:t>
        </w:r>
      </w:smartTag>
      <w:r>
        <w:rPr>
          <w:rFonts w:cs="Times New Roman"/>
          <w:b/>
          <w:bCs/>
        </w:rPr>
        <w:t xml:space="preserve"> Ramallah, </w:t>
      </w:r>
      <w:smartTag w:uri="urn:schemas-microsoft-com:office:smarttags" w:element="place">
        <w:smartTag w:uri="urn:schemas-microsoft-com:office:smarttags" w:element="City">
          <w:r>
            <w:rPr>
              <w:rFonts w:cs="Times New Roman"/>
              <w:b/>
              <w:bCs/>
            </w:rPr>
            <w:t>Palestine</w:t>
          </w:r>
        </w:smartTag>
      </w:smartTag>
      <w:r>
        <w:rPr>
          <w:rFonts w:cs="Times New Roman"/>
          <w:b/>
          <w:bCs/>
        </w:rPr>
        <w:t>.</w:t>
      </w:r>
    </w:p>
    <w:p w:rsidR="00943B7B" w:rsidRDefault="00943B7B" w:rsidP="0082204E">
      <w:pPr>
        <w:rPr>
          <w:rFonts w:cs="Times New Roman"/>
          <w:b/>
          <w:bCs/>
        </w:rPr>
      </w:pPr>
    </w:p>
    <w:p w:rsidR="0082204E" w:rsidRDefault="0082204E" w:rsidP="0082204E">
      <w:pPr>
        <w:rPr>
          <w:rFonts w:cs="Times New Roman"/>
        </w:rPr>
      </w:pPr>
      <w:r>
        <w:rPr>
          <w:rFonts w:cs="Times New Roman"/>
        </w:rPr>
        <w:t xml:space="preserve">Tel: (972/970) </w:t>
      </w:r>
      <w:r>
        <w:rPr>
          <w:rFonts w:cs="Times New Roman" w:hint="cs"/>
          <w:rtl/>
          <w:lang w:val="en-GB"/>
        </w:rPr>
        <w:t xml:space="preserve">2 </w:t>
      </w:r>
      <w:r>
        <w:rPr>
          <w:rFonts w:cs="Times New Roman"/>
          <w:rtl/>
          <w:lang w:val="en-GB"/>
        </w:rPr>
        <w:t>2</w:t>
      </w:r>
      <w:r>
        <w:rPr>
          <w:rFonts w:cs="Times New Roman"/>
        </w:rPr>
        <w:t>98 2700</w:t>
      </w:r>
    </w:p>
    <w:p w:rsidR="0082204E" w:rsidRDefault="0082204E" w:rsidP="0082204E">
      <w:pPr>
        <w:rPr>
          <w:rFonts w:cs="Times New Roman"/>
        </w:rPr>
      </w:pPr>
      <w:r>
        <w:rPr>
          <w:rFonts w:cs="Times New Roman"/>
        </w:rPr>
        <w:t>Fax: (972/970) 2 298 2710</w:t>
      </w:r>
    </w:p>
    <w:p w:rsidR="0082204E" w:rsidRDefault="0082204E" w:rsidP="0082204E">
      <w:pPr>
        <w:rPr>
          <w:rFonts w:cs="Times New Roman"/>
        </w:rPr>
      </w:pPr>
      <w:r>
        <w:rPr>
          <w:rFonts w:cs="Times New Roman"/>
        </w:rPr>
        <w:t>Toll Free: 1800300300</w:t>
      </w:r>
    </w:p>
    <w:p w:rsidR="0082204E" w:rsidRDefault="0082204E" w:rsidP="0082204E">
      <w:pPr>
        <w:rPr>
          <w:rFonts w:cs="Times New Roman"/>
        </w:rPr>
      </w:pPr>
      <w:r>
        <w:rPr>
          <w:rFonts w:cs="Times New Roman"/>
        </w:rPr>
        <w:t xml:space="preserve">E-Mail: </w:t>
      </w:r>
      <w:hyperlink r:id="rId11" w:history="1">
        <w:r>
          <w:rPr>
            <w:rStyle w:val="Hyperlink"/>
            <w:rFonts w:cs="Times New Roman"/>
          </w:rPr>
          <w:t>diwan@pcbs.gov.ps</w:t>
        </w:r>
      </w:hyperlink>
    </w:p>
    <w:p w:rsidR="0082204E" w:rsidRDefault="0082204E" w:rsidP="0082204E">
      <w:pPr>
        <w:rPr>
          <w:rFonts w:cs="Times New Roman"/>
        </w:rPr>
      </w:pPr>
      <w:r>
        <w:rPr>
          <w:rFonts w:cs="Times New Roman"/>
        </w:rPr>
        <w:t xml:space="preserve">web-site:  </w:t>
      </w:r>
      <w:hyperlink r:id="rId12" w:history="1">
        <w:r>
          <w:t>http://www.pcbs.gov.ps</w:t>
        </w:r>
      </w:hyperlink>
      <w:r w:rsidR="008C5A81">
        <w:rPr>
          <w:rFonts w:cs="Times New Roman"/>
        </w:rPr>
        <w:t xml:space="preserve">                                                    </w:t>
      </w:r>
      <w:r w:rsidR="008C5A81" w:rsidRPr="00774199">
        <w:rPr>
          <w:rFonts w:cs="Times New Roman"/>
          <w:b/>
          <w:bCs/>
        </w:rPr>
        <w:t>Reference ID:</w:t>
      </w:r>
    </w:p>
    <w:p w:rsidR="00DC58F9" w:rsidRDefault="00DC58F9">
      <w:pPr>
        <w:pStyle w:val="Heading8"/>
        <w:jc w:val="center"/>
        <w:rPr>
          <w:sz w:val="28"/>
        </w:rPr>
      </w:pPr>
      <w:r>
        <w:rPr>
          <w:sz w:val="28"/>
        </w:rPr>
        <w:br w:type="page"/>
        <w:t>Acknowledgment</w:t>
      </w:r>
    </w:p>
    <w:p w:rsidR="00DC58F9" w:rsidRDefault="00DC58F9">
      <w:pPr>
        <w:ind w:right="-1"/>
        <w:jc w:val="center"/>
        <w:rPr>
          <w:rFonts w:cs="Simplified Arabic"/>
          <w:sz w:val="28"/>
        </w:rPr>
      </w:pPr>
    </w:p>
    <w:p w:rsidR="00C816F8" w:rsidRPr="00C816F8" w:rsidRDefault="00C816F8" w:rsidP="00C816F8">
      <w:pPr>
        <w:autoSpaceDE w:val="0"/>
        <w:autoSpaceDN w:val="0"/>
        <w:adjustRightInd w:val="0"/>
        <w:jc w:val="lowKashida"/>
        <w:rPr>
          <w:b/>
          <w:bCs/>
          <w:color w:val="000000"/>
          <w:sz w:val="24"/>
          <w:szCs w:val="24"/>
        </w:rPr>
      </w:pPr>
      <w:r w:rsidRPr="00C816F8">
        <w:rPr>
          <w:b/>
          <w:bCs/>
          <w:color w:val="000000"/>
          <w:sz w:val="24"/>
          <w:szCs w:val="24"/>
        </w:rPr>
        <w:t xml:space="preserve">The Palestinian Central Bureau of Statistics (PCBS) extends its deep appreciations to all </w:t>
      </w:r>
    </w:p>
    <w:p w:rsidR="00C816F8" w:rsidRDefault="00046FD0" w:rsidP="00046FD0">
      <w:pPr>
        <w:autoSpaceDE w:val="0"/>
        <w:autoSpaceDN w:val="0"/>
        <w:adjustRightInd w:val="0"/>
        <w:jc w:val="lowKashida"/>
        <w:rPr>
          <w:b/>
          <w:bCs/>
          <w:color w:val="000000"/>
          <w:sz w:val="24"/>
          <w:szCs w:val="24"/>
        </w:rPr>
      </w:pPr>
      <w:r>
        <w:rPr>
          <w:b/>
          <w:bCs/>
          <w:color w:val="000000"/>
          <w:sz w:val="24"/>
          <w:szCs w:val="24"/>
        </w:rPr>
        <w:t xml:space="preserve">governmental ministries </w:t>
      </w:r>
      <w:r w:rsidR="00C816F8" w:rsidRPr="00C816F8">
        <w:rPr>
          <w:b/>
          <w:bCs/>
          <w:color w:val="000000"/>
          <w:sz w:val="24"/>
          <w:szCs w:val="24"/>
        </w:rPr>
        <w:t xml:space="preserve">in the preparation of this report. </w:t>
      </w:r>
      <w:r w:rsidR="00C816F8" w:rsidRPr="00C816F8">
        <w:rPr>
          <w:b/>
          <w:bCs/>
          <w:color w:val="000000"/>
          <w:sz w:val="24"/>
          <w:szCs w:val="24"/>
        </w:rPr>
        <w:cr/>
      </w:r>
    </w:p>
    <w:p w:rsidR="00D46DF5" w:rsidRDefault="00CB5DBA" w:rsidP="00B66F7E">
      <w:pPr>
        <w:autoSpaceDE w:val="0"/>
        <w:autoSpaceDN w:val="0"/>
        <w:adjustRightInd w:val="0"/>
        <w:jc w:val="lowKashida"/>
        <w:rPr>
          <w:b/>
          <w:bCs/>
          <w:color w:val="000000"/>
          <w:sz w:val="24"/>
          <w:szCs w:val="24"/>
        </w:rPr>
      </w:pPr>
      <w:r w:rsidRPr="00E14810">
        <w:rPr>
          <w:b/>
          <w:bCs/>
          <w:color w:val="000000"/>
          <w:sz w:val="24"/>
          <w:szCs w:val="24"/>
        </w:rPr>
        <w:t>The</w:t>
      </w:r>
      <w:r w:rsidR="00E14810" w:rsidRPr="00E14810">
        <w:rPr>
          <w:b/>
          <w:bCs/>
          <w:color w:val="000000"/>
          <w:sz w:val="24"/>
          <w:szCs w:val="24"/>
        </w:rPr>
        <w:t xml:space="preserve"> </w:t>
      </w:r>
      <w:r w:rsidR="00BC10D3">
        <w:rPr>
          <w:b/>
          <w:bCs/>
          <w:color w:val="000000"/>
          <w:sz w:val="24"/>
          <w:szCs w:val="24"/>
        </w:rPr>
        <w:t>Governmental</w:t>
      </w:r>
      <w:r w:rsidR="00E14810" w:rsidRPr="00E14810">
        <w:rPr>
          <w:b/>
          <w:bCs/>
          <w:color w:val="000000"/>
          <w:sz w:val="24"/>
          <w:szCs w:val="24"/>
        </w:rPr>
        <w:t xml:space="preserve"> Environmental Expenditures </w:t>
      </w:r>
      <w:r w:rsidR="00B66F7E">
        <w:rPr>
          <w:b/>
          <w:bCs/>
          <w:color w:val="000000"/>
          <w:sz w:val="24"/>
          <w:szCs w:val="24"/>
        </w:rPr>
        <w:t>r</w:t>
      </w:r>
      <w:r w:rsidR="00E14810" w:rsidRPr="00E14810">
        <w:rPr>
          <w:b/>
          <w:bCs/>
          <w:color w:val="000000"/>
          <w:sz w:val="24"/>
          <w:szCs w:val="24"/>
        </w:rPr>
        <w:t xml:space="preserve">eport </w:t>
      </w:r>
      <w:r w:rsidR="00B66F7E">
        <w:rPr>
          <w:b/>
          <w:bCs/>
          <w:color w:val="000000"/>
          <w:sz w:val="24"/>
          <w:szCs w:val="24"/>
        </w:rPr>
        <w:t>was</w:t>
      </w:r>
      <w:r w:rsidR="00D46DF5">
        <w:rPr>
          <w:b/>
          <w:bCs/>
          <w:color w:val="000000"/>
          <w:sz w:val="24"/>
          <w:szCs w:val="24"/>
        </w:rPr>
        <w:t xml:space="preserve"> planned and </w:t>
      </w:r>
      <w:r w:rsidR="00B66F7E">
        <w:rPr>
          <w:b/>
          <w:bCs/>
          <w:color w:val="000000"/>
          <w:sz w:val="24"/>
          <w:szCs w:val="24"/>
        </w:rPr>
        <w:t>prepared</w:t>
      </w:r>
      <w:r w:rsidR="00D46DF5">
        <w:rPr>
          <w:b/>
          <w:bCs/>
          <w:color w:val="000000"/>
          <w:sz w:val="24"/>
          <w:szCs w:val="24"/>
        </w:rPr>
        <w:t xml:space="preserve"> by a technical team from</w:t>
      </w:r>
      <w:r w:rsidR="008C5A81">
        <w:rPr>
          <w:b/>
          <w:bCs/>
          <w:color w:val="000000"/>
          <w:sz w:val="24"/>
          <w:szCs w:val="24"/>
        </w:rPr>
        <w:t xml:space="preserve"> PCBS and with joint funding by </w:t>
      </w:r>
      <w:r w:rsidR="008101F5">
        <w:rPr>
          <w:b/>
          <w:bCs/>
          <w:color w:val="000000"/>
          <w:sz w:val="24"/>
          <w:szCs w:val="24"/>
        </w:rPr>
        <w:t xml:space="preserve">the </w:t>
      </w:r>
      <w:r w:rsidR="004F7231">
        <w:rPr>
          <w:b/>
          <w:bCs/>
          <w:color w:val="000000"/>
          <w:sz w:val="24"/>
          <w:szCs w:val="24"/>
        </w:rPr>
        <w:t xml:space="preserve">State of </w:t>
      </w:r>
      <w:r w:rsidR="00D46DF5">
        <w:rPr>
          <w:b/>
          <w:bCs/>
          <w:color w:val="000000"/>
          <w:sz w:val="24"/>
          <w:szCs w:val="24"/>
        </w:rPr>
        <w:t>Palestin</w:t>
      </w:r>
      <w:r w:rsidR="008C5A81">
        <w:rPr>
          <w:b/>
          <w:bCs/>
          <w:color w:val="000000"/>
          <w:sz w:val="24"/>
          <w:szCs w:val="24"/>
        </w:rPr>
        <w:t xml:space="preserve">e </w:t>
      </w:r>
      <w:r w:rsidR="00D46DF5">
        <w:rPr>
          <w:b/>
          <w:bCs/>
          <w:color w:val="000000"/>
          <w:sz w:val="24"/>
          <w:szCs w:val="24"/>
        </w:rPr>
        <w:t>and the Core Funding Group (CFG) for the year 201</w:t>
      </w:r>
      <w:r w:rsidR="008C5A81">
        <w:rPr>
          <w:b/>
          <w:bCs/>
          <w:color w:val="000000"/>
          <w:sz w:val="24"/>
          <w:szCs w:val="24"/>
        </w:rPr>
        <w:t>3</w:t>
      </w:r>
      <w:r w:rsidR="00D46DF5">
        <w:rPr>
          <w:b/>
          <w:bCs/>
          <w:color w:val="000000"/>
          <w:sz w:val="24"/>
          <w:szCs w:val="24"/>
        </w:rPr>
        <w:t xml:space="preserve"> represented by the Representative Office of Norway to </w:t>
      </w:r>
      <w:r w:rsidR="004F7231">
        <w:rPr>
          <w:b/>
          <w:bCs/>
          <w:color w:val="000000"/>
          <w:sz w:val="24"/>
          <w:szCs w:val="24"/>
        </w:rPr>
        <w:t xml:space="preserve">State of </w:t>
      </w:r>
      <w:r w:rsidR="00A17E56">
        <w:rPr>
          <w:b/>
          <w:bCs/>
          <w:color w:val="000000"/>
          <w:sz w:val="24"/>
          <w:szCs w:val="24"/>
        </w:rPr>
        <w:t>Palestine</w:t>
      </w:r>
      <w:r w:rsidR="00D46DF5">
        <w:rPr>
          <w:b/>
          <w:bCs/>
          <w:color w:val="000000"/>
          <w:sz w:val="24"/>
          <w:szCs w:val="24"/>
        </w:rPr>
        <w:t xml:space="preserve"> and the Swiss Development and Cooperation Agency (SDC).</w:t>
      </w:r>
    </w:p>
    <w:p w:rsidR="00D46DF5" w:rsidRDefault="00D46DF5" w:rsidP="00D46DF5">
      <w:pPr>
        <w:autoSpaceDE w:val="0"/>
        <w:autoSpaceDN w:val="0"/>
        <w:adjustRightInd w:val="0"/>
        <w:jc w:val="lowKashida"/>
        <w:rPr>
          <w:b/>
          <w:bCs/>
          <w:color w:val="000000"/>
          <w:sz w:val="24"/>
          <w:szCs w:val="24"/>
        </w:rPr>
      </w:pPr>
    </w:p>
    <w:p w:rsidR="00D46DF5" w:rsidRDefault="00D46DF5" w:rsidP="00432EF6">
      <w:pPr>
        <w:autoSpaceDE w:val="0"/>
        <w:autoSpaceDN w:val="0"/>
        <w:adjustRightInd w:val="0"/>
        <w:jc w:val="lowKashida"/>
        <w:rPr>
          <w:b/>
          <w:bCs/>
          <w:color w:val="000000"/>
          <w:sz w:val="24"/>
          <w:szCs w:val="24"/>
        </w:rPr>
      </w:pPr>
      <w:r>
        <w:rPr>
          <w:b/>
          <w:bCs/>
          <w:color w:val="000000"/>
          <w:sz w:val="24"/>
          <w:szCs w:val="24"/>
        </w:rPr>
        <w:t xml:space="preserve">Moreover, PCBS very much appreciates the distinctive efforts of the Core Funding Group (CFG) for their valuable contribution to funding the </w:t>
      </w:r>
      <w:r w:rsidR="00432EF6">
        <w:rPr>
          <w:b/>
          <w:bCs/>
          <w:color w:val="000000"/>
          <w:sz w:val="24"/>
          <w:szCs w:val="24"/>
        </w:rPr>
        <w:t>report</w:t>
      </w:r>
      <w:r>
        <w:rPr>
          <w:b/>
          <w:bCs/>
          <w:color w:val="000000"/>
          <w:sz w:val="24"/>
          <w:szCs w:val="24"/>
        </w:rPr>
        <w:t>.</w:t>
      </w:r>
    </w:p>
    <w:p w:rsidR="00D46DF5" w:rsidRDefault="00D46DF5" w:rsidP="00D46DF5">
      <w:pPr>
        <w:autoSpaceDE w:val="0"/>
        <w:autoSpaceDN w:val="0"/>
        <w:adjustRightInd w:val="0"/>
        <w:jc w:val="lowKashida"/>
        <w:rPr>
          <w:b/>
          <w:bCs/>
          <w:color w:val="000000"/>
          <w:sz w:val="24"/>
          <w:szCs w:val="24"/>
        </w:rPr>
      </w:pPr>
    </w:p>
    <w:p w:rsidR="00DC58F9" w:rsidRDefault="00DC58F9">
      <w:pPr>
        <w:pStyle w:val="BodyText"/>
        <w:ind w:right="70"/>
        <w:jc w:val="both"/>
        <w:rPr>
          <w:rFonts w:cs="Times New Roman"/>
          <w:b/>
          <w:bCs/>
          <w:szCs w:val="24"/>
        </w:rPr>
      </w:pPr>
    </w:p>
    <w:p w:rsidR="00DC58F9" w:rsidRDefault="00DC58F9">
      <w:pPr>
        <w:tabs>
          <w:tab w:val="left" w:pos="4395"/>
        </w:tabs>
        <w:jc w:val="lowKashida"/>
        <w:rPr>
          <w:b/>
          <w:bCs/>
        </w:rPr>
      </w:pPr>
      <w:r>
        <w:rPr>
          <w:b/>
          <w:bCs/>
          <w:sz w:val="24"/>
          <w:szCs w:val="24"/>
        </w:rPr>
        <w:br w:type="page"/>
      </w:r>
    </w:p>
    <w:p w:rsidR="00DC58F9" w:rsidRDefault="00DC58F9">
      <w:pPr>
        <w:jc w:val="both"/>
        <w:rPr>
          <w:b/>
          <w:bCs/>
          <w:sz w:val="24"/>
          <w:szCs w:val="2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5E458F" w:rsidRDefault="005E458F">
      <w:pPr>
        <w:jc w:val="center"/>
        <w:rPr>
          <w:b/>
          <w:bCs/>
          <w:sz w:val="44"/>
          <w:szCs w:val="44"/>
        </w:rPr>
      </w:pPr>
    </w:p>
    <w:p w:rsidR="00DC58F9" w:rsidRDefault="00DC58F9">
      <w:pPr>
        <w:jc w:val="center"/>
        <w:rPr>
          <w:rFonts w:cs="Simplified Arabic"/>
          <w:b/>
          <w:bCs/>
          <w:sz w:val="28"/>
          <w:szCs w:val="28"/>
        </w:rPr>
      </w:pPr>
      <w:r>
        <w:rPr>
          <w:b/>
          <w:bCs/>
          <w:sz w:val="44"/>
          <w:szCs w:val="44"/>
        </w:rPr>
        <w:br w:type="page"/>
      </w:r>
      <w:r>
        <w:rPr>
          <w:rFonts w:cs="Simplified Arabic"/>
          <w:b/>
          <w:bCs/>
          <w:sz w:val="28"/>
          <w:szCs w:val="28"/>
        </w:rPr>
        <w:t>Team Work</w:t>
      </w:r>
    </w:p>
    <w:p w:rsidR="00DC58F9" w:rsidRDefault="00DC58F9">
      <w:pPr>
        <w:jc w:val="center"/>
        <w:rPr>
          <w:rFonts w:cs="Simplified Arabic"/>
          <w:b/>
          <w:bCs/>
          <w:sz w:val="24"/>
          <w:szCs w:val="24"/>
          <w:rtl/>
          <w:lang w:val="en-GB"/>
        </w:rPr>
      </w:pPr>
    </w:p>
    <w:p w:rsidR="005E6CAE" w:rsidRDefault="005E6CAE" w:rsidP="005E6CAE">
      <w:pPr>
        <w:numPr>
          <w:ilvl w:val="0"/>
          <w:numId w:val="1"/>
        </w:numPr>
        <w:rPr>
          <w:rFonts w:cs="Times New Roman"/>
          <w:sz w:val="24"/>
          <w:szCs w:val="24"/>
          <w:lang w:val="en-GB"/>
        </w:rPr>
      </w:pPr>
      <w:r>
        <w:rPr>
          <w:rFonts w:cs="Times New Roman"/>
          <w:b/>
          <w:bCs/>
          <w:sz w:val="24"/>
          <w:szCs w:val="24"/>
        </w:rPr>
        <w:t>Report Preparation</w:t>
      </w:r>
      <w:r>
        <w:rPr>
          <w:rFonts w:cs="Times New Roman"/>
          <w:sz w:val="24"/>
          <w:szCs w:val="24"/>
          <w:rtl/>
          <w:lang w:val="en-GB"/>
        </w:rPr>
        <w:tab/>
      </w:r>
    </w:p>
    <w:p w:rsidR="008C5A81" w:rsidRDefault="00E14810" w:rsidP="008C5A81">
      <w:pPr>
        <w:ind w:left="720" w:right="720"/>
        <w:rPr>
          <w:rFonts w:cs="Times New Roman"/>
          <w:sz w:val="24"/>
          <w:szCs w:val="24"/>
        </w:rPr>
      </w:pPr>
      <w:r>
        <w:rPr>
          <w:rFonts w:cs="Times New Roman"/>
          <w:sz w:val="24"/>
          <w:szCs w:val="24"/>
        </w:rPr>
        <w:t>Aisar Tumeh</w:t>
      </w:r>
    </w:p>
    <w:p w:rsidR="005E6CAE" w:rsidRDefault="005E6CAE" w:rsidP="005E6CAE">
      <w:pPr>
        <w:ind w:left="567" w:hanging="425"/>
        <w:rPr>
          <w:rFonts w:cs="Times New Roman"/>
          <w:sz w:val="24"/>
          <w:szCs w:val="24"/>
        </w:rPr>
      </w:pPr>
    </w:p>
    <w:p w:rsidR="004E609C" w:rsidRPr="004E609C" w:rsidRDefault="004E609C" w:rsidP="004E609C">
      <w:pPr>
        <w:numPr>
          <w:ilvl w:val="0"/>
          <w:numId w:val="1"/>
        </w:numPr>
        <w:rPr>
          <w:rFonts w:cs="Times New Roman"/>
          <w:b/>
          <w:bCs/>
          <w:sz w:val="24"/>
          <w:szCs w:val="24"/>
          <w:rtl/>
          <w:lang w:val="en-GB"/>
        </w:rPr>
      </w:pPr>
      <w:r w:rsidRPr="004E609C">
        <w:rPr>
          <w:b/>
          <w:bCs/>
          <w:color w:val="000000"/>
          <w:sz w:val="24"/>
          <w:szCs w:val="24"/>
        </w:rPr>
        <w:t>External Technical Consultant</w:t>
      </w:r>
      <w:r w:rsidRPr="004E609C">
        <w:rPr>
          <w:rFonts w:cs="Times New Roman"/>
          <w:b/>
          <w:bCs/>
          <w:sz w:val="24"/>
          <w:szCs w:val="24"/>
          <w:rtl/>
          <w:lang w:val="en-GB"/>
        </w:rPr>
        <w:tab/>
      </w:r>
    </w:p>
    <w:p w:rsidR="004E609C" w:rsidRDefault="004E609C" w:rsidP="000C3E34">
      <w:pPr>
        <w:pStyle w:val="ListParagraph"/>
        <w:ind w:right="720"/>
        <w:rPr>
          <w:rFonts w:cs="Times New Roman"/>
          <w:sz w:val="24"/>
          <w:szCs w:val="24"/>
        </w:rPr>
      </w:pPr>
      <w:r>
        <w:rPr>
          <w:rFonts w:cs="Times New Roman"/>
          <w:sz w:val="24"/>
          <w:szCs w:val="24"/>
        </w:rPr>
        <w:t>Mr.Khaled Alshatarat</w:t>
      </w:r>
      <w:r w:rsidR="000C3E34">
        <w:rPr>
          <w:rFonts w:cs="Times New Roman"/>
          <w:sz w:val="24"/>
          <w:szCs w:val="24"/>
        </w:rPr>
        <w:t xml:space="preserve"> -</w:t>
      </w:r>
      <w:r w:rsidR="000C3E34" w:rsidRPr="000C3E34">
        <w:rPr>
          <w:rFonts w:cs="Times New Roman"/>
          <w:sz w:val="24"/>
          <w:szCs w:val="24"/>
        </w:rPr>
        <w:t>Jordanian Department of Statistics</w:t>
      </w:r>
    </w:p>
    <w:p w:rsidR="002A0D9C" w:rsidRPr="004E609C" w:rsidRDefault="002A0D9C" w:rsidP="004E609C">
      <w:pPr>
        <w:pStyle w:val="ListParagraph"/>
        <w:ind w:right="720"/>
        <w:rPr>
          <w:rFonts w:cs="Times New Roman"/>
          <w:sz w:val="24"/>
          <w:szCs w:val="24"/>
        </w:rPr>
      </w:pPr>
    </w:p>
    <w:p w:rsidR="005E6CAE" w:rsidRDefault="005E6CAE" w:rsidP="005E6CAE">
      <w:pPr>
        <w:numPr>
          <w:ilvl w:val="0"/>
          <w:numId w:val="1"/>
        </w:numPr>
        <w:rPr>
          <w:rFonts w:cs="Times New Roman"/>
          <w:b/>
          <w:bCs/>
          <w:sz w:val="24"/>
          <w:szCs w:val="24"/>
          <w:rtl/>
          <w:lang w:val="en-GB"/>
        </w:rPr>
      </w:pPr>
      <w:r>
        <w:rPr>
          <w:rFonts w:cs="Times New Roman"/>
          <w:b/>
          <w:bCs/>
          <w:sz w:val="24"/>
          <w:szCs w:val="24"/>
        </w:rPr>
        <w:t>Graphic Design</w:t>
      </w:r>
      <w:r>
        <w:rPr>
          <w:rFonts w:cs="Times New Roman"/>
          <w:b/>
          <w:bCs/>
          <w:sz w:val="24"/>
          <w:szCs w:val="24"/>
          <w:rtl/>
          <w:lang w:val="en-GB"/>
        </w:rPr>
        <w:tab/>
      </w:r>
    </w:p>
    <w:p w:rsidR="005E6CAE" w:rsidRDefault="005E6CAE" w:rsidP="005E6CAE">
      <w:pPr>
        <w:tabs>
          <w:tab w:val="right" w:pos="3960"/>
        </w:tabs>
        <w:ind w:right="720" w:firstLine="720"/>
        <w:rPr>
          <w:sz w:val="24"/>
          <w:szCs w:val="24"/>
        </w:rPr>
      </w:pPr>
      <w:r>
        <w:rPr>
          <w:sz w:val="24"/>
          <w:szCs w:val="24"/>
        </w:rPr>
        <w:t>Ahmad Sawalmeh</w:t>
      </w:r>
    </w:p>
    <w:p w:rsidR="005E6CAE" w:rsidRDefault="005E6CAE" w:rsidP="005E6CAE">
      <w:pPr>
        <w:ind w:left="567" w:hanging="425"/>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 xml:space="preserve">Dissemination Standard  </w:t>
      </w:r>
    </w:p>
    <w:p w:rsidR="005E6CAE" w:rsidRDefault="005E6CAE" w:rsidP="005E6CAE">
      <w:pPr>
        <w:tabs>
          <w:tab w:val="right" w:pos="3960"/>
        </w:tabs>
        <w:ind w:right="720" w:firstLine="720"/>
        <w:rPr>
          <w:sz w:val="24"/>
          <w:szCs w:val="24"/>
        </w:rPr>
      </w:pPr>
      <w:r>
        <w:rPr>
          <w:sz w:val="24"/>
          <w:szCs w:val="24"/>
        </w:rPr>
        <w:t>Hanan Janajreh</w:t>
      </w:r>
    </w:p>
    <w:p w:rsidR="005E6CAE" w:rsidRDefault="005E6CAE" w:rsidP="005E6CAE">
      <w:pPr>
        <w:ind w:left="567" w:hanging="425"/>
        <w:rPr>
          <w:rFonts w:cs="Times New Roman"/>
          <w:sz w:val="24"/>
          <w:szCs w:val="24"/>
          <w:rtl/>
          <w:lang w:val="en-GB"/>
        </w:rPr>
      </w:pPr>
      <w:r>
        <w:rPr>
          <w:rFonts w:cs="Times New Roman"/>
          <w:sz w:val="24"/>
          <w:szCs w:val="24"/>
          <w:rtl/>
          <w:lang w:val="en-GB"/>
        </w:rPr>
        <w:tab/>
      </w:r>
    </w:p>
    <w:p w:rsidR="005E6CAE" w:rsidRDefault="005E6CAE" w:rsidP="005E6CAE">
      <w:pPr>
        <w:numPr>
          <w:ilvl w:val="0"/>
          <w:numId w:val="1"/>
        </w:numPr>
        <w:rPr>
          <w:rFonts w:cs="Times New Roman"/>
          <w:b/>
          <w:bCs/>
          <w:sz w:val="24"/>
          <w:szCs w:val="24"/>
        </w:rPr>
      </w:pPr>
      <w:r>
        <w:rPr>
          <w:rFonts w:cs="Times New Roman"/>
          <w:b/>
          <w:bCs/>
          <w:sz w:val="24"/>
          <w:szCs w:val="24"/>
        </w:rPr>
        <w:t>Preliminary Review</w:t>
      </w:r>
    </w:p>
    <w:p w:rsidR="00E14810" w:rsidRPr="00E14810" w:rsidRDefault="00E14810" w:rsidP="00045F6B">
      <w:pPr>
        <w:pStyle w:val="ListParagraph"/>
        <w:tabs>
          <w:tab w:val="right" w:pos="3960"/>
        </w:tabs>
        <w:ind w:right="720"/>
        <w:rPr>
          <w:sz w:val="24"/>
          <w:szCs w:val="24"/>
        </w:rPr>
      </w:pPr>
      <w:r w:rsidRPr="00E14810">
        <w:rPr>
          <w:sz w:val="24"/>
          <w:szCs w:val="24"/>
        </w:rPr>
        <w:t>Zahran Ikhlaif</w:t>
      </w:r>
    </w:p>
    <w:p w:rsidR="005E6CAE" w:rsidRDefault="005E6CAE" w:rsidP="005E6CAE">
      <w:pPr>
        <w:tabs>
          <w:tab w:val="right" w:pos="3960"/>
        </w:tabs>
        <w:ind w:right="720" w:firstLine="720"/>
        <w:rPr>
          <w:sz w:val="24"/>
          <w:szCs w:val="24"/>
        </w:rPr>
      </w:pPr>
      <w:r>
        <w:rPr>
          <w:sz w:val="24"/>
          <w:szCs w:val="24"/>
        </w:rPr>
        <w:t>Mahmoud Abd-Alrhman</w:t>
      </w:r>
    </w:p>
    <w:p w:rsidR="005E6CAE" w:rsidRDefault="005E6CAE" w:rsidP="005E6CAE">
      <w:pPr>
        <w:ind w:left="567" w:hanging="141"/>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Final Review</w:t>
      </w:r>
    </w:p>
    <w:p w:rsidR="005E6CAE" w:rsidRDefault="005E6CAE" w:rsidP="005E6CAE">
      <w:pPr>
        <w:tabs>
          <w:tab w:val="right" w:pos="3960"/>
        </w:tabs>
        <w:ind w:right="720" w:firstLine="720"/>
        <w:rPr>
          <w:sz w:val="24"/>
          <w:szCs w:val="24"/>
        </w:rPr>
      </w:pPr>
      <w:r>
        <w:rPr>
          <w:sz w:val="24"/>
          <w:szCs w:val="24"/>
        </w:rPr>
        <w:t>Mahmoud Jaradat</w:t>
      </w:r>
    </w:p>
    <w:p w:rsidR="005E6CAE" w:rsidRDefault="005E6CAE" w:rsidP="005E6CAE">
      <w:pPr>
        <w:ind w:left="142" w:right="420"/>
        <w:rPr>
          <w:rFonts w:cs="Times New Roman"/>
          <w:b/>
          <w:bCs/>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Overall Supervision</w:t>
      </w:r>
    </w:p>
    <w:p w:rsidR="005E6CAE" w:rsidRDefault="005E6CAE" w:rsidP="005E6CAE">
      <w:pPr>
        <w:tabs>
          <w:tab w:val="right" w:pos="3960"/>
        </w:tabs>
        <w:ind w:right="720" w:firstLine="720"/>
        <w:rPr>
          <w:sz w:val="24"/>
          <w:szCs w:val="24"/>
        </w:rPr>
      </w:pPr>
      <w:r>
        <w:rPr>
          <w:sz w:val="24"/>
          <w:szCs w:val="24"/>
        </w:rPr>
        <w:t xml:space="preserve">Ola Awad                         </w:t>
      </w:r>
      <w:r>
        <w:rPr>
          <w:sz w:val="24"/>
          <w:szCs w:val="24"/>
        </w:rPr>
        <w:tab/>
        <w:t xml:space="preserve">          President of PCBS </w:t>
      </w:r>
      <w:r>
        <w:rPr>
          <w:rFonts w:hint="cs"/>
          <w:sz w:val="24"/>
          <w:szCs w:val="24"/>
          <w:rtl/>
          <w:lang w:val="en-GB"/>
        </w:rPr>
        <w:t xml:space="preserve">    </w:t>
      </w:r>
    </w:p>
    <w:p w:rsidR="00690FF2" w:rsidRDefault="00690FF2">
      <w:pPr>
        <w:rPr>
          <w:b/>
          <w:bCs/>
          <w:sz w:val="28"/>
        </w:rPr>
      </w:pPr>
      <w:r>
        <w:rPr>
          <w:b/>
          <w:bCs/>
          <w:sz w:val="28"/>
        </w:rPr>
        <w:br w:type="page"/>
      </w: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Pr="00C522DC" w:rsidRDefault="005E458F" w:rsidP="005E458F">
      <w:pPr>
        <w:jc w:val="center"/>
        <w:rPr>
          <w:b/>
          <w:bCs/>
          <w:rtl/>
        </w:rPr>
      </w:pPr>
      <w:r>
        <w:rPr>
          <w:b/>
          <w:bCs/>
          <w:sz w:val="28"/>
          <w:szCs w:val="28"/>
        </w:rPr>
        <w:t xml:space="preserve">Notes for Users </w:t>
      </w:r>
    </w:p>
    <w:p w:rsidR="005E458F" w:rsidRDefault="005E458F" w:rsidP="005E458F">
      <w:pPr>
        <w:jc w:val="center"/>
        <w:rPr>
          <w:b/>
          <w:bCs/>
          <w:color w:val="000000"/>
          <w:sz w:val="28"/>
          <w:szCs w:val="28"/>
          <w:lang w:val="en-GB"/>
        </w:rPr>
      </w:pPr>
    </w:p>
    <w:p w:rsidR="005E458F" w:rsidRDefault="005E458F" w:rsidP="005E458F">
      <w:pPr>
        <w:rPr>
          <w:color w:val="000000"/>
          <w:sz w:val="16"/>
          <w:szCs w:val="16"/>
        </w:rPr>
      </w:pPr>
    </w:p>
    <w:p w:rsidR="0067375E" w:rsidRPr="00042469" w:rsidRDefault="0067375E" w:rsidP="0067375E">
      <w:pPr>
        <w:numPr>
          <w:ilvl w:val="0"/>
          <w:numId w:val="43"/>
        </w:numPr>
        <w:tabs>
          <w:tab w:val="clear" w:pos="720"/>
        </w:tabs>
        <w:ind w:left="540"/>
        <w:rPr>
          <w:color w:val="000000"/>
          <w:sz w:val="24"/>
          <w:szCs w:val="24"/>
        </w:rPr>
      </w:pPr>
      <w:r>
        <w:rPr>
          <w:color w:val="000000"/>
          <w:sz w:val="24"/>
          <w:szCs w:val="24"/>
        </w:rPr>
        <w:t>C</w:t>
      </w:r>
      <w:r w:rsidRPr="00042469">
        <w:rPr>
          <w:color w:val="000000"/>
          <w:sz w:val="24"/>
          <w:szCs w:val="24"/>
        </w:rPr>
        <w:t xml:space="preserve">lassification is based on </w:t>
      </w:r>
      <w:r>
        <w:rPr>
          <w:color w:val="000000"/>
          <w:sz w:val="24"/>
          <w:szCs w:val="24"/>
        </w:rPr>
        <w:t xml:space="preserve">the </w:t>
      </w:r>
      <w:r w:rsidRPr="00042469">
        <w:rPr>
          <w:color w:val="000000"/>
          <w:sz w:val="24"/>
          <w:szCs w:val="24"/>
        </w:rPr>
        <w:t xml:space="preserve">Classification of </w:t>
      </w:r>
      <w:r>
        <w:rPr>
          <w:color w:val="000000"/>
          <w:sz w:val="24"/>
          <w:szCs w:val="24"/>
        </w:rPr>
        <w:t>E</w:t>
      </w:r>
      <w:r w:rsidRPr="00042469">
        <w:rPr>
          <w:color w:val="000000"/>
          <w:sz w:val="24"/>
          <w:szCs w:val="24"/>
        </w:rPr>
        <w:t xml:space="preserve">nvironmental </w:t>
      </w:r>
      <w:r>
        <w:rPr>
          <w:color w:val="000000"/>
          <w:sz w:val="24"/>
          <w:szCs w:val="24"/>
        </w:rPr>
        <w:t>P</w:t>
      </w:r>
      <w:r w:rsidRPr="00042469">
        <w:rPr>
          <w:color w:val="000000"/>
          <w:sz w:val="24"/>
          <w:szCs w:val="24"/>
        </w:rPr>
        <w:t xml:space="preserve">rotection </w:t>
      </w:r>
      <w:r>
        <w:rPr>
          <w:color w:val="000000"/>
          <w:sz w:val="24"/>
          <w:szCs w:val="24"/>
        </w:rPr>
        <w:t>A</w:t>
      </w:r>
      <w:r w:rsidRPr="00042469">
        <w:rPr>
          <w:color w:val="000000"/>
          <w:sz w:val="24"/>
          <w:szCs w:val="24"/>
        </w:rPr>
        <w:t>ctiv</w:t>
      </w:r>
      <w:r>
        <w:rPr>
          <w:color w:val="000000"/>
          <w:sz w:val="24"/>
          <w:szCs w:val="24"/>
        </w:rPr>
        <w:t>ities</w:t>
      </w:r>
      <w:r w:rsidRPr="00042469">
        <w:rPr>
          <w:color w:val="000000"/>
          <w:sz w:val="24"/>
          <w:szCs w:val="24"/>
        </w:rPr>
        <w:t xml:space="preserve"> (CEPA)</w:t>
      </w:r>
      <w:r>
        <w:rPr>
          <w:color w:val="000000"/>
          <w:sz w:val="24"/>
          <w:szCs w:val="24"/>
        </w:rPr>
        <w:t>,</w:t>
      </w:r>
      <w:r w:rsidRPr="00042469">
        <w:rPr>
          <w:color w:val="000000"/>
          <w:sz w:val="24"/>
          <w:szCs w:val="24"/>
        </w:rPr>
        <w:t xml:space="preserve"> which belong</w:t>
      </w:r>
      <w:r>
        <w:rPr>
          <w:color w:val="000000"/>
          <w:sz w:val="24"/>
          <w:szCs w:val="24"/>
        </w:rPr>
        <w:t>s</w:t>
      </w:r>
      <w:r w:rsidRPr="00042469">
        <w:rPr>
          <w:color w:val="000000"/>
          <w:sz w:val="24"/>
          <w:szCs w:val="24"/>
        </w:rPr>
        <w:t xml:space="preserve"> to </w:t>
      </w:r>
      <w:r>
        <w:rPr>
          <w:color w:val="000000"/>
          <w:sz w:val="24"/>
          <w:szCs w:val="24"/>
        </w:rPr>
        <w:t xml:space="preserve">the </w:t>
      </w:r>
      <w:r w:rsidRPr="00042469">
        <w:rPr>
          <w:color w:val="000000"/>
          <w:sz w:val="24"/>
          <w:szCs w:val="24"/>
        </w:rPr>
        <w:t>S</w:t>
      </w:r>
      <w:r>
        <w:rPr>
          <w:color w:val="000000"/>
          <w:sz w:val="24"/>
          <w:szCs w:val="24"/>
        </w:rPr>
        <w:t xml:space="preserve">ystem of </w:t>
      </w:r>
      <w:r w:rsidRPr="00042469">
        <w:rPr>
          <w:color w:val="000000"/>
          <w:sz w:val="24"/>
          <w:szCs w:val="24"/>
        </w:rPr>
        <w:t>E</w:t>
      </w:r>
      <w:r>
        <w:rPr>
          <w:color w:val="000000"/>
          <w:sz w:val="24"/>
          <w:szCs w:val="24"/>
        </w:rPr>
        <w:t xml:space="preserve">conomic and Environmental </w:t>
      </w:r>
      <w:r w:rsidRPr="00042469">
        <w:rPr>
          <w:color w:val="000000"/>
          <w:sz w:val="24"/>
          <w:szCs w:val="24"/>
        </w:rPr>
        <w:t>A</w:t>
      </w:r>
      <w:r>
        <w:rPr>
          <w:color w:val="000000"/>
          <w:sz w:val="24"/>
          <w:szCs w:val="24"/>
        </w:rPr>
        <w:t>ccounts (SEEA)</w:t>
      </w:r>
      <w:r w:rsidRPr="00042469">
        <w:rPr>
          <w:color w:val="000000"/>
          <w:sz w:val="24"/>
          <w:szCs w:val="24"/>
        </w:rPr>
        <w:t xml:space="preserve"> 2012.</w:t>
      </w:r>
    </w:p>
    <w:p w:rsidR="0067375E" w:rsidRPr="00042469" w:rsidRDefault="0067375E" w:rsidP="0067375E">
      <w:pPr>
        <w:numPr>
          <w:ilvl w:val="0"/>
          <w:numId w:val="43"/>
        </w:numPr>
        <w:tabs>
          <w:tab w:val="clear" w:pos="720"/>
        </w:tabs>
        <w:ind w:left="540"/>
        <w:rPr>
          <w:color w:val="000000"/>
          <w:sz w:val="24"/>
          <w:szCs w:val="24"/>
        </w:rPr>
      </w:pPr>
      <w:r w:rsidRPr="00042469">
        <w:rPr>
          <w:color w:val="000000"/>
          <w:sz w:val="24"/>
          <w:szCs w:val="24"/>
        </w:rPr>
        <w:t>Data o</w:t>
      </w:r>
      <w:r>
        <w:rPr>
          <w:color w:val="000000"/>
          <w:sz w:val="24"/>
          <w:szCs w:val="24"/>
        </w:rPr>
        <w:t>n</w:t>
      </w:r>
      <w:r w:rsidRPr="00042469">
        <w:rPr>
          <w:color w:val="000000"/>
          <w:sz w:val="24"/>
          <w:szCs w:val="24"/>
        </w:rPr>
        <w:t xml:space="preserve"> governmental environmental expenditure w</w:t>
      </w:r>
      <w:r>
        <w:rPr>
          <w:color w:val="000000"/>
          <w:sz w:val="24"/>
          <w:szCs w:val="24"/>
        </w:rPr>
        <w:t>ere</w:t>
      </w:r>
      <w:r w:rsidRPr="00042469">
        <w:rPr>
          <w:color w:val="000000"/>
          <w:sz w:val="24"/>
          <w:szCs w:val="24"/>
        </w:rPr>
        <w:t xml:space="preserve"> based on total expenditure on salaries and wages, operating expenses and capital expenditure. </w:t>
      </w:r>
    </w:p>
    <w:p w:rsidR="0067375E" w:rsidRPr="00042469" w:rsidRDefault="0067375E" w:rsidP="0067375E">
      <w:pPr>
        <w:numPr>
          <w:ilvl w:val="0"/>
          <w:numId w:val="43"/>
        </w:numPr>
        <w:tabs>
          <w:tab w:val="clear" w:pos="720"/>
        </w:tabs>
        <w:ind w:left="540"/>
        <w:rPr>
          <w:color w:val="000000"/>
          <w:sz w:val="24"/>
          <w:szCs w:val="24"/>
        </w:rPr>
      </w:pPr>
      <w:r w:rsidRPr="00042469">
        <w:rPr>
          <w:color w:val="000000"/>
          <w:sz w:val="24"/>
          <w:szCs w:val="24"/>
        </w:rPr>
        <w:t>The following table shows the exchange rate of the dollar (US$) compared with the new Israeli shekel (NIS) during 2011 and 2012:</w:t>
      </w:r>
    </w:p>
    <w:p w:rsidR="005E458F" w:rsidRDefault="005E458F" w:rsidP="005E458F">
      <w:pPr>
        <w:rPr>
          <w:color w:val="000000"/>
        </w:rPr>
      </w:pPr>
      <w:r>
        <w:rPr>
          <w:color w:val="000000"/>
        </w:rPr>
        <w:t xml:space="preserve"> </w:t>
      </w:r>
    </w:p>
    <w:tbl>
      <w:tblPr>
        <w:bidiVisual/>
        <w:tblW w:w="4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4"/>
        <w:gridCol w:w="1973"/>
        <w:gridCol w:w="5044"/>
      </w:tblGrid>
      <w:tr w:rsidR="005E458F" w:rsidTr="00CB5DBA">
        <w:trPr>
          <w:trHeight w:val="508"/>
          <w:jc w:val="center"/>
        </w:trPr>
        <w:tc>
          <w:tcPr>
            <w:tcW w:w="1102" w:type="pct"/>
            <w:tcBorders>
              <w:right w:val="single" w:sz="4" w:space="0" w:color="auto"/>
              <w:tr2bl w:val="nil"/>
            </w:tcBorders>
            <w:vAlign w:val="center"/>
          </w:tcPr>
          <w:p w:rsidR="005E458F" w:rsidRPr="00761F95" w:rsidRDefault="00761F95" w:rsidP="006D7901">
            <w:pPr>
              <w:jc w:val="center"/>
              <w:rPr>
                <w:rFonts w:ascii="Arial" w:hAnsi="Arial" w:cs="Arial"/>
                <w:bCs/>
                <w:color w:val="000000"/>
                <w:sz w:val="18"/>
                <w:szCs w:val="18"/>
                <w:rtl/>
              </w:rPr>
            </w:pPr>
            <w:r>
              <w:rPr>
                <w:rFonts w:ascii="Arial" w:hAnsi="Arial" w:cs="Arial"/>
                <w:bCs/>
                <w:color w:val="000000"/>
                <w:sz w:val="18"/>
                <w:szCs w:val="18"/>
              </w:rPr>
              <w:t>2012</w:t>
            </w:r>
          </w:p>
        </w:tc>
        <w:tc>
          <w:tcPr>
            <w:tcW w:w="1096" w:type="pct"/>
            <w:tcBorders>
              <w:right w:val="single" w:sz="4" w:space="0" w:color="auto"/>
              <w:tr2bl w:val="nil"/>
            </w:tcBorders>
            <w:vAlign w:val="center"/>
          </w:tcPr>
          <w:p w:rsidR="005E458F" w:rsidRDefault="0056016F" w:rsidP="006D7901">
            <w:pPr>
              <w:jc w:val="center"/>
              <w:rPr>
                <w:rFonts w:ascii="Arial" w:hAnsi="Arial" w:cs="Arial"/>
                <w:bCs/>
                <w:color w:val="000000"/>
                <w:sz w:val="18"/>
                <w:szCs w:val="18"/>
                <w:rtl/>
              </w:rPr>
            </w:pPr>
            <w:r>
              <w:rPr>
                <w:rFonts w:ascii="Arial" w:hAnsi="Arial" w:cs="Arial"/>
                <w:bCs/>
                <w:color w:val="000000"/>
                <w:sz w:val="18"/>
                <w:szCs w:val="18"/>
              </w:rPr>
              <w:t>2011</w:t>
            </w:r>
          </w:p>
        </w:tc>
        <w:tc>
          <w:tcPr>
            <w:tcW w:w="2802" w:type="pct"/>
            <w:tcBorders>
              <w:tr2bl w:val="single" w:sz="4" w:space="0" w:color="auto"/>
            </w:tcBorders>
          </w:tcPr>
          <w:p w:rsidR="005E458F" w:rsidRDefault="005E458F" w:rsidP="003B2876">
            <w:pPr>
              <w:rPr>
                <w:b/>
                <w:bCs/>
                <w:color w:val="000000"/>
                <w:sz w:val="18"/>
                <w:szCs w:val="18"/>
                <w:lang w:val="en-GB"/>
              </w:rPr>
            </w:pPr>
            <w:r>
              <w:rPr>
                <w:b/>
                <w:bCs/>
                <w:color w:val="000000"/>
                <w:sz w:val="18"/>
                <w:szCs w:val="18"/>
              </w:rPr>
              <w:t xml:space="preserve">                                                                                                  Indicator                                                                                 Year</w:t>
            </w:r>
            <w:r>
              <w:rPr>
                <w:b/>
                <w:bCs/>
                <w:color w:val="000000"/>
                <w:sz w:val="18"/>
                <w:szCs w:val="18"/>
                <w:lang w:val="en-GB"/>
              </w:rPr>
              <w:t xml:space="preserve"> </w:t>
            </w:r>
          </w:p>
        </w:tc>
      </w:tr>
      <w:tr w:rsidR="005E458F" w:rsidTr="00CB5DBA">
        <w:trPr>
          <w:trHeight w:val="397"/>
          <w:jc w:val="center"/>
        </w:trPr>
        <w:tc>
          <w:tcPr>
            <w:tcW w:w="1102" w:type="pct"/>
            <w:vAlign w:val="center"/>
          </w:tcPr>
          <w:p w:rsidR="005E458F" w:rsidRPr="005770B6" w:rsidRDefault="0056016F" w:rsidP="0056016F">
            <w:pPr>
              <w:pStyle w:val="Subtitle"/>
              <w:rPr>
                <w:rFonts w:asciiTheme="minorBidi" w:hAnsiTheme="minorBidi" w:cstheme="minorBidi"/>
                <w:b w:val="0"/>
                <w:bCs w:val="0"/>
                <w:color w:val="000000"/>
                <w:sz w:val="18"/>
                <w:szCs w:val="18"/>
              </w:rPr>
            </w:pPr>
            <w:r>
              <w:rPr>
                <w:rFonts w:asciiTheme="minorBidi" w:hAnsiTheme="minorBidi" w:cstheme="minorBidi"/>
                <w:b w:val="0"/>
                <w:bCs w:val="0"/>
                <w:sz w:val="18"/>
                <w:szCs w:val="18"/>
                <w:lang w:val="en-GB"/>
              </w:rPr>
              <w:t>3.86</w:t>
            </w:r>
          </w:p>
        </w:tc>
        <w:tc>
          <w:tcPr>
            <w:tcW w:w="1096" w:type="pct"/>
            <w:vAlign w:val="center"/>
          </w:tcPr>
          <w:p w:rsidR="005E458F" w:rsidRPr="005770B6" w:rsidRDefault="0056016F" w:rsidP="006D7901">
            <w:pPr>
              <w:jc w:val="center"/>
              <w:rPr>
                <w:rFonts w:ascii="Arial" w:hAnsi="Arial" w:cs="Arial"/>
                <w:color w:val="000000"/>
                <w:sz w:val="18"/>
                <w:szCs w:val="18"/>
                <w:rtl/>
              </w:rPr>
            </w:pPr>
            <w:r>
              <w:rPr>
                <w:rFonts w:ascii="Arial" w:hAnsi="Arial" w:cs="Arial"/>
                <w:sz w:val="18"/>
                <w:szCs w:val="18"/>
              </w:rPr>
              <w:t>3.58</w:t>
            </w:r>
          </w:p>
        </w:tc>
        <w:tc>
          <w:tcPr>
            <w:tcW w:w="2802" w:type="pct"/>
            <w:vAlign w:val="center"/>
          </w:tcPr>
          <w:p w:rsidR="005E458F" w:rsidRPr="0057266A" w:rsidRDefault="005E458F" w:rsidP="006D7901">
            <w:pPr>
              <w:jc w:val="right"/>
              <w:rPr>
                <w:color w:val="000000"/>
                <w:sz w:val="18"/>
                <w:szCs w:val="18"/>
                <w:rtl/>
                <w:lang w:val="en-GB"/>
              </w:rPr>
            </w:pPr>
            <w:r w:rsidRPr="0057266A">
              <w:rPr>
                <w:color w:val="000000"/>
                <w:sz w:val="18"/>
                <w:szCs w:val="18"/>
              </w:rPr>
              <w:t xml:space="preserve"> Exchange rate (US$) compared with (NIS)</w:t>
            </w:r>
            <w:r>
              <w:rPr>
                <w:color w:val="000000"/>
                <w:sz w:val="18"/>
                <w:szCs w:val="18"/>
              </w:rPr>
              <w:t xml:space="preserve">, </w:t>
            </w:r>
            <w:r w:rsidRPr="0057266A">
              <w:rPr>
                <w:color w:val="000000"/>
                <w:sz w:val="18"/>
                <w:szCs w:val="18"/>
              </w:rPr>
              <w:t xml:space="preserve"> </w:t>
            </w:r>
            <w:r>
              <w:rPr>
                <w:color w:val="000000"/>
                <w:sz w:val="18"/>
                <w:szCs w:val="18"/>
              </w:rPr>
              <w:t>a</w:t>
            </w:r>
            <w:r w:rsidRPr="0057266A">
              <w:rPr>
                <w:color w:val="000000"/>
                <w:sz w:val="18"/>
                <w:szCs w:val="18"/>
              </w:rPr>
              <w:t>nnual average</w:t>
            </w:r>
          </w:p>
        </w:tc>
      </w:tr>
    </w:tbl>
    <w:p w:rsidR="005E458F" w:rsidRDefault="005E458F" w:rsidP="005E458F">
      <w:pPr>
        <w:jc w:val="center"/>
        <w:rPr>
          <w:color w:val="000000"/>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5E458F" w:rsidRDefault="005E458F">
      <w:pPr>
        <w:rPr>
          <w:b/>
          <w:bCs/>
          <w:sz w:val="28"/>
        </w:rPr>
      </w:pPr>
    </w:p>
    <w:p w:rsidR="00DC58F9" w:rsidRDefault="00DC58F9">
      <w:pPr>
        <w:pStyle w:val="BodyText"/>
        <w:jc w:val="center"/>
        <w:rPr>
          <w:b/>
          <w:bCs/>
          <w:sz w:val="28"/>
        </w:rPr>
      </w:pPr>
      <w:r>
        <w:rPr>
          <w:b/>
          <w:bCs/>
          <w:sz w:val="28"/>
        </w:rPr>
        <w:t>Table of Contents</w:t>
      </w:r>
    </w:p>
    <w:p w:rsidR="00DC58F9" w:rsidRDefault="00DC58F9">
      <w:pPr>
        <w:rPr>
          <w:b/>
          <w:bCs/>
          <w:sz w:val="24"/>
          <w:szCs w:val="24"/>
        </w:rPr>
      </w:pPr>
    </w:p>
    <w:tbl>
      <w:tblPr>
        <w:tblW w:w="9129" w:type="dxa"/>
        <w:jc w:val="center"/>
        <w:tblLayout w:type="fixed"/>
        <w:tblLook w:val="0000"/>
      </w:tblPr>
      <w:tblGrid>
        <w:gridCol w:w="1779"/>
        <w:gridCol w:w="6470"/>
        <w:gridCol w:w="880"/>
      </w:tblGrid>
      <w:tr w:rsidR="00DC58F9" w:rsidTr="00CA3C59">
        <w:trPr>
          <w:jc w:val="center"/>
        </w:trPr>
        <w:tc>
          <w:tcPr>
            <w:tcW w:w="8249" w:type="dxa"/>
            <w:gridSpan w:val="2"/>
          </w:tcPr>
          <w:p w:rsidR="00DC58F9" w:rsidRDefault="00DC58F9">
            <w:pPr>
              <w:pStyle w:val="Heading1"/>
              <w:jc w:val="left"/>
            </w:pPr>
            <w:r>
              <w:rPr>
                <w:b/>
                <w:bCs/>
              </w:rPr>
              <w:t>Subject</w:t>
            </w:r>
          </w:p>
        </w:tc>
        <w:tc>
          <w:tcPr>
            <w:tcW w:w="880" w:type="dxa"/>
            <w:vAlign w:val="center"/>
          </w:tcPr>
          <w:p w:rsidR="00DC58F9" w:rsidRDefault="00DC58F9">
            <w:pPr>
              <w:pStyle w:val="Heading1"/>
              <w:jc w:val="center"/>
              <w:rPr>
                <w:b/>
                <w:bCs/>
                <w:szCs w:val="24"/>
              </w:rPr>
            </w:pPr>
            <w:r>
              <w:rPr>
                <w:b/>
                <w:bCs/>
                <w:szCs w:val="24"/>
              </w:rPr>
              <w:t>Page</w:t>
            </w:r>
          </w:p>
        </w:tc>
      </w:tr>
      <w:tr w:rsidR="00DC58F9" w:rsidTr="00CA3C5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center"/>
              <w:rPr>
                <w:b/>
                <w:bCs/>
                <w:sz w:val="12"/>
                <w:szCs w:val="12"/>
              </w:rPr>
            </w:pPr>
          </w:p>
        </w:tc>
      </w:tr>
      <w:tr w:rsidR="00DC58F9" w:rsidTr="00CA3C59">
        <w:trPr>
          <w:jc w:val="center"/>
        </w:trPr>
        <w:tc>
          <w:tcPr>
            <w:tcW w:w="1779" w:type="dxa"/>
          </w:tcPr>
          <w:p w:rsidR="00DC58F9" w:rsidRDefault="00DC58F9">
            <w:pPr>
              <w:pStyle w:val="Heading1"/>
              <w:jc w:val="left"/>
              <w:rPr>
                <w:b/>
                <w:bCs/>
                <w:szCs w:val="24"/>
              </w:rPr>
            </w:pPr>
          </w:p>
        </w:tc>
        <w:tc>
          <w:tcPr>
            <w:tcW w:w="6470" w:type="dxa"/>
            <w:vAlign w:val="center"/>
          </w:tcPr>
          <w:p w:rsidR="00DC58F9" w:rsidRDefault="00DC58F9">
            <w:pPr>
              <w:pStyle w:val="Heading1"/>
              <w:ind w:left="-16"/>
              <w:jc w:val="left"/>
              <w:rPr>
                <w:szCs w:val="24"/>
              </w:rPr>
            </w:pPr>
            <w:r>
              <w:rPr>
                <w:szCs w:val="24"/>
              </w:rPr>
              <w:t>List of Tables</w:t>
            </w:r>
          </w:p>
        </w:tc>
        <w:tc>
          <w:tcPr>
            <w:tcW w:w="880" w:type="dxa"/>
            <w:vAlign w:val="center"/>
          </w:tcPr>
          <w:p w:rsidR="00DC58F9" w:rsidRDefault="00DC58F9">
            <w:pPr>
              <w:pStyle w:val="Heading1"/>
              <w:jc w:val="center"/>
              <w:rPr>
                <w:b/>
                <w:bCs/>
                <w:szCs w:val="24"/>
              </w:rPr>
            </w:pPr>
          </w:p>
        </w:tc>
      </w:tr>
      <w:tr w:rsidR="00DC58F9" w:rsidTr="00CA3C59">
        <w:trPr>
          <w:trHeight w:val="377"/>
          <w:jc w:val="center"/>
        </w:trPr>
        <w:tc>
          <w:tcPr>
            <w:tcW w:w="1779" w:type="dxa"/>
          </w:tcPr>
          <w:p w:rsidR="00DC58F9" w:rsidRDefault="00DC58F9">
            <w:pPr>
              <w:pStyle w:val="Heading1"/>
              <w:jc w:val="left"/>
              <w:rPr>
                <w:b/>
                <w:bCs/>
                <w:szCs w:val="24"/>
              </w:rPr>
            </w:pPr>
          </w:p>
        </w:tc>
        <w:tc>
          <w:tcPr>
            <w:tcW w:w="6470" w:type="dxa"/>
            <w:vAlign w:val="center"/>
          </w:tcPr>
          <w:p w:rsidR="00DC58F9" w:rsidRDefault="001450EE">
            <w:pPr>
              <w:pStyle w:val="Heading1"/>
              <w:ind w:left="-16"/>
              <w:jc w:val="left"/>
              <w:rPr>
                <w:szCs w:val="24"/>
              </w:rPr>
            </w:pPr>
            <w:r>
              <w:rPr>
                <w:szCs w:val="24"/>
              </w:rPr>
              <w:t>Introduction</w:t>
            </w:r>
          </w:p>
        </w:tc>
        <w:tc>
          <w:tcPr>
            <w:tcW w:w="880" w:type="dxa"/>
            <w:vAlign w:val="center"/>
          </w:tcPr>
          <w:p w:rsidR="00DC58F9" w:rsidRDefault="00DC58F9">
            <w:pPr>
              <w:pStyle w:val="Heading1"/>
              <w:jc w:val="center"/>
              <w:rPr>
                <w:b/>
                <w:bCs/>
                <w:szCs w:val="24"/>
              </w:rPr>
            </w:pPr>
          </w:p>
        </w:tc>
      </w:tr>
      <w:tr w:rsidR="00DC58F9" w:rsidTr="00CA3C5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rsidTr="00CA3C59">
        <w:trPr>
          <w:jc w:val="center"/>
        </w:trPr>
        <w:tc>
          <w:tcPr>
            <w:tcW w:w="1779" w:type="dxa"/>
          </w:tcPr>
          <w:p w:rsidR="00DC58F9" w:rsidRDefault="00DC58F9" w:rsidP="001450EE">
            <w:pPr>
              <w:pStyle w:val="Heading1"/>
              <w:jc w:val="left"/>
              <w:rPr>
                <w:szCs w:val="24"/>
              </w:rPr>
            </w:pPr>
            <w:r>
              <w:rPr>
                <w:szCs w:val="24"/>
              </w:rPr>
              <w:t xml:space="preserve">Chapter </w:t>
            </w:r>
            <w:r w:rsidR="001450EE">
              <w:rPr>
                <w:szCs w:val="24"/>
              </w:rPr>
              <w:t>One</w:t>
            </w:r>
            <w:r>
              <w:rPr>
                <w:szCs w:val="24"/>
              </w:rPr>
              <w:t>:</w:t>
            </w:r>
          </w:p>
        </w:tc>
        <w:tc>
          <w:tcPr>
            <w:tcW w:w="6470" w:type="dxa"/>
            <w:vAlign w:val="center"/>
          </w:tcPr>
          <w:p w:rsidR="00DC58F9" w:rsidRDefault="00DC58F9">
            <w:pPr>
              <w:pStyle w:val="Heading1"/>
              <w:ind w:left="-16"/>
              <w:jc w:val="left"/>
              <w:rPr>
                <w:b/>
                <w:bCs/>
                <w:szCs w:val="24"/>
              </w:rPr>
            </w:pPr>
            <w:r>
              <w:rPr>
                <w:b/>
                <w:bCs/>
                <w:szCs w:val="24"/>
              </w:rPr>
              <w:t>Main Findings</w:t>
            </w:r>
          </w:p>
        </w:tc>
        <w:tc>
          <w:tcPr>
            <w:tcW w:w="880" w:type="dxa"/>
            <w:vAlign w:val="center"/>
          </w:tcPr>
          <w:p w:rsidR="00DC58F9" w:rsidRDefault="00DC58F9" w:rsidP="002D2302">
            <w:pPr>
              <w:pStyle w:val="Heading1"/>
              <w:jc w:val="center"/>
              <w:rPr>
                <w:b/>
                <w:bCs/>
                <w:szCs w:val="24"/>
              </w:rPr>
            </w:pPr>
            <w:r>
              <w:rPr>
                <w:b/>
                <w:bCs/>
                <w:szCs w:val="24"/>
              </w:rPr>
              <w:t>[</w:t>
            </w:r>
            <w:r w:rsidR="002D2302">
              <w:rPr>
                <w:b/>
                <w:bCs/>
                <w:szCs w:val="24"/>
              </w:rPr>
              <w:t>15</w:t>
            </w:r>
            <w:r>
              <w:rPr>
                <w:b/>
                <w:bCs/>
                <w:szCs w:val="24"/>
              </w:rPr>
              <w:t>]</w:t>
            </w:r>
          </w:p>
        </w:tc>
      </w:tr>
      <w:tr w:rsidR="00DC58F9" w:rsidTr="00CA3C59">
        <w:trPr>
          <w:trHeight w:val="340"/>
          <w:jc w:val="center"/>
        </w:trPr>
        <w:tc>
          <w:tcPr>
            <w:tcW w:w="1779" w:type="dxa"/>
          </w:tcPr>
          <w:p w:rsidR="00DC58F9" w:rsidRPr="003A3FF6" w:rsidRDefault="00DC58F9">
            <w:pPr>
              <w:pStyle w:val="Heading1"/>
              <w:ind w:left="567" w:hanging="247"/>
              <w:jc w:val="left"/>
              <w:rPr>
                <w:rFonts w:asciiTheme="majorBidi" w:hAnsiTheme="majorBidi" w:cstheme="majorBidi"/>
                <w:szCs w:val="24"/>
                <w:rtl/>
                <w:lang w:val="en-GB" w:eastAsia="en-GB"/>
              </w:rPr>
            </w:pPr>
          </w:p>
        </w:tc>
        <w:tc>
          <w:tcPr>
            <w:tcW w:w="6470" w:type="dxa"/>
            <w:vAlign w:val="center"/>
          </w:tcPr>
          <w:p w:rsidR="00DC58F9" w:rsidRPr="003A3FF6" w:rsidRDefault="00BE0F97">
            <w:pPr>
              <w:pStyle w:val="Heading1"/>
              <w:ind w:left="-16"/>
              <w:jc w:val="left"/>
              <w:rPr>
                <w:rFonts w:asciiTheme="majorBidi" w:hAnsiTheme="majorBidi" w:cstheme="majorBidi"/>
                <w:szCs w:val="24"/>
                <w:lang w:val="en-GB" w:eastAsia="en-GB"/>
              </w:rPr>
            </w:pPr>
            <w:r w:rsidRPr="003A3FF6">
              <w:rPr>
                <w:rFonts w:asciiTheme="majorBidi" w:hAnsiTheme="majorBidi" w:cstheme="majorBidi"/>
                <w:szCs w:val="24"/>
                <w:rtl/>
                <w:lang w:val="en-GB" w:eastAsia="en-GB"/>
              </w:rPr>
              <w:t>1</w:t>
            </w:r>
            <w:r w:rsidR="00DC58F9" w:rsidRPr="003A3FF6">
              <w:rPr>
                <w:rFonts w:asciiTheme="majorBidi" w:hAnsiTheme="majorBidi" w:cstheme="majorBidi"/>
                <w:szCs w:val="24"/>
                <w:rtl/>
                <w:lang w:val="en-GB" w:eastAsia="en-GB"/>
              </w:rPr>
              <w:t>.1</w:t>
            </w:r>
            <w:r w:rsidR="00DC58F9" w:rsidRPr="003A3FF6">
              <w:rPr>
                <w:rFonts w:asciiTheme="majorBidi" w:hAnsiTheme="majorBidi" w:cstheme="majorBidi"/>
                <w:szCs w:val="24"/>
                <w:lang w:val="en-GB" w:eastAsia="en-GB"/>
              </w:rPr>
              <w:t xml:space="preserve"> </w:t>
            </w:r>
            <w:r w:rsidR="0047360D" w:rsidRPr="003A3FF6">
              <w:rPr>
                <w:rFonts w:asciiTheme="majorBidi" w:hAnsiTheme="majorBidi" w:cstheme="majorBidi"/>
                <w:szCs w:val="24"/>
                <w:lang w:val="en-GB" w:eastAsia="en-GB"/>
              </w:rPr>
              <w:t>Total Expenditure on Environment in Palestine</w:t>
            </w:r>
          </w:p>
        </w:tc>
        <w:tc>
          <w:tcPr>
            <w:tcW w:w="880" w:type="dxa"/>
            <w:vAlign w:val="center"/>
          </w:tcPr>
          <w:p w:rsidR="00DC58F9" w:rsidRDefault="00DC58F9" w:rsidP="007F7505">
            <w:pPr>
              <w:pStyle w:val="Heading1"/>
              <w:jc w:val="center"/>
              <w:rPr>
                <w:szCs w:val="24"/>
              </w:rPr>
            </w:pPr>
            <w:r>
              <w:rPr>
                <w:szCs w:val="24"/>
              </w:rPr>
              <w:t>[</w:t>
            </w:r>
            <w:r w:rsidR="007F7505">
              <w:rPr>
                <w:szCs w:val="24"/>
              </w:rPr>
              <w:t>15</w:t>
            </w:r>
            <w:r>
              <w:rPr>
                <w:szCs w:val="24"/>
              </w:rPr>
              <w:t>]</w:t>
            </w:r>
          </w:p>
        </w:tc>
      </w:tr>
      <w:tr w:rsidR="00DC58F9" w:rsidTr="00CA3C59">
        <w:trPr>
          <w:trHeight w:val="340"/>
          <w:jc w:val="center"/>
        </w:trPr>
        <w:tc>
          <w:tcPr>
            <w:tcW w:w="1779" w:type="dxa"/>
          </w:tcPr>
          <w:p w:rsidR="00DC58F9" w:rsidRPr="003A3FF6" w:rsidRDefault="00DC58F9">
            <w:pPr>
              <w:pStyle w:val="Heading1"/>
              <w:ind w:left="567" w:hanging="247"/>
              <w:jc w:val="left"/>
              <w:rPr>
                <w:rFonts w:asciiTheme="majorBidi" w:hAnsiTheme="majorBidi" w:cstheme="majorBidi"/>
                <w:szCs w:val="24"/>
                <w:lang w:val="en-GB" w:eastAsia="en-GB"/>
              </w:rPr>
            </w:pPr>
          </w:p>
        </w:tc>
        <w:tc>
          <w:tcPr>
            <w:tcW w:w="6470" w:type="dxa"/>
            <w:vAlign w:val="center"/>
          </w:tcPr>
          <w:p w:rsidR="00DC58F9" w:rsidRPr="003A3FF6" w:rsidRDefault="00BE0F97" w:rsidP="008633AE">
            <w:pPr>
              <w:pStyle w:val="Heading1"/>
              <w:ind w:left="-16"/>
              <w:jc w:val="left"/>
              <w:rPr>
                <w:rFonts w:asciiTheme="majorBidi" w:hAnsiTheme="majorBidi" w:cstheme="majorBidi"/>
                <w:szCs w:val="24"/>
                <w:lang w:val="en-GB" w:eastAsia="en-GB"/>
              </w:rPr>
            </w:pPr>
            <w:r w:rsidRPr="003A3FF6">
              <w:rPr>
                <w:rFonts w:asciiTheme="majorBidi" w:hAnsiTheme="majorBidi" w:cstheme="majorBidi"/>
                <w:szCs w:val="24"/>
                <w:lang w:val="en-GB" w:eastAsia="en-GB"/>
              </w:rPr>
              <w:t>1</w:t>
            </w:r>
            <w:r w:rsidR="00DC58F9" w:rsidRPr="003A3FF6">
              <w:rPr>
                <w:rFonts w:asciiTheme="majorBidi" w:hAnsiTheme="majorBidi" w:cstheme="majorBidi"/>
                <w:szCs w:val="24"/>
                <w:lang w:val="en-GB" w:eastAsia="en-GB"/>
              </w:rPr>
              <w:t xml:space="preserve">.2 </w:t>
            </w:r>
            <w:r w:rsidR="0047360D" w:rsidRPr="003A3FF6">
              <w:rPr>
                <w:rFonts w:asciiTheme="majorBidi" w:hAnsiTheme="majorBidi" w:cstheme="majorBidi"/>
                <w:szCs w:val="24"/>
                <w:lang w:val="en-GB" w:eastAsia="en-GB"/>
              </w:rPr>
              <w:t xml:space="preserve">Percentage of </w:t>
            </w:r>
            <w:r w:rsidR="008633AE">
              <w:rPr>
                <w:rFonts w:asciiTheme="majorBidi" w:hAnsiTheme="majorBidi" w:cstheme="majorBidi"/>
                <w:szCs w:val="24"/>
                <w:lang w:val="en-GB" w:eastAsia="en-GB"/>
              </w:rPr>
              <w:t>E</w:t>
            </w:r>
            <w:r w:rsidR="00C71579" w:rsidRPr="003A3FF6">
              <w:rPr>
                <w:rFonts w:asciiTheme="majorBidi" w:hAnsiTheme="majorBidi" w:cstheme="majorBidi"/>
                <w:szCs w:val="24"/>
                <w:lang w:val="en-GB" w:eastAsia="en-GB"/>
              </w:rPr>
              <w:t xml:space="preserve">nvironmental </w:t>
            </w:r>
            <w:r w:rsidR="008633AE">
              <w:rPr>
                <w:rFonts w:asciiTheme="majorBidi" w:hAnsiTheme="majorBidi" w:cstheme="majorBidi"/>
                <w:szCs w:val="24"/>
                <w:lang w:val="en-GB" w:eastAsia="en-GB"/>
              </w:rPr>
              <w:t>E</w:t>
            </w:r>
            <w:r w:rsidR="00C71579" w:rsidRPr="003A3FF6">
              <w:rPr>
                <w:rFonts w:asciiTheme="majorBidi" w:hAnsiTheme="majorBidi" w:cstheme="majorBidi"/>
                <w:szCs w:val="24"/>
                <w:lang w:val="en-GB" w:eastAsia="en-GB"/>
              </w:rPr>
              <w:t>xpenditures</w:t>
            </w:r>
            <w:r w:rsidR="0047360D" w:rsidRPr="003A3FF6">
              <w:rPr>
                <w:rFonts w:asciiTheme="majorBidi" w:hAnsiTheme="majorBidi" w:cstheme="majorBidi"/>
                <w:szCs w:val="24"/>
                <w:lang w:val="en-GB" w:eastAsia="en-GB"/>
              </w:rPr>
              <w:t xml:space="preserve"> to Gross Domestic Product (GDP)</w:t>
            </w:r>
          </w:p>
        </w:tc>
        <w:tc>
          <w:tcPr>
            <w:tcW w:w="880" w:type="dxa"/>
            <w:vAlign w:val="center"/>
          </w:tcPr>
          <w:p w:rsidR="00DC58F9" w:rsidRDefault="00DC58F9" w:rsidP="003F0E4D">
            <w:pPr>
              <w:pStyle w:val="Heading1"/>
              <w:jc w:val="center"/>
              <w:rPr>
                <w:szCs w:val="24"/>
              </w:rPr>
            </w:pPr>
            <w:r>
              <w:rPr>
                <w:szCs w:val="24"/>
              </w:rPr>
              <w:t>[</w:t>
            </w:r>
            <w:r w:rsidR="00073DFC">
              <w:rPr>
                <w:szCs w:val="24"/>
              </w:rPr>
              <w:t>1</w:t>
            </w:r>
            <w:r w:rsidR="003F0E4D">
              <w:rPr>
                <w:szCs w:val="24"/>
              </w:rPr>
              <w:t>5</w:t>
            </w:r>
            <w:r>
              <w:rPr>
                <w:szCs w:val="24"/>
              </w:rPr>
              <w:t>]</w:t>
            </w:r>
          </w:p>
        </w:tc>
      </w:tr>
      <w:tr w:rsidR="00EA6868" w:rsidTr="00CA3C59">
        <w:trPr>
          <w:trHeight w:val="340"/>
          <w:jc w:val="center"/>
        </w:trPr>
        <w:tc>
          <w:tcPr>
            <w:tcW w:w="1779" w:type="dxa"/>
          </w:tcPr>
          <w:p w:rsidR="00EA6868" w:rsidRPr="003A3FF6" w:rsidRDefault="00EA6868">
            <w:pPr>
              <w:pStyle w:val="Heading1"/>
              <w:ind w:left="567" w:hanging="247"/>
              <w:jc w:val="left"/>
              <w:rPr>
                <w:rFonts w:asciiTheme="majorBidi" w:hAnsiTheme="majorBidi" w:cstheme="majorBidi"/>
                <w:szCs w:val="24"/>
                <w:lang w:val="en-GB" w:eastAsia="en-GB"/>
              </w:rPr>
            </w:pPr>
          </w:p>
        </w:tc>
        <w:tc>
          <w:tcPr>
            <w:tcW w:w="6470" w:type="dxa"/>
            <w:vAlign w:val="center"/>
          </w:tcPr>
          <w:p w:rsidR="00EA6868" w:rsidRPr="007D3D79" w:rsidRDefault="00EA6868" w:rsidP="00EA6868">
            <w:pPr>
              <w:pStyle w:val="Heading1"/>
              <w:ind w:left="-16"/>
              <w:jc w:val="left"/>
              <w:rPr>
                <w:rFonts w:asciiTheme="majorBidi" w:hAnsiTheme="majorBidi" w:cstheme="majorBidi"/>
                <w:szCs w:val="24"/>
                <w:lang w:eastAsia="en-GB"/>
              </w:rPr>
            </w:pPr>
            <w:r w:rsidRPr="003A3FF6">
              <w:rPr>
                <w:rFonts w:asciiTheme="majorBidi" w:hAnsiTheme="majorBidi" w:cstheme="majorBidi"/>
                <w:szCs w:val="24"/>
                <w:lang w:val="en-GB" w:eastAsia="en-GB"/>
              </w:rPr>
              <w:t xml:space="preserve">1.3 </w:t>
            </w:r>
            <w:r w:rsidR="007D3D79" w:rsidRPr="007D3D79">
              <w:rPr>
                <w:rFonts w:asciiTheme="majorBidi" w:hAnsiTheme="majorBidi" w:cstheme="majorBidi"/>
                <w:szCs w:val="24"/>
                <w:lang w:val="en-GB" w:eastAsia="en-GB"/>
              </w:rPr>
              <w:t>Sources of Funding of Environmental Expenditure</w:t>
            </w:r>
            <w:r w:rsidR="007D3D79" w:rsidRPr="00CD0CF7">
              <w:rPr>
                <w:rFonts w:cs="Times New Roman"/>
                <w:b/>
                <w:bCs/>
                <w:szCs w:val="24"/>
              </w:rPr>
              <w:t xml:space="preserve">  </w:t>
            </w:r>
          </w:p>
        </w:tc>
        <w:tc>
          <w:tcPr>
            <w:tcW w:w="880" w:type="dxa"/>
            <w:vAlign w:val="center"/>
          </w:tcPr>
          <w:p w:rsidR="00EA6868" w:rsidRDefault="00EA6868" w:rsidP="006D7901">
            <w:pPr>
              <w:pStyle w:val="Heading1"/>
              <w:jc w:val="center"/>
              <w:rPr>
                <w:szCs w:val="24"/>
              </w:rPr>
            </w:pPr>
            <w:r>
              <w:rPr>
                <w:szCs w:val="24"/>
              </w:rPr>
              <w:t>[15]</w:t>
            </w:r>
          </w:p>
        </w:tc>
      </w:tr>
      <w:tr w:rsidR="00EA6868" w:rsidTr="00CA3C59">
        <w:trPr>
          <w:trHeight w:val="340"/>
          <w:jc w:val="center"/>
        </w:trPr>
        <w:tc>
          <w:tcPr>
            <w:tcW w:w="1779" w:type="dxa"/>
          </w:tcPr>
          <w:p w:rsidR="00EA6868" w:rsidRPr="003A3FF6" w:rsidRDefault="00EA6868">
            <w:pPr>
              <w:pStyle w:val="Heading1"/>
              <w:ind w:left="567" w:hanging="247"/>
              <w:jc w:val="left"/>
              <w:rPr>
                <w:rFonts w:asciiTheme="majorBidi" w:hAnsiTheme="majorBidi" w:cstheme="majorBidi"/>
                <w:szCs w:val="24"/>
                <w:lang w:val="en-GB" w:eastAsia="en-GB"/>
              </w:rPr>
            </w:pPr>
          </w:p>
        </w:tc>
        <w:tc>
          <w:tcPr>
            <w:tcW w:w="6470" w:type="dxa"/>
            <w:vAlign w:val="center"/>
          </w:tcPr>
          <w:p w:rsidR="00EA6868" w:rsidRPr="003A3FF6" w:rsidRDefault="00EA6868" w:rsidP="008633AE">
            <w:pPr>
              <w:pStyle w:val="Heading1"/>
              <w:ind w:left="-16"/>
              <w:jc w:val="left"/>
              <w:rPr>
                <w:rFonts w:asciiTheme="majorBidi" w:hAnsiTheme="majorBidi" w:cstheme="majorBidi"/>
                <w:szCs w:val="24"/>
                <w:lang w:val="en-GB" w:eastAsia="en-GB"/>
              </w:rPr>
            </w:pPr>
            <w:r w:rsidRPr="003A3FF6">
              <w:rPr>
                <w:rFonts w:asciiTheme="majorBidi" w:hAnsiTheme="majorBidi" w:cstheme="majorBidi"/>
                <w:szCs w:val="24"/>
                <w:lang w:val="en-GB" w:eastAsia="en-GB"/>
              </w:rPr>
              <w:t>1.</w:t>
            </w:r>
            <w:r w:rsidR="00692338">
              <w:rPr>
                <w:rFonts w:asciiTheme="majorBidi" w:hAnsiTheme="majorBidi" w:cstheme="majorBidi"/>
                <w:szCs w:val="24"/>
                <w:lang w:val="en-GB" w:eastAsia="en-GB"/>
              </w:rPr>
              <w:t>4</w:t>
            </w:r>
            <w:r w:rsidR="00692338" w:rsidRPr="00692338">
              <w:rPr>
                <w:rFonts w:asciiTheme="majorBidi" w:hAnsiTheme="majorBidi" w:cstheme="majorBidi"/>
                <w:szCs w:val="24"/>
                <w:lang w:val="en-GB" w:eastAsia="en-GB"/>
              </w:rPr>
              <w:t xml:space="preserve"> Environmental Expenditure by Domain</w:t>
            </w:r>
          </w:p>
        </w:tc>
        <w:tc>
          <w:tcPr>
            <w:tcW w:w="880" w:type="dxa"/>
            <w:vAlign w:val="center"/>
          </w:tcPr>
          <w:p w:rsidR="00EA6868" w:rsidRDefault="00EA6868" w:rsidP="00956E0A">
            <w:pPr>
              <w:pStyle w:val="Heading1"/>
              <w:jc w:val="center"/>
              <w:rPr>
                <w:szCs w:val="24"/>
              </w:rPr>
            </w:pPr>
            <w:r>
              <w:rPr>
                <w:szCs w:val="24"/>
              </w:rPr>
              <w:t>[1</w:t>
            </w:r>
            <w:r w:rsidR="00956E0A">
              <w:rPr>
                <w:szCs w:val="24"/>
              </w:rPr>
              <w:t>6</w:t>
            </w:r>
            <w:r>
              <w:rPr>
                <w:szCs w:val="24"/>
              </w:rPr>
              <w:t>]</w:t>
            </w:r>
          </w:p>
        </w:tc>
      </w:tr>
      <w:tr w:rsidR="00EA6868" w:rsidTr="00CA3C59">
        <w:trPr>
          <w:jc w:val="center"/>
        </w:trPr>
        <w:tc>
          <w:tcPr>
            <w:tcW w:w="1779" w:type="dxa"/>
          </w:tcPr>
          <w:p w:rsidR="00EA6868" w:rsidRDefault="00EA6868">
            <w:pPr>
              <w:pStyle w:val="Heading1"/>
              <w:jc w:val="left"/>
              <w:rPr>
                <w:sz w:val="12"/>
                <w:szCs w:val="12"/>
              </w:rPr>
            </w:pPr>
          </w:p>
        </w:tc>
        <w:tc>
          <w:tcPr>
            <w:tcW w:w="6470" w:type="dxa"/>
            <w:vAlign w:val="center"/>
          </w:tcPr>
          <w:p w:rsidR="00EA6868" w:rsidRDefault="00EA6868">
            <w:pPr>
              <w:pStyle w:val="Heading1"/>
              <w:jc w:val="left"/>
              <w:rPr>
                <w:b/>
                <w:bCs/>
                <w:sz w:val="12"/>
                <w:szCs w:val="12"/>
              </w:rPr>
            </w:pPr>
          </w:p>
        </w:tc>
        <w:tc>
          <w:tcPr>
            <w:tcW w:w="880" w:type="dxa"/>
            <w:vAlign w:val="center"/>
          </w:tcPr>
          <w:p w:rsidR="00EA6868" w:rsidRDefault="00EA6868">
            <w:pPr>
              <w:pStyle w:val="Heading1"/>
              <w:jc w:val="left"/>
              <w:rPr>
                <w:b/>
                <w:bCs/>
                <w:sz w:val="12"/>
                <w:szCs w:val="12"/>
              </w:rPr>
            </w:pPr>
          </w:p>
        </w:tc>
      </w:tr>
      <w:tr w:rsidR="00EA6868" w:rsidTr="00283747">
        <w:trPr>
          <w:jc w:val="center"/>
        </w:trPr>
        <w:tc>
          <w:tcPr>
            <w:tcW w:w="1779" w:type="dxa"/>
          </w:tcPr>
          <w:p w:rsidR="00EA6868" w:rsidRDefault="00EA6868" w:rsidP="001450EE">
            <w:pPr>
              <w:pStyle w:val="Heading1"/>
              <w:jc w:val="left"/>
              <w:rPr>
                <w:szCs w:val="24"/>
              </w:rPr>
            </w:pPr>
            <w:r>
              <w:rPr>
                <w:szCs w:val="24"/>
              </w:rPr>
              <w:t>Chapter Two:</w:t>
            </w:r>
          </w:p>
        </w:tc>
        <w:tc>
          <w:tcPr>
            <w:tcW w:w="6470" w:type="dxa"/>
            <w:vAlign w:val="center"/>
          </w:tcPr>
          <w:p w:rsidR="00EA6868" w:rsidRDefault="00EA6868">
            <w:pPr>
              <w:pStyle w:val="Heading1"/>
              <w:ind w:left="-16"/>
              <w:jc w:val="left"/>
              <w:rPr>
                <w:b/>
                <w:bCs/>
                <w:szCs w:val="24"/>
              </w:rPr>
            </w:pPr>
            <w:r>
              <w:rPr>
                <w:b/>
                <w:bCs/>
                <w:szCs w:val="24"/>
              </w:rPr>
              <w:t>Methodology and Data Quality</w:t>
            </w:r>
          </w:p>
        </w:tc>
        <w:tc>
          <w:tcPr>
            <w:tcW w:w="880" w:type="dxa"/>
            <w:vAlign w:val="center"/>
          </w:tcPr>
          <w:p w:rsidR="00EA6868" w:rsidRDefault="00EA6868" w:rsidP="003C799C">
            <w:pPr>
              <w:pStyle w:val="Heading1"/>
              <w:jc w:val="center"/>
              <w:rPr>
                <w:b/>
                <w:bCs/>
                <w:szCs w:val="24"/>
                <w:rtl/>
                <w:lang w:val="en-GB"/>
              </w:rPr>
            </w:pPr>
            <w:r>
              <w:rPr>
                <w:b/>
                <w:bCs/>
                <w:szCs w:val="24"/>
              </w:rPr>
              <w:t>[17]</w:t>
            </w:r>
          </w:p>
        </w:tc>
      </w:tr>
      <w:tr w:rsidR="00EA6868" w:rsidTr="00283747">
        <w:trPr>
          <w:trHeight w:val="340"/>
          <w:jc w:val="center"/>
        </w:trPr>
        <w:tc>
          <w:tcPr>
            <w:tcW w:w="1779" w:type="dxa"/>
          </w:tcPr>
          <w:p w:rsidR="00EA6868" w:rsidRDefault="00EA6868">
            <w:pPr>
              <w:pStyle w:val="Heading1"/>
              <w:ind w:left="567" w:hanging="247"/>
              <w:jc w:val="left"/>
              <w:rPr>
                <w:szCs w:val="24"/>
                <w:rtl/>
                <w:lang w:val="en-GB" w:eastAsia="en-GB"/>
              </w:rPr>
            </w:pPr>
          </w:p>
        </w:tc>
        <w:tc>
          <w:tcPr>
            <w:tcW w:w="6470" w:type="dxa"/>
            <w:vAlign w:val="center"/>
          </w:tcPr>
          <w:p w:rsidR="00EA6868" w:rsidRPr="003A3FF6" w:rsidRDefault="00EA6868" w:rsidP="008633AE">
            <w:pPr>
              <w:rPr>
                <w:sz w:val="24"/>
                <w:szCs w:val="24"/>
                <w:lang w:val="en-GB" w:eastAsia="en-GB"/>
              </w:rPr>
            </w:pPr>
            <w:r w:rsidRPr="003A3FF6">
              <w:rPr>
                <w:sz w:val="24"/>
                <w:szCs w:val="24"/>
                <w:lang w:val="en-GB" w:eastAsia="en-GB"/>
              </w:rPr>
              <w:t xml:space="preserve">2.1 General </w:t>
            </w:r>
            <w:r w:rsidR="008633AE">
              <w:rPr>
                <w:sz w:val="24"/>
                <w:szCs w:val="24"/>
                <w:lang w:val="en-GB" w:eastAsia="en-GB"/>
              </w:rPr>
              <w:t>O</w:t>
            </w:r>
            <w:r w:rsidRPr="003A3FF6">
              <w:rPr>
                <w:sz w:val="24"/>
                <w:szCs w:val="24"/>
                <w:lang w:val="en-GB" w:eastAsia="en-GB"/>
              </w:rPr>
              <w:t>verview</w:t>
            </w:r>
          </w:p>
        </w:tc>
        <w:tc>
          <w:tcPr>
            <w:tcW w:w="880" w:type="dxa"/>
            <w:vAlign w:val="center"/>
          </w:tcPr>
          <w:p w:rsidR="00EA6868" w:rsidRDefault="00EA6868" w:rsidP="003C799C">
            <w:pPr>
              <w:pStyle w:val="Heading1"/>
              <w:jc w:val="center"/>
              <w:rPr>
                <w:szCs w:val="24"/>
              </w:rPr>
            </w:pPr>
            <w:r>
              <w:rPr>
                <w:szCs w:val="24"/>
              </w:rPr>
              <w:t>[17]</w:t>
            </w:r>
          </w:p>
        </w:tc>
      </w:tr>
      <w:tr w:rsidR="00FB52C4" w:rsidTr="00283747">
        <w:trPr>
          <w:trHeight w:val="340"/>
          <w:jc w:val="center"/>
        </w:trPr>
        <w:tc>
          <w:tcPr>
            <w:tcW w:w="1779" w:type="dxa"/>
          </w:tcPr>
          <w:p w:rsidR="00FB52C4" w:rsidRDefault="00FB52C4">
            <w:pPr>
              <w:pStyle w:val="Heading1"/>
              <w:ind w:left="567" w:hanging="247"/>
              <w:jc w:val="left"/>
              <w:rPr>
                <w:szCs w:val="24"/>
                <w:rtl/>
                <w:lang w:val="en-GB" w:eastAsia="en-GB"/>
              </w:rPr>
            </w:pPr>
          </w:p>
        </w:tc>
        <w:tc>
          <w:tcPr>
            <w:tcW w:w="6470" w:type="dxa"/>
            <w:vAlign w:val="center"/>
          </w:tcPr>
          <w:p w:rsidR="00FB52C4" w:rsidRPr="003A3FF6" w:rsidRDefault="00FB52C4" w:rsidP="008633AE">
            <w:pPr>
              <w:rPr>
                <w:sz w:val="24"/>
                <w:szCs w:val="24"/>
                <w:lang w:val="en-GB" w:eastAsia="en-GB"/>
              </w:rPr>
            </w:pPr>
            <w:r>
              <w:rPr>
                <w:sz w:val="24"/>
                <w:szCs w:val="24"/>
                <w:lang w:val="en-GB" w:eastAsia="en-GB"/>
              </w:rPr>
              <w:t>2.2 Objectives</w:t>
            </w:r>
          </w:p>
        </w:tc>
        <w:tc>
          <w:tcPr>
            <w:tcW w:w="880" w:type="dxa"/>
            <w:vAlign w:val="center"/>
          </w:tcPr>
          <w:p w:rsidR="00FB52C4" w:rsidRDefault="00FB52C4" w:rsidP="006D7901">
            <w:pPr>
              <w:pStyle w:val="Heading1"/>
              <w:jc w:val="center"/>
              <w:rPr>
                <w:szCs w:val="24"/>
              </w:rPr>
            </w:pPr>
            <w:r>
              <w:rPr>
                <w:szCs w:val="24"/>
              </w:rPr>
              <w:t>[17]</w:t>
            </w:r>
          </w:p>
        </w:tc>
      </w:tr>
      <w:tr w:rsidR="00FB52C4" w:rsidTr="00283747">
        <w:trPr>
          <w:trHeight w:val="340"/>
          <w:jc w:val="center"/>
        </w:trPr>
        <w:tc>
          <w:tcPr>
            <w:tcW w:w="1779" w:type="dxa"/>
          </w:tcPr>
          <w:p w:rsidR="00FB52C4" w:rsidRDefault="00FB52C4">
            <w:pPr>
              <w:pStyle w:val="Heading1"/>
              <w:ind w:left="567" w:hanging="247"/>
              <w:jc w:val="left"/>
              <w:rPr>
                <w:szCs w:val="24"/>
                <w:rtl/>
                <w:lang w:val="en-GB" w:eastAsia="en-GB"/>
              </w:rPr>
            </w:pPr>
          </w:p>
        </w:tc>
        <w:tc>
          <w:tcPr>
            <w:tcW w:w="6470" w:type="dxa"/>
            <w:vAlign w:val="center"/>
          </w:tcPr>
          <w:p w:rsidR="00FB52C4" w:rsidRPr="003A3FF6" w:rsidRDefault="00FB52C4" w:rsidP="00FB52C4">
            <w:pPr>
              <w:pStyle w:val="Heading2"/>
              <w:ind w:right="360"/>
              <w:jc w:val="left"/>
              <w:rPr>
                <w:rFonts w:cs="Traditional Arabic"/>
                <w:lang w:val="en-GB" w:eastAsia="en-GB"/>
              </w:rPr>
            </w:pPr>
            <w:r w:rsidRPr="003A3FF6">
              <w:rPr>
                <w:rFonts w:cs="Traditional Arabic"/>
                <w:lang w:val="en-GB" w:eastAsia="en-GB"/>
              </w:rPr>
              <w:t>2.</w:t>
            </w:r>
            <w:r>
              <w:rPr>
                <w:rFonts w:cs="Traditional Arabic"/>
                <w:lang w:val="en-GB" w:eastAsia="en-GB"/>
              </w:rPr>
              <w:t>3</w:t>
            </w:r>
            <w:r w:rsidRPr="003A3FF6">
              <w:rPr>
                <w:rFonts w:cs="Traditional Arabic"/>
                <w:lang w:val="en-GB" w:eastAsia="en-GB"/>
              </w:rPr>
              <w:t xml:space="preserve"> Classification systems</w:t>
            </w:r>
          </w:p>
        </w:tc>
        <w:tc>
          <w:tcPr>
            <w:tcW w:w="880" w:type="dxa"/>
            <w:vAlign w:val="center"/>
          </w:tcPr>
          <w:p w:rsidR="00FB52C4" w:rsidRDefault="00FB52C4" w:rsidP="003C799C">
            <w:pPr>
              <w:pStyle w:val="Heading1"/>
              <w:jc w:val="center"/>
              <w:rPr>
                <w:szCs w:val="24"/>
              </w:rPr>
            </w:pPr>
            <w:r>
              <w:rPr>
                <w:szCs w:val="24"/>
              </w:rPr>
              <w:t>[17]</w:t>
            </w:r>
          </w:p>
        </w:tc>
      </w:tr>
      <w:tr w:rsidR="00FB52C4" w:rsidTr="00283747">
        <w:trPr>
          <w:trHeight w:val="340"/>
          <w:jc w:val="center"/>
        </w:trPr>
        <w:tc>
          <w:tcPr>
            <w:tcW w:w="1779" w:type="dxa"/>
          </w:tcPr>
          <w:p w:rsidR="00FB52C4" w:rsidRDefault="00FB52C4">
            <w:pPr>
              <w:pStyle w:val="Heading1"/>
              <w:ind w:left="567" w:hanging="247"/>
              <w:jc w:val="left"/>
              <w:rPr>
                <w:szCs w:val="24"/>
                <w:lang w:val="en-GB" w:eastAsia="en-GB"/>
              </w:rPr>
            </w:pPr>
          </w:p>
        </w:tc>
        <w:tc>
          <w:tcPr>
            <w:tcW w:w="6470" w:type="dxa"/>
            <w:vAlign w:val="center"/>
          </w:tcPr>
          <w:p w:rsidR="00FB52C4" w:rsidRPr="003A3FF6" w:rsidRDefault="00FB52C4" w:rsidP="00FB52C4">
            <w:pPr>
              <w:rPr>
                <w:sz w:val="24"/>
                <w:szCs w:val="24"/>
                <w:lang w:val="en-GB" w:eastAsia="en-GB"/>
              </w:rPr>
            </w:pPr>
            <w:r w:rsidRPr="003A3FF6">
              <w:rPr>
                <w:sz w:val="24"/>
                <w:szCs w:val="24"/>
                <w:lang w:val="en-GB" w:eastAsia="en-GB"/>
              </w:rPr>
              <w:t>2.</w:t>
            </w:r>
            <w:r>
              <w:rPr>
                <w:sz w:val="24"/>
                <w:szCs w:val="24"/>
                <w:lang w:val="en-GB" w:eastAsia="en-GB"/>
              </w:rPr>
              <w:t>4</w:t>
            </w:r>
            <w:r w:rsidRPr="003A3FF6">
              <w:rPr>
                <w:sz w:val="24"/>
                <w:szCs w:val="24"/>
                <w:lang w:val="en-GB" w:eastAsia="en-GB"/>
              </w:rPr>
              <w:t xml:space="preserve"> Preliminary </w:t>
            </w:r>
            <w:r>
              <w:rPr>
                <w:sz w:val="24"/>
                <w:szCs w:val="24"/>
                <w:lang w:val="en-GB" w:eastAsia="en-GB"/>
              </w:rPr>
              <w:t>T</w:t>
            </w:r>
            <w:r w:rsidRPr="003A3FF6">
              <w:rPr>
                <w:sz w:val="24"/>
                <w:szCs w:val="24"/>
                <w:lang w:val="en-GB" w:eastAsia="en-GB"/>
              </w:rPr>
              <w:t xml:space="preserve">reatment of </w:t>
            </w:r>
            <w:r>
              <w:rPr>
                <w:sz w:val="24"/>
                <w:szCs w:val="24"/>
                <w:lang w:val="en-GB" w:eastAsia="en-GB"/>
              </w:rPr>
              <w:t>D</w:t>
            </w:r>
            <w:r w:rsidRPr="003A3FF6">
              <w:rPr>
                <w:sz w:val="24"/>
                <w:szCs w:val="24"/>
                <w:lang w:val="en-GB" w:eastAsia="en-GB"/>
              </w:rPr>
              <w:t xml:space="preserve">ata from </w:t>
            </w:r>
            <w:r>
              <w:rPr>
                <w:sz w:val="24"/>
                <w:szCs w:val="24"/>
                <w:lang w:val="en-GB" w:eastAsia="en-GB"/>
              </w:rPr>
              <w:t>I</w:t>
            </w:r>
            <w:r w:rsidRPr="003A3FF6">
              <w:rPr>
                <w:sz w:val="24"/>
                <w:szCs w:val="24"/>
                <w:lang w:val="en-GB" w:eastAsia="en-GB"/>
              </w:rPr>
              <w:t xml:space="preserve">ndividual </w:t>
            </w:r>
            <w:r>
              <w:rPr>
                <w:sz w:val="24"/>
                <w:szCs w:val="24"/>
                <w:lang w:val="en-GB" w:eastAsia="en-GB"/>
              </w:rPr>
              <w:t>S</w:t>
            </w:r>
            <w:r w:rsidRPr="003A3FF6">
              <w:rPr>
                <w:sz w:val="24"/>
                <w:szCs w:val="24"/>
                <w:lang w:val="en-GB" w:eastAsia="en-GB"/>
              </w:rPr>
              <w:t>ources</w:t>
            </w:r>
          </w:p>
        </w:tc>
        <w:tc>
          <w:tcPr>
            <w:tcW w:w="880" w:type="dxa"/>
            <w:vAlign w:val="center"/>
          </w:tcPr>
          <w:p w:rsidR="00FB52C4" w:rsidRDefault="00FB52C4" w:rsidP="00911B79">
            <w:pPr>
              <w:pStyle w:val="Heading1"/>
              <w:jc w:val="center"/>
              <w:rPr>
                <w:szCs w:val="24"/>
              </w:rPr>
            </w:pPr>
            <w:r>
              <w:rPr>
                <w:szCs w:val="24"/>
              </w:rPr>
              <w:t>[18]</w:t>
            </w:r>
          </w:p>
        </w:tc>
      </w:tr>
      <w:tr w:rsidR="00FB52C4" w:rsidTr="00283747">
        <w:trPr>
          <w:trHeight w:val="340"/>
          <w:jc w:val="center"/>
        </w:trPr>
        <w:tc>
          <w:tcPr>
            <w:tcW w:w="1779" w:type="dxa"/>
          </w:tcPr>
          <w:p w:rsidR="00FB52C4" w:rsidRDefault="00FB52C4">
            <w:pPr>
              <w:pStyle w:val="Heading1"/>
              <w:ind w:left="567" w:hanging="247"/>
              <w:jc w:val="left"/>
              <w:rPr>
                <w:szCs w:val="24"/>
                <w:lang w:val="en-GB" w:eastAsia="en-GB"/>
              </w:rPr>
            </w:pPr>
          </w:p>
        </w:tc>
        <w:tc>
          <w:tcPr>
            <w:tcW w:w="6470" w:type="dxa"/>
            <w:vAlign w:val="center"/>
          </w:tcPr>
          <w:p w:rsidR="00FB52C4" w:rsidRPr="003A3FF6" w:rsidRDefault="00FB52C4" w:rsidP="00FB52C4">
            <w:pPr>
              <w:rPr>
                <w:sz w:val="24"/>
                <w:szCs w:val="24"/>
                <w:lang w:val="en-GB" w:eastAsia="en-GB"/>
              </w:rPr>
            </w:pPr>
            <w:r w:rsidRPr="003A3FF6">
              <w:rPr>
                <w:sz w:val="24"/>
                <w:szCs w:val="24"/>
                <w:lang w:val="en-GB" w:eastAsia="en-GB"/>
              </w:rPr>
              <w:t>2.</w:t>
            </w:r>
            <w:r>
              <w:rPr>
                <w:sz w:val="24"/>
                <w:szCs w:val="24"/>
                <w:lang w:val="en-GB" w:eastAsia="en-GB"/>
              </w:rPr>
              <w:t>5</w:t>
            </w:r>
            <w:r w:rsidRPr="003A3FF6">
              <w:rPr>
                <w:sz w:val="24"/>
                <w:szCs w:val="24"/>
                <w:lang w:val="en-GB" w:eastAsia="en-GB"/>
              </w:rPr>
              <w:t xml:space="preserve">  Accuracy </w:t>
            </w:r>
          </w:p>
        </w:tc>
        <w:tc>
          <w:tcPr>
            <w:tcW w:w="880" w:type="dxa"/>
            <w:vAlign w:val="center"/>
          </w:tcPr>
          <w:p w:rsidR="00FB52C4" w:rsidRDefault="00FB52C4" w:rsidP="003C799C">
            <w:pPr>
              <w:pStyle w:val="Heading1"/>
              <w:jc w:val="center"/>
              <w:rPr>
                <w:szCs w:val="24"/>
              </w:rPr>
            </w:pPr>
            <w:r>
              <w:rPr>
                <w:szCs w:val="24"/>
              </w:rPr>
              <w:t>[18]</w:t>
            </w:r>
          </w:p>
        </w:tc>
      </w:tr>
      <w:tr w:rsidR="00FB52C4" w:rsidTr="00283747">
        <w:trPr>
          <w:trHeight w:val="340"/>
          <w:jc w:val="center"/>
        </w:trPr>
        <w:tc>
          <w:tcPr>
            <w:tcW w:w="1779" w:type="dxa"/>
          </w:tcPr>
          <w:p w:rsidR="00FB52C4" w:rsidRDefault="00FB52C4">
            <w:pPr>
              <w:pStyle w:val="Heading1"/>
              <w:ind w:left="-16"/>
              <w:jc w:val="left"/>
              <w:rPr>
                <w:szCs w:val="24"/>
                <w:rtl/>
                <w:lang w:val="en-GB" w:eastAsia="en-GB"/>
              </w:rPr>
            </w:pPr>
          </w:p>
        </w:tc>
        <w:tc>
          <w:tcPr>
            <w:tcW w:w="6470" w:type="dxa"/>
            <w:vAlign w:val="center"/>
          </w:tcPr>
          <w:p w:rsidR="00FB52C4" w:rsidRPr="003A3FF6" w:rsidRDefault="00FB52C4" w:rsidP="00FB52C4">
            <w:pPr>
              <w:pStyle w:val="Heading1"/>
              <w:ind w:left="-16"/>
              <w:jc w:val="left"/>
              <w:rPr>
                <w:rFonts w:cs="Traditional Arabic"/>
                <w:szCs w:val="24"/>
                <w:lang w:val="en-GB" w:eastAsia="en-GB"/>
              </w:rPr>
            </w:pPr>
            <w:r w:rsidRPr="003A3FF6">
              <w:rPr>
                <w:rFonts w:cs="Traditional Arabic"/>
                <w:szCs w:val="24"/>
                <w:lang w:val="en-GB" w:eastAsia="en-GB"/>
              </w:rPr>
              <w:t>2.</w:t>
            </w:r>
            <w:r>
              <w:rPr>
                <w:rFonts w:cs="Traditional Arabic"/>
                <w:szCs w:val="24"/>
                <w:lang w:val="en-GB" w:eastAsia="en-GB"/>
              </w:rPr>
              <w:t>6</w:t>
            </w:r>
            <w:r w:rsidRPr="003A3FF6">
              <w:rPr>
                <w:rFonts w:cs="Traditional Arabic"/>
                <w:szCs w:val="24"/>
                <w:lang w:val="en-GB" w:eastAsia="en-GB"/>
              </w:rPr>
              <w:t xml:space="preserve"> Comparability</w:t>
            </w:r>
          </w:p>
        </w:tc>
        <w:tc>
          <w:tcPr>
            <w:tcW w:w="880" w:type="dxa"/>
            <w:vAlign w:val="center"/>
          </w:tcPr>
          <w:p w:rsidR="00FB52C4" w:rsidRDefault="00FB52C4" w:rsidP="007D3D79">
            <w:pPr>
              <w:pStyle w:val="Heading1"/>
              <w:jc w:val="center"/>
              <w:rPr>
                <w:szCs w:val="24"/>
              </w:rPr>
            </w:pPr>
            <w:r>
              <w:rPr>
                <w:szCs w:val="24"/>
              </w:rPr>
              <w:t>[18]</w:t>
            </w:r>
          </w:p>
        </w:tc>
      </w:tr>
      <w:tr w:rsidR="00FB52C4" w:rsidTr="00283747">
        <w:trPr>
          <w:trHeight w:val="340"/>
          <w:jc w:val="center"/>
        </w:trPr>
        <w:tc>
          <w:tcPr>
            <w:tcW w:w="1779" w:type="dxa"/>
          </w:tcPr>
          <w:p w:rsidR="00FB52C4" w:rsidRDefault="00FB52C4">
            <w:pPr>
              <w:pStyle w:val="Heading1"/>
              <w:ind w:left="567" w:hanging="247"/>
              <w:jc w:val="left"/>
              <w:rPr>
                <w:szCs w:val="24"/>
                <w:lang w:val="en-GB" w:eastAsia="en-GB"/>
              </w:rPr>
            </w:pPr>
          </w:p>
        </w:tc>
        <w:tc>
          <w:tcPr>
            <w:tcW w:w="6470" w:type="dxa"/>
            <w:vAlign w:val="center"/>
          </w:tcPr>
          <w:p w:rsidR="00FB52C4" w:rsidRPr="003A3FF6" w:rsidRDefault="00FB52C4" w:rsidP="00FB52C4">
            <w:pPr>
              <w:pStyle w:val="Heading1"/>
              <w:ind w:left="-16"/>
              <w:jc w:val="left"/>
              <w:rPr>
                <w:rFonts w:cs="Traditional Arabic"/>
                <w:szCs w:val="24"/>
                <w:lang w:val="en-GB" w:eastAsia="en-GB"/>
              </w:rPr>
            </w:pPr>
            <w:r w:rsidRPr="003A3FF6">
              <w:rPr>
                <w:rFonts w:cs="Traditional Arabic"/>
                <w:szCs w:val="24"/>
                <w:lang w:val="en-GB" w:eastAsia="en-GB"/>
              </w:rPr>
              <w:t>2.</w:t>
            </w:r>
            <w:r>
              <w:rPr>
                <w:rFonts w:cs="Traditional Arabic"/>
                <w:szCs w:val="24"/>
                <w:lang w:val="en-GB" w:eastAsia="en-GB"/>
              </w:rPr>
              <w:t>7</w:t>
            </w:r>
            <w:r w:rsidRPr="003A3FF6">
              <w:rPr>
                <w:rFonts w:cs="Traditional Arabic"/>
                <w:szCs w:val="24"/>
                <w:lang w:val="en-GB" w:eastAsia="en-GB"/>
              </w:rPr>
              <w:t xml:space="preserve"> Data Quality Assurance Procedures</w:t>
            </w:r>
          </w:p>
        </w:tc>
        <w:tc>
          <w:tcPr>
            <w:tcW w:w="880" w:type="dxa"/>
            <w:vAlign w:val="center"/>
          </w:tcPr>
          <w:p w:rsidR="00FB52C4" w:rsidRDefault="00FB52C4" w:rsidP="007D3D79">
            <w:pPr>
              <w:pStyle w:val="Heading1"/>
              <w:jc w:val="center"/>
              <w:rPr>
                <w:szCs w:val="24"/>
              </w:rPr>
            </w:pPr>
            <w:r>
              <w:rPr>
                <w:szCs w:val="24"/>
              </w:rPr>
              <w:t>[18]</w:t>
            </w:r>
          </w:p>
        </w:tc>
      </w:tr>
      <w:tr w:rsidR="00FB52C4" w:rsidTr="00283747">
        <w:trPr>
          <w:trHeight w:val="340"/>
          <w:jc w:val="center"/>
        </w:trPr>
        <w:tc>
          <w:tcPr>
            <w:tcW w:w="1779" w:type="dxa"/>
          </w:tcPr>
          <w:p w:rsidR="00FB52C4" w:rsidRDefault="00FB52C4">
            <w:pPr>
              <w:pStyle w:val="Heading1"/>
              <w:ind w:left="567" w:hanging="247"/>
              <w:jc w:val="left"/>
              <w:rPr>
                <w:szCs w:val="24"/>
                <w:lang w:val="en-GB" w:eastAsia="en-GB"/>
              </w:rPr>
            </w:pPr>
          </w:p>
        </w:tc>
        <w:tc>
          <w:tcPr>
            <w:tcW w:w="6470" w:type="dxa"/>
            <w:vAlign w:val="center"/>
          </w:tcPr>
          <w:p w:rsidR="00FB52C4" w:rsidRPr="003A3FF6" w:rsidRDefault="00FB52C4" w:rsidP="00FB52C4">
            <w:pPr>
              <w:pStyle w:val="Heading1"/>
              <w:ind w:left="-16"/>
              <w:jc w:val="left"/>
              <w:rPr>
                <w:rFonts w:cs="Traditional Arabic"/>
                <w:szCs w:val="24"/>
                <w:lang w:val="en-GB" w:eastAsia="en-GB"/>
              </w:rPr>
            </w:pPr>
            <w:r w:rsidRPr="003A3FF6">
              <w:rPr>
                <w:rFonts w:cs="Traditional Arabic"/>
                <w:szCs w:val="24"/>
                <w:lang w:val="en-GB" w:eastAsia="en-GB"/>
              </w:rPr>
              <w:t>2.</w:t>
            </w:r>
            <w:r>
              <w:rPr>
                <w:rFonts w:cs="Traditional Arabic"/>
                <w:szCs w:val="24"/>
                <w:lang w:val="en-GB" w:eastAsia="en-GB"/>
              </w:rPr>
              <w:t>8</w:t>
            </w:r>
            <w:r w:rsidRPr="003A3FF6">
              <w:rPr>
                <w:rFonts w:cs="Traditional Arabic"/>
                <w:szCs w:val="24"/>
                <w:lang w:val="en-GB" w:eastAsia="en-GB"/>
              </w:rPr>
              <w:t xml:space="preserve"> Special Technical Notes</w:t>
            </w:r>
          </w:p>
        </w:tc>
        <w:tc>
          <w:tcPr>
            <w:tcW w:w="880" w:type="dxa"/>
            <w:vAlign w:val="center"/>
          </w:tcPr>
          <w:p w:rsidR="00FB52C4" w:rsidRDefault="00FB52C4" w:rsidP="003C799C">
            <w:pPr>
              <w:pStyle w:val="Heading1"/>
              <w:jc w:val="center"/>
              <w:rPr>
                <w:szCs w:val="24"/>
              </w:rPr>
            </w:pPr>
            <w:r>
              <w:rPr>
                <w:szCs w:val="24"/>
              </w:rPr>
              <w:t>[19]</w:t>
            </w:r>
          </w:p>
        </w:tc>
      </w:tr>
      <w:tr w:rsidR="00FB52C4" w:rsidTr="00283747">
        <w:trPr>
          <w:jc w:val="center"/>
        </w:trPr>
        <w:tc>
          <w:tcPr>
            <w:tcW w:w="1779" w:type="dxa"/>
          </w:tcPr>
          <w:p w:rsidR="00FB52C4" w:rsidRDefault="00FB52C4">
            <w:pPr>
              <w:pStyle w:val="Heading1"/>
              <w:jc w:val="left"/>
              <w:rPr>
                <w:b/>
                <w:bCs/>
                <w:sz w:val="12"/>
                <w:szCs w:val="12"/>
              </w:rPr>
            </w:pPr>
          </w:p>
        </w:tc>
        <w:tc>
          <w:tcPr>
            <w:tcW w:w="6470" w:type="dxa"/>
            <w:vAlign w:val="center"/>
          </w:tcPr>
          <w:p w:rsidR="00FB52C4" w:rsidRDefault="00FB52C4">
            <w:pPr>
              <w:pStyle w:val="Heading1"/>
              <w:ind w:left="-16"/>
              <w:jc w:val="left"/>
              <w:rPr>
                <w:b/>
                <w:bCs/>
                <w:sz w:val="12"/>
                <w:szCs w:val="12"/>
              </w:rPr>
            </w:pPr>
          </w:p>
        </w:tc>
        <w:tc>
          <w:tcPr>
            <w:tcW w:w="880" w:type="dxa"/>
            <w:vAlign w:val="center"/>
          </w:tcPr>
          <w:p w:rsidR="00FB52C4" w:rsidRDefault="00FB52C4">
            <w:pPr>
              <w:pStyle w:val="Heading1"/>
              <w:jc w:val="left"/>
              <w:rPr>
                <w:b/>
                <w:bCs/>
                <w:sz w:val="12"/>
                <w:szCs w:val="12"/>
              </w:rPr>
            </w:pPr>
          </w:p>
        </w:tc>
      </w:tr>
      <w:tr w:rsidR="00FB52C4" w:rsidTr="00CA3C59">
        <w:trPr>
          <w:jc w:val="center"/>
        </w:trPr>
        <w:tc>
          <w:tcPr>
            <w:tcW w:w="1779" w:type="dxa"/>
          </w:tcPr>
          <w:p w:rsidR="00FB52C4" w:rsidRDefault="00FB52C4" w:rsidP="00935E8A">
            <w:pPr>
              <w:pStyle w:val="Heading1"/>
              <w:jc w:val="left"/>
              <w:rPr>
                <w:szCs w:val="24"/>
              </w:rPr>
            </w:pPr>
            <w:r>
              <w:rPr>
                <w:szCs w:val="24"/>
              </w:rPr>
              <w:t>Chapter Three:</w:t>
            </w:r>
          </w:p>
        </w:tc>
        <w:tc>
          <w:tcPr>
            <w:tcW w:w="6470" w:type="dxa"/>
            <w:vAlign w:val="center"/>
          </w:tcPr>
          <w:p w:rsidR="00FB52C4" w:rsidRDefault="00FB52C4" w:rsidP="0059144A">
            <w:pPr>
              <w:pStyle w:val="Heading1"/>
              <w:ind w:left="-16"/>
              <w:jc w:val="left"/>
              <w:rPr>
                <w:b/>
                <w:bCs/>
                <w:szCs w:val="24"/>
              </w:rPr>
            </w:pPr>
            <w:r>
              <w:rPr>
                <w:b/>
                <w:bCs/>
                <w:szCs w:val="24"/>
              </w:rPr>
              <w:t>Concepts and Definitions</w:t>
            </w:r>
          </w:p>
        </w:tc>
        <w:tc>
          <w:tcPr>
            <w:tcW w:w="880" w:type="dxa"/>
            <w:vAlign w:val="center"/>
          </w:tcPr>
          <w:p w:rsidR="00FB52C4" w:rsidRDefault="00FB52C4" w:rsidP="003C799C">
            <w:pPr>
              <w:pStyle w:val="Heading1"/>
              <w:jc w:val="center"/>
              <w:rPr>
                <w:b/>
                <w:bCs/>
                <w:szCs w:val="24"/>
              </w:rPr>
            </w:pPr>
            <w:r>
              <w:rPr>
                <w:b/>
                <w:bCs/>
                <w:szCs w:val="24"/>
              </w:rPr>
              <w:t>[21]</w:t>
            </w:r>
          </w:p>
        </w:tc>
      </w:tr>
      <w:tr w:rsidR="00FB52C4" w:rsidTr="00CA3C59">
        <w:trPr>
          <w:jc w:val="center"/>
        </w:trPr>
        <w:tc>
          <w:tcPr>
            <w:tcW w:w="1779" w:type="dxa"/>
          </w:tcPr>
          <w:p w:rsidR="00FB52C4" w:rsidRDefault="00FB52C4">
            <w:pPr>
              <w:pStyle w:val="Heading8"/>
              <w:rPr>
                <w:rFonts w:cs="Simplified Arabic"/>
                <w:snapToGrid/>
                <w:szCs w:val="24"/>
              </w:rPr>
            </w:pPr>
          </w:p>
        </w:tc>
        <w:tc>
          <w:tcPr>
            <w:tcW w:w="6470" w:type="dxa"/>
            <w:vAlign w:val="center"/>
          </w:tcPr>
          <w:p w:rsidR="00FB52C4" w:rsidRDefault="00FB52C4">
            <w:pPr>
              <w:pStyle w:val="Heading1"/>
              <w:ind w:left="-16"/>
              <w:jc w:val="left"/>
              <w:rPr>
                <w:b/>
                <w:bCs/>
                <w:szCs w:val="24"/>
              </w:rPr>
            </w:pPr>
          </w:p>
        </w:tc>
        <w:tc>
          <w:tcPr>
            <w:tcW w:w="880" w:type="dxa"/>
            <w:vAlign w:val="center"/>
          </w:tcPr>
          <w:p w:rsidR="00FB52C4" w:rsidRDefault="00FB52C4" w:rsidP="006473DA">
            <w:pPr>
              <w:pStyle w:val="Heading1"/>
              <w:jc w:val="center"/>
              <w:rPr>
                <w:b/>
                <w:bCs/>
                <w:szCs w:val="24"/>
              </w:rPr>
            </w:pPr>
          </w:p>
        </w:tc>
      </w:tr>
      <w:tr w:rsidR="00FB52C4" w:rsidTr="00CA3C59">
        <w:trPr>
          <w:jc w:val="center"/>
        </w:trPr>
        <w:tc>
          <w:tcPr>
            <w:tcW w:w="1779" w:type="dxa"/>
          </w:tcPr>
          <w:p w:rsidR="00FB52C4" w:rsidRDefault="00FB52C4">
            <w:pPr>
              <w:pStyle w:val="Heading8"/>
              <w:rPr>
                <w:rFonts w:cs="Simplified Arabic"/>
                <w:snapToGrid/>
                <w:szCs w:val="24"/>
              </w:rPr>
            </w:pPr>
          </w:p>
        </w:tc>
        <w:tc>
          <w:tcPr>
            <w:tcW w:w="6470" w:type="dxa"/>
            <w:vAlign w:val="center"/>
          </w:tcPr>
          <w:p w:rsidR="00FB52C4" w:rsidRDefault="00FB52C4">
            <w:pPr>
              <w:pStyle w:val="Heading1"/>
              <w:ind w:left="-16"/>
              <w:jc w:val="left"/>
              <w:rPr>
                <w:b/>
                <w:bCs/>
                <w:szCs w:val="24"/>
              </w:rPr>
            </w:pPr>
            <w:r>
              <w:rPr>
                <w:b/>
                <w:bCs/>
                <w:szCs w:val="24"/>
              </w:rPr>
              <w:t>References</w:t>
            </w:r>
          </w:p>
        </w:tc>
        <w:tc>
          <w:tcPr>
            <w:tcW w:w="880" w:type="dxa"/>
            <w:vAlign w:val="center"/>
          </w:tcPr>
          <w:p w:rsidR="00FB52C4" w:rsidRDefault="00FB52C4" w:rsidP="003C799C">
            <w:pPr>
              <w:pStyle w:val="Heading1"/>
              <w:jc w:val="center"/>
              <w:rPr>
                <w:b/>
                <w:bCs/>
                <w:szCs w:val="24"/>
                <w:rtl/>
                <w:lang w:val="en-GB"/>
              </w:rPr>
            </w:pPr>
            <w:r>
              <w:rPr>
                <w:b/>
                <w:bCs/>
                <w:szCs w:val="24"/>
              </w:rPr>
              <w:t>[23]</w:t>
            </w:r>
          </w:p>
        </w:tc>
      </w:tr>
      <w:tr w:rsidR="00FB52C4" w:rsidTr="00CA3C59">
        <w:trPr>
          <w:jc w:val="center"/>
        </w:trPr>
        <w:tc>
          <w:tcPr>
            <w:tcW w:w="1779" w:type="dxa"/>
          </w:tcPr>
          <w:p w:rsidR="00FB52C4" w:rsidRDefault="00FB52C4">
            <w:pPr>
              <w:pStyle w:val="Heading1"/>
              <w:jc w:val="left"/>
              <w:rPr>
                <w:b/>
                <w:bCs/>
                <w:sz w:val="12"/>
                <w:szCs w:val="12"/>
              </w:rPr>
            </w:pPr>
          </w:p>
        </w:tc>
        <w:tc>
          <w:tcPr>
            <w:tcW w:w="6470" w:type="dxa"/>
            <w:vAlign w:val="center"/>
          </w:tcPr>
          <w:p w:rsidR="00FB52C4" w:rsidRDefault="00FB52C4">
            <w:pPr>
              <w:pStyle w:val="Heading1"/>
              <w:ind w:left="-16"/>
              <w:jc w:val="left"/>
              <w:rPr>
                <w:b/>
                <w:bCs/>
                <w:sz w:val="12"/>
                <w:szCs w:val="12"/>
              </w:rPr>
            </w:pPr>
          </w:p>
        </w:tc>
        <w:tc>
          <w:tcPr>
            <w:tcW w:w="880" w:type="dxa"/>
            <w:vAlign w:val="center"/>
          </w:tcPr>
          <w:p w:rsidR="00FB52C4" w:rsidRDefault="00FB52C4">
            <w:pPr>
              <w:pStyle w:val="Heading1"/>
              <w:jc w:val="left"/>
              <w:rPr>
                <w:b/>
                <w:bCs/>
                <w:sz w:val="12"/>
                <w:szCs w:val="12"/>
              </w:rPr>
            </w:pPr>
          </w:p>
        </w:tc>
      </w:tr>
      <w:tr w:rsidR="00FB52C4" w:rsidTr="00CA3C59">
        <w:trPr>
          <w:jc w:val="center"/>
        </w:trPr>
        <w:tc>
          <w:tcPr>
            <w:tcW w:w="1779" w:type="dxa"/>
          </w:tcPr>
          <w:p w:rsidR="00FB52C4" w:rsidRDefault="00FB52C4">
            <w:pPr>
              <w:pStyle w:val="Heading8"/>
              <w:rPr>
                <w:rFonts w:cs="Simplified Arabic"/>
                <w:snapToGrid/>
                <w:szCs w:val="24"/>
              </w:rPr>
            </w:pPr>
          </w:p>
        </w:tc>
        <w:tc>
          <w:tcPr>
            <w:tcW w:w="6470" w:type="dxa"/>
            <w:vAlign w:val="center"/>
          </w:tcPr>
          <w:p w:rsidR="00FB52C4" w:rsidRDefault="00FB52C4">
            <w:pPr>
              <w:pStyle w:val="Heading1"/>
              <w:ind w:left="-16"/>
              <w:jc w:val="left"/>
              <w:rPr>
                <w:b/>
                <w:bCs/>
                <w:szCs w:val="24"/>
              </w:rPr>
            </w:pPr>
            <w:r>
              <w:rPr>
                <w:b/>
                <w:bCs/>
                <w:szCs w:val="24"/>
              </w:rPr>
              <w:t>Tables</w:t>
            </w:r>
          </w:p>
        </w:tc>
        <w:tc>
          <w:tcPr>
            <w:tcW w:w="880" w:type="dxa"/>
            <w:vAlign w:val="center"/>
          </w:tcPr>
          <w:p w:rsidR="00FB52C4" w:rsidRDefault="00B779C1" w:rsidP="00F92394">
            <w:pPr>
              <w:pStyle w:val="Heading1"/>
              <w:jc w:val="center"/>
              <w:rPr>
                <w:b/>
                <w:bCs/>
                <w:szCs w:val="24"/>
              </w:rPr>
            </w:pPr>
            <w:r>
              <w:rPr>
                <w:b/>
                <w:bCs/>
                <w:szCs w:val="24"/>
              </w:rPr>
              <w:t>29</w:t>
            </w:r>
          </w:p>
        </w:tc>
      </w:tr>
      <w:tr w:rsidR="00FB52C4" w:rsidTr="00CA3C59">
        <w:trPr>
          <w:jc w:val="center"/>
        </w:trPr>
        <w:tc>
          <w:tcPr>
            <w:tcW w:w="1779" w:type="dxa"/>
          </w:tcPr>
          <w:p w:rsidR="00FB52C4" w:rsidRDefault="00FB52C4">
            <w:pPr>
              <w:pStyle w:val="Heading1"/>
              <w:jc w:val="left"/>
              <w:rPr>
                <w:b/>
                <w:bCs/>
                <w:sz w:val="12"/>
                <w:szCs w:val="12"/>
              </w:rPr>
            </w:pPr>
          </w:p>
        </w:tc>
        <w:tc>
          <w:tcPr>
            <w:tcW w:w="6470" w:type="dxa"/>
            <w:vAlign w:val="center"/>
          </w:tcPr>
          <w:p w:rsidR="00FB52C4" w:rsidRDefault="00FB52C4">
            <w:pPr>
              <w:pStyle w:val="Heading1"/>
              <w:ind w:left="-16"/>
              <w:jc w:val="left"/>
              <w:rPr>
                <w:b/>
                <w:bCs/>
                <w:sz w:val="12"/>
                <w:szCs w:val="12"/>
              </w:rPr>
            </w:pPr>
          </w:p>
        </w:tc>
        <w:tc>
          <w:tcPr>
            <w:tcW w:w="880" w:type="dxa"/>
            <w:vAlign w:val="center"/>
          </w:tcPr>
          <w:p w:rsidR="00FB52C4" w:rsidRDefault="00FB52C4">
            <w:pPr>
              <w:pStyle w:val="Heading1"/>
              <w:jc w:val="left"/>
              <w:rPr>
                <w:b/>
                <w:bCs/>
                <w:sz w:val="12"/>
                <w:szCs w:val="12"/>
              </w:rPr>
            </w:pPr>
          </w:p>
        </w:tc>
      </w:tr>
      <w:tr w:rsidR="00FB52C4" w:rsidTr="00CA3C59">
        <w:trPr>
          <w:jc w:val="center"/>
        </w:trPr>
        <w:tc>
          <w:tcPr>
            <w:tcW w:w="1779" w:type="dxa"/>
          </w:tcPr>
          <w:p w:rsidR="00FB52C4" w:rsidRDefault="00FB52C4">
            <w:pPr>
              <w:pStyle w:val="Heading8"/>
              <w:rPr>
                <w:rFonts w:cs="Simplified Arabic"/>
                <w:snapToGrid/>
                <w:szCs w:val="24"/>
              </w:rPr>
            </w:pPr>
          </w:p>
        </w:tc>
        <w:tc>
          <w:tcPr>
            <w:tcW w:w="6470" w:type="dxa"/>
            <w:vAlign w:val="center"/>
          </w:tcPr>
          <w:p w:rsidR="00FB52C4" w:rsidRDefault="00FB52C4">
            <w:pPr>
              <w:pStyle w:val="Heading1"/>
              <w:ind w:left="-16"/>
              <w:jc w:val="left"/>
              <w:rPr>
                <w:b/>
                <w:bCs/>
                <w:szCs w:val="24"/>
              </w:rPr>
            </w:pPr>
          </w:p>
        </w:tc>
        <w:tc>
          <w:tcPr>
            <w:tcW w:w="880" w:type="dxa"/>
            <w:vAlign w:val="center"/>
          </w:tcPr>
          <w:p w:rsidR="00FB52C4" w:rsidRDefault="00FB52C4">
            <w:pPr>
              <w:pStyle w:val="Heading1"/>
              <w:jc w:val="center"/>
              <w:rPr>
                <w:b/>
                <w:bCs/>
                <w:szCs w:val="24"/>
              </w:rPr>
            </w:pPr>
          </w:p>
        </w:tc>
      </w:tr>
      <w:tr w:rsidR="00FB52C4" w:rsidTr="00CA3C59">
        <w:trPr>
          <w:jc w:val="center"/>
        </w:trPr>
        <w:tc>
          <w:tcPr>
            <w:tcW w:w="1779" w:type="dxa"/>
          </w:tcPr>
          <w:p w:rsidR="00FB52C4" w:rsidRDefault="00FB52C4">
            <w:pPr>
              <w:pStyle w:val="Heading1"/>
              <w:jc w:val="left"/>
              <w:rPr>
                <w:b/>
                <w:bCs/>
                <w:sz w:val="12"/>
                <w:szCs w:val="12"/>
              </w:rPr>
            </w:pPr>
          </w:p>
        </w:tc>
        <w:tc>
          <w:tcPr>
            <w:tcW w:w="6470" w:type="dxa"/>
            <w:vAlign w:val="center"/>
          </w:tcPr>
          <w:p w:rsidR="00FB52C4" w:rsidRDefault="00FB52C4">
            <w:pPr>
              <w:pStyle w:val="Heading1"/>
              <w:ind w:left="-16"/>
              <w:jc w:val="left"/>
              <w:rPr>
                <w:b/>
                <w:bCs/>
                <w:sz w:val="12"/>
                <w:szCs w:val="12"/>
              </w:rPr>
            </w:pPr>
          </w:p>
        </w:tc>
        <w:tc>
          <w:tcPr>
            <w:tcW w:w="880" w:type="dxa"/>
            <w:vAlign w:val="center"/>
          </w:tcPr>
          <w:p w:rsidR="00FB52C4" w:rsidRDefault="00FB52C4">
            <w:pPr>
              <w:pStyle w:val="Heading1"/>
              <w:jc w:val="left"/>
              <w:rPr>
                <w:b/>
                <w:bCs/>
                <w:sz w:val="12"/>
                <w:szCs w:val="12"/>
              </w:rPr>
            </w:pPr>
          </w:p>
        </w:tc>
      </w:tr>
    </w:tbl>
    <w:p w:rsidR="00DC58F9" w:rsidRDefault="00DC58F9">
      <w:pPr>
        <w:pStyle w:val="Heading1"/>
      </w:pPr>
    </w:p>
    <w:p w:rsidR="00DC58F9" w:rsidRDefault="00DC58F9">
      <w:pPr>
        <w:pStyle w:val="Heading1"/>
      </w:pPr>
      <w:r>
        <w:br w:type="page"/>
      </w: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jc w:val="center"/>
        <w:rPr>
          <w:b/>
          <w:bCs/>
          <w:sz w:val="28"/>
          <w:szCs w:val="28"/>
        </w:rPr>
      </w:pPr>
      <w:r>
        <w:br w:type="page"/>
      </w:r>
      <w:r>
        <w:rPr>
          <w:b/>
          <w:bCs/>
          <w:sz w:val="28"/>
          <w:szCs w:val="28"/>
        </w:rPr>
        <w:t>List of Tables</w:t>
      </w:r>
    </w:p>
    <w:p w:rsidR="00DC58F9" w:rsidRDefault="00DC58F9"/>
    <w:tbl>
      <w:tblPr>
        <w:tblW w:w="0" w:type="auto"/>
        <w:jc w:val="center"/>
        <w:tblLook w:val="0000"/>
      </w:tblPr>
      <w:tblGrid>
        <w:gridCol w:w="1170"/>
        <w:gridCol w:w="6988"/>
        <w:gridCol w:w="710"/>
      </w:tblGrid>
      <w:tr w:rsidR="00DC58F9" w:rsidTr="0050566A">
        <w:trPr>
          <w:trHeight w:val="446"/>
          <w:tblHeader/>
          <w:jc w:val="center"/>
        </w:trPr>
        <w:tc>
          <w:tcPr>
            <w:tcW w:w="1170" w:type="dxa"/>
          </w:tcPr>
          <w:p w:rsidR="00DC58F9" w:rsidRDefault="00DC58F9" w:rsidP="009A6944">
            <w:pPr>
              <w:pStyle w:val="BodyText"/>
              <w:jc w:val="left"/>
              <w:rPr>
                <w:rFonts w:cs="Simplified Arabic"/>
                <w:b/>
                <w:bCs/>
                <w:szCs w:val="24"/>
                <w:rtl/>
                <w:lang w:val="en-GB"/>
              </w:rPr>
            </w:pPr>
            <w:r>
              <w:rPr>
                <w:rFonts w:cs="Simplified Arabic"/>
                <w:b/>
                <w:bCs/>
                <w:szCs w:val="24"/>
              </w:rPr>
              <w:t>Table</w:t>
            </w:r>
          </w:p>
        </w:tc>
        <w:tc>
          <w:tcPr>
            <w:tcW w:w="6988" w:type="dxa"/>
          </w:tcPr>
          <w:p w:rsidR="00DC58F9" w:rsidRDefault="00DC58F9">
            <w:pPr>
              <w:pStyle w:val="BodyText"/>
              <w:ind w:left="57" w:right="57"/>
              <w:rPr>
                <w:szCs w:val="24"/>
                <w:rtl/>
              </w:rPr>
            </w:pPr>
          </w:p>
        </w:tc>
        <w:tc>
          <w:tcPr>
            <w:tcW w:w="710" w:type="dxa"/>
          </w:tcPr>
          <w:p w:rsidR="00DC58F9" w:rsidRDefault="00DC58F9">
            <w:pPr>
              <w:pStyle w:val="Heading2"/>
              <w:jc w:val="center"/>
              <w:rPr>
                <w:rFonts w:cs="Simplified Arabic"/>
                <w:b/>
                <w:bCs/>
                <w:rtl/>
                <w:lang w:val="en-GB"/>
              </w:rPr>
            </w:pPr>
            <w:r>
              <w:rPr>
                <w:rFonts w:cs="Simplified Arabic"/>
                <w:b/>
                <w:bCs/>
              </w:rPr>
              <w:t>Page</w:t>
            </w:r>
          </w:p>
        </w:tc>
      </w:tr>
      <w:tr w:rsidR="00DC58F9" w:rsidTr="0050566A">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w:t>
            </w:r>
          </w:p>
        </w:tc>
        <w:tc>
          <w:tcPr>
            <w:tcW w:w="6988" w:type="dxa"/>
          </w:tcPr>
          <w:p w:rsidR="00DC58F9" w:rsidRDefault="00154D8B" w:rsidP="009108E7">
            <w:pPr>
              <w:pStyle w:val="BodyTextIndent"/>
              <w:ind w:left="57" w:right="57"/>
              <w:jc w:val="lowKashida"/>
              <w:rPr>
                <w:szCs w:val="24"/>
              </w:rPr>
            </w:pPr>
            <w:r w:rsidRPr="00154D8B">
              <w:rPr>
                <w:szCs w:val="24"/>
              </w:rPr>
              <w:t>Selected Indicators for Governmental  Expenditure on Environment in Palestine  2011, 2012</w:t>
            </w:r>
          </w:p>
        </w:tc>
        <w:tc>
          <w:tcPr>
            <w:tcW w:w="710" w:type="dxa"/>
          </w:tcPr>
          <w:p w:rsidR="00DC58F9" w:rsidRPr="00420407" w:rsidRDefault="002342F0">
            <w:pPr>
              <w:jc w:val="center"/>
              <w:rPr>
                <w:rFonts w:eastAsia="Arial Unicode MS" w:cs="Times New Roman"/>
                <w:b/>
                <w:bCs/>
                <w:sz w:val="24"/>
                <w:szCs w:val="24"/>
              </w:rPr>
            </w:pPr>
            <w:r>
              <w:rPr>
                <w:rFonts w:eastAsia="Arial Unicode MS" w:cs="Times New Roman"/>
                <w:b/>
                <w:bCs/>
                <w:sz w:val="24"/>
                <w:szCs w:val="24"/>
              </w:rPr>
              <w:t>29</w:t>
            </w:r>
          </w:p>
        </w:tc>
      </w:tr>
      <w:tr w:rsidR="00DC58F9" w:rsidTr="0050566A">
        <w:trPr>
          <w:trHeight w:val="20"/>
          <w:jc w:val="center"/>
        </w:trPr>
        <w:tc>
          <w:tcPr>
            <w:tcW w:w="1170" w:type="dxa"/>
          </w:tcPr>
          <w:p w:rsidR="00DC58F9" w:rsidRPr="00F57199" w:rsidRDefault="00DC58F9">
            <w:pPr>
              <w:pStyle w:val="BodyText"/>
              <w:tabs>
                <w:tab w:val="right" w:pos="0"/>
              </w:tabs>
              <w:ind w:right="-113"/>
              <w:rPr>
                <w:rFonts w:cs="Simplified Arabic"/>
                <w:b/>
                <w:bCs/>
                <w:sz w:val="8"/>
                <w:szCs w:val="8"/>
                <w:lang w:val="en-GB"/>
              </w:rPr>
            </w:pPr>
          </w:p>
        </w:tc>
        <w:tc>
          <w:tcPr>
            <w:tcW w:w="6988" w:type="dxa"/>
          </w:tcPr>
          <w:p w:rsidR="00DC58F9" w:rsidRPr="00F57199" w:rsidRDefault="00DC58F9">
            <w:pPr>
              <w:pStyle w:val="BodyTextIndent"/>
              <w:ind w:left="57" w:right="57"/>
              <w:jc w:val="lowKashida"/>
              <w:rPr>
                <w:sz w:val="8"/>
                <w:szCs w:val="8"/>
              </w:rPr>
            </w:pPr>
          </w:p>
        </w:tc>
        <w:tc>
          <w:tcPr>
            <w:tcW w:w="710" w:type="dxa"/>
          </w:tcPr>
          <w:p w:rsidR="00DC58F9" w:rsidRPr="00F57199" w:rsidRDefault="00DC58F9">
            <w:pPr>
              <w:jc w:val="center"/>
              <w:rPr>
                <w:rFonts w:eastAsia="Arial Unicode MS" w:cs="Times New Roman"/>
                <w:b/>
                <w:bCs/>
                <w:sz w:val="8"/>
                <w:szCs w:val="8"/>
              </w:rPr>
            </w:pPr>
          </w:p>
        </w:tc>
      </w:tr>
      <w:tr w:rsidR="00DC58F9" w:rsidTr="0050566A">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w:t>
            </w:r>
          </w:p>
        </w:tc>
        <w:tc>
          <w:tcPr>
            <w:tcW w:w="6988" w:type="dxa"/>
          </w:tcPr>
          <w:p w:rsidR="00DC58F9" w:rsidRPr="00D32A2C" w:rsidRDefault="00154D8B" w:rsidP="00643ACD">
            <w:pPr>
              <w:pStyle w:val="BodyTextIndent"/>
              <w:ind w:left="57" w:right="57"/>
              <w:jc w:val="lowKashida"/>
              <w:rPr>
                <w:szCs w:val="24"/>
                <w:rtl/>
              </w:rPr>
            </w:pPr>
            <w:r w:rsidRPr="00154D8B">
              <w:rPr>
                <w:szCs w:val="24"/>
              </w:rPr>
              <w:t>Total Governmental Expenditure on Environmental Sector in Palestine by Source of  Funding 2011, 2012</w:t>
            </w:r>
          </w:p>
        </w:tc>
        <w:tc>
          <w:tcPr>
            <w:tcW w:w="710" w:type="dxa"/>
          </w:tcPr>
          <w:p w:rsidR="00DC58F9" w:rsidRPr="00420407" w:rsidRDefault="002342F0">
            <w:pPr>
              <w:jc w:val="center"/>
              <w:rPr>
                <w:rFonts w:eastAsia="Arial Unicode MS" w:cs="Times New Roman"/>
                <w:b/>
                <w:bCs/>
                <w:sz w:val="24"/>
                <w:szCs w:val="24"/>
              </w:rPr>
            </w:pPr>
            <w:r>
              <w:rPr>
                <w:rFonts w:eastAsia="Arial Unicode MS" w:cs="Times New Roman"/>
                <w:b/>
                <w:bCs/>
                <w:sz w:val="24"/>
                <w:szCs w:val="24"/>
              </w:rPr>
              <w:t>29</w:t>
            </w:r>
          </w:p>
        </w:tc>
      </w:tr>
      <w:tr w:rsidR="00DC58F9" w:rsidTr="0050566A">
        <w:trPr>
          <w:trHeight w:val="20"/>
          <w:jc w:val="center"/>
        </w:trPr>
        <w:tc>
          <w:tcPr>
            <w:tcW w:w="1170" w:type="dxa"/>
          </w:tcPr>
          <w:p w:rsidR="00DC58F9" w:rsidRPr="00F57199" w:rsidRDefault="00DC58F9">
            <w:pPr>
              <w:pStyle w:val="BodyText"/>
              <w:tabs>
                <w:tab w:val="right" w:pos="0"/>
              </w:tabs>
              <w:ind w:right="-113"/>
              <w:rPr>
                <w:rFonts w:cs="Simplified Arabic"/>
                <w:b/>
                <w:bCs/>
                <w:sz w:val="8"/>
                <w:szCs w:val="8"/>
                <w:lang w:val="en-GB"/>
              </w:rPr>
            </w:pPr>
          </w:p>
        </w:tc>
        <w:tc>
          <w:tcPr>
            <w:tcW w:w="6988" w:type="dxa"/>
          </w:tcPr>
          <w:p w:rsidR="00DC58F9" w:rsidRPr="00F57199" w:rsidRDefault="00DC58F9">
            <w:pPr>
              <w:pStyle w:val="BodyTextIndent"/>
              <w:ind w:left="57" w:right="57"/>
              <w:jc w:val="lowKashida"/>
              <w:rPr>
                <w:sz w:val="8"/>
                <w:szCs w:val="8"/>
              </w:rPr>
            </w:pPr>
          </w:p>
        </w:tc>
        <w:tc>
          <w:tcPr>
            <w:tcW w:w="710" w:type="dxa"/>
          </w:tcPr>
          <w:p w:rsidR="00DC58F9" w:rsidRPr="00F57199" w:rsidRDefault="00DC58F9">
            <w:pPr>
              <w:jc w:val="center"/>
              <w:rPr>
                <w:rFonts w:eastAsia="Arial Unicode MS" w:cs="Times New Roman"/>
                <w:b/>
                <w:bCs/>
                <w:sz w:val="8"/>
                <w:szCs w:val="8"/>
              </w:rPr>
            </w:pP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Cs w:val="24"/>
                <w:lang w:val="en-GB"/>
              </w:rPr>
            </w:pPr>
            <w:r>
              <w:rPr>
                <w:rFonts w:cs="Simplified Arabic"/>
                <w:b/>
                <w:bCs/>
                <w:szCs w:val="24"/>
                <w:lang w:val="en-GB"/>
              </w:rPr>
              <w:t>Table 3:</w:t>
            </w:r>
          </w:p>
        </w:tc>
        <w:tc>
          <w:tcPr>
            <w:tcW w:w="6988" w:type="dxa"/>
          </w:tcPr>
          <w:p w:rsidR="0050566A" w:rsidRDefault="00E57E9C" w:rsidP="00E57E9C">
            <w:pPr>
              <w:pStyle w:val="BodyText"/>
              <w:ind w:left="57" w:right="57"/>
              <w:rPr>
                <w:szCs w:val="24"/>
              </w:rPr>
            </w:pPr>
            <w:r w:rsidRPr="00E57E9C">
              <w:rPr>
                <w:szCs w:val="24"/>
              </w:rPr>
              <w:t>Expenditure of Government on Environment in Palestine by Environmental Domain and Source of Funding for the Years 2011, 2012 at Current Prices</w:t>
            </w:r>
          </w:p>
        </w:tc>
        <w:tc>
          <w:tcPr>
            <w:tcW w:w="710" w:type="dxa"/>
          </w:tcPr>
          <w:p w:rsidR="0050566A" w:rsidRPr="00420407" w:rsidRDefault="0050566A">
            <w:pPr>
              <w:jc w:val="center"/>
              <w:rPr>
                <w:rFonts w:eastAsia="Arial Unicode MS" w:cs="Times New Roman"/>
                <w:b/>
                <w:bCs/>
                <w:sz w:val="24"/>
                <w:szCs w:val="24"/>
              </w:rPr>
            </w:pPr>
            <w:r>
              <w:rPr>
                <w:rFonts w:eastAsia="Arial Unicode MS" w:cs="Times New Roman"/>
                <w:b/>
                <w:bCs/>
                <w:sz w:val="24"/>
                <w:szCs w:val="24"/>
                <w:lang w:val="en-GB"/>
              </w:rPr>
              <w:t>30</w:t>
            </w:r>
          </w:p>
        </w:tc>
      </w:tr>
      <w:tr w:rsidR="0050566A" w:rsidRPr="00F57199" w:rsidTr="0050566A">
        <w:trPr>
          <w:trHeight w:val="20"/>
          <w:jc w:val="center"/>
        </w:trPr>
        <w:tc>
          <w:tcPr>
            <w:tcW w:w="1170" w:type="dxa"/>
          </w:tcPr>
          <w:p w:rsidR="0050566A" w:rsidRPr="00F57199" w:rsidRDefault="0050566A">
            <w:pPr>
              <w:pStyle w:val="BodyText"/>
              <w:tabs>
                <w:tab w:val="right" w:pos="0"/>
              </w:tabs>
              <w:ind w:right="-113"/>
              <w:rPr>
                <w:rFonts w:cs="Simplified Arabic"/>
                <w:b/>
                <w:bCs/>
                <w:sz w:val="8"/>
                <w:szCs w:val="8"/>
                <w:lang w:val="en-GB"/>
              </w:rPr>
            </w:pPr>
          </w:p>
        </w:tc>
        <w:tc>
          <w:tcPr>
            <w:tcW w:w="6988" w:type="dxa"/>
          </w:tcPr>
          <w:p w:rsidR="0050566A" w:rsidRPr="00F57199" w:rsidRDefault="0050566A">
            <w:pPr>
              <w:pStyle w:val="BodyText"/>
              <w:ind w:left="57" w:right="57"/>
              <w:rPr>
                <w:sz w:val="8"/>
                <w:szCs w:val="8"/>
              </w:rPr>
            </w:pPr>
          </w:p>
        </w:tc>
        <w:tc>
          <w:tcPr>
            <w:tcW w:w="710" w:type="dxa"/>
          </w:tcPr>
          <w:p w:rsidR="0050566A" w:rsidRPr="00F57199" w:rsidRDefault="0050566A">
            <w:pPr>
              <w:jc w:val="center"/>
              <w:rPr>
                <w:rFonts w:eastAsia="Arial Unicode MS" w:cs="Times New Roman"/>
                <w:b/>
                <w:bCs/>
                <w:sz w:val="8"/>
                <w:szCs w:val="8"/>
              </w:rPr>
            </w:pP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Cs w:val="24"/>
                <w:lang w:val="en-GB"/>
              </w:rPr>
            </w:pPr>
            <w:r>
              <w:rPr>
                <w:rFonts w:cs="Simplified Arabic"/>
                <w:b/>
                <w:bCs/>
                <w:szCs w:val="24"/>
                <w:lang w:val="en-GB"/>
              </w:rPr>
              <w:t>Table 4:</w:t>
            </w:r>
          </w:p>
        </w:tc>
        <w:tc>
          <w:tcPr>
            <w:tcW w:w="6988" w:type="dxa"/>
          </w:tcPr>
          <w:p w:rsidR="0050566A" w:rsidRDefault="0050566A" w:rsidP="00643ACD">
            <w:pPr>
              <w:pStyle w:val="BodyText"/>
              <w:ind w:left="57" w:right="57"/>
              <w:rPr>
                <w:szCs w:val="24"/>
              </w:rPr>
            </w:pPr>
            <w:r w:rsidRPr="00BD4BDC">
              <w:rPr>
                <w:szCs w:val="24"/>
              </w:rPr>
              <w:t>Governmental Expenditure on Environment in Palestine</w:t>
            </w:r>
            <w:r w:rsidR="00643ACD">
              <w:rPr>
                <w:szCs w:val="24"/>
              </w:rPr>
              <w:t xml:space="preserve"> </w:t>
            </w:r>
            <w:r w:rsidRPr="00BD4BDC">
              <w:rPr>
                <w:szCs w:val="24"/>
              </w:rPr>
              <w:t xml:space="preserve"> on</w:t>
            </w:r>
            <w:r>
              <w:rPr>
                <w:szCs w:val="24"/>
              </w:rPr>
              <w:t xml:space="preserve"> </w:t>
            </w:r>
            <w:r w:rsidRPr="00BD4BDC">
              <w:rPr>
                <w:szCs w:val="24"/>
              </w:rPr>
              <w:t>Waste Management</w:t>
            </w:r>
            <w:r>
              <w:rPr>
                <w:szCs w:val="24"/>
              </w:rPr>
              <w:t xml:space="preserve"> </w:t>
            </w:r>
            <w:r w:rsidRPr="00BD4BDC">
              <w:rPr>
                <w:szCs w:val="24"/>
              </w:rPr>
              <w:t xml:space="preserve"> 2011, 2012</w:t>
            </w:r>
          </w:p>
        </w:tc>
        <w:tc>
          <w:tcPr>
            <w:tcW w:w="710" w:type="dxa"/>
          </w:tcPr>
          <w:p w:rsidR="0050566A" w:rsidRPr="00420407" w:rsidRDefault="0050566A" w:rsidP="00931E49">
            <w:pPr>
              <w:jc w:val="center"/>
              <w:rPr>
                <w:rFonts w:eastAsia="Arial Unicode MS" w:cs="Times New Roman"/>
                <w:b/>
                <w:bCs/>
                <w:sz w:val="24"/>
                <w:szCs w:val="24"/>
              </w:rPr>
            </w:pPr>
            <w:r>
              <w:rPr>
                <w:rFonts w:eastAsia="Arial Unicode MS" w:cs="Times New Roman"/>
                <w:b/>
                <w:bCs/>
                <w:sz w:val="24"/>
                <w:szCs w:val="24"/>
                <w:lang w:val="en-GB"/>
              </w:rPr>
              <w:t>31</w:t>
            </w:r>
          </w:p>
        </w:tc>
      </w:tr>
      <w:tr w:rsidR="0050566A" w:rsidTr="0050566A">
        <w:trPr>
          <w:trHeight w:val="20"/>
          <w:jc w:val="center"/>
        </w:trPr>
        <w:tc>
          <w:tcPr>
            <w:tcW w:w="1170" w:type="dxa"/>
          </w:tcPr>
          <w:p w:rsidR="0050566A" w:rsidRPr="00F57199" w:rsidRDefault="0050566A">
            <w:pPr>
              <w:pStyle w:val="BodyText"/>
              <w:tabs>
                <w:tab w:val="right" w:pos="0"/>
              </w:tabs>
              <w:ind w:right="-113"/>
              <w:rPr>
                <w:rFonts w:cs="Simplified Arabic"/>
                <w:b/>
                <w:bCs/>
                <w:sz w:val="8"/>
                <w:szCs w:val="8"/>
                <w:lang w:val="en-GB"/>
              </w:rPr>
            </w:pPr>
          </w:p>
        </w:tc>
        <w:tc>
          <w:tcPr>
            <w:tcW w:w="6988" w:type="dxa"/>
          </w:tcPr>
          <w:p w:rsidR="0050566A" w:rsidRPr="00F57199" w:rsidRDefault="0050566A">
            <w:pPr>
              <w:pStyle w:val="BodyText"/>
              <w:ind w:left="57" w:right="57"/>
              <w:rPr>
                <w:sz w:val="8"/>
                <w:szCs w:val="8"/>
              </w:rPr>
            </w:pPr>
          </w:p>
        </w:tc>
        <w:tc>
          <w:tcPr>
            <w:tcW w:w="710" w:type="dxa"/>
          </w:tcPr>
          <w:p w:rsidR="0050566A" w:rsidRPr="00F57199" w:rsidRDefault="0050566A">
            <w:pPr>
              <w:jc w:val="center"/>
              <w:rPr>
                <w:rFonts w:eastAsia="Arial Unicode MS" w:cs="Times New Roman"/>
                <w:b/>
                <w:bCs/>
                <w:sz w:val="8"/>
                <w:szCs w:val="8"/>
              </w:rPr>
            </w:pP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Cs w:val="24"/>
                <w:lang w:val="en-GB"/>
              </w:rPr>
            </w:pPr>
            <w:r>
              <w:rPr>
                <w:rFonts w:cs="Simplified Arabic"/>
                <w:b/>
                <w:bCs/>
                <w:szCs w:val="24"/>
                <w:lang w:val="en-GB"/>
              </w:rPr>
              <w:t>Table 5:</w:t>
            </w:r>
          </w:p>
        </w:tc>
        <w:tc>
          <w:tcPr>
            <w:tcW w:w="6988" w:type="dxa"/>
          </w:tcPr>
          <w:p w:rsidR="0050566A" w:rsidRDefault="0050566A" w:rsidP="00643ACD">
            <w:pPr>
              <w:pStyle w:val="BodyText"/>
              <w:ind w:left="57" w:right="57"/>
              <w:rPr>
                <w:szCs w:val="24"/>
              </w:rPr>
            </w:pPr>
            <w:r w:rsidRPr="00BD4BDC">
              <w:rPr>
                <w:szCs w:val="24"/>
              </w:rPr>
              <w:t xml:space="preserve">Governmental Expenditure on Environment in Palestine on Wastewater Management </w:t>
            </w:r>
            <w:r>
              <w:rPr>
                <w:szCs w:val="24"/>
              </w:rPr>
              <w:t xml:space="preserve"> </w:t>
            </w:r>
            <w:r w:rsidRPr="00BD4BDC">
              <w:rPr>
                <w:szCs w:val="24"/>
              </w:rPr>
              <w:t>2011, 2012</w:t>
            </w:r>
          </w:p>
        </w:tc>
        <w:tc>
          <w:tcPr>
            <w:tcW w:w="710" w:type="dxa"/>
          </w:tcPr>
          <w:p w:rsidR="0050566A" w:rsidRPr="00420407" w:rsidRDefault="0050566A">
            <w:pPr>
              <w:jc w:val="center"/>
              <w:rPr>
                <w:rFonts w:eastAsia="Arial Unicode MS" w:cs="Times New Roman"/>
                <w:b/>
                <w:bCs/>
                <w:sz w:val="24"/>
                <w:szCs w:val="24"/>
              </w:rPr>
            </w:pPr>
            <w:r>
              <w:rPr>
                <w:rFonts w:eastAsia="Arial Unicode MS" w:cs="Times New Roman"/>
                <w:b/>
                <w:bCs/>
                <w:sz w:val="24"/>
                <w:szCs w:val="24"/>
              </w:rPr>
              <w:t>31</w:t>
            </w: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 w:val="10"/>
                <w:szCs w:val="24"/>
                <w:lang w:val="en-GB"/>
              </w:rPr>
            </w:pPr>
          </w:p>
        </w:tc>
        <w:tc>
          <w:tcPr>
            <w:tcW w:w="6988" w:type="dxa"/>
          </w:tcPr>
          <w:p w:rsidR="0050566A" w:rsidRPr="00E32DCE" w:rsidRDefault="0050566A">
            <w:pPr>
              <w:pStyle w:val="BodyText"/>
              <w:ind w:left="57" w:right="57"/>
              <w:rPr>
                <w:sz w:val="12"/>
                <w:szCs w:val="12"/>
              </w:rPr>
            </w:pPr>
          </w:p>
        </w:tc>
        <w:tc>
          <w:tcPr>
            <w:tcW w:w="710" w:type="dxa"/>
          </w:tcPr>
          <w:p w:rsidR="0050566A" w:rsidRPr="00A8785E" w:rsidRDefault="0050566A">
            <w:pPr>
              <w:jc w:val="center"/>
              <w:rPr>
                <w:rFonts w:eastAsia="Arial Unicode MS" w:cs="Times New Roman"/>
                <w:b/>
                <w:bCs/>
                <w:sz w:val="2"/>
                <w:szCs w:val="2"/>
              </w:rPr>
            </w:pP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Cs w:val="24"/>
                <w:lang w:val="en-GB"/>
              </w:rPr>
            </w:pPr>
            <w:r>
              <w:rPr>
                <w:rFonts w:cs="Simplified Arabic"/>
                <w:b/>
                <w:bCs/>
                <w:szCs w:val="24"/>
                <w:lang w:val="en-GB"/>
              </w:rPr>
              <w:t>Table 6:</w:t>
            </w:r>
          </w:p>
        </w:tc>
        <w:tc>
          <w:tcPr>
            <w:tcW w:w="6988" w:type="dxa"/>
          </w:tcPr>
          <w:p w:rsidR="0050566A" w:rsidRPr="003052EC" w:rsidRDefault="0050566A" w:rsidP="00643ACD">
            <w:pPr>
              <w:pStyle w:val="BodyText"/>
              <w:ind w:left="57" w:right="57"/>
              <w:rPr>
                <w:szCs w:val="24"/>
                <w:rtl/>
              </w:rPr>
            </w:pPr>
            <w:r w:rsidRPr="00BD4BDC">
              <w:rPr>
                <w:szCs w:val="24"/>
              </w:rPr>
              <w:t xml:space="preserve">Governmental Expenditure on Environment in Palestine on Water Supply Management </w:t>
            </w:r>
            <w:r>
              <w:rPr>
                <w:szCs w:val="24"/>
              </w:rPr>
              <w:t xml:space="preserve">  </w:t>
            </w:r>
            <w:r w:rsidRPr="00BD4BDC">
              <w:rPr>
                <w:szCs w:val="24"/>
              </w:rPr>
              <w:t>2011, 2012</w:t>
            </w:r>
          </w:p>
        </w:tc>
        <w:tc>
          <w:tcPr>
            <w:tcW w:w="710" w:type="dxa"/>
          </w:tcPr>
          <w:p w:rsidR="0050566A" w:rsidRPr="00ED4E28" w:rsidRDefault="0050566A" w:rsidP="00ED4E28">
            <w:pPr>
              <w:pStyle w:val="xl31"/>
              <w:pBdr>
                <w:left w:val="none" w:sz="0" w:space="0" w:color="auto"/>
                <w:bottom w:val="none" w:sz="0" w:space="0" w:color="auto"/>
                <w:right w:val="none" w:sz="0" w:space="0" w:color="auto"/>
              </w:pBdr>
              <w:spacing w:before="0" w:beforeAutospacing="0" w:after="0" w:afterAutospacing="0"/>
              <w:rPr>
                <w:rFonts w:eastAsia="Arial Unicode MS"/>
                <w:lang w:val="en-GB"/>
              </w:rPr>
            </w:pPr>
            <w:r w:rsidRPr="00ED4E28">
              <w:rPr>
                <w:rFonts w:eastAsia="Arial Unicode MS"/>
                <w:lang w:val="en-GB"/>
              </w:rPr>
              <w:t>32</w:t>
            </w: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 w:val="10"/>
                <w:szCs w:val="24"/>
                <w:lang w:val="en-GB"/>
              </w:rPr>
            </w:pPr>
          </w:p>
        </w:tc>
        <w:tc>
          <w:tcPr>
            <w:tcW w:w="6988" w:type="dxa"/>
          </w:tcPr>
          <w:p w:rsidR="0050566A" w:rsidRPr="00E32DCE" w:rsidRDefault="0050566A" w:rsidP="00A8785E">
            <w:pPr>
              <w:pStyle w:val="BodyText"/>
              <w:ind w:right="57"/>
              <w:rPr>
                <w:sz w:val="12"/>
                <w:szCs w:val="12"/>
              </w:rPr>
            </w:pPr>
          </w:p>
        </w:tc>
        <w:tc>
          <w:tcPr>
            <w:tcW w:w="710" w:type="dxa"/>
          </w:tcPr>
          <w:p w:rsidR="0050566A" w:rsidRPr="00A8785E" w:rsidRDefault="0050566A">
            <w:pPr>
              <w:jc w:val="center"/>
              <w:rPr>
                <w:rFonts w:eastAsia="Arial Unicode MS" w:cs="Times New Roman"/>
                <w:b/>
                <w:bCs/>
                <w:sz w:val="2"/>
                <w:szCs w:val="2"/>
              </w:rPr>
            </w:pP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Cs w:val="24"/>
                <w:lang w:val="en-GB"/>
              </w:rPr>
            </w:pPr>
            <w:r>
              <w:rPr>
                <w:rFonts w:cs="Simplified Arabic"/>
                <w:b/>
                <w:bCs/>
                <w:szCs w:val="24"/>
                <w:lang w:val="en-GB"/>
              </w:rPr>
              <w:t>Table 7:</w:t>
            </w:r>
          </w:p>
        </w:tc>
        <w:tc>
          <w:tcPr>
            <w:tcW w:w="6988" w:type="dxa"/>
          </w:tcPr>
          <w:p w:rsidR="0050566A" w:rsidRDefault="0050566A" w:rsidP="00643ACD">
            <w:pPr>
              <w:pStyle w:val="BodyText"/>
              <w:ind w:left="57" w:right="57"/>
              <w:rPr>
                <w:szCs w:val="24"/>
              </w:rPr>
            </w:pPr>
            <w:r w:rsidRPr="00BD4BDC">
              <w:rPr>
                <w:szCs w:val="24"/>
              </w:rPr>
              <w:t xml:space="preserve">Governmental Expenditure on Environment in Palestine on Protection and Remediation of Soil, Groundwater, and Surface Water </w:t>
            </w:r>
            <w:r>
              <w:rPr>
                <w:szCs w:val="24"/>
              </w:rPr>
              <w:t xml:space="preserve"> </w:t>
            </w:r>
            <w:r w:rsidRPr="00BD4BDC">
              <w:rPr>
                <w:szCs w:val="24"/>
              </w:rPr>
              <w:t>2011, 2012</w:t>
            </w:r>
          </w:p>
        </w:tc>
        <w:tc>
          <w:tcPr>
            <w:tcW w:w="710" w:type="dxa"/>
          </w:tcPr>
          <w:p w:rsidR="0050566A" w:rsidRPr="00420407" w:rsidRDefault="0050566A">
            <w:pPr>
              <w:pStyle w:val="xl31"/>
              <w:pBdr>
                <w:left w:val="none" w:sz="0" w:space="0" w:color="auto"/>
                <w:bottom w:val="none" w:sz="0" w:space="0" w:color="auto"/>
                <w:right w:val="none" w:sz="0" w:space="0" w:color="auto"/>
              </w:pBdr>
              <w:spacing w:before="0" w:beforeAutospacing="0" w:after="0" w:afterAutospacing="0"/>
              <w:rPr>
                <w:rFonts w:eastAsia="Arial Unicode MS"/>
                <w:lang w:eastAsia="en-US"/>
              </w:rPr>
            </w:pPr>
            <w:r>
              <w:rPr>
                <w:rFonts w:eastAsia="Arial Unicode MS"/>
                <w:lang w:val="en-GB"/>
              </w:rPr>
              <w:t>32</w:t>
            </w: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 w:val="10"/>
                <w:szCs w:val="24"/>
                <w:lang w:val="en-GB"/>
              </w:rPr>
            </w:pPr>
          </w:p>
        </w:tc>
        <w:tc>
          <w:tcPr>
            <w:tcW w:w="6988" w:type="dxa"/>
          </w:tcPr>
          <w:p w:rsidR="0050566A" w:rsidRPr="00E32DCE" w:rsidRDefault="0050566A">
            <w:pPr>
              <w:pStyle w:val="BodyText"/>
              <w:ind w:left="57" w:right="57"/>
              <w:rPr>
                <w:sz w:val="12"/>
                <w:szCs w:val="12"/>
              </w:rPr>
            </w:pPr>
          </w:p>
        </w:tc>
        <w:tc>
          <w:tcPr>
            <w:tcW w:w="710" w:type="dxa"/>
          </w:tcPr>
          <w:p w:rsidR="0050566A" w:rsidRPr="00A8785E" w:rsidRDefault="0050566A">
            <w:pPr>
              <w:jc w:val="center"/>
              <w:rPr>
                <w:rFonts w:eastAsia="Arial Unicode MS" w:cs="Times New Roman"/>
                <w:b/>
                <w:bCs/>
                <w:sz w:val="4"/>
                <w:szCs w:val="4"/>
              </w:rPr>
            </w:pP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Cs w:val="24"/>
                <w:lang w:val="en-GB"/>
              </w:rPr>
            </w:pPr>
            <w:r>
              <w:rPr>
                <w:rFonts w:cs="Simplified Arabic"/>
                <w:b/>
                <w:bCs/>
                <w:szCs w:val="24"/>
                <w:lang w:val="en-GB"/>
              </w:rPr>
              <w:t>Table 8:</w:t>
            </w:r>
          </w:p>
        </w:tc>
        <w:tc>
          <w:tcPr>
            <w:tcW w:w="6988" w:type="dxa"/>
          </w:tcPr>
          <w:p w:rsidR="0050566A" w:rsidRDefault="0050566A" w:rsidP="00643ACD">
            <w:pPr>
              <w:pStyle w:val="BodyText"/>
              <w:ind w:left="57" w:right="57"/>
              <w:rPr>
                <w:szCs w:val="24"/>
              </w:rPr>
            </w:pPr>
            <w:r w:rsidRPr="00BD4BDC">
              <w:rPr>
                <w:szCs w:val="24"/>
              </w:rPr>
              <w:t>Governmental Expenditure on Environment in Palestine</w:t>
            </w:r>
            <w:r w:rsidR="00643ACD">
              <w:rPr>
                <w:szCs w:val="24"/>
              </w:rPr>
              <w:t xml:space="preserve"> </w:t>
            </w:r>
            <w:r w:rsidRPr="00BD4BDC">
              <w:rPr>
                <w:szCs w:val="24"/>
              </w:rPr>
              <w:t>on</w:t>
            </w:r>
            <w:r>
              <w:rPr>
                <w:szCs w:val="24"/>
              </w:rPr>
              <w:t xml:space="preserve"> </w:t>
            </w:r>
            <w:r w:rsidRPr="00BD4BDC">
              <w:rPr>
                <w:szCs w:val="24"/>
              </w:rPr>
              <w:t xml:space="preserve">(Management, Regulation, Capacity Building and </w:t>
            </w:r>
            <w:r>
              <w:rPr>
                <w:szCs w:val="24"/>
              </w:rPr>
              <w:t xml:space="preserve">                  </w:t>
            </w:r>
            <w:r w:rsidRPr="00BD4BDC">
              <w:rPr>
                <w:szCs w:val="24"/>
              </w:rPr>
              <w:t xml:space="preserve">Salaries) 2011, 2012 </w:t>
            </w:r>
          </w:p>
        </w:tc>
        <w:tc>
          <w:tcPr>
            <w:tcW w:w="710" w:type="dxa"/>
          </w:tcPr>
          <w:p w:rsidR="0050566A" w:rsidRPr="00420407" w:rsidRDefault="0050566A" w:rsidP="00DD029C">
            <w:pPr>
              <w:jc w:val="center"/>
              <w:rPr>
                <w:rFonts w:eastAsia="Arial Unicode MS" w:cs="Times New Roman"/>
                <w:b/>
                <w:bCs/>
                <w:sz w:val="24"/>
                <w:szCs w:val="24"/>
              </w:rPr>
            </w:pPr>
            <w:r>
              <w:rPr>
                <w:rFonts w:eastAsia="Arial Unicode MS" w:cs="Times New Roman"/>
                <w:b/>
                <w:bCs/>
                <w:sz w:val="24"/>
                <w:szCs w:val="24"/>
                <w:lang w:val="en-GB"/>
              </w:rPr>
              <w:t>33</w:t>
            </w: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 w:val="10"/>
                <w:szCs w:val="24"/>
                <w:lang w:val="en-GB"/>
              </w:rPr>
            </w:pPr>
          </w:p>
        </w:tc>
        <w:tc>
          <w:tcPr>
            <w:tcW w:w="6988" w:type="dxa"/>
          </w:tcPr>
          <w:p w:rsidR="0050566A" w:rsidRPr="00E32DCE" w:rsidRDefault="0050566A">
            <w:pPr>
              <w:pStyle w:val="BodyText"/>
              <w:ind w:left="57" w:right="57"/>
              <w:rPr>
                <w:sz w:val="12"/>
                <w:szCs w:val="12"/>
              </w:rPr>
            </w:pPr>
          </w:p>
        </w:tc>
        <w:tc>
          <w:tcPr>
            <w:tcW w:w="710" w:type="dxa"/>
          </w:tcPr>
          <w:p w:rsidR="0050566A" w:rsidRPr="00A8785E" w:rsidRDefault="0050566A">
            <w:pPr>
              <w:jc w:val="center"/>
              <w:rPr>
                <w:rFonts w:eastAsia="Arial Unicode MS" w:cs="Times New Roman"/>
                <w:b/>
                <w:bCs/>
                <w:sz w:val="2"/>
                <w:szCs w:val="2"/>
              </w:rPr>
            </w:pP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Cs w:val="24"/>
                <w:lang w:val="en-GB"/>
              </w:rPr>
            </w:pPr>
            <w:r>
              <w:rPr>
                <w:rFonts w:cs="Simplified Arabic"/>
                <w:b/>
                <w:bCs/>
                <w:szCs w:val="24"/>
                <w:lang w:val="en-GB"/>
              </w:rPr>
              <w:t>Table 9:</w:t>
            </w:r>
          </w:p>
        </w:tc>
        <w:tc>
          <w:tcPr>
            <w:tcW w:w="6988" w:type="dxa"/>
          </w:tcPr>
          <w:p w:rsidR="0050566A" w:rsidRDefault="0050566A" w:rsidP="00643ACD">
            <w:pPr>
              <w:pStyle w:val="BodyText"/>
              <w:ind w:left="57" w:right="57"/>
              <w:rPr>
                <w:szCs w:val="24"/>
              </w:rPr>
            </w:pPr>
            <w:r w:rsidRPr="00BD4BDC">
              <w:rPr>
                <w:szCs w:val="24"/>
              </w:rPr>
              <w:t>Governmental Expenditure on Environment in Palestine</w:t>
            </w:r>
            <w:r w:rsidR="00643ACD">
              <w:rPr>
                <w:szCs w:val="24"/>
              </w:rPr>
              <w:t xml:space="preserve"> </w:t>
            </w:r>
            <w:r w:rsidRPr="00BD4BDC">
              <w:rPr>
                <w:szCs w:val="24"/>
              </w:rPr>
              <w:t xml:space="preserve"> on</w:t>
            </w:r>
            <w:r>
              <w:rPr>
                <w:szCs w:val="24"/>
              </w:rPr>
              <w:t xml:space="preserve"> </w:t>
            </w:r>
            <w:r w:rsidRPr="00BD4BDC">
              <w:rPr>
                <w:szCs w:val="24"/>
              </w:rPr>
              <w:t>Pollution Abatement Control 2011, 2012</w:t>
            </w:r>
          </w:p>
        </w:tc>
        <w:tc>
          <w:tcPr>
            <w:tcW w:w="710" w:type="dxa"/>
          </w:tcPr>
          <w:p w:rsidR="0050566A" w:rsidRPr="00420407" w:rsidRDefault="0050566A">
            <w:pPr>
              <w:jc w:val="center"/>
              <w:rPr>
                <w:rFonts w:eastAsia="Arial Unicode MS" w:cs="Times New Roman"/>
                <w:b/>
                <w:bCs/>
                <w:sz w:val="24"/>
                <w:szCs w:val="24"/>
              </w:rPr>
            </w:pPr>
            <w:r>
              <w:rPr>
                <w:rFonts w:eastAsia="Arial Unicode MS" w:cs="Times New Roman"/>
                <w:b/>
                <w:bCs/>
                <w:sz w:val="24"/>
                <w:szCs w:val="24"/>
              </w:rPr>
              <w:t>33</w:t>
            </w:r>
          </w:p>
        </w:tc>
      </w:tr>
      <w:tr w:rsidR="0050566A" w:rsidRPr="00274082" w:rsidTr="0050566A">
        <w:trPr>
          <w:trHeight w:val="20"/>
          <w:jc w:val="center"/>
        </w:trPr>
        <w:tc>
          <w:tcPr>
            <w:tcW w:w="1170" w:type="dxa"/>
          </w:tcPr>
          <w:p w:rsidR="0050566A" w:rsidRPr="00274082" w:rsidRDefault="0050566A">
            <w:pPr>
              <w:pStyle w:val="BodyText"/>
              <w:tabs>
                <w:tab w:val="right" w:pos="0"/>
              </w:tabs>
              <w:ind w:right="-113"/>
              <w:rPr>
                <w:rFonts w:cs="Simplified Arabic"/>
                <w:b/>
                <w:bCs/>
                <w:sz w:val="10"/>
                <w:szCs w:val="10"/>
                <w:lang w:val="en-GB"/>
              </w:rPr>
            </w:pPr>
          </w:p>
        </w:tc>
        <w:tc>
          <w:tcPr>
            <w:tcW w:w="6988" w:type="dxa"/>
          </w:tcPr>
          <w:p w:rsidR="0050566A" w:rsidRPr="00274082" w:rsidRDefault="0050566A">
            <w:pPr>
              <w:pStyle w:val="BodyText"/>
              <w:ind w:left="57" w:right="57"/>
              <w:rPr>
                <w:sz w:val="10"/>
                <w:szCs w:val="10"/>
              </w:rPr>
            </w:pPr>
          </w:p>
        </w:tc>
        <w:tc>
          <w:tcPr>
            <w:tcW w:w="710" w:type="dxa"/>
          </w:tcPr>
          <w:p w:rsidR="0050566A" w:rsidRPr="00274082" w:rsidRDefault="0050566A">
            <w:pPr>
              <w:jc w:val="center"/>
              <w:rPr>
                <w:rFonts w:eastAsia="Arial Unicode MS" w:cs="Times New Roman"/>
                <w:b/>
                <w:bCs/>
                <w:sz w:val="10"/>
                <w:szCs w:val="10"/>
              </w:rPr>
            </w:pPr>
          </w:p>
        </w:tc>
      </w:tr>
      <w:tr w:rsidR="0050566A" w:rsidTr="0050566A">
        <w:trPr>
          <w:trHeight w:val="20"/>
          <w:jc w:val="center"/>
        </w:trPr>
        <w:tc>
          <w:tcPr>
            <w:tcW w:w="1170" w:type="dxa"/>
          </w:tcPr>
          <w:p w:rsidR="0050566A" w:rsidRDefault="0050566A">
            <w:pPr>
              <w:pStyle w:val="BodyText"/>
              <w:tabs>
                <w:tab w:val="right" w:pos="0"/>
              </w:tabs>
              <w:ind w:right="-113"/>
              <w:rPr>
                <w:rFonts w:cs="Simplified Arabic"/>
                <w:b/>
                <w:bCs/>
                <w:szCs w:val="24"/>
                <w:lang w:val="en-GB"/>
              </w:rPr>
            </w:pPr>
            <w:r>
              <w:rPr>
                <w:rFonts w:cs="Simplified Arabic"/>
                <w:b/>
                <w:bCs/>
                <w:szCs w:val="24"/>
                <w:lang w:val="en-GB"/>
              </w:rPr>
              <w:t>Table 10:</w:t>
            </w:r>
          </w:p>
        </w:tc>
        <w:tc>
          <w:tcPr>
            <w:tcW w:w="6988" w:type="dxa"/>
          </w:tcPr>
          <w:p w:rsidR="0050566A" w:rsidRDefault="0050566A" w:rsidP="00643ACD">
            <w:pPr>
              <w:pStyle w:val="BodyText"/>
              <w:ind w:left="57" w:right="57"/>
              <w:rPr>
                <w:szCs w:val="24"/>
              </w:rPr>
            </w:pPr>
            <w:r w:rsidRPr="002342F0">
              <w:rPr>
                <w:szCs w:val="24"/>
              </w:rPr>
              <w:t>Governmental Expenditure on Environment in Palestine on Protection of Biodiversity and Landscapes 2011, 2012</w:t>
            </w:r>
          </w:p>
        </w:tc>
        <w:tc>
          <w:tcPr>
            <w:tcW w:w="710" w:type="dxa"/>
          </w:tcPr>
          <w:p w:rsidR="0050566A" w:rsidRPr="00420407" w:rsidRDefault="0050566A" w:rsidP="00DD029C">
            <w:pPr>
              <w:jc w:val="center"/>
              <w:rPr>
                <w:rFonts w:eastAsia="Arial Unicode MS" w:cs="Times New Roman"/>
                <w:b/>
                <w:bCs/>
                <w:sz w:val="24"/>
                <w:szCs w:val="24"/>
              </w:rPr>
            </w:pPr>
            <w:r>
              <w:rPr>
                <w:rFonts w:eastAsia="Arial Unicode MS" w:cs="Times New Roman"/>
                <w:b/>
                <w:bCs/>
                <w:sz w:val="24"/>
                <w:szCs w:val="24"/>
              </w:rPr>
              <w:t>34</w:t>
            </w:r>
          </w:p>
        </w:tc>
      </w:tr>
      <w:tr w:rsidR="0050566A" w:rsidRPr="00274082" w:rsidTr="0050566A">
        <w:trPr>
          <w:trHeight w:val="20"/>
          <w:jc w:val="center"/>
        </w:trPr>
        <w:tc>
          <w:tcPr>
            <w:tcW w:w="1170" w:type="dxa"/>
          </w:tcPr>
          <w:p w:rsidR="0050566A" w:rsidRPr="00274082" w:rsidRDefault="0050566A">
            <w:pPr>
              <w:pStyle w:val="BodyText"/>
              <w:tabs>
                <w:tab w:val="right" w:pos="0"/>
              </w:tabs>
              <w:ind w:right="-113"/>
              <w:rPr>
                <w:rFonts w:cs="Simplified Arabic"/>
                <w:b/>
                <w:bCs/>
                <w:sz w:val="10"/>
                <w:szCs w:val="10"/>
                <w:lang w:val="en-GB"/>
              </w:rPr>
            </w:pPr>
          </w:p>
        </w:tc>
        <w:tc>
          <w:tcPr>
            <w:tcW w:w="6988" w:type="dxa"/>
          </w:tcPr>
          <w:p w:rsidR="0050566A" w:rsidRPr="00274082" w:rsidRDefault="0050566A">
            <w:pPr>
              <w:pStyle w:val="BodyText"/>
              <w:ind w:left="57" w:right="57"/>
              <w:rPr>
                <w:sz w:val="10"/>
                <w:szCs w:val="10"/>
              </w:rPr>
            </w:pPr>
          </w:p>
        </w:tc>
        <w:tc>
          <w:tcPr>
            <w:tcW w:w="710" w:type="dxa"/>
          </w:tcPr>
          <w:p w:rsidR="0050566A" w:rsidRPr="00274082" w:rsidRDefault="0050566A">
            <w:pPr>
              <w:jc w:val="center"/>
              <w:rPr>
                <w:rFonts w:eastAsia="Arial Unicode MS" w:cs="Times New Roman"/>
                <w:b/>
                <w:bCs/>
                <w:sz w:val="10"/>
                <w:szCs w:val="10"/>
              </w:rPr>
            </w:pPr>
          </w:p>
        </w:tc>
      </w:tr>
      <w:tr w:rsidR="0050566A" w:rsidRPr="00274082" w:rsidTr="0050566A">
        <w:trPr>
          <w:trHeight w:val="20"/>
          <w:jc w:val="center"/>
        </w:trPr>
        <w:tc>
          <w:tcPr>
            <w:tcW w:w="1170" w:type="dxa"/>
          </w:tcPr>
          <w:p w:rsidR="0050566A" w:rsidRPr="00274082" w:rsidRDefault="0050566A">
            <w:pPr>
              <w:pStyle w:val="BodyText"/>
              <w:tabs>
                <w:tab w:val="right" w:pos="0"/>
              </w:tabs>
              <w:ind w:right="-113"/>
              <w:rPr>
                <w:rFonts w:cs="Simplified Arabic"/>
                <w:b/>
                <w:bCs/>
                <w:sz w:val="10"/>
                <w:szCs w:val="10"/>
                <w:lang w:val="en-GB"/>
              </w:rPr>
            </w:pPr>
          </w:p>
        </w:tc>
        <w:tc>
          <w:tcPr>
            <w:tcW w:w="6988" w:type="dxa"/>
          </w:tcPr>
          <w:p w:rsidR="0050566A" w:rsidRDefault="0050566A" w:rsidP="006D7901">
            <w:pPr>
              <w:pStyle w:val="BodyText"/>
              <w:ind w:left="57" w:right="57"/>
              <w:rPr>
                <w:szCs w:val="24"/>
              </w:rPr>
            </w:pPr>
          </w:p>
        </w:tc>
        <w:tc>
          <w:tcPr>
            <w:tcW w:w="710" w:type="dxa"/>
          </w:tcPr>
          <w:p w:rsidR="0050566A" w:rsidRPr="00274082" w:rsidRDefault="0050566A">
            <w:pPr>
              <w:jc w:val="center"/>
              <w:rPr>
                <w:rFonts w:eastAsia="Arial Unicode MS" w:cs="Times New Roman"/>
                <w:b/>
                <w:bCs/>
                <w:sz w:val="10"/>
                <w:szCs w:val="10"/>
              </w:rPr>
            </w:pPr>
          </w:p>
        </w:tc>
      </w:tr>
    </w:tbl>
    <w:p w:rsidR="0073469A" w:rsidRDefault="00DC58F9" w:rsidP="00C07292">
      <w:pPr>
        <w:jc w:val="center"/>
        <w:rPr>
          <w:b/>
          <w:bCs/>
          <w:sz w:val="28"/>
          <w:szCs w:val="32"/>
        </w:rPr>
      </w:pPr>
      <w:r>
        <w:rPr>
          <w:szCs w:val="28"/>
        </w:rPr>
        <w:br w:type="page"/>
      </w:r>
      <w:r>
        <w:rPr>
          <w:szCs w:val="28"/>
        </w:rPr>
        <w:br w:type="page"/>
      </w:r>
      <w:r w:rsidR="009E53F4">
        <w:rPr>
          <w:sz w:val="28"/>
        </w:rPr>
        <w:t xml:space="preserve"> </w:t>
      </w:r>
      <w:r w:rsidR="00C07292">
        <w:rPr>
          <w:b/>
          <w:bCs/>
          <w:sz w:val="28"/>
          <w:szCs w:val="32"/>
        </w:rPr>
        <w:t>Introduction</w:t>
      </w:r>
    </w:p>
    <w:p w:rsidR="0073469A" w:rsidRDefault="0073469A" w:rsidP="0073469A">
      <w:pPr>
        <w:pStyle w:val="BodyText"/>
        <w:jc w:val="center"/>
        <w:rPr>
          <w:b/>
          <w:bCs/>
          <w:sz w:val="28"/>
          <w:szCs w:val="32"/>
        </w:rPr>
      </w:pPr>
    </w:p>
    <w:p w:rsidR="0067375E" w:rsidRPr="0067128A" w:rsidRDefault="0067375E" w:rsidP="0067375E">
      <w:pPr>
        <w:jc w:val="both"/>
        <w:rPr>
          <w:rFonts w:cs="Times New Roman"/>
          <w:sz w:val="24"/>
          <w:szCs w:val="24"/>
        </w:rPr>
      </w:pPr>
      <w:r>
        <w:rPr>
          <w:rFonts w:cs="Times New Roman"/>
          <w:sz w:val="24"/>
          <w:szCs w:val="24"/>
        </w:rPr>
        <w:t>In r</w:t>
      </w:r>
      <w:r w:rsidRPr="0067128A">
        <w:rPr>
          <w:rFonts w:cs="Times New Roman"/>
          <w:sz w:val="24"/>
          <w:szCs w:val="24"/>
        </w:rPr>
        <w:t>ecogni</w:t>
      </w:r>
      <w:r>
        <w:rPr>
          <w:rFonts w:cs="Times New Roman"/>
          <w:sz w:val="24"/>
          <w:szCs w:val="24"/>
        </w:rPr>
        <w:t xml:space="preserve">tion of </w:t>
      </w:r>
      <w:r w:rsidRPr="0067128A">
        <w:rPr>
          <w:rFonts w:cs="Times New Roman"/>
          <w:sz w:val="24"/>
          <w:szCs w:val="24"/>
        </w:rPr>
        <w:t xml:space="preserve">the </w:t>
      </w:r>
      <w:r>
        <w:rPr>
          <w:rFonts w:cs="Times New Roman"/>
          <w:sz w:val="24"/>
          <w:szCs w:val="24"/>
        </w:rPr>
        <w:t>growing</w:t>
      </w:r>
      <w:r w:rsidRPr="0067128A">
        <w:rPr>
          <w:rFonts w:cs="Times New Roman"/>
          <w:sz w:val="24"/>
          <w:szCs w:val="24"/>
        </w:rPr>
        <w:t xml:space="preserve"> </w:t>
      </w:r>
      <w:r>
        <w:rPr>
          <w:rFonts w:cs="Times New Roman"/>
          <w:sz w:val="24"/>
          <w:szCs w:val="24"/>
        </w:rPr>
        <w:t>need to integrate</w:t>
      </w:r>
      <w:r w:rsidRPr="0067128A">
        <w:rPr>
          <w:rFonts w:cs="Times New Roman"/>
          <w:sz w:val="24"/>
          <w:szCs w:val="24"/>
        </w:rPr>
        <w:t xml:space="preserve"> environmental issues into development and to account for the complex interactions between all sectors of the economy and the environment, </w:t>
      </w:r>
      <w:r>
        <w:rPr>
          <w:rFonts w:cs="Times New Roman"/>
          <w:sz w:val="24"/>
          <w:szCs w:val="24"/>
        </w:rPr>
        <w:t xml:space="preserve">in 1993 </w:t>
      </w:r>
      <w:r w:rsidRPr="0067128A">
        <w:rPr>
          <w:rFonts w:cs="Times New Roman"/>
          <w:sz w:val="24"/>
          <w:szCs w:val="24"/>
        </w:rPr>
        <w:t xml:space="preserve">the United Nations Statistics Division (UNSD) developed </w:t>
      </w:r>
      <w:r>
        <w:rPr>
          <w:rFonts w:cs="Times New Roman"/>
          <w:sz w:val="24"/>
          <w:szCs w:val="24"/>
        </w:rPr>
        <w:t>the Integrated Environmental and Economic Accounting (SEEA) system</w:t>
      </w:r>
      <w:r w:rsidRPr="0067128A">
        <w:rPr>
          <w:rFonts w:cs="Times New Roman"/>
          <w:sz w:val="24"/>
          <w:szCs w:val="24"/>
        </w:rPr>
        <w:t xml:space="preserve"> as a satellite to the 1993 System of National Accounts</w:t>
      </w:r>
      <w:r>
        <w:rPr>
          <w:rFonts w:cs="Times New Roman"/>
          <w:sz w:val="24"/>
          <w:szCs w:val="24"/>
        </w:rPr>
        <w:t>.</w:t>
      </w:r>
      <w:r w:rsidRPr="0067128A">
        <w:rPr>
          <w:rFonts w:cs="Times New Roman"/>
          <w:sz w:val="24"/>
          <w:szCs w:val="24"/>
        </w:rPr>
        <w:t xml:space="preserve"> </w:t>
      </w:r>
      <w:r>
        <w:rPr>
          <w:rFonts w:cs="Times New Roman"/>
          <w:sz w:val="24"/>
          <w:szCs w:val="24"/>
        </w:rPr>
        <w:t>T</w:t>
      </w:r>
      <w:r w:rsidRPr="0067128A">
        <w:rPr>
          <w:rFonts w:cs="Times New Roman"/>
          <w:sz w:val="24"/>
          <w:szCs w:val="24"/>
        </w:rPr>
        <w:t>he SEEA system measures the contribution of the environment to the economy and</w:t>
      </w:r>
      <w:r>
        <w:rPr>
          <w:rFonts w:cs="Times New Roman"/>
          <w:sz w:val="24"/>
          <w:szCs w:val="24"/>
        </w:rPr>
        <w:t xml:space="preserve"> </w:t>
      </w:r>
      <w:r w:rsidRPr="0067128A">
        <w:rPr>
          <w:rFonts w:cs="Times New Roman"/>
          <w:sz w:val="24"/>
          <w:szCs w:val="24"/>
        </w:rPr>
        <w:t>the impact of the economy on the environment</w:t>
      </w:r>
      <w:r>
        <w:rPr>
          <w:rFonts w:cs="Times New Roman"/>
          <w:sz w:val="24"/>
          <w:szCs w:val="24"/>
        </w:rPr>
        <w:t>;</w:t>
      </w:r>
      <w:r w:rsidRPr="0067128A">
        <w:rPr>
          <w:rFonts w:cs="Times New Roman"/>
          <w:sz w:val="24"/>
          <w:szCs w:val="24"/>
        </w:rPr>
        <w:t xml:space="preserve"> it provides </w:t>
      </w:r>
      <w:r>
        <w:rPr>
          <w:rFonts w:cs="Times New Roman"/>
          <w:sz w:val="24"/>
          <w:szCs w:val="24"/>
        </w:rPr>
        <w:t xml:space="preserve">an </w:t>
      </w:r>
      <w:r w:rsidRPr="0067128A">
        <w:rPr>
          <w:rFonts w:cs="Times New Roman"/>
          <w:sz w:val="24"/>
          <w:szCs w:val="24"/>
        </w:rPr>
        <w:t>information system for strategic</w:t>
      </w:r>
      <w:r>
        <w:rPr>
          <w:rFonts w:cs="Times New Roman"/>
          <w:sz w:val="24"/>
          <w:szCs w:val="24"/>
        </w:rPr>
        <w:t xml:space="preserve"> </w:t>
      </w:r>
      <w:r w:rsidRPr="0067128A">
        <w:rPr>
          <w:rFonts w:cs="Times New Roman"/>
          <w:sz w:val="24"/>
          <w:szCs w:val="24"/>
        </w:rPr>
        <w:t>planning and policy analysis to identify more sustainable development</w:t>
      </w:r>
      <w:r>
        <w:rPr>
          <w:rFonts w:cs="Times New Roman"/>
          <w:sz w:val="24"/>
          <w:szCs w:val="24"/>
        </w:rPr>
        <w:t xml:space="preserve"> paths.</w:t>
      </w:r>
    </w:p>
    <w:p w:rsidR="0067375E" w:rsidRDefault="0067375E" w:rsidP="0067375E">
      <w:pPr>
        <w:ind w:right="-1"/>
        <w:jc w:val="both"/>
        <w:rPr>
          <w:rFonts w:cs="Times New Roman"/>
          <w:sz w:val="24"/>
          <w:szCs w:val="24"/>
        </w:rPr>
      </w:pPr>
    </w:p>
    <w:p w:rsidR="0067375E" w:rsidRDefault="0067375E" w:rsidP="0067375E">
      <w:pPr>
        <w:jc w:val="both"/>
        <w:rPr>
          <w:rFonts w:cs="Times New Roman"/>
          <w:sz w:val="24"/>
          <w:szCs w:val="24"/>
        </w:rPr>
      </w:pPr>
      <w:r w:rsidRPr="00B84996">
        <w:rPr>
          <w:rFonts w:cs="Times New Roman"/>
          <w:sz w:val="24"/>
          <w:szCs w:val="24"/>
        </w:rPr>
        <w:t xml:space="preserve">Environmental expenditure </w:t>
      </w:r>
      <w:r>
        <w:rPr>
          <w:rFonts w:cs="Times New Roman"/>
          <w:sz w:val="24"/>
          <w:szCs w:val="24"/>
        </w:rPr>
        <w:t>forms</w:t>
      </w:r>
      <w:r w:rsidRPr="00B84996">
        <w:rPr>
          <w:rFonts w:cs="Times New Roman"/>
          <w:sz w:val="24"/>
          <w:szCs w:val="24"/>
        </w:rPr>
        <w:t xml:space="preserve"> part of </w:t>
      </w:r>
      <w:r>
        <w:rPr>
          <w:rFonts w:cs="Times New Roman"/>
          <w:sz w:val="24"/>
          <w:szCs w:val="24"/>
        </w:rPr>
        <w:t>governmental</w:t>
      </w:r>
      <w:r w:rsidRPr="00B84996">
        <w:rPr>
          <w:rFonts w:cs="Times New Roman"/>
          <w:sz w:val="24"/>
          <w:szCs w:val="24"/>
        </w:rPr>
        <w:t xml:space="preserve"> expenditure </w:t>
      </w:r>
      <w:r>
        <w:rPr>
          <w:rFonts w:cs="Times New Roman"/>
          <w:sz w:val="24"/>
          <w:szCs w:val="24"/>
        </w:rPr>
        <w:t>in</w:t>
      </w:r>
      <w:r w:rsidRPr="00B84996">
        <w:rPr>
          <w:rFonts w:cs="Times New Roman"/>
          <w:sz w:val="24"/>
          <w:szCs w:val="24"/>
        </w:rPr>
        <w:t xml:space="preserve"> </w:t>
      </w:r>
      <w:r>
        <w:rPr>
          <w:rFonts w:cs="Times New Roman"/>
          <w:sz w:val="24"/>
          <w:szCs w:val="24"/>
        </w:rPr>
        <w:t xml:space="preserve">every </w:t>
      </w:r>
      <w:r w:rsidRPr="00B84996">
        <w:rPr>
          <w:rFonts w:cs="Times New Roman"/>
          <w:sz w:val="24"/>
          <w:szCs w:val="24"/>
        </w:rPr>
        <w:t>country</w:t>
      </w:r>
      <w:r>
        <w:rPr>
          <w:rFonts w:cs="Times New Roman"/>
          <w:sz w:val="24"/>
          <w:szCs w:val="24"/>
        </w:rPr>
        <w:t xml:space="preserve"> in the ongoing </w:t>
      </w:r>
      <w:r w:rsidRPr="00B84996">
        <w:rPr>
          <w:rFonts w:cs="Times New Roman"/>
          <w:sz w:val="24"/>
          <w:szCs w:val="24"/>
        </w:rPr>
        <w:t xml:space="preserve">struggle to </w:t>
      </w:r>
      <w:r>
        <w:rPr>
          <w:rFonts w:cs="Times New Roman"/>
          <w:sz w:val="24"/>
          <w:szCs w:val="24"/>
        </w:rPr>
        <w:t>halt environmental degradation and protect natural habitats</w:t>
      </w:r>
      <w:r w:rsidRPr="00B84996">
        <w:rPr>
          <w:rFonts w:cs="Times New Roman"/>
          <w:sz w:val="24"/>
          <w:szCs w:val="24"/>
        </w:rPr>
        <w:t>.</w:t>
      </w:r>
    </w:p>
    <w:p w:rsidR="0067375E" w:rsidRDefault="0067375E" w:rsidP="0067375E">
      <w:pPr>
        <w:jc w:val="both"/>
        <w:rPr>
          <w:rFonts w:cs="Times New Roman"/>
          <w:sz w:val="24"/>
          <w:szCs w:val="24"/>
        </w:rPr>
      </w:pPr>
    </w:p>
    <w:p w:rsidR="0067375E" w:rsidRPr="007934BC" w:rsidRDefault="0067375E" w:rsidP="0067375E">
      <w:pPr>
        <w:jc w:val="both"/>
        <w:rPr>
          <w:rFonts w:cs="Times New Roman"/>
          <w:sz w:val="24"/>
          <w:szCs w:val="24"/>
        </w:rPr>
      </w:pPr>
      <w:r>
        <w:rPr>
          <w:rFonts w:cs="Times New Roman"/>
          <w:sz w:val="24"/>
          <w:szCs w:val="24"/>
        </w:rPr>
        <w:t>In its role a</w:t>
      </w:r>
      <w:r w:rsidRPr="003F2A72">
        <w:rPr>
          <w:rFonts w:cs="Times New Roman"/>
          <w:sz w:val="24"/>
          <w:szCs w:val="24"/>
        </w:rPr>
        <w:t>s provider of official statistics</w:t>
      </w:r>
      <w:r>
        <w:rPr>
          <w:rFonts w:cs="Times New Roman"/>
          <w:sz w:val="24"/>
          <w:szCs w:val="24"/>
        </w:rPr>
        <w:t xml:space="preserve"> for Palestine</w:t>
      </w:r>
      <w:r w:rsidRPr="003F2A72">
        <w:rPr>
          <w:rFonts w:cs="Times New Roman"/>
          <w:sz w:val="24"/>
          <w:szCs w:val="24"/>
        </w:rPr>
        <w:t xml:space="preserve">, PCBS has strived to develop </w:t>
      </w:r>
      <w:r>
        <w:rPr>
          <w:rFonts w:cs="Times New Roman"/>
          <w:sz w:val="24"/>
          <w:szCs w:val="24"/>
        </w:rPr>
        <w:t xml:space="preserve">the </w:t>
      </w:r>
      <w:r w:rsidRPr="003F2A72">
        <w:rPr>
          <w:rFonts w:cs="Times New Roman"/>
          <w:sz w:val="24"/>
          <w:szCs w:val="24"/>
        </w:rPr>
        <w:t xml:space="preserve">Palestinian </w:t>
      </w:r>
      <w:r>
        <w:rPr>
          <w:rFonts w:cs="Times New Roman"/>
          <w:sz w:val="24"/>
          <w:szCs w:val="24"/>
        </w:rPr>
        <w:t xml:space="preserve">system of environmental economic accounting </w:t>
      </w:r>
      <w:r w:rsidRPr="003F2A72">
        <w:rPr>
          <w:rFonts w:cs="Times New Roman"/>
          <w:sz w:val="24"/>
          <w:szCs w:val="24"/>
        </w:rPr>
        <w:t xml:space="preserve">to provide accurate indicators on </w:t>
      </w:r>
      <w:r>
        <w:rPr>
          <w:rFonts w:cs="Times New Roman"/>
          <w:sz w:val="24"/>
          <w:szCs w:val="24"/>
        </w:rPr>
        <w:t>environmental expenditure and assist in</w:t>
      </w:r>
      <w:r w:rsidRPr="003F2A72">
        <w:rPr>
          <w:rFonts w:cs="Times New Roman"/>
          <w:sz w:val="24"/>
          <w:szCs w:val="24"/>
        </w:rPr>
        <w:t xml:space="preserve"> policy and decision making.</w:t>
      </w:r>
      <w:r w:rsidRPr="007934BC">
        <w:rPr>
          <w:rFonts w:cs="Times New Roman"/>
          <w:sz w:val="24"/>
          <w:szCs w:val="24"/>
        </w:rPr>
        <w:t xml:space="preserve"> The main objective of compiling </w:t>
      </w:r>
      <w:r>
        <w:rPr>
          <w:rFonts w:cs="Times New Roman"/>
          <w:sz w:val="24"/>
          <w:szCs w:val="24"/>
        </w:rPr>
        <w:t xml:space="preserve">governmental environmental expenditure </w:t>
      </w:r>
      <w:r w:rsidRPr="007934BC">
        <w:rPr>
          <w:rFonts w:cs="Times New Roman"/>
          <w:sz w:val="24"/>
          <w:szCs w:val="24"/>
        </w:rPr>
        <w:t xml:space="preserve">accounts is to establish a database </w:t>
      </w:r>
      <w:r>
        <w:rPr>
          <w:rFonts w:cs="Times New Roman"/>
          <w:sz w:val="24"/>
          <w:szCs w:val="24"/>
        </w:rPr>
        <w:t>o</w:t>
      </w:r>
      <w:r w:rsidRPr="007934BC">
        <w:rPr>
          <w:rFonts w:cs="Times New Roman"/>
          <w:sz w:val="24"/>
          <w:szCs w:val="24"/>
        </w:rPr>
        <w:t xml:space="preserve">f expenditure on </w:t>
      </w:r>
      <w:r>
        <w:rPr>
          <w:rFonts w:cs="Times New Roman"/>
          <w:sz w:val="24"/>
          <w:szCs w:val="24"/>
        </w:rPr>
        <w:t>the environment</w:t>
      </w:r>
      <w:r w:rsidRPr="007934BC">
        <w:rPr>
          <w:rFonts w:cs="Times New Roman"/>
          <w:sz w:val="24"/>
          <w:szCs w:val="24"/>
        </w:rPr>
        <w:t>.</w:t>
      </w:r>
    </w:p>
    <w:p w:rsidR="0067375E" w:rsidRPr="003F2A72" w:rsidRDefault="0067375E" w:rsidP="0067375E">
      <w:pPr>
        <w:jc w:val="both"/>
        <w:rPr>
          <w:rFonts w:cs="Times New Roman"/>
          <w:sz w:val="24"/>
          <w:szCs w:val="24"/>
        </w:rPr>
      </w:pPr>
    </w:p>
    <w:p w:rsidR="0067375E" w:rsidRPr="007752EA" w:rsidRDefault="0067375E" w:rsidP="0067375E">
      <w:pPr>
        <w:pStyle w:val="BodyText"/>
        <w:tabs>
          <w:tab w:val="right" w:pos="900"/>
          <w:tab w:val="right" w:pos="7830"/>
          <w:tab w:val="right" w:pos="8370"/>
        </w:tabs>
        <w:ind w:right="12"/>
        <w:jc w:val="both"/>
        <w:rPr>
          <w:rFonts w:cs="Times New Roman"/>
          <w:szCs w:val="24"/>
        </w:rPr>
      </w:pPr>
      <w:r w:rsidRPr="007752EA">
        <w:rPr>
          <w:rFonts w:cs="Times New Roman"/>
          <w:szCs w:val="24"/>
        </w:rPr>
        <w:t>This report i</w:t>
      </w:r>
      <w:r>
        <w:rPr>
          <w:rFonts w:cs="Times New Roman"/>
          <w:szCs w:val="24"/>
        </w:rPr>
        <w:t>s divided into three chapters: T</w:t>
      </w:r>
      <w:r w:rsidRPr="007752EA">
        <w:rPr>
          <w:rFonts w:cs="Times New Roman"/>
          <w:szCs w:val="24"/>
        </w:rPr>
        <w:t>he first chapter defines the main findings of the report</w:t>
      </w:r>
      <w:r>
        <w:rPr>
          <w:rFonts w:cs="Times New Roman"/>
          <w:szCs w:val="24"/>
        </w:rPr>
        <w:t>; t</w:t>
      </w:r>
      <w:r w:rsidRPr="007752EA">
        <w:rPr>
          <w:rFonts w:cs="Times New Roman"/>
          <w:szCs w:val="24"/>
        </w:rPr>
        <w:t>he second chapter explains the methodology of data collection and tabulation, in addition to details regarding data quality and estimations of the data sources f</w:t>
      </w:r>
      <w:r>
        <w:rPr>
          <w:rFonts w:cs="Times New Roman"/>
          <w:szCs w:val="24"/>
        </w:rPr>
        <w:t>or</w:t>
      </w:r>
      <w:r w:rsidRPr="007752EA">
        <w:rPr>
          <w:rFonts w:cs="Times New Roman"/>
          <w:szCs w:val="24"/>
        </w:rPr>
        <w:t xml:space="preserve"> this report</w:t>
      </w:r>
      <w:r>
        <w:rPr>
          <w:rFonts w:cs="Times New Roman"/>
          <w:szCs w:val="24"/>
        </w:rPr>
        <w:t>;</w:t>
      </w:r>
      <w:r w:rsidRPr="007752EA">
        <w:rPr>
          <w:rFonts w:cs="Times New Roman"/>
          <w:szCs w:val="24"/>
        </w:rPr>
        <w:t xml:space="preserve">  </w:t>
      </w:r>
      <w:r>
        <w:rPr>
          <w:rFonts w:cs="Times New Roman"/>
          <w:szCs w:val="24"/>
        </w:rPr>
        <w:t>and t</w:t>
      </w:r>
      <w:r w:rsidRPr="007752EA">
        <w:rPr>
          <w:rFonts w:cs="Times New Roman"/>
          <w:szCs w:val="24"/>
        </w:rPr>
        <w:t xml:space="preserve">he third chapter </w:t>
      </w:r>
      <w:r>
        <w:rPr>
          <w:rFonts w:cs="Times New Roman"/>
          <w:szCs w:val="24"/>
        </w:rPr>
        <w:t>defines</w:t>
      </w:r>
      <w:r w:rsidRPr="007752EA">
        <w:rPr>
          <w:rFonts w:cs="Times New Roman"/>
          <w:szCs w:val="24"/>
        </w:rPr>
        <w:t xml:space="preserve"> the concepts and definitions used in th</w:t>
      </w:r>
      <w:r>
        <w:rPr>
          <w:rFonts w:cs="Times New Roman"/>
          <w:szCs w:val="24"/>
        </w:rPr>
        <w:t>e</w:t>
      </w:r>
      <w:r w:rsidRPr="007752EA">
        <w:rPr>
          <w:rFonts w:cs="Times New Roman"/>
          <w:szCs w:val="24"/>
        </w:rPr>
        <w:t xml:space="preserve"> report.</w:t>
      </w:r>
    </w:p>
    <w:p w:rsidR="007752EA" w:rsidRDefault="007752EA" w:rsidP="007752E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752EA" w:rsidRDefault="007752EA" w:rsidP="0073469A">
      <w:pPr>
        <w:rPr>
          <w:sz w:val="24"/>
        </w:rPr>
      </w:pPr>
    </w:p>
    <w:p w:rsidR="007752EA" w:rsidRDefault="007752EA" w:rsidP="0073469A">
      <w:pPr>
        <w:rPr>
          <w:sz w:val="24"/>
          <w:szCs w:val="24"/>
        </w:rPr>
      </w:pPr>
    </w:p>
    <w:p w:rsidR="0073469A" w:rsidRDefault="0073469A" w:rsidP="0073469A">
      <w:pPr>
        <w:rPr>
          <w:sz w:val="24"/>
          <w:szCs w:val="24"/>
        </w:rPr>
      </w:pPr>
    </w:p>
    <w:tbl>
      <w:tblPr>
        <w:tblW w:w="9214" w:type="dxa"/>
        <w:tblInd w:w="-34" w:type="dxa"/>
        <w:tblLayout w:type="fixed"/>
        <w:tblLook w:val="0000"/>
      </w:tblPr>
      <w:tblGrid>
        <w:gridCol w:w="3129"/>
        <w:gridCol w:w="3392"/>
        <w:gridCol w:w="2693"/>
      </w:tblGrid>
      <w:tr w:rsidR="0073469A" w:rsidTr="0059144A">
        <w:trPr>
          <w:cantSplit/>
        </w:trPr>
        <w:tc>
          <w:tcPr>
            <w:tcW w:w="3129" w:type="dxa"/>
          </w:tcPr>
          <w:p w:rsidR="0073469A" w:rsidRDefault="0073469A" w:rsidP="00144A85">
            <w:pPr>
              <w:jc w:val="lowKashida"/>
              <w:rPr>
                <w:b/>
                <w:bCs/>
                <w:sz w:val="24"/>
              </w:rPr>
            </w:pPr>
            <w:r>
              <w:rPr>
                <w:b/>
                <w:bCs/>
                <w:sz w:val="24"/>
              </w:rPr>
              <w:t>October, 201</w:t>
            </w:r>
            <w:r w:rsidR="00144A85">
              <w:rPr>
                <w:b/>
                <w:bCs/>
                <w:sz w:val="24"/>
              </w:rPr>
              <w:t>3</w:t>
            </w:r>
          </w:p>
        </w:tc>
        <w:tc>
          <w:tcPr>
            <w:tcW w:w="3392" w:type="dxa"/>
          </w:tcPr>
          <w:p w:rsidR="0073469A" w:rsidRDefault="0073469A" w:rsidP="0059144A">
            <w:pPr>
              <w:jc w:val="lowKashida"/>
              <w:rPr>
                <w:b/>
                <w:bCs/>
                <w:sz w:val="24"/>
              </w:rPr>
            </w:pPr>
          </w:p>
        </w:tc>
        <w:tc>
          <w:tcPr>
            <w:tcW w:w="2693" w:type="dxa"/>
          </w:tcPr>
          <w:p w:rsidR="0073469A" w:rsidRDefault="0073469A" w:rsidP="0059144A">
            <w:pPr>
              <w:jc w:val="center"/>
              <w:rPr>
                <w:b/>
                <w:bCs/>
                <w:sz w:val="24"/>
                <w:szCs w:val="24"/>
              </w:rPr>
            </w:pPr>
            <w:r>
              <w:rPr>
                <w:b/>
                <w:bCs/>
                <w:sz w:val="24"/>
                <w:szCs w:val="24"/>
              </w:rPr>
              <w:t>Ola Awad</w:t>
            </w:r>
          </w:p>
          <w:p w:rsidR="0073469A" w:rsidRDefault="0073469A" w:rsidP="0059144A">
            <w:pPr>
              <w:tabs>
                <w:tab w:val="right" w:pos="4286"/>
              </w:tabs>
              <w:ind w:right="34"/>
              <w:jc w:val="center"/>
              <w:rPr>
                <w:rFonts w:cs="Times New Roman"/>
                <w:b/>
                <w:bCs/>
                <w:sz w:val="24"/>
                <w:szCs w:val="28"/>
              </w:rPr>
            </w:pPr>
            <w:r>
              <w:rPr>
                <w:b/>
                <w:bCs/>
                <w:sz w:val="24"/>
                <w:szCs w:val="24"/>
              </w:rPr>
              <w:t>President of PCBS</w:t>
            </w:r>
          </w:p>
        </w:tc>
      </w:tr>
    </w:tbl>
    <w:p w:rsidR="0073469A" w:rsidRDefault="0073469A" w:rsidP="0073469A">
      <w:pPr>
        <w:pStyle w:val="BodyText"/>
        <w:jc w:val="center"/>
        <w:rPr>
          <w:b/>
          <w:bCs/>
          <w:sz w:val="28"/>
        </w:rPr>
      </w:pPr>
    </w:p>
    <w:p w:rsidR="0073469A" w:rsidRDefault="0073469A" w:rsidP="0073469A">
      <w:pPr>
        <w:pStyle w:val="BodyText"/>
        <w:jc w:val="center"/>
        <w:rPr>
          <w:b/>
          <w:bCs/>
          <w:sz w:val="28"/>
        </w:rPr>
      </w:pPr>
      <w:r>
        <w:rPr>
          <w:b/>
          <w:bCs/>
          <w:sz w:val="28"/>
        </w:rPr>
        <w:br w:type="page"/>
      </w:r>
    </w:p>
    <w:p w:rsidR="00DC58F9" w:rsidRDefault="00DC58F9">
      <w:pPr>
        <w:jc w:val="lowKashida"/>
        <w:rPr>
          <w:sz w:val="24"/>
        </w:rPr>
      </w:pPr>
    </w:p>
    <w:p w:rsidR="00DC58F9" w:rsidRDefault="00DC58F9">
      <w:pPr>
        <w:jc w:val="lowKashida"/>
        <w:rPr>
          <w:sz w:val="24"/>
        </w:rPr>
        <w:sectPr w:rsidR="00DC58F9">
          <w:headerReference w:type="default" r:id="rId13"/>
          <w:pgSz w:w="11909" w:h="16834" w:code="9"/>
          <w:pgMar w:top="1418" w:right="1418" w:bottom="1418" w:left="1418" w:header="720" w:footer="720" w:gutter="0"/>
          <w:pgNumType w:start="23"/>
          <w:cols w:space="720"/>
          <w:bidi/>
          <w:rtlGutter/>
        </w:sectPr>
      </w:pPr>
    </w:p>
    <w:p w:rsidR="00DC58F9" w:rsidRDefault="00DC58F9">
      <w:pPr>
        <w:pStyle w:val="Title"/>
        <w:rPr>
          <w:b w:val="0"/>
          <w:bCs w:val="0"/>
          <w:sz w:val="24"/>
          <w:szCs w:val="24"/>
        </w:rPr>
      </w:pPr>
      <w:r>
        <w:rPr>
          <w:b w:val="0"/>
          <w:bCs w:val="0"/>
          <w:sz w:val="24"/>
          <w:szCs w:val="24"/>
        </w:rPr>
        <w:t>Chapter One</w:t>
      </w:r>
    </w:p>
    <w:p w:rsidR="00DC58F9" w:rsidRDefault="00DC58F9">
      <w:pPr>
        <w:pStyle w:val="Title"/>
        <w:rPr>
          <w:b w:val="0"/>
          <w:bCs w:val="0"/>
          <w:sz w:val="24"/>
          <w:szCs w:val="24"/>
          <w:rtl/>
        </w:rPr>
      </w:pPr>
    </w:p>
    <w:p w:rsidR="00DC58F9" w:rsidRDefault="00DC58F9">
      <w:pPr>
        <w:pStyle w:val="Title"/>
        <w:rPr>
          <w:b w:val="0"/>
          <w:bCs w:val="0"/>
          <w:sz w:val="22"/>
          <w:szCs w:val="24"/>
          <w:rtl/>
          <w:lang w:val="en-GB"/>
        </w:rPr>
      </w:pPr>
      <w:r>
        <w:rPr>
          <w:szCs w:val="24"/>
        </w:rPr>
        <w:t>Main Findings</w:t>
      </w:r>
    </w:p>
    <w:p w:rsidR="00DC58F9" w:rsidRDefault="00DC58F9" w:rsidP="007F2F20">
      <w:pPr>
        <w:pStyle w:val="BodyText2"/>
        <w:rPr>
          <w:rFonts w:cs="Times New Roman"/>
        </w:rPr>
      </w:pPr>
    </w:p>
    <w:p w:rsidR="00DC58F9" w:rsidRDefault="007814CA" w:rsidP="007F2F20">
      <w:pPr>
        <w:pStyle w:val="BodyText2"/>
        <w:rPr>
          <w:rFonts w:cs="Times New Roman"/>
          <w:sz w:val="12"/>
        </w:rPr>
      </w:pPr>
      <w:r>
        <w:rPr>
          <w:rFonts w:cs="Times New Roman"/>
          <w:sz w:val="12"/>
        </w:rPr>
        <w:t xml:space="preserve">                 </w:t>
      </w:r>
    </w:p>
    <w:p w:rsidR="00461069" w:rsidRPr="00461069" w:rsidRDefault="00D0472F" w:rsidP="005C64CB">
      <w:pPr>
        <w:rPr>
          <w:rFonts w:cs="Times New Roman"/>
          <w:b/>
          <w:bCs/>
          <w:sz w:val="24"/>
          <w:szCs w:val="24"/>
        </w:rPr>
      </w:pPr>
      <w:r w:rsidRPr="00461069">
        <w:rPr>
          <w:rFonts w:cs="Times New Roman"/>
          <w:b/>
          <w:bCs/>
          <w:sz w:val="24"/>
          <w:szCs w:val="24"/>
        </w:rPr>
        <w:t>1</w:t>
      </w:r>
      <w:r w:rsidR="00DC58F9" w:rsidRPr="00461069">
        <w:rPr>
          <w:rFonts w:cs="Times New Roman"/>
          <w:b/>
          <w:bCs/>
          <w:sz w:val="24"/>
          <w:szCs w:val="24"/>
        </w:rPr>
        <w:t xml:space="preserve">.1 </w:t>
      </w:r>
      <w:r w:rsidR="005C64CB" w:rsidRPr="005C64CB">
        <w:rPr>
          <w:rFonts w:cs="Times New Roman"/>
          <w:b/>
          <w:bCs/>
          <w:sz w:val="24"/>
          <w:szCs w:val="24"/>
        </w:rPr>
        <w:t xml:space="preserve">Total Expenditure on </w:t>
      </w:r>
      <w:r w:rsidR="005C64CB">
        <w:rPr>
          <w:rFonts w:cs="Times New Roman"/>
          <w:b/>
          <w:bCs/>
          <w:sz w:val="24"/>
          <w:szCs w:val="24"/>
        </w:rPr>
        <w:t>E</w:t>
      </w:r>
      <w:r w:rsidR="005C64CB" w:rsidRPr="00461069">
        <w:rPr>
          <w:rFonts w:cs="Times New Roman"/>
          <w:b/>
          <w:bCs/>
          <w:sz w:val="24"/>
          <w:szCs w:val="24"/>
        </w:rPr>
        <w:t xml:space="preserve">nvironment </w:t>
      </w:r>
      <w:r w:rsidR="00461069" w:rsidRPr="00461069">
        <w:rPr>
          <w:rFonts w:cs="Times New Roman"/>
          <w:b/>
          <w:bCs/>
          <w:sz w:val="24"/>
          <w:szCs w:val="24"/>
        </w:rPr>
        <w:t>in Palestine</w:t>
      </w:r>
    </w:p>
    <w:p w:rsidR="0067375E" w:rsidRDefault="0067375E" w:rsidP="0067375E">
      <w:pPr>
        <w:jc w:val="both"/>
        <w:rPr>
          <w:rFonts w:cs="Times New Roman"/>
          <w:sz w:val="24"/>
          <w:szCs w:val="24"/>
        </w:rPr>
      </w:pPr>
      <w:r>
        <w:rPr>
          <w:rFonts w:cs="Times New Roman"/>
          <w:sz w:val="24"/>
          <w:szCs w:val="24"/>
        </w:rPr>
        <w:t>The r</w:t>
      </w:r>
      <w:r w:rsidRPr="00461069">
        <w:rPr>
          <w:rFonts w:cs="Times New Roman"/>
          <w:sz w:val="24"/>
          <w:szCs w:val="24"/>
        </w:rPr>
        <w:t xml:space="preserve">esults of </w:t>
      </w:r>
      <w:r>
        <w:rPr>
          <w:rFonts w:cs="Times New Roman"/>
          <w:sz w:val="24"/>
          <w:szCs w:val="24"/>
        </w:rPr>
        <w:t xml:space="preserve">accounts </w:t>
      </w:r>
      <w:r w:rsidRPr="00461069">
        <w:rPr>
          <w:rFonts w:cs="Times New Roman"/>
          <w:sz w:val="24"/>
          <w:szCs w:val="24"/>
        </w:rPr>
        <w:t>cover</w:t>
      </w:r>
      <w:r>
        <w:rPr>
          <w:rFonts w:cs="Times New Roman"/>
          <w:sz w:val="24"/>
          <w:szCs w:val="24"/>
        </w:rPr>
        <w:t>ing</w:t>
      </w:r>
      <w:r w:rsidRPr="00461069">
        <w:rPr>
          <w:rFonts w:cs="Times New Roman"/>
          <w:sz w:val="24"/>
          <w:szCs w:val="24"/>
        </w:rPr>
        <w:t xml:space="preserve"> </w:t>
      </w:r>
      <w:r>
        <w:rPr>
          <w:rFonts w:cs="Times New Roman"/>
          <w:sz w:val="24"/>
          <w:szCs w:val="24"/>
        </w:rPr>
        <w:t xml:space="preserve">environmental expenditure </w:t>
      </w:r>
      <w:r w:rsidRPr="00461069">
        <w:rPr>
          <w:rFonts w:cs="Times New Roman"/>
          <w:sz w:val="24"/>
          <w:szCs w:val="24"/>
        </w:rPr>
        <w:t xml:space="preserve">in Palestine </w:t>
      </w:r>
      <w:r>
        <w:rPr>
          <w:rFonts w:cs="Times New Roman"/>
          <w:sz w:val="24"/>
          <w:szCs w:val="24"/>
        </w:rPr>
        <w:t xml:space="preserve">showed that </w:t>
      </w:r>
      <w:r w:rsidRPr="00461069">
        <w:rPr>
          <w:rFonts w:cs="Times New Roman"/>
          <w:sz w:val="24"/>
          <w:szCs w:val="24"/>
        </w:rPr>
        <w:t xml:space="preserve">the total spent </w:t>
      </w:r>
      <w:r>
        <w:rPr>
          <w:rFonts w:cs="Times New Roman"/>
          <w:sz w:val="24"/>
          <w:szCs w:val="24"/>
        </w:rPr>
        <w:t>on</w:t>
      </w:r>
      <w:r w:rsidRPr="00461069">
        <w:rPr>
          <w:rFonts w:cs="Times New Roman"/>
          <w:sz w:val="24"/>
          <w:szCs w:val="24"/>
        </w:rPr>
        <w:t xml:space="preserve"> environmental protection </w:t>
      </w:r>
      <w:r>
        <w:rPr>
          <w:rFonts w:cs="Times New Roman"/>
          <w:sz w:val="24"/>
          <w:szCs w:val="24"/>
        </w:rPr>
        <w:t xml:space="preserve">increased </w:t>
      </w:r>
      <w:r w:rsidRPr="00461069">
        <w:rPr>
          <w:rFonts w:cs="Times New Roman"/>
          <w:sz w:val="24"/>
          <w:szCs w:val="24"/>
        </w:rPr>
        <w:t xml:space="preserve">during 2012 </w:t>
      </w:r>
      <w:r>
        <w:rPr>
          <w:rFonts w:cs="Times New Roman"/>
          <w:sz w:val="24"/>
          <w:szCs w:val="24"/>
        </w:rPr>
        <w:t xml:space="preserve">to USD 66.8 million </w:t>
      </w:r>
      <w:r w:rsidRPr="00461069">
        <w:rPr>
          <w:rFonts w:cs="Times New Roman"/>
          <w:sz w:val="24"/>
          <w:szCs w:val="24"/>
        </w:rPr>
        <w:t xml:space="preserve">compared </w:t>
      </w:r>
      <w:r>
        <w:rPr>
          <w:rFonts w:cs="Times New Roman"/>
          <w:sz w:val="24"/>
          <w:szCs w:val="24"/>
        </w:rPr>
        <w:t>to</w:t>
      </w:r>
      <w:r w:rsidRPr="00461069">
        <w:rPr>
          <w:rFonts w:cs="Times New Roman"/>
          <w:sz w:val="24"/>
          <w:szCs w:val="24"/>
        </w:rPr>
        <w:t xml:space="preserve"> </w:t>
      </w:r>
      <w:r>
        <w:rPr>
          <w:rFonts w:cs="Times New Roman"/>
          <w:sz w:val="24"/>
          <w:szCs w:val="24"/>
        </w:rPr>
        <w:t xml:space="preserve">USD 62.5 </w:t>
      </w:r>
      <w:r w:rsidRPr="00461069">
        <w:rPr>
          <w:rFonts w:cs="Times New Roman"/>
          <w:sz w:val="24"/>
          <w:szCs w:val="24"/>
        </w:rPr>
        <w:t>million</w:t>
      </w:r>
      <w:r>
        <w:rPr>
          <w:rFonts w:cs="Times New Roman"/>
          <w:sz w:val="24"/>
          <w:szCs w:val="24"/>
        </w:rPr>
        <w:t xml:space="preserve"> in 2011</w:t>
      </w:r>
      <w:r w:rsidRPr="00461069">
        <w:rPr>
          <w:rFonts w:cs="Times New Roman"/>
          <w:sz w:val="24"/>
          <w:szCs w:val="24"/>
        </w:rPr>
        <w:t>.</w:t>
      </w:r>
    </w:p>
    <w:p w:rsidR="0067375E" w:rsidRDefault="0067375E" w:rsidP="0067375E">
      <w:pPr>
        <w:jc w:val="both"/>
        <w:rPr>
          <w:rFonts w:cs="Times New Roman"/>
          <w:sz w:val="24"/>
          <w:szCs w:val="24"/>
        </w:rPr>
      </w:pPr>
    </w:p>
    <w:p w:rsidR="0067375E" w:rsidRPr="0056459C" w:rsidRDefault="0067375E" w:rsidP="0067375E">
      <w:pPr>
        <w:jc w:val="both"/>
        <w:rPr>
          <w:rFonts w:cs="Times New Roman"/>
          <w:sz w:val="24"/>
          <w:szCs w:val="24"/>
        </w:rPr>
      </w:pPr>
    </w:p>
    <w:p w:rsidR="00CB2202" w:rsidRDefault="0067375E" w:rsidP="00CA24F8">
      <w:pPr>
        <w:jc w:val="center"/>
        <w:rPr>
          <w:sz w:val="12"/>
          <w:szCs w:val="12"/>
        </w:rPr>
      </w:pPr>
      <w:r w:rsidRPr="00461069">
        <w:rPr>
          <w:rFonts w:ascii="Arial" w:hAnsi="Arial" w:cs="Arial"/>
          <w:b/>
          <w:bCs/>
          <w:sz w:val="22"/>
          <w:szCs w:val="22"/>
        </w:rPr>
        <w:t xml:space="preserve">Total </w:t>
      </w:r>
      <w:r w:rsidR="00CA24F8">
        <w:rPr>
          <w:rFonts w:ascii="Arial" w:hAnsi="Arial" w:cs="Arial"/>
          <w:b/>
          <w:bCs/>
          <w:sz w:val="22"/>
          <w:szCs w:val="22"/>
        </w:rPr>
        <w:t>G</w:t>
      </w:r>
      <w:r>
        <w:rPr>
          <w:rFonts w:ascii="Arial" w:hAnsi="Arial" w:cs="Arial"/>
          <w:b/>
          <w:bCs/>
          <w:sz w:val="22"/>
          <w:szCs w:val="22"/>
        </w:rPr>
        <w:t>overnmental</w:t>
      </w:r>
      <w:r w:rsidRPr="00461069">
        <w:rPr>
          <w:rFonts w:ascii="Arial" w:hAnsi="Arial" w:cs="Arial"/>
          <w:b/>
          <w:bCs/>
          <w:sz w:val="22"/>
          <w:szCs w:val="22"/>
        </w:rPr>
        <w:t xml:space="preserve"> </w:t>
      </w:r>
      <w:r w:rsidR="00CA24F8">
        <w:rPr>
          <w:rFonts w:ascii="Arial" w:hAnsi="Arial" w:cs="Arial"/>
          <w:b/>
          <w:bCs/>
          <w:sz w:val="22"/>
          <w:szCs w:val="22"/>
        </w:rPr>
        <w:t>E</w:t>
      </w:r>
      <w:r w:rsidRPr="00461069">
        <w:rPr>
          <w:rFonts w:ascii="Arial" w:hAnsi="Arial" w:cs="Arial"/>
          <w:b/>
          <w:bCs/>
          <w:sz w:val="22"/>
          <w:szCs w:val="22"/>
        </w:rPr>
        <w:t xml:space="preserve">xpenditure on </w:t>
      </w:r>
      <w:r w:rsidR="00CA24F8">
        <w:rPr>
          <w:rFonts w:ascii="Arial" w:hAnsi="Arial" w:cs="Arial"/>
          <w:b/>
          <w:bCs/>
          <w:sz w:val="22"/>
          <w:szCs w:val="22"/>
        </w:rPr>
        <w:t>E</w:t>
      </w:r>
      <w:r w:rsidRPr="00461069">
        <w:rPr>
          <w:rFonts w:ascii="Arial" w:hAnsi="Arial" w:cs="Arial"/>
          <w:b/>
          <w:bCs/>
          <w:sz w:val="22"/>
          <w:szCs w:val="22"/>
        </w:rPr>
        <w:t xml:space="preserve">nvironmental </w:t>
      </w:r>
      <w:r w:rsidR="00CA24F8">
        <w:rPr>
          <w:rFonts w:ascii="Arial" w:hAnsi="Arial" w:cs="Arial"/>
          <w:b/>
          <w:bCs/>
          <w:sz w:val="22"/>
          <w:szCs w:val="22"/>
        </w:rPr>
        <w:t>P</w:t>
      </w:r>
      <w:r w:rsidRPr="00461069">
        <w:rPr>
          <w:rFonts w:ascii="Arial" w:hAnsi="Arial" w:cs="Arial"/>
          <w:b/>
          <w:bCs/>
          <w:sz w:val="22"/>
          <w:szCs w:val="22"/>
        </w:rPr>
        <w:t>rotection in Palestine 2011</w:t>
      </w:r>
      <w:r>
        <w:rPr>
          <w:rFonts w:ascii="Arial" w:hAnsi="Arial" w:cs="Arial"/>
          <w:b/>
          <w:bCs/>
          <w:sz w:val="22"/>
          <w:szCs w:val="22"/>
        </w:rPr>
        <w:t>,</w:t>
      </w:r>
      <w:r w:rsidRPr="00461069">
        <w:rPr>
          <w:rFonts w:ascii="Arial" w:hAnsi="Arial" w:cs="Arial"/>
          <w:b/>
          <w:bCs/>
          <w:sz w:val="22"/>
          <w:szCs w:val="22"/>
        </w:rPr>
        <w:t xml:space="preserve"> 2012</w:t>
      </w:r>
    </w:p>
    <w:p w:rsidR="00DA4940" w:rsidRPr="00DA4940" w:rsidRDefault="00DA4940" w:rsidP="00CA24F8">
      <w:pPr>
        <w:jc w:val="center"/>
        <w:rPr>
          <w:sz w:val="6"/>
          <w:szCs w:val="6"/>
        </w:rPr>
      </w:pPr>
    </w:p>
    <w:tbl>
      <w:tblPr>
        <w:tblStyle w:val="TableGrid"/>
        <w:tblW w:w="0" w:type="auto"/>
        <w:tblInd w:w="250" w:type="dxa"/>
        <w:tblLook w:val="04A0"/>
      </w:tblPr>
      <w:tblGrid>
        <w:gridCol w:w="9039"/>
      </w:tblGrid>
      <w:tr w:rsidR="006A2421" w:rsidTr="008633AE">
        <w:tc>
          <w:tcPr>
            <w:tcW w:w="9039" w:type="dxa"/>
          </w:tcPr>
          <w:p w:rsidR="006A2421" w:rsidRDefault="006A2421" w:rsidP="00DA4940">
            <w:pPr>
              <w:outlineLvl w:val="0"/>
              <w:rPr>
                <w:rFonts w:ascii="Arial" w:hAnsi="Arial" w:cs="Arial"/>
                <w:b/>
                <w:bCs/>
                <w:sz w:val="22"/>
                <w:szCs w:val="22"/>
              </w:rPr>
            </w:pPr>
            <w:r w:rsidRPr="006A2421">
              <w:rPr>
                <w:rFonts w:ascii="Arial" w:hAnsi="Arial" w:cs="Arial"/>
                <w:b/>
                <w:bCs/>
                <w:noProof/>
                <w:sz w:val="22"/>
                <w:szCs w:val="22"/>
              </w:rPr>
              <w:drawing>
                <wp:inline distT="0" distB="0" distL="0" distR="0">
                  <wp:extent cx="6315958" cy="1913641"/>
                  <wp:effectExtent l="0" t="0" r="0" b="0"/>
                  <wp:docPr id="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4E6E17" w:rsidRDefault="004E6E17">
      <w:pPr>
        <w:outlineLvl w:val="0"/>
        <w:rPr>
          <w:b/>
          <w:bCs/>
          <w:sz w:val="24"/>
        </w:rPr>
      </w:pPr>
    </w:p>
    <w:p w:rsidR="0047360D" w:rsidRDefault="0047360D" w:rsidP="008E31EA">
      <w:pPr>
        <w:rPr>
          <w:rFonts w:cs="Times New Roman"/>
          <w:b/>
          <w:bCs/>
          <w:sz w:val="24"/>
          <w:szCs w:val="24"/>
        </w:rPr>
      </w:pPr>
    </w:p>
    <w:p w:rsidR="0067375E" w:rsidRPr="00A118B5" w:rsidRDefault="0067375E" w:rsidP="0067375E">
      <w:pPr>
        <w:jc w:val="both"/>
        <w:rPr>
          <w:rFonts w:ascii="simp" w:eastAsia="Arial Unicode MS" w:hAnsi="simp" w:cs="Simplified Arabic"/>
          <w:b/>
          <w:bCs/>
          <w:sz w:val="24"/>
          <w:szCs w:val="24"/>
          <w:lang w:eastAsia="ar-SA"/>
        </w:rPr>
      </w:pPr>
      <w:r w:rsidRPr="00521E2F">
        <w:rPr>
          <w:b/>
          <w:bCs/>
          <w:sz w:val="24"/>
          <w:szCs w:val="24"/>
        </w:rPr>
        <w:t>1.</w:t>
      </w:r>
      <w:r>
        <w:rPr>
          <w:b/>
          <w:bCs/>
          <w:sz w:val="24"/>
          <w:szCs w:val="24"/>
        </w:rPr>
        <w:t>2</w:t>
      </w:r>
      <w:r w:rsidRPr="00521E2F">
        <w:rPr>
          <w:b/>
          <w:bCs/>
          <w:sz w:val="24"/>
          <w:szCs w:val="24"/>
        </w:rPr>
        <w:t xml:space="preserve"> </w:t>
      </w:r>
      <w:r w:rsidRPr="00A118B5">
        <w:rPr>
          <w:rFonts w:ascii="simp" w:eastAsia="Arial Unicode MS" w:hAnsi="simp" w:cs="Simplified Arabic"/>
          <w:b/>
          <w:bCs/>
          <w:sz w:val="24"/>
          <w:szCs w:val="24"/>
          <w:lang w:eastAsia="ar-SA"/>
        </w:rPr>
        <w:t xml:space="preserve">Percentage of </w:t>
      </w:r>
      <w:r>
        <w:rPr>
          <w:rFonts w:ascii="simp" w:eastAsia="Arial Unicode MS" w:hAnsi="simp" w:cs="Simplified Arabic"/>
          <w:b/>
          <w:bCs/>
          <w:sz w:val="24"/>
          <w:szCs w:val="24"/>
          <w:lang w:eastAsia="ar-SA"/>
        </w:rPr>
        <w:t>E</w:t>
      </w:r>
      <w:r w:rsidRPr="00A118B5">
        <w:rPr>
          <w:rFonts w:ascii="simp" w:eastAsia="Arial Unicode MS" w:hAnsi="simp" w:cs="Simplified Arabic"/>
          <w:b/>
          <w:bCs/>
          <w:sz w:val="24"/>
          <w:szCs w:val="24"/>
          <w:lang w:eastAsia="ar-SA"/>
        </w:rPr>
        <w:t>nvironment</w:t>
      </w:r>
      <w:r>
        <w:rPr>
          <w:rFonts w:ascii="simp" w:eastAsia="Arial Unicode MS" w:hAnsi="simp" w:cs="Simplified Arabic"/>
          <w:b/>
          <w:bCs/>
          <w:sz w:val="24"/>
          <w:szCs w:val="24"/>
          <w:lang w:eastAsia="ar-SA"/>
        </w:rPr>
        <w:t>al</w:t>
      </w:r>
      <w:r w:rsidRPr="00A118B5">
        <w:rPr>
          <w:rFonts w:ascii="simp" w:eastAsia="Arial Unicode MS" w:hAnsi="simp" w:cs="Simplified Arabic"/>
          <w:b/>
          <w:bCs/>
          <w:sz w:val="24"/>
          <w:szCs w:val="24"/>
          <w:lang w:eastAsia="ar-SA"/>
        </w:rPr>
        <w:t xml:space="preserve"> </w:t>
      </w:r>
      <w:r>
        <w:rPr>
          <w:rFonts w:ascii="simp" w:eastAsia="Arial Unicode MS" w:hAnsi="simp" w:cs="Simplified Arabic"/>
          <w:b/>
          <w:bCs/>
          <w:sz w:val="24"/>
          <w:szCs w:val="24"/>
          <w:lang w:eastAsia="ar-SA"/>
        </w:rPr>
        <w:t>E</w:t>
      </w:r>
      <w:r w:rsidRPr="00A118B5">
        <w:rPr>
          <w:rFonts w:ascii="simp" w:eastAsia="Arial Unicode MS" w:hAnsi="simp" w:cs="Simplified Arabic"/>
          <w:b/>
          <w:bCs/>
          <w:sz w:val="24"/>
          <w:szCs w:val="24"/>
          <w:lang w:eastAsia="ar-SA"/>
        </w:rPr>
        <w:t xml:space="preserve">xpenditure to Gross Domestic Product (GDP) </w:t>
      </w:r>
    </w:p>
    <w:p w:rsidR="0067375E" w:rsidRDefault="0067375E" w:rsidP="00A11FE5">
      <w:pPr>
        <w:pStyle w:val="NormalWeb"/>
        <w:spacing w:before="0" w:beforeAutospacing="0" w:after="0" w:afterAutospacing="0"/>
        <w:jc w:val="both"/>
        <w:rPr>
          <w:rFonts w:ascii="simp" w:hAnsi="simp" w:cs="Simplified Arabic"/>
        </w:rPr>
      </w:pPr>
      <w:r>
        <w:rPr>
          <w:rFonts w:ascii="simp" w:hAnsi="simp" w:cs="Simplified Arabic"/>
        </w:rPr>
        <w:t xml:space="preserve">The percentage of </w:t>
      </w:r>
      <w:r w:rsidRPr="00773FD9">
        <w:rPr>
          <w:rFonts w:ascii="simp" w:hAnsi="simp" w:cs="Simplified Arabic"/>
        </w:rPr>
        <w:t xml:space="preserve">environmental expenditure </w:t>
      </w:r>
      <w:r>
        <w:rPr>
          <w:rFonts w:ascii="simp" w:hAnsi="simp" w:cs="Simplified Arabic"/>
        </w:rPr>
        <w:t xml:space="preserve">to Gross Domestic Product (GDP) at current prices </w:t>
      </w:r>
      <w:r w:rsidR="00A11FE5">
        <w:rPr>
          <w:rFonts w:ascii="simp" w:hAnsi="simp" w:cs="Simplified Arabic"/>
        </w:rPr>
        <w:t xml:space="preserve">increased </w:t>
      </w:r>
      <w:r>
        <w:rPr>
          <w:rFonts w:ascii="simp" w:hAnsi="simp" w:cs="Simplified Arabic"/>
        </w:rPr>
        <w:t>in Palestine from 0.64% in 2011 to 0.6</w:t>
      </w:r>
      <w:r w:rsidR="00A11FE5">
        <w:rPr>
          <w:rFonts w:ascii="simp" w:hAnsi="simp" w:cs="Simplified Arabic"/>
        </w:rPr>
        <w:t>5</w:t>
      </w:r>
      <w:r>
        <w:rPr>
          <w:rFonts w:ascii="simp" w:hAnsi="simp" w:cs="Simplified Arabic"/>
        </w:rPr>
        <w:t>% in 2012.</w:t>
      </w:r>
    </w:p>
    <w:p w:rsidR="0067375E" w:rsidRDefault="0067375E" w:rsidP="0067375E">
      <w:pPr>
        <w:rPr>
          <w:rFonts w:cs="Times New Roman"/>
          <w:b/>
          <w:bCs/>
          <w:sz w:val="24"/>
          <w:szCs w:val="24"/>
        </w:rPr>
      </w:pPr>
    </w:p>
    <w:p w:rsidR="0067375E" w:rsidRPr="00CD0CF7" w:rsidRDefault="0067375E" w:rsidP="0067375E">
      <w:pPr>
        <w:rPr>
          <w:rFonts w:cs="Times New Roman"/>
          <w:b/>
          <w:bCs/>
          <w:sz w:val="24"/>
          <w:szCs w:val="24"/>
        </w:rPr>
      </w:pPr>
      <w:r w:rsidRPr="00CD0CF7">
        <w:rPr>
          <w:rFonts w:cs="Times New Roman"/>
          <w:b/>
          <w:bCs/>
          <w:sz w:val="24"/>
          <w:szCs w:val="24"/>
        </w:rPr>
        <w:t>1.</w:t>
      </w:r>
      <w:r>
        <w:rPr>
          <w:rFonts w:cs="Times New Roman"/>
          <w:b/>
          <w:bCs/>
          <w:sz w:val="24"/>
          <w:szCs w:val="24"/>
        </w:rPr>
        <w:t xml:space="preserve">3 </w:t>
      </w:r>
      <w:r w:rsidRPr="00CD0CF7">
        <w:rPr>
          <w:rFonts w:cs="Times New Roman"/>
          <w:b/>
          <w:bCs/>
          <w:sz w:val="24"/>
          <w:szCs w:val="24"/>
        </w:rPr>
        <w:t xml:space="preserve"> Sources of </w:t>
      </w:r>
      <w:r>
        <w:rPr>
          <w:rFonts w:cs="Times New Roman"/>
          <w:b/>
          <w:bCs/>
          <w:sz w:val="24"/>
          <w:szCs w:val="24"/>
        </w:rPr>
        <w:t xml:space="preserve">Funding of Environmental </w:t>
      </w:r>
      <w:r w:rsidRPr="005C64CB">
        <w:rPr>
          <w:rFonts w:cs="Times New Roman"/>
          <w:b/>
          <w:bCs/>
          <w:sz w:val="24"/>
          <w:szCs w:val="24"/>
        </w:rPr>
        <w:t>Expenditure</w:t>
      </w:r>
      <w:r w:rsidRPr="00CD0CF7">
        <w:rPr>
          <w:rFonts w:cs="Times New Roman"/>
          <w:b/>
          <w:bCs/>
          <w:sz w:val="24"/>
          <w:szCs w:val="24"/>
        </w:rPr>
        <w:t xml:space="preserve">  </w:t>
      </w:r>
    </w:p>
    <w:p w:rsidR="0067375E" w:rsidRDefault="0067375E" w:rsidP="0067375E">
      <w:pPr>
        <w:jc w:val="both"/>
        <w:rPr>
          <w:rFonts w:cs="Times New Roman"/>
          <w:sz w:val="24"/>
          <w:szCs w:val="24"/>
        </w:rPr>
      </w:pPr>
      <w:r>
        <w:rPr>
          <w:rFonts w:cs="Times New Roman"/>
          <w:sz w:val="24"/>
          <w:szCs w:val="24"/>
        </w:rPr>
        <w:t xml:space="preserve">Expenditure on the environment by central government </w:t>
      </w:r>
      <w:r w:rsidRPr="00B42C85">
        <w:rPr>
          <w:rFonts w:cs="Times New Roman"/>
          <w:sz w:val="24"/>
          <w:szCs w:val="24"/>
        </w:rPr>
        <w:t xml:space="preserve">in Palestine </w:t>
      </w:r>
      <w:r>
        <w:rPr>
          <w:rFonts w:cs="Times New Roman"/>
          <w:sz w:val="24"/>
          <w:szCs w:val="24"/>
        </w:rPr>
        <w:t>in 2012 was USD</w:t>
      </w:r>
      <w:r w:rsidRPr="00B42C85">
        <w:rPr>
          <w:rFonts w:cs="Times New Roman"/>
          <w:sz w:val="24"/>
          <w:szCs w:val="24"/>
        </w:rPr>
        <w:t xml:space="preserve"> 26 million compared </w:t>
      </w:r>
      <w:r>
        <w:rPr>
          <w:rFonts w:cs="Times New Roman"/>
          <w:sz w:val="24"/>
          <w:szCs w:val="24"/>
        </w:rPr>
        <w:t>to</w:t>
      </w:r>
      <w:r>
        <w:rPr>
          <w:rFonts w:cs="Times New Roman" w:hint="cs"/>
          <w:sz w:val="24"/>
          <w:szCs w:val="24"/>
          <w:rtl/>
        </w:rPr>
        <w:t xml:space="preserve"> </w:t>
      </w:r>
      <w:r>
        <w:rPr>
          <w:rFonts w:cs="Times New Roman"/>
          <w:sz w:val="24"/>
          <w:szCs w:val="24"/>
        </w:rPr>
        <w:t>USD</w:t>
      </w:r>
      <w:r w:rsidRPr="00B42C85">
        <w:rPr>
          <w:rFonts w:cs="Times New Roman"/>
          <w:sz w:val="24"/>
          <w:szCs w:val="24"/>
        </w:rPr>
        <w:t xml:space="preserve"> 30.1 million </w:t>
      </w:r>
      <w:r>
        <w:rPr>
          <w:rFonts w:cs="Times New Roman"/>
          <w:sz w:val="24"/>
          <w:szCs w:val="24"/>
        </w:rPr>
        <w:t>in 2011.</w:t>
      </w:r>
      <w:r w:rsidRPr="00B42C85">
        <w:rPr>
          <w:rFonts w:cs="Times New Roman"/>
          <w:sz w:val="24"/>
          <w:szCs w:val="24"/>
        </w:rPr>
        <w:t xml:space="preserve"> </w:t>
      </w:r>
      <w:r>
        <w:rPr>
          <w:rFonts w:cs="Times New Roman"/>
          <w:sz w:val="24"/>
          <w:szCs w:val="24"/>
        </w:rPr>
        <w:t>Expenditure on the environment by donors</w:t>
      </w:r>
      <w:r w:rsidRPr="00B42C85">
        <w:rPr>
          <w:rFonts w:cs="Times New Roman"/>
          <w:sz w:val="24"/>
          <w:szCs w:val="24"/>
        </w:rPr>
        <w:t xml:space="preserve"> </w:t>
      </w:r>
      <w:r>
        <w:rPr>
          <w:rFonts w:cs="Times New Roman"/>
          <w:sz w:val="24"/>
          <w:szCs w:val="24"/>
        </w:rPr>
        <w:t xml:space="preserve">totaled USD </w:t>
      </w:r>
      <w:r w:rsidRPr="00B42C85">
        <w:rPr>
          <w:rFonts w:cs="Times New Roman"/>
          <w:sz w:val="24"/>
          <w:szCs w:val="24"/>
        </w:rPr>
        <w:t xml:space="preserve">40.8 million in 2012 compared </w:t>
      </w:r>
      <w:r>
        <w:rPr>
          <w:rFonts w:cs="Times New Roman"/>
          <w:sz w:val="24"/>
          <w:szCs w:val="24"/>
        </w:rPr>
        <w:t>to</w:t>
      </w:r>
      <w:r w:rsidRPr="00B42C85">
        <w:rPr>
          <w:rFonts w:cs="Times New Roman"/>
          <w:sz w:val="24"/>
          <w:szCs w:val="24"/>
        </w:rPr>
        <w:t xml:space="preserve"> </w:t>
      </w:r>
      <w:r>
        <w:rPr>
          <w:rFonts w:cs="Times New Roman"/>
          <w:sz w:val="24"/>
          <w:szCs w:val="24"/>
        </w:rPr>
        <w:t xml:space="preserve">USD </w:t>
      </w:r>
      <w:r w:rsidRPr="00B42C85">
        <w:rPr>
          <w:rFonts w:cs="Times New Roman"/>
          <w:sz w:val="24"/>
          <w:szCs w:val="24"/>
        </w:rPr>
        <w:t>32.4 million in 2011.</w:t>
      </w:r>
    </w:p>
    <w:p w:rsidR="00B42C85" w:rsidRDefault="00B42C85" w:rsidP="004D6BC6">
      <w:pPr>
        <w:jc w:val="both"/>
        <w:rPr>
          <w:rFonts w:cs="Times New Roman"/>
          <w:sz w:val="24"/>
          <w:szCs w:val="24"/>
        </w:rPr>
      </w:pPr>
    </w:p>
    <w:p w:rsidR="00D220C2" w:rsidRDefault="00D220C2" w:rsidP="004D6BC6">
      <w:pPr>
        <w:jc w:val="both"/>
        <w:rPr>
          <w:rFonts w:cs="Times New Roman"/>
          <w:sz w:val="24"/>
          <w:szCs w:val="24"/>
        </w:rPr>
      </w:pPr>
    </w:p>
    <w:p w:rsidR="00CB2202" w:rsidRDefault="00D220C2" w:rsidP="00CA24F8">
      <w:pPr>
        <w:jc w:val="center"/>
        <w:rPr>
          <w:rFonts w:ascii="Arial" w:hAnsi="Arial" w:cs="Arial"/>
          <w:b/>
          <w:bCs/>
          <w:sz w:val="12"/>
          <w:szCs w:val="12"/>
        </w:rPr>
      </w:pPr>
      <w:r w:rsidRPr="00852CBA">
        <w:rPr>
          <w:rFonts w:ascii="Arial" w:hAnsi="Arial" w:cs="Arial"/>
          <w:b/>
          <w:bCs/>
          <w:sz w:val="22"/>
          <w:szCs w:val="22"/>
        </w:rPr>
        <w:t>Total of Environmental Expenditures Funding by Sources</w:t>
      </w:r>
      <w:r w:rsidR="00CA24F8">
        <w:rPr>
          <w:rFonts w:ascii="Arial" w:hAnsi="Arial" w:cs="Arial"/>
          <w:b/>
          <w:bCs/>
          <w:sz w:val="22"/>
          <w:szCs w:val="22"/>
        </w:rPr>
        <w:t xml:space="preserve"> and Year</w:t>
      </w:r>
    </w:p>
    <w:p w:rsidR="00DA4940" w:rsidRPr="00DA4940" w:rsidRDefault="00DA4940" w:rsidP="00CA24F8">
      <w:pPr>
        <w:jc w:val="center"/>
        <w:rPr>
          <w:rFonts w:ascii="Arial" w:hAnsi="Arial" w:cs="Arial"/>
          <w:b/>
          <w:bCs/>
          <w:sz w:val="6"/>
          <w:szCs w:val="6"/>
        </w:rPr>
      </w:pPr>
    </w:p>
    <w:tbl>
      <w:tblPr>
        <w:tblStyle w:val="TableGrid"/>
        <w:tblW w:w="0" w:type="auto"/>
        <w:tblInd w:w="288" w:type="dxa"/>
        <w:tblLook w:val="04A0"/>
      </w:tblPr>
      <w:tblGrid>
        <w:gridCol w:w="9001"/>
      </w:tblGrid>
      <w:tr w:rsidR="00D220C2" w:rsidTr="00D220C2">
        <w:tc>
          <w:tcPr>
            <w:tcW w:w="9001" w:type="dxa"/>
          </w:tcPr>
          <w:p w:rsidR="00D220C2" w:rsidRDefault="00D220C2" w:rsidP="004D6BC6">
            <w:pPr>
              <w:jc w:val="both"/>
              <w:rPr>
                <w:rFonts w:cs="Times New Roman"/>
                <w:sz w:val="24"/>
                <w:szCs w:val="24"/>
              </w:rPr>
            </w:pPr>
            <w:r w:rsidRPr="00D220C2">
              <w:rPr>
                <w:rFonts w:cs="Times New Roman"/>
                <w:noProof/>
                <w:sz w:val="24"/>
                <w:szCs w:val="24"/>
              </w:rPr>
              <w:drawing>
                <wp:inline distT="0" distB="0" distL="0" distR="0">
                  <wp:extent cx="5630150" cy="1869989"/>
                  <wp:effectExtent l="0" t="0" r="0" b="0"/>
                  <wp:docPr id="4"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633AE" w:rsidRDefault="008633AE" w:rsidP="008A49A9">
      <w:pPr>
        <w:rPr>
          <w:rFonts w:cs="Times New Roman"/>
          <w:sz w:val="24"/>
          <w:szCs w:val="24"/>
        </w:rPr>
      </w:pPr>
    </w:p>
    <w:p w:rsidR="0067375E" w:rsidRDefault="0067375E" w:rsidP="008A49A9">
      <w:pPr>
        <w:rPr>
          <w:b/>
          <w:bCs/>
          <w:sz w:val="24"/>
          <w:szCs w:val="24"/>
        </w:rPr>
      </w:pPr>
    </w:p>
    <w:p w:rsidR="0067375E" w:rsidRDefault="0067375E" w:rsidP="008A49A9">
      <w:pPr>
        <w:rPr>
          <w:b/>
          <w:bCs/>
          <w:sz w:val="24"/>
          <w:szCs w:val="24"/>
        </w:rPr>
      </w:pPr>
    </w:p>
    <w:p w:rsidR="0067375E" w:rsidRDefault="0067375E" w:rsidP="008A49A9">
      <w:pPr>
        <w:rPr>
          <w:b/>
          <w:bCs/>
          <w:sz w:val="24"/>
          <w:szCs w:val="24"/>
        </w:rPr>
      </w:pPr>
    </w:p>
    <w:p w:rsidR="0067375E" w:rsidRDefault="0067375E" w:rsidP="0067375E">
      <w:pPr>
        <w:rPr>
          <w:b/>
          <w:bCs/>
          <w:sz w:val="24"/>
          <w:szCs w:val="24"/>
        </w:rPr>
      </w:pPr>
      <w:r>
        <w:rPr>
          <w:b/>
          <w:bCs/>
          <w:sz w:val="24"/>
          <w:szCs w:val="24"/>
        </w:rPr>
        <w:t xml:space="preserve">1.4 </w:t>
      </w:r>
      <w:r w:rsidRPr="00B436AA">
        <w:rPr>
          <w:b/>
          <w:bCs/>
          <w:sz w:val="24"/>
          <w:szCs w:val="24"/>
        </w:rPr>
        <w:t xml:space="preserve">Environmental </w:t>
      </w:r>
      <w:r>
        <w:rPr>
          <w:b/>
          <w:bCs/>
          <w:sz w:val="24"/>
          <w:szCs w:val="24"/>
        </w:rPr>
        <w:t>E</w:t>
      </w:r>
      <w:r w:rsidRPr="00B436AA">
        <w:rPr>
          <w:b/>
          <w:bCs/>
          <w:sz w:val="24"/>
          <w:szCs w:val="24"/>
        </w:rPr>
        <w:t xml:space="preserve">xpenditure by </w:t>
      </w:r>
      <w:r>
        <w:rPr>
          <w:b/>
          <w:bCs/>
          <w:sz w:val="24"/>
          <w:szCs w:val="24"/>
        </w:rPr>
        <w:t>Domain</w:t>
      </w:r>
    </w:p>
    <w:p w:rsidR="00196D78" w:rsidRPr="00B436AA" w:rsidRDefault="00196D78" w:rsidP="0067375E">
      <w:pPr>
        <w:rPr>
          <w:b/>
          <w:bCs/>
          <w:sz w:val="24"/>
          <w:szCs w:val="24"/>
        </w:rPr>
      </w:pPr>
    </w:p>
    <w:p w:rsidR="0067375E" w:rsidRDefault="0067375E" w:rsidP="0067375E">
      <w:pPr>
        <w:rPr>
          <w:b/>
          <w:bCs/>
          <w:sz w:val="24"/>
          <w:szCs w:val="24"/>
        </w:rPr>
      </w:pPr>
      <w:r w:rsidRPr="00CC2774">
        <w:rPr>
          <w:b/>
          <w:bCs/>
          <w:sz w:val="24"/>
          <w:szCs w:val="24"/>
        </w:rPr>
        <w:t xml:space="preserve">Environmental </w:t>
      </w:r>
      <w:r w:rsidRPr="00CC2774">
        <w:rPr>
          <w:b/>
          <w:bCs/>
          <w:sz w:val="24"/>
        </w:rPr>
        <w:t xml:space="preserve">expenditure </w:t>
      </w:r>
      <w:r w:rsidRPr="00CC2774">
        <w:rPr>
          <w:b/>
          <w:bCs/>
          <w:sz w:val="24"/>
          <w:szCs w:val="24"/>
        </w:rPr>
        <w:t>on waste management</w:t>
      </w:r>
      <w:r>
        <w:rPr>
          <w:b/>
          <w:bCs/>
          <w:sz w:val="24"/>
          <w:szCs w:val="24"/>
        </w:rPr>
        <w:t>:</w:t>
      </w:r>
    </w:p>
    <w:p w:rsidR="0067375E" w:rsidRDefault="0067375E" w:rsidP="0067375E">
      <w:pPr>
        <w:jc w:val="both"/>
        <w:rPr>
          <w:sz w:val="24"/>
        </w:rPr>
      </w:pPr>
      <w:r>
        <w:rPr>
          <w:sz w:val="24"/>
        </w:rPr>
        <w:t>R</w:t>
      </w:r>
      <w:r w:rsidRPr="00B436AA">
        <w:rPr>
          <w:sz w:val="24"/>
        </w:rPr>
        <w:t xml:space="preserve">esults </w:t>
      </w:r>
      <w:r>
        <w:rPr>
          <w:sz w:val="24"/>
        </w:rPr>
        <w:t>showed</w:t>
      </w:r>
      <w:r w:rsidRPr="00B436AA">
        <w:rPr>
          <w:sz w:val="24"/>
        </w:rPr>
        <w:t xml:space="preserve"> that environmental expenditure on waste management activities increased during 2012</w:t>
      </w:r>
      <w:r>
        <w:rPr>
          <w:sz w:val="24"/>
        </w:rPr>
        <w:t xml:space="preserve"> to USD </w:t>
      </w:r>
      <w:r w:rsidRPr="00B436AA">
        <w:rPr>
          <w:sz w:val="24"/>
        </w:rPr>
        <w:t>11.6 million</w:t>
      </w:r>
      <w:r>
        <w:rPr>
          <w:sz w:val="24"/>
        </w:rPr>
        <w:t xml:space="preserve"> </w:t>
      </w:r>
      <w:r w:rsidRPr="00B436AA">
        <w:rPr>
          <w:sz w:val="24"/>
        </w:rPr>
        <w:t xml:space="preserve">compared </w:t>
      </w:r>
      <w:r>
        <w:rPr>
          <w:sz w:val="24"/>
        </w:rPr>
        <w:t>to</w:t>
      </w:r>
      <w:r w:rsidRPr="00B436AA">
        <w:rPr>
          <w:sz w:val="24"/>
        </w:rPr>
        <w:t xml:space="preserve"> </w:t>
      </w:r>
      <w:r>
        <w:rPr>
          <w:sz w:val="24"/>
        </w:rPr>
        <w:t>USD 5.4</w:t>
      </w:r>
      <w:r w:rsidRPr="00B436AA">
        <w:rPr>
          <w:sz w:val="24"/>
        </w:rPr>
        <w:t xml:space="preserve"> million </w:t>
      </w:r>
      <w:r>
        <w:rPr>
          <w:sz w:val="24"/>
        </w:rPr>
        <w:t xml:space="preserve">in </w:t>
      </w:r>
      <w:r w:rsidRPr="00B436AA">
        <w:rPr>
          <w:sz w:val="24"/>
        </w:rPr>
        <w:t>2011</w:t>
      </w:r>
      <w:r>
        <w:rPr>
          <w:sz w:val="24"/>
        </w:rPr>
        <w:t xml:space="preserve">; </w:t>
      </w:r>
      <w:r w:rsidRPr="0000358C">
        <w:rPr>
          <w:sz w:val="24"/>
        </w:rPr>
        <w:t xml:space="preserve">all </w:t>
      </w:r>
      <w:r>
        <w:rPr>
          <w:sz w:val="24"/>
        </w:rPr>
        <w:t xml:space="preserve">these </w:t>
      </w:r>
      <w:r w:rsidRPr="0000358C">
        <w:rPr>
          <w:sz w:val="24"/>
        </w:rPr>
        <w:t xml:space="preserve">projects were funded by </w:t>
      </w:r>
      <w:r>
        <w:rPr>
          <w:sz w:val="24"/>
        </w:rPr>
        <w:t>donors.</w:t>
      </w:r>
    </w:p>
    <w:p w:rsidR="0067375E" w:rsidRDefault="0067375E" w:rsidP="0067375E">
      <w:pPr>
        <w:jc w:val="both"/>
        <w:rPr>
          <w:sz w:val="24"/>
        </w:rPr>
      </w:pPr>
    </w:p>
    <w:p w:rsidR="0067375E" w:rsidRPr="0012447C" w:rsidRDefault="0067375E" w:rsidP="0067375E">
      <w:pPr>
        <w:rPr>
          <w:rFonts w:ascii="Arial" w:hAnsi="Arial" w:cs="Arial"/>
          <w:sz w:val="24"/>
          <w:szCs w:val="24"/>
        </w:rPr>
      </w:pPr>
      <w:r>
        <w:rPr>
          <w:b/>
          <w:bCs/>
          <w:sz w:val="24"/>
          <w:szCs w:val="24"/>
        </w:rPr>
        <w:t>E</w:t>
      </w:r>
      <w:r w:rsidRPr="00CC2774">
        <w:rPr>
          <w:b/>
          <w:bCs/>
          <w:sz w:val="24"/>
          <w:szCs w:val="24"/>
        </w:rPr>
        <w:t xml:space="preserve">nvironmental </w:t>
      </w:r>
      <w:r w:rsidRPr="00CC2774">
        <w:rPr>
          <w:b/>
          <w:bCs/>
          <w:sz w:val="24"/>
        </w:rPr>
        <w:t xml:space="preserve">expenditure </w:t>
      </w:r>
      <w:r w:rsidRPr="0012447C">
        <w:rPr>
          <w:b/>
          <w:bCs/>
          <w:sz w:val="24"/>
          <w:szCs w:val="24"/>
        </w:rPr>
        <w:t>on wastewater management</w:t>
      </w:r>
      <w:r>
        <w:rPr>
          <w:b/>
          <w:bCs/>
          <w:sz w:val="24"/>
          <w:szCs w:val="24"/>
        </w:rPr>
        <w:t>:</w:t>
      </w:r>
    </w:p>
    <w:p w:rsidR="0067375E" w:rsidRPr="005745A4" w:rsidRDefault="0067375E" w:rsidP="00185501">
      <w:pPr>
        <w:jc w:val="both"/>
        <w:rPr>
          <w:sz w:val="24"/>
        </w:rPr>
      </w:pPr>
      <w:r>
        <w:rPr>
          <w:sz w:val="24"/>
        </w:rPr>
        <w:t>Data</w:t>
      </w:r>
      <w:r w:rsidRPr="005745A4">
        <w:rPr>
          <w:sz w:val="24"/>
        </w:rPr>
        <w:t xml:space="preserve"> showed that </w:t>
      </w:r>
      <w:r w:rsidRPr="00B436AA">
        <w:rPr>
          <w:sz w:val="24"/>
        </w:rPr>
        <w:t xml:space="preserve">environmental </w:t>
      </w:r>
      <w:r w:rsidRPr="005745A4">
        <w:rPr>
          <w:sz w:val="24"/>
        </w:rPr>
        <w:t xml:space="preserve">expenditure on </w:t>
      </w:r>
      <w:r w:rsidR="00E16472">
        <w:rPr>
          <w:sz w:val="24"/>
        </w:rPr>
        <w:t>waste</w:t>
      </w:r>
      <w:r w:rsidRPr="005745A4">
        <w:rPr>
          <w:sz w:val="24"/>
        </w:rPr>
        <w:t xml:space="preserve">water management activities </w:t>
      </w:r>
      <w:r>
        <w:rPr>
          <w:sz w:val="24"/>
        </w:rPr>
        <w:t xml:space="preserve">totaled USD 7.9 million in 2012 compared to 8.3 </w:t>
      </w:r>
      <w:r w:rsidRPr="005745A4">
        <w:rPr>
          <w:sz w:val="24"/>
        </w:rPr>
        <w:t>million</w:t>
      </w:r>
      <w:r>
        <w:rPr>
          <w:sz w:val="24"/>
        </w:rPr>
        <w:t xml:space="preserve"> in 2011.</w:t>
      </w:r>
      <w:r w:rsidR="00185501">
        <w:rPr>
          <w:sz w:val="24"/>
        </w:rPr>
        <w:t xml:space="preserve"> </w:t>
      </w:r>
      <w:r w:rsidRPr="005745A4">
        <w:rPr>
          <w:sz w:val="24"/>
        </w:rPr>
        <w:t xml:space="preserve"> </w:t>
      </w:r>
      <w:r>
        <w:rPr>
          <w:sz w:val="24"/>
        </w:rPr>
        <w:t xml:space="preserve">The </w:t>
      </w:r>
      <w:r>
        <w:rPr>
          <w:rFonts w:cs="Times New Roman"/>
          <w:sz w:val="24"/>
          <w:szCs w:val="24"/>
        </w:rPr>
        <w:t xml:space="preserve">central government </w:t>
      </w:r>
      <w:r>
        <w:rPr>
          <w:sz w:val="24"/>
        </w:rPr>
        <w:t xml:space="preserve">funding </w:t>
      </w:r>
      <w:r w:rsidR="00614041">
        <w:rPr>
          <w:sz w:val="24"/>
        </w:rPr>
        <w:t xml:space="preserve">6.7 USD million </w:t>
      </w:r>
      <w:r w:rsidRPr="005745A4">
        <w:rPr>
          <w:sz w:val="24"/>
        </w:rPr>
        <w:t>during 2012.</w:t>
      </w:r>
    </w:p>
    <w:p w:rsidR="0067375E" w:rsidRDefault="0067375E" w:rsidP="0067375E">
      <w:pPr>
        <w:rPr>
          <w:b/>
          <w:bCs/>
          <w:sz w:val="24"/>
          <w:szCs w:val="24"/>
        </w:rPr>
      </w:pPr>
    </w:p>
    <w:p w:rsidR="0067375E" w:rsidRPr="00463433" w:rsidRDefault="0067375E" w:rsidP="0067375E">
      <w:pPr>
        <w:rPr>
          <w:b/>
          <w:bCs/>
          <w:sz w:val="24"/>
          <w:szCs w:val="24"/>
        </w:rPr>
      </w:pPr>
      <w:r>
        <w:rPr>
          <w:b/>
          <w:bCs/>
          <w:sz w:val="24"/>
          <w:szCs w:val="24"/>
        </w:rPr>
        <w:t>E</w:t>
      </w:r>
      <w:r w:rsidRPr="00CC2774">
        <w:rPr>
          <w:b/>
          <w:bCs/>
          <w:sz w:val="24"/>
          <w:szCs w:val="24"/>
        </w:rPr>
        <w:t xml:space="preserve">nvironmental </w:t>
      </w:r>
      <w:r w:rsidRPr="00CC2774">
        <w:rPr>
          <w:b/>
          <w:bCs/>
          <w:sz w:val="24"/>
        </w:rPr>
        <w:t xml:space="preserve">expenditure </w:t>
      </w:r>
      <w:r w:rsidRPr="00463433">
        <w:rPr>
          <w:b/>
          <w:bCs/>
          <w:sz w:val="24"/>
          <w:szCs w:val="24"/>
        </w:rPr>
        <w:t>on water supply management</w:t>
      </w:r>
      <w:r>
        <w:rPr>
          <w:b/>
          <w:bCs/>
          <w:sz w:val="24"/>
          <w:szCs w:val="24"/>
        </w:rPr>
        <w:t>:</w:t>
      </w:r>
    </w:p>
    <w:p w:rsidR="00E16472" w:rsidRPr="005745A4" w:rsidRDefault="00E16472" w:rsidP="00E16472">
      <w:pPr>
        <w:jc w:val="both"/>
        <w:rPr>
          <w:sz w:val="24"/>
        </w:rPr>
      </w:pPr>
      <w:r>
        <w:rPr>
          <w:sz w:val="24"/>
        </w:rPr>
        <w:t>Data</w:t>
      </w:r>
      <w:r w:rsidRPr="005745A4">
        <w:rPr>
          <w:sz w:val="24"/>
        </w:rPr>
        <w:t xml:space="preserve"> showed that </w:t>
      </w:r>
      <w:r w:rsidRPr="00B436AA">
        <w:rPr>
          <w:sz w:val="24"/>
        </w:rPr>
        <w:t xml:space="preserve">environmental </w:t>
      </w:r>
      <w:r w:rsidRPr="005745A4">
        <w:rPr>
          <w:sz w:val="24"/>
        </w:rPr>
        <w:t xml:space="preserve">expenditure on </w:t>
      </w:r>
      <w:r>
        <w:rPr>
          <w:sz w:val="24"/>
        </w:rPr>
        <w:t xml:space="preserve">water supply </w:t>
      </w:r>
      <w:r w:rsidRPr="005745A4">
        <w:rPr>
          <w:sz w:val="24"/>
        </w:rPr>
        <w:t xml:space="preserve">management activities </w:t>
      </w:r>
      <w:r>
        <w:rPr>
          <w:sz w:val="24"/>
        </w:rPr>
        <w:t xml:space="preserve">totaled USD 33.3 million in 2012 compared to USD 33.6 </w:t>
      </w:r>
      <w:r w:rsidRPr="005745A4">
        <w:rPr>
          <w:sz w:val="24"/>
        </w:rPr>
        <w:t>million</w:t>
      </w:r>
      <w:r>
        <w:rPr>
          <w:sz w:val="24"/>
        </w:rPr>
        <w:t xml:space="preserve"> in 2011. </w:t>
      </w:r>
      <w:r w:rsidRPr="005745A4">
        <w:rPr>
          <w:sz w:val="24"/>
        </w:rPr>
        <w:t xml:space="preserve"> </w:t>
      </w:r>
      <w:r>
        <w:rPr>
          <w:sz w:val="24"/>
        </w:rPr>
        <w:t xml:space="preserve">The </w:t>
      </w:r>
      <w:r>
        <w:rPr>
          <w:rFonts w:cs="Times New Roman"/>
          <w:sz w:val="24"/>
          <w:szCs w:val="24"/>
        </w:rPr>
        <w:t xml:space="preserve">Donors </w:t>
      </w:r>
      <w:r>
        <w:rPr>
          <w:sz w:val="24"/>
        </w:rPr>
        <w:t>funding 17.5 USD million during 2012 compared to 17.2 USD million in 2011.</w:t>
      </w:r>
    </w:p>
    <w:p w:rsidR="00E16472" w:rsidRDefault="00E16472" w:rsidP="0067375E">
      <w:pPr>
        <w:jc w:val="both"/>
        <w:rPr>
          <w:sz w:val="24"/>
        </w:rPr>
      </w:pPr>
    </w:p>
    <w:p w:rsidR="0067375E" w:rsidRPr="00463433" w:rsidRDefault="0067375E" w:rsidP="0067375E">
      <w:pPr>
        <w:jc w:val="both"/>
        <w:rPr>
          <w:b/>
          <w:bCs/>
          <w:sz w:val="24"/>
          <w:szCs w:val="24"/>
        </w:rPr>
      </w:pPr>
      <w:r>
        <w:rPr>
          <w:b/>
          <w:bCs/>
          <w:sz w:val="24"/>
          <w:szCs w:val="24"/>
        </w:rPr>
        <w:t>E</w:t>
      </w:r>
      <w:r w:rsidRPr="00CC2774">
        <w:rPr>
          <w:b/>
          <w:bCs/>
          <w:sz w:val="24"/>
          <w:szCs w:val="24"/>
        </w:rPr>
        <w:t xml:space="preserve">nvironmental </w:t>
      </w:r>
      <w:r w:rsidRPr="00CC2774">
        <w:rPr>
          <w:b/>
          <w:bCs/>
          <w:sz w:val="24"/>
        </w:rPr>
        <w:t xml:space="preserve">expenditure </w:t>
      </w:r>
      <w:r>
        <w:rPr>
          <w:b/>
          <w:bCs/>
          <w:sz w:val="24"/>
          <w:szCs w:val="24"/>
        </w:rPr>
        <w:t xml:space="preserve">on </w:t>
      </w:r>
      <w:r w:rsidRPr="00463433">
        <w:rPr>
          <w:b/>
          <w:bCs/>
          <w:sz w:val="24"/>
          <w:szCs w:val="24"/>
        </w:rPr>
        <w:t>protection of soil</w:t>
      </w:r>
      <w:r>
        <w:rPr>
          <w:b/>
          <w:bCs/>
          <w:sz w:val="24"/>
          <w:szCs w:val="24"/>
        </w:rPr>
        <w:t>,</w:t>
      </w:r>
      <w:r w:rsidRPr="00463433">
        <w:rPr>
          <w:b/>
          <w:bCs/>
          <w:sz w:val="24"/>
          <w:szCs w:val="24"/>
        </w:rPr>
        <w:t xml:space="preserve"> groundwater and surface water</w:t>
      </w:r>
      <w:r>
        <w:rPr>
          <w:b/>
          <w:bCs/>
          <w:sz w:val="24"/>
          <w:szCs w:val="24"/>
        </w:rPr>
        <w:t>:</w:t>
      </w:r>
    </w:p>
    <w:p w:rsidR="0067375E" w:rsidRDefault="0067375E" w:rsidP="0067375E">
      <w:pPr>
        <w:jc w:val="both"/>
        <w:rPr>
          <w:sz w:val="24"/>
        </w:rPr>
      </w:pPr>
      <w:r>
        <w:rPr>
          <w:sz w:val="24"/>
        </w:rPr>
        <w:t>D</w:t>
      </w:r>
      <w:r w:rsidRPr="008555D6">
        <w:rPr>
          <w:sz w:val="24"/>
        </w:rPr>
        <w:t xml:space="preserve">ata </w:t>
      </w:r>
      <w:r>
        <w:rPr>
          <w:sz w:val="24"/>
        </w:rPr>
        <w:t>indicated</w:t>
      </w:r>
      <w:r w:rsidRPr="008555D6">
        <w:rPr>
          <w:sz w:val="24"/>
        </w:rPr>
        <w:t xml:space="preserve"> that </w:t>
      </w:r>
      <w:r>
        <w:rPr>
          <w:sz w:val="24"/>
        </w:rPr>
        <w:t xml:space="preserve">the percentage of </w:t>
      </w:r>
      <w:r w:rsidRPr="008555D6">
        <w:rPr>
          <w:sz w:val="24"/>
        </w:rPr>
        <w:t xml:space="preserve">spending </w:t>
      </w:r>
      <w:r>
        <w:rPr>
          <w:sz w:val="24"/>
        </w:rPr>
        <w:t xml:space="preserve">on the </w:t>
      </w:r>
      <w:r w:rsidRPr="008555D6">
        <w:rPr>
          <w:sz w:val="24"/>
        </w:rPr>
        <w:t>protection of soil</w:t>
      </w:r>
      <w:r>
        <w:rPr>
          <w:sz w:val="24"/>
        </w:rPr>
        <w:t>,</w:t>
      </w:r>
      <w:r w:rsidRPr="008555D6">
        <w:rPr>
          <w:sz w:val="24"/>
        </w:rPr>
        <w:t xml:space="preserve"> groundwater</w:t>
      </w:r>
      <w:r>
        <w:rPr>
          <w:sz w:val="24"/>
        </w:rPr>
        <w:t xml:space="preserve"> and </w:t>
      </w:r>
      <w:r w:rsidRPr="008555D6">
        <w:rPr>
          <w:sz w:val="24"/>
        </w:rPr>
        <w:t>surface water decreased during 2012 to 1.</w:t>
      </w:r>
      <w:r>
        <w:rPr>
          <w:sz w:val="24"/>
        </w:rPr>
        <w:t>8</w:t>
      </w:r>
      <w:r w:rsidRPr="008555D6">
        <w:rPr>
          <w:sz w:val="24"/>
        </w:rPr>
        <w:t>% (</w:t>
      </w:r>
      <w:r>
        <w:rPr>
          <w:sz w:val="24"/>
        </w:rPr>
        <w:t xml:space="preserve">USD </w:t>
      </w:r>
      <w:r w:rsidRPr="008555D6">
        <w:rPr>
          <w:sz w:val="24"/>
        </w:rPr>
        <w:t>1.2 million of total spending on the environment</w:t>
      </w:r>
      <w:r>
        <w:rPr>
          <w:sz w:val="24"/>
        </w:rPr>
        <w:t>) compared to 3.7</w:t>
      </w:r>
      <w:r w:rsidRPr="008555D6">
        <w:rPr>
          <w:sz w:val="24"/>
        </w:rPr>
        <w:t>%</w:t>
      </w:r>
      <w:r>
        <w:rPr>
          <w:sz w:val="24"/>
        </w:rPr>
        <w:t xml:space="preserve"> (USD </w:t>
      </w:r>
      <w:r w:rsidRPr="008555D6">
        <w:rPr>
          <w:sz w:val="24"/>
        </w:rPr>
        <w:t>2.3 millio</w:t>
      </w:r>
      <w:r>
        <w:rPr>
          <w:sz w:val="24"/>
        </w:rPr>
        <w:t>n)</w:t>
      </w:r>
      <w:r w:rsidRPr="008555D6">
        <w:rPr>
          <w:sz w:val="24"/>
        </w:rPr>
        <w:t xml:space="preserve"> </w:t>
      </w:r>
      <w:r>
        <w:rPr>
          <w:sz w:val="24"/>
        </w:rPr>
        <w:t>in</w:t>
      </w:r>
      <w:r w:rsidRPr="008555D6">
        <w:rPr>
          <w:sz w:val="24"/>
        </w:rPr>
        <w:t xml:space="preserve"> </w:t>
      </w:r>
      <w:r>
        <w:rPr>
          <w:sz w:val="24"/>
        </w:rPr>
        <w:t>2011.</w:t>
      </w:r>
    </w:p>
    <w:p w:rsidR="0067375E" w:rsidRDefault="0067375E" w:rsidP="0067375E">
      <w:pPr>
        <w:jc w:val="both"/>
        <w:rPr>
          <w:sz w:val="24"/>
        </w:rPr>
      </w:pPr>
    </w:p>
    <w:p w:rsidR="0067375E" w:rsidRPr="008555D6" w:rsidRDefault="0067375E" w:rsidP="0067375E">
      <w:pPr>
        <w:jc w:val="both"/>
        <w:rPr>
          <w:b/>
          <w:bCs/>
          <w:sz w:val="24"/>
          <w:szCs w:val="24"/>
        </w:rPr>
      </w:pPr>
      <w:r>
        <w:rPr>
          <w:b/>
          <w:bCs/>
          <w:sz w:val="24"/>
          <w:szCs w:val="24"/>
        </w:rPr>
        <w:t>E</w:t>
      </w:r>
      <w:r w:rsidRPr="00CC2774">
        <w:rPr>
          <w:b/>
          <w:bCs/>
          <w:sz w:val="24"/>
          <w:szCs w:val="24"/>
        </w:rPr>
        <w:t xml:space="preserve">nvironmental </w:t>
      </w:r>
      <w:r w:rsidRPr="00CC2774">
        <w:rPr>
          <w:b/>
          <w:bCs/>
          <w:sz w:val="24"/>
        </w:rPr>
        <w:t xml:space="preserve">expenditure </w:t>
      </w:r>
      <w:r>
        <w:rPr>
          <w:b/>
          <w:bCs/>
          <w:sz w:val="24"/>
          <w:szCs w:val="24"/>
        </w:rPr>
        <w:t xml:space="preserve">on </w:t>
      </w:r>
      <w:r w:rsidRPr="008555D6">
        <w:rPr>
          <w:b/>
          <w:bCs/>
          <w:sz w:val="24"/>
          <w:szCs w:val="24"/>
        </w:rPr>
        <w:t>activities:</w:t>
      </w:r>
    </w:p>
    <w:p w:rsidR="0067375E" w:rsidRPr="00C77B8D" w:rsidRDefault="0067375E" w:rsidP="00087078">
      <w:pPr>
        <w:jc w:val="both"/>
        <w:rPr>
          <w:sz w:val="24"/>
        </w:rPr>
      </w:pPr>
      <w:r>
        <w:rPr>
          <w:sz w:val="24"/>
        </w:rPr>
        <w:t>Results</w:t>
      </w:r>
      <w:r w:rsidRPr="008555D6">
        <w:rPr>
          <w:sz w:val="24"/>
        </w:rPr>
        <w:t xml:space="preserve"> </w:t>
      </w:r>
      <w:r>
        <w:rPr>
          <w:sz w:val="24"/>
        </w:rPr>
        <w:t>indicated</w:t>
      </w:r>
      <w:r w:rsidRPr="008555D6">
        <w:rPr>
          <w:sz w:val="24"/>
        </w:rPr>
        <w:t xml:space="preserve"> that spending on activities (</w:t>
      </w:r>
      <w:r>
        <w:rPr>
          <w:sz w:val="24"/>
        </w:rPr>
        <w:t>government</w:t>
      </w:r>
      <w:r w:rsidRPr="008555D6">
        <w:rPr>
          <w:sz w:val="24"/>
        </w:rPr>
        <w:t xml:space="preserve"> administration</w:t>
      </w:r>
      <w:r>
        <w:rPr>
          <w:sz w:val="24"/>
        </w:rPr>
        <w:t xml:space="preserve">, </w:t>
      </w:r>
      <w:r w:rsidRPr="008555D6">
        <w:rPr>
          <w:sz w:val="24"/>
        </w:rPr>
        <w:t xml:space="preserve">environmental laws, training and salaries) </w:t>
      </w:r>
      <w:r>
        <w:rPr>
          <w:sz w:val="24"/>
        </w:rPr>
        <w:t>totaled USD 8.0</w:t>
      </w:r>
      <w:r w:rsidRPr="008555D6">
        <w:rPr>
          <w:sz w:val="24"/>
        </w:rPr>
        <w:t xml:space="preserve"> million</w:t>
      </w:r>
      <w:r>
        <w:rPr>
          <w:sz w:val="24"/>
        </w:rPr>
        <w:t xml:space="preserve"> </w:t>
      </w:r>
      <w:r w:rsidRPr="008555D6">
        <w:rPr>
          <w:sz w:val="24"/>
        </w:rPr>
        <w:t>during 2012</w:t>
      </w:r>
      <w:r>
        <w:rPr>
          <w:sz w:val="24"/>
        </w:rPr>
        <w:t xml:space="preserve">. In 2012, central </w:t>
      </w:r>
      <w:r w:rsidRPr="00C77B8D">
        <w:rPr>
          <w:sz w:val="24"/>
        </w:rPr>
        <w:t>government</w:t>
      </w:r>
      <w:r>
        <w:rPr>
          <w:sz w:val="24"/>
        </w:rPr>
        <w:t xml:space="preserve"> contributed </w:t>
      </w:r>
      <w:r w:rsidR="00087078">
        <w:rPr>
          <w:sz w:val="24"/>
        </w:rPr>
        <w:t>USD 7.1</w:t>
      </w:r>
      <w:r w:rsidR="00087078" w:rsidRPr="008555D6">
        <w:rPr>
          <w:sz w:val="24"/>
        </w:rPr>
        <w:t xml:space="preserve"> million</w:t>
      </w:r>
      <w:r w:rsidR="00087078">
        <w:rPr>
          <w:sz w:val="24"/>
        </w:rPr>
        <w:t xml:space="preserve"> in 2012 </w:t>
      </w:r>
      <w:r w:rsidRPr="00C77B8D">
        <w:rPr>
          <w:sz w:val="24"/>
        </w:rPr>
        <w:t>which was mostly salaries</w:t>
      </w:r>
      <w:r>
        <w:rPr>
          <w:sz w:val="24"/>
        </w:rPr>
        <w:t>.</w:t>
      </w:r>
    </w:p>
    <w:p w:rsidR="0067375E" w:rsidRDefault="0067375E" w:rsidP="0067375E">
      <w:pPr>
        <w:jc w:val="both"/>
        <w:rPr>
          <w:sz w:val="24"/>
        </w:rPr>
      </w:pPr>
    </w:p>
    <w:p w:rsidR="0067375E" w:rsidRPr="00521E2F" w:rsidRDefault="0067375E" w:rsidP="0067375E">
      <w:pPr>
        <w:jc w:val="both"/>
        <w:rPr>
          <w:b/>
          <w:bCs/>
          <w:sz w:val="24"/>
          <w:szCs w:val="24"/>
        </w:rPr>
      </w:pPr>
      <w:r>
        <w:rPr>
          <w:b/>
          <w:bCs/>
          <w:sz w:val="24"/>
          <w:szCs w:val="24"/>
        </w:rPr>
        <w:t>E</w:t>
      </w:r>
      <w:r w:rsidRPr="00CC2774">
        <w:rPr>
          <w:b/>
          <w:bCs/>
          <w:sz w:val="24"/>
          <w:szCs w:val="24"/>
        </w:rPr>
        <w:t xml:space="preserve">nvironmental </w:t>
      </w:r>
      <w:r w:rsidRPr="00CC2774">
        <w:rPr>
          <w:b/>
          <w:bCs/>
          <w:sz w:val="24"/>
        </w:rPr>
        <w:t xml:space="preserve">expenditure </w:t>
      </w:r>
      <w:r w:rsidRPr="00521E2F">
        <w:rPr>
          <w:b/>
          <w:bCs/>
          <w:sz w:val="24"/>
          <w:szCs w:val="24"/>
        </w:rPr>
        <w:t xml:space="preserve">on </w:t>
      </w:r>
      <w:r>
        <w:rPr>
          <w:b/>
          <w:bCs/>
          <w:sz w:val="24"/>
          <w:szCs w:val="24"/>
        </w:rPr>
        <w:t>pollution abatement</w:t>
      </w:r>
      <w:r w:rsidRPr="00521E2F">
        <w:rPr>
          <w:b/>
          <w:bCs/>
          <w:sz w:val="24"/>
          <w:szCs w:val="24"/>
        </w:rPr>
        <w:t>:</w:t>
      </w:r>
    </w:p>
    <w:p w:rsidR="0067375E" w:rsidRDefault="0067375E" w:rsidP="0067375E">
      <w:pPr>
        <w:jc w:val="both"/>
        <w:rPr>
          <w:rFonts w:cs="Times New Roman"/>
          <w:sz w:val="24"/>
          <w:szCs w:val="24"/>
        </w:rPr>
      </w:pPr>
      <w:r>
        <w:rPr>
          <w:rFonts w:cs="Times New Roman"/>
          <w:sz w:val="24"/>
          <w:szCs w:val="24"/>
        </w:rPr>
        <w:t>D</w:t>
      </w:r>
      <w:r w:rsidRPr="00521E2F">
        <w:rPr>
          <w:rFonts w:cs="Times New Roman"/>
          <w:sz w:val="24"/>
          <w:szCs w:val="24"/>
        </w:rPr>
        <w:t xml:space="preserve">ata </w:t>
      </w:r>
      <w:r>
        <w:rPr>
          <w:rFonts w:cs="Times New Roman"/>
          <w:sz w:val="24"/>
          <w:szCs w:val="24"/>
        </w:rPr>
        <w:t>indicated</w:t>
      </w:r>
      <w:r w:rsidRPr="00521E2F">
        <w:rPr>
          <w:rFonts w:cs="Times New Roman"/>
          <w:sz w:val="24"/>
          <w:szCs w:val="24"/>
        </w:rPr>
        <w:t xml:space="preserve"> that spending </w:t>
      </w:r>
      <w:r w:rsidRPr="002E4C69">
        <w:rPr>
          <w:rFonts w:cs="Times New Roman"/>
          <w:sz w:val="24"/>
          <w:szCs w:val="24"/>
        </w:rPr>
        <w:t xml:space="preserve">on </w:t>
      </w:r>
      <w:r>
        <w:rPr>
          <w:rFonts w:cs="Times New Roman"/>
          <w:sz w:val="24"/>
          <w:szCs w:val="24"/>
        </w:rPr>
        <w:t>p</w:t>
      </w:r>
      <w:r w:rsidRPr="002E4C69">
        <w:rPr>
          <w:rFonts w:cs="Times New Roman"/>
          <w:sz w:val="24"/>
          <w:szCs w:val="24"/>
        </w:rPr>
        <w:t xml:space="preserve">ollution </w:t>
      </w:r>
      <w:r>
        <w:rPr>
          <w:rFonts w:cs="Times New Roman"/>
          <w:sz w:val="24"/>
          <w:szCs w:val="24"/>
        </w:rPr>
        <w:t>a</w:t>
      </w:r>
      <w:r w:rsidRPr="002E4C69">
        <w:rPr>
          <w:rFonts w:cs="Times New Roman"/>
          <w:sz w:val="24"/>
          <w:szCs w:val="24"/>
        </w:rPr>
        <w:t>batement</w:t>
      </w:r>
      <w:r>
        <w:rPr>
          <w:rFonts w:cs="Times New Roman"/>
          <w:sz w:val="24"/>
          <w:szCs w:val="24"/>
        </w:rPr>
        <w:t>,</w:t>
      </w:r>
      <w:r w:rsidRPr="00521E2F">
        <w:rPr>
          <w:rFonts w:cs="Times New Roman"/>
          <w:sz w:val="24"/>
          <w:szCs w:val="24"/>
        </w:rPr>
        <w:t xml:space="preserve"> </w:t>
      </w:r>
      <w:r>
        <w:rPr>
          <w:rFonts w:cs="Times New Roman"/>
          <w:sz w:val="24"/>
          <w:szCs w:val="24"/>
        </w:rPr>
        <w:t xml:space="preserve">including protection of air quality and climate, totaled USD </w:t>
      </w:r>
      <w:r w:rsidRPr="00521E2F">
        <w:rPr>
          <w:rFonts w:cs="Times New Roman"/>
          <w:sz w:val="24"/>
          <w:szCs w:val="24"/>
        </w:rPr>
        <w:t xml:space="preserve">3.4 million during 2012 compared </w:t>
      </w:r>
      <w:r>
        <w:rPr>
          <w:rFonts w:cs="Times New Roman"/>
          <w:sz w:val="24"/>
          <w:szCs w:val="24"/>
        </w:rPr>
        <w:t xml:space="preserve">to USD </w:t>
      </w:r>
      <w:r w:rsidRPr="00521E2F">
        <w:rPr>
          <w:rFonts w:cs="Times New Roman"/>
          <w:sz w:val="24"/>
          <w:szCs w:val="24"/>
        </w:rPr>
        <w:t>4.2 million in 2011</w:t>
      </w:r>
      <w:r>
        <w:rPr>
          <w:rFonts w:cs="Times New Roman"/>
          <w:sz w:val="24"/>
          <w:szCs w:val="24"/>
        </w:rPr>
        <w:t>.</w:t>
      </w:r>
    </w:p>
    <w:p w:rsidR="00CA2737" w:rsidRDefault="00CA2737" w:rsidP="00D50798">
      <w:pPr>
        <w:jc w:val="center"/>
        <w:rPr>
          <w:rFonts w:ascii="Arial" w:hAnsi="Arial" w:cs="Arial"/>
          <w:b/>
          <w:bCs/>
          <w:sz w:val="22"/>
          <w:szCs w:val="22"/>
        </w:rPr>
      </w:pPr>
    </w:p>
    <w:p w:rsidR="0067375E" w:rsidRPr="00852CBA" w:rsidRDefault="0067375E" w:rsidP="00D50798">
      <w:pPr>
        <w:jc w:val="center"/>
        <w:rPr>
          <w:rFonts w:ascii="Arial" w:hAnsi="Arial" w:cs="Arial"/>
          <w:b/>
          <w:bCs/>
          <w:sz w:val="22"/>
          <w:szCs w:val="22"/>
        </w:rPr>
      </w:pPr>
    </w:p>
    <w:p w:rsidR="00110C8D" w:rsidRDefault="00110C8D" w:rsidP="00CA2737">
      <w:pPr>
        <w:jc w:val="center"/>
        <w:rPr>
          <w:rFonts w:ascii="Arial" w:hAnsi="Arial" w:cs="Arial"/>
          <w:b/>
          <w:bCs/>
          <w:sz w:val="22"/>
          <w:szCs w:val="22"/>
        </w:rPr>
      </w:pPr>
      <w:r w:rsidRPr="00852CBA">
        <w:rPr>
          <w:rFonts w:ascii="Arial" w:hAnsi="Arial" w:cs="Arial"/>
          <w:b/>
          <w:bCs/>
          <w:sz w:val="22"/>
          <w:szCs w:val="22"/>
        </w:rPr>
        <w:t xml:space="preserve">Total Expenditures by </w:t>
      </w:r>
      <w:r w:rsidR="00CA2737" w:rsidRPr="00852CBA">
        <w:rPr>
          <w:rFonts w:ascii="Arial" w:hAnsi="Arial" w:cs="Arial"/>
          <w:b/>
          <w:bCs/>
          <w:sz w:val="22"/>
          <w:szCs w:val="22"/>
        </w:rPr>
        <w:t>F</w:t>
      </w:r>
      <w:r w:rsidRPr="00852CBA">
        <w:rPr>
          <w:rFonts w:ascii="Arial" w:hAnsi="Arial" w:cs="Arial"/>
          <w:b/>
          <w:bCs/>
          <w:sz w:val="22"/>
          <w:szCs w:val="22"/>
        </w:rPr>
        <w:t xml:space="preserve">inancing </w:t>
      </w:r>
      <w:r w:rsidR="00CA2737" w:rsidRPr="00852CBA">
        <w:rPr>
          <w:rFonts w:ascii="Arial" w:hAnsi="Arial" w:cs="Arial"/>
          <w:b/>
          <w:bCs/>
          <w:sz w:val="22"/>
          <w:szCs w:val="22"/>
        </w:rPr>
        <w:t>D</w:t>
      </w:r>
      <w:r w:rsidR="00D50798" w:rsidRPr="00852CBA">
        <w:rPr>
          <w:rFonts w:ascii="Arial" w:hAnsi="Arial" w:cs="Arial"/>
          <w:b/>
          <w:bCs/>
          <w:sz w:val="22"/>
          <w:szCs w:val="22"/>
        </w:rPr>
        <w:t>omain</w:t>
      </w:r>
      <w:r w:rsidR="00741592" w:rsidRPr="00852CBA">
        <w:rPr>
          <w:rFonts w:ascii="Arial" w:hAnsi="Arial" w:cs="Arial"/>
          <w:b/>
          <w:bCs/>
          <w:sz w:val="22"/>
          <w:szCs w:val="22"/>
        </w:rPr>
        <w:t>, 2012</w:t>
      </w:r>
    </w:p>
    <w:p w:rsidR="00DA4940" w:rsidRPr="00DA4940" w:rsidRDefault="00DA4940" w:rsidP="00CA2737">
      <w:pPr>
        <w:jc w:val="center"/>
        <w:rPr>
          <w:rFonts w:ascii="Arial" w:hAnsi="Arial" w:cs="Arial"/>
          <w:b/>
          <w:bCs/>
          <w:sz w:val="6"/>
          <w:szCs w:val="6"/>
        </w:rPr>
      </w:pPr>
    </w:p>
    <w:tbl>
      <w:tblPr>
        <w:tblStyle w:val="TableGrid"/>
        <w:tblW w:w="0" w:type="auto"/>
        <w:tblLook w:val="04A0"/>
      </w:tblPr>
      <w:tblGrid>
        <w:gridCol w:w="9289"/>
      </w:tblGrid>
      <w:tr w:rsidR="00110C8D" w:rsidTr="00110C8D">
        <w:tc>
          <w:tcPr>
            <w:tcW w:w="9289" w:type="dxa"/>
          </w:tcPr>
          <w:p w:rsidR="00110C8D" w:rsidRDefault="00110C8D" w:rsidP="00110C8D">
            <w:pPr>
              <w:jc w:val="center"/>
              <w:rPr>
                <w:sz w:val="24"/>
              </w:rPr>
            </w:pPr>
            <w:r w:rsidRPr="00110C8D">
              <w:rPr>
                <w:noProof/>
                <w:sz w:val="24"/>
              </w:rPr>
              <w:drawing>
                <wp:inline distT="0" distB="0" distL="0" distR="0">
                  <wp:extent cx="5508346" cy="2479852"/>
                  <wp:effectExtent l="0" t="0" r="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852CBA" w:rsidRDefault="00852CBA" w:rsidP="00AD75E0">
      <w:pPr>
        <w:jc w:val="center"/>
        <w:rPr>
          <w:sz w:val="24"/>
          <w:szCs w:val="24"/>
        </w:rPr>
      </w:pPr>
    </w:p>
    <w:p w:rsidR="0067375E" w:rsidRDefault="0067375E" w:rsidP="00AD75E0">
      <w:pPr>
        <w:jc w:val="center"/>
        <w:rPr>
          <w:sz w:val="24"/>
          <w:szCs w:val="24"/>
        </w:rPr>
      </w:pPr>
    </w:p>
    <w:p w:rsidR="0067375E" w:rsidRDefault="0067375E" w:rsidP="00AD75E0">
      <w:pPr>
        <w:jc w:val="center"/>
        <w:rPr>
          <w:sz w:val="24"/>
          <w:szCs w:val="24"/>
        </w:rPr>
      </w:pPr>
    </w:p>
    <w:p w:rsidR="00DC58F9" w:rsidRDefault="00DC58F9" w:rsidP="00AD75E0">
      <w:pPr>
        <w:jc w:val="center"/>
        <w:rPr>
          <w:sz w:val="24"/>
          <w:szCs w:val="24"/>
        </w:rPr>
      </w:pPr>
      <w:r>
        <w:rPr>
          <w:sz w:val="24"/>
          <w:szCs w:val="24"/>
        </w:rPr>
        <w:t xml:space="preserve">Chapter </w:t>
      </w:r>
      <w:r w:rsidR="00436115">
        <w:rPr>
          <w:sz w:val="24"/>
          <w:szCs w:val="24"/>
        </w:rPr>
        <w:t>Two</w:t>
      </w:r>
    </w:p>
    <w:p w:rsidR="00DC58F9" w:rsidRDefault="00DC58F9" w:rsidP="001C5D56">
      <w:pPr>
        <w:pStyle w:val="BodyText2"/>
        <w:ind w:right="-144"/>
        <w:jc w:val="center"/>
        <w:rPr>
          <w:b/>
          <w:bCs/>
          <w:sz w:val="28"/>
          <w:szCs w:val="28"/>
        </w:rPr>
      </w:pPr>
      <w:r>
        <w:rPr>
          <w:b/>
          <w:bCs/>
          <w:sz w:val="28"/>
          <w:szCs w:val="28"/>
        </w:rPr>
        <w:t>Methodology</w:t>
      </w:r>
      <w:r w:rsidR="00436115">
        <w:rPr>
          <w:b/>
          <w:bCs/>
          <w:sz w:val="28"/>
          <w:szCs w:val="28"/>
        </w:rPr>
        <w:t xml:space="preserve"> and </w:t>
      </w:r>
      <w:r w:rsidR="001C5D56">
        <w:rPr>
          <w:b/>
          <w:bCs/>
          <w:sz w:val="28"/>
          <w:szCs w:val="28"/>
        </w:rPr>
        <w:t>D</w:t>
      </w:r>
      <w:r w:rsidR="00436115">
        <w:rPr>
          <w:b/>
          <w:bCs/>
          <w:sz w:val="28"/>
          <w:szCs w:val="28"/>
        </w:rPr>
        <w:t>ata Quality</w:t>
      </w:r>
    </w:p>
    <w:p w:rsidR="001E35A5" w:rsidRDefault="001E35A5" w:rsidP="001E35A5">
      <w:pPr>
        <w:pStyle w:val="BodyText2"/>
        <w:ind w:right="-144"/>
      </w:pPr>
    </w:p>
    <w:p w:rsidR="00D00154" w:rsidRDefault="00D00154" w:rsidP="00D00154">
      <w:pPr>
        <w:pStyle w:val="BodyText2"/>
      </w:pPr>
      <w:r>
        <w:t xml:space="preserve">The methodology was based on the recommendations of different technical missions for the development of an </w:t>
      </w:r>
      <w:r w:rsidRPr="0067128A">
        <w:rPr>
          <w:rFonts w:cs="Times New Roman"/>
        </w:rPr>
        <w:t>Integrated Environmental and Economic Accounting (SEEA) system</w:t>
      </w:r>
      <w:r>
        <w:rPr>
          <w:rFonts w:cs="Times New Roman"/>
        </w:rPr>
        <w:t xml:space="preserve"> -</w:t>
      </w:r>
      <w:r w:rsidRPr="00A961D6">
        <w:rPr>
          <w:rFonts w:cs="Times New Roman"/>
        </w:rPr>
        <w:t xml:space="preserve"> </w:t>
      </w:r>
      <w:r>
        <w:rPr>
          <w:rFonts w:cs="Times New Roman"/>
        </w:rPr>
        <w:t>e</w:t>
      </w:r>
      <w:r w:rsidRPr="00B84996">
        <w:rPr>
          <w:rFonts w:cs="Times New Roman"/>
        </w:rPr>
        <w:t>nvironmental expenditure</w:t>
      </w:r>
      <w:r>
        <w:rPr>
          <w:rFonts w:cs="Times New Roman"/>
        </w:rPr>
        <w:t xml:space="preserve"> - </w:t>
      </w:r>
      <w:r>
        <w:t>taking into consideration international experience in this field. It focuses on data tabulation and the processing of data from all available sources to measure expenditure by environmental domain and funding party.</w:t>
      </w:r>
    </w:p>
    <w:p w:rsidR="001E35A5" w:rsidRDefault="001E35A5" w:rsidP="001E35A5">
      <w:pPr>
        <w:jc w:val="both"/>
        <w:rPr>
          <w:sz w:val="24"/>
          <w:szCs w:val="24"/>
        </w:rPr>
      </w:pPr>
    </w:p>
    <w:p w:rsidR="001E35A5" w:rsidRDefault="001E35A5" w:rsidP="001E35A5">
      <w:pPr>
        <w:jc w:val="both"/>
        <w:rPr>
          <w:sz w:val="24"/>
          <w:szCs w:val="24"/>
        </w:rPr>
      </w:pPr>
    </w:p>
    <w:p w:rsidR="00D00154" w:rsidRDefault="00D00154" w:rsidP="00D00154">
      <w:pPr>
        <w:pStyle w:val="Heading2"/>
        <w:ind w:right="360"/>
        <w:jc w:val="both"/>
        <w:rPr>
          <w:b/>
          <w:bCs/>
          <w:color w:val="000000"/>
          <w:lang w:eastAsia="en-GB"/>
        </w:rPr>
      </w:pPr>
      <w:r>
        <w:rPr>
          <w:b/>
          <w:bCs/>
          <w:color w:val="000000"/>
          <w:lang w:eastAsia="en-GB"/>
        </w:rPr>
        <w:t xml:space="preserve">2.1 General Overview </w:t>
      </w:r>
    </w:p>
    <w:p w:rsidR="00D00154" w:rsidRDefault="00D00154" w:rsidP="00D00154">
      <w:pPr>
        <w:pStyle w:val="Heading2"/>
        <w:ind w:right="360"/>
        <w:jc w:val="both"/>
        <w:rPr>
          <w:b/>
          <w:bCs/>
        </w:rPr>
      </w:pPr>
      <w:r w:rsidRPr="00CC796B">
        <w:rPr>
          <w:b/>
          <w:bCs/>
          <w:color w:val="000000"/>
          <w:lang w:eastAsia="en-GB"/>
        </w:rPr>
        <w:t xml:space="preserve">Main system of </w:t>
      </w:r>
      <w:r w:rsidRPr="00CC796B">
        <w:rPr>
          <w:b/>
          <w:bCs/>
        </w:rPr>
        <w:t>environmental expenditure</w:t>
      </w:r>
      <w:r>
        <w:rPr>
          <w:b/>
          <w:bCs/>
        </w:rPr>
        <w:t>:</w:t>
      </w:r>
    </w:p>
    <w:p w:rsidR="00D00154" w:rsidRDefault="00D00154" w:rsidP="00D00154">
      <w:pPr>
        <w:pStyle w:val="BodyTextIndent2"/>
        <w:jc w:val="both"/>
      </w:pPr>
      <w:r>
        <w:t>The compilation of environmental expenditure at current prices consists of the following three main parts:</w:t>
      </w:r>
    </w:p>
    <w:p w:rsidR="00D00154" w:rsidRPr="00D056EE" w:rsidRDefault="00D00154" w:rsidP="00D00154">
      <w:pPr>
        <w:numPr>
          <w:ilvl w:val="0"/>
          <w:numId w:val="37"/>
        </w:numPr>
        <w:tabs>
          <w:tab w:val="num" w:pos="720"/>
        </w:tabs>
        <w:ind w:right="71"/>
        <w:jc w:val="both"/>
        <w:rPr>
          <w:sz w:val="24"/>
        </w:rPr>
      </w:pPr>
      <w:r w:rsidRPr="00D056EE">
        <w:rPr>
          <w:sz w:val="24"/>
        </w:rPr>
        <w:t xml:space="preserve">Classification systems for the various dimensions </w:t>
      </w:r>
      <w:r>
        <w:rPr>
          <w:sz w:val="24"/>
        </w:rPr>
        <w:t xml:space="preserve">of data </w:t>
      </w:r>
      <w:r w:rsidRPr="00D056EE">
        <w:rPr>
          <w:sz w:val="24"/>
        </w:rPr>
        <w:t xml:space="preserve">using </w:t>
      </w:r>
      <w:r>
        <w:rPr>
          <w:sz w:val="24"/>
        </w:rPr>
        <w:t xml:space="preserve">the </w:t>
      </w:r>
      <w:r w:rsidRPr="00D056EE">
        <w:rPr>
          <w:sz w:val="24"/>
        </w:rPr>
        <w:t xml:space="preserve">Classification of </w:t>
      </w:r>
      <w:r>
        <w:rPr>
          <w:sz w:val="24"/>
        </w:rPr>
        <w:t>Environmental Protection Activities (CEPA)</w:t>
      </w:r>
      <w:r w:rsidRPr="00D056EE">
        <w:rPr>
          <w:sz w:val="24"/>
        </w:rPr>
        <w:t>.</w:t>
      </w:r>
    </w:p>
    <w:p w:rsidR="00D00154" w:rsidRDefault="00D00154" w:rsidP="00D00154">
      <w:pPr>
        <w:numPr>
          <w:ilvl w:val="0"/>
          <w:numId w:val="37"/>
        </w:numPr>
        <w:tabs>
          <w:tab w:val="num" w:pos="720"/>
        </w:tabs>
        <w:ind w:right="71"/>
        <w:jc w:val="both"/>
        <w:rPr>
          <w:sz w:val="24"/>
        </w:rPr>
      </w:pPr>
      <w:r w:rsidRPr="00D056EE">
        <w:rPr>
          <w:sz w:val="24"/>
        </w:rPr>
        <w:t>Preliminary treatment of data in Excel</w:t>
      </w:r>
      <w:r>
        <w:rPr>
          <w:sz w:val="24"/>
        </w:rPr>
        <w:t>,</w:t>
      </w:r>
      <w:r w:rsidRPr="00D056EE">
        <w:rPr>
          <w:sz w:val="24"/>
        </w:rPr>
        <w:t xml:space="preserve"> and to some extent in Access format. </w:t>
      </w:r>
    </w:p>
    <w:p w:rsidR="00D00154" w:rsidRDefault="00D00154" w:rsidP="00D00154">
      <w:pPr>
        <w:numPr>
          <w:ilvl w:val="0"/>
          <w:numId w:val="37"/>
        </w:numPr>
        <w:tabs>
          <w:tab w:val="num" w:pos="720"/>
        </w:tabs>
        <w:ind w:right="71"/>
        <w:jc w:val="both"/>
        <w:rPr>
          <w:sz w:val="24"/>
        </w:rPr>
      </w:pPr>
      <w:r w:rsidRPr="00D056EE">
        <w:rPr>
          <w:sz w:val="24"/>
        </w:rPr>
        <w:t xml:space="preserve">Aggregated sheet for total value of expenditure. </w:t>
      </w:r>
    </w:p>
    <w:p w:rsidR="008C2348" w:rsidRDefault="008C2348" w:rsidP="008C2348">
      <w:pPr>
        <w:tabs>
          <w:tab w:val="num" w:pos="720"/>
        </w:tabs>
        <w:ind w:right="71"/>
        <w:jc w:val="both"/>
        <w:rPr>
          <w:sz w:val="24"/>
        </w:rPr>
      </w:pPr>
    </w:p>
    <w:p w:rsidR="008C2348" w:rsidRDefault="008C2348" w:rsidP="008C2348">
      <w:pPr>
        <w:pStyle w:val="Heading2"/>
        <w:ind w:right="360"/>
        <w:jc w:val="both"/>
        <w:rPr>
          <w:b/>
          <w:bCs/>
          <w:color w:val="000000"/>
          <w:lang w:eastAsia="en-GB"/>
        </w:rPr>
      </w:pPr>
      <w:r>
        <w:rPr>
          <w:b/>
          <w:bCs/>
          <w:color w:val="000000"/>
          <w:lang w:eastAsia="en-GB"/>
        </w:rPr>
        <w:t>2</w:t>
      </w:r>
      <w:r w:rsidRPr="001B13A6">
        <w:rPr>
          <w:b/>
          <w:bCs/>
          <w:color w:val="000000"/>
          <w:lang w:eastAsia="en-GB"/>
        </w:rPr>
        <w:t xml:space="preserve">.2 </w:t>
      </w:r>
      <w:r>
        <w:rPr>
          <w:b/>
          <w:bCs/>
          <w:color w:val="000000"/>
          <w:lang w:eastAsia="en-GB"/>
        </w:rPr>
        <w:t>Objectives</w:t>
      </w:r>
    </w:p>
    <w:p w:rsidR="008C2348" w:rsidRPr="007934BC" w:rsidRDefault="008C2348" w:rsidP="008C2348">
      <w:pPr>
        <w:jc w:val="both"/>
        <w:rPr>
          <w:rFonts w:cs="Times New Roman"/>
          <w:sz w:val="24"/>
          <w:szCs w:val="24"/>
        </w:rPr>
      </w:pPr>
      <w:r w:rsidRPr="007934BC">
        <w:rPr>
          <w:rFonts w:cs="Times New Roman"/>
          <w:sz w:val="24"/>
          <w:szCs w:val="24"/>
        </w:rPr>
        <w:t xml:space="preserve">The main objective of compiling </w:t>
      </w:r>
      <w:r>
        <w:rPr>
          <w:rFonts w:cs="Times New Roman"/>
          <w:sz w:val="24"/>
          <w:szCs w:val="24"/>
        </w:rPr>
        <w:t xml:space="preserve">governmental environmental expenditure </w:t>
      </w:r>
      <w:r w:rsidRPr="007934BC">
        <w:rPr>
          <w:rFonts w:cs="Times New Roman"/>
          <w:sz w:val="24"/>
          <w:szCs w:val="24"/>
        </w:rPr>
        <w:t xml:space="preserve">accounts is to establish a database </w:t>
      </w:r>
      <w:r>
        <w:rPr>
          <w:rFonts w:cs="Times New Roman"/>
          <w:sz w:val="24"/>
          <w:szCs w:val="24"/>
        </w:rPr>
        <w:t>o</w:t>
      </w:r>
      <w:r w:rsidRPr="007934BC">
        <w:rPr>
          <w:rFonts w:cs="Times New Roman"/>
          <w:sz w:val="24"/>
          <w:szCs w:val="24"/>
        </w:rPr>
        <w:t xml:space="preserve">f expenditure on </w:t>
      </w:r>
      <w:r>
        <w:rPr>
          <w:rFonts w:cs="Times New Roman"/>
          <w:sz w:val="24"/>
          <w:szCs w:val="24"/>
        </w:rPr>
        <w:t>the environment</w:t>
      </w:r>
      <w:r w:rsidRPr="007934BC">
        <w:rPr>
          <w:rFonts w:cs="Times New Roman"/>
          <w:sz w:val="24"/>
          <w:szCs w:val="24"/>
        </w:rPr>
        <w:t>.</w:t>
      </w:r>
    </w:p>
    <w:p w:rsidR="001E35A5" w:rsidRDefault="001E35A5" w:rsidP="001E35A5">
      <w:pPr>
        <w:jc w:val="both"/>
      </w:pPr>
    </w:p>
    <w:p w:rsidR="00D00154" w:rsidRDefault="00D00154" w:rsidP="008C2348">
      <w:pPr>
        <w:pStyle w:val="Heading2"/>
        <w:ind w:right="360"/>
        <w:jc w:val="both"/>
        <w:rPr>
          <w:b/>
          <w:bCs/>
          <w:color w:val="000000"/>
          <w:lang w:eastAsia="en-GB"/>
        </w:rPr>
      </w:pPr>
      <w:r>
        <w:rPr>
          <w:b/>
          <w:bCs/>
          <w:color w:val="000000"/>
          <w:lang w:eastAsia="en-GB"/>
        </w:rPr>
        <w:t>2</w:t>
      </w:r>
      <w:r w:rsidRPr="001B13A6">
        <w:rPr>
          <w:b/>
          <w:bCs/>
          <w:color w:val="000000"/>
          <w:lang w:eastAsia="en-GB"/>
        </w:rPr>
        <w:t>.</w:t>
      </w:r>
      <w:r w:rsidR="008C2348">
        <w:rPr>
          <w:b/>
          <w:bCs/>
          <w:color w:val="000000"/>
          <w:lang w:eastAsia="en-GB"/>
        </w:rPr>
        <w:t>3</w:t>
      </w:r>
      <w:r w:rsidRPr="001B13A6">
        <w:rPr>
          <w:b/>
          <w:bCs/>
          <w:color w:val="000000"/>
          <w:lang w:eastAsia="en-GB"/>
        </w:rPr>
        <w:t xml:space="preserve"> Classification </w:t>
      </w:r>
      <w:r>
        <w:rPr>
          <w:b/>
          <w:bCs/>
          <w:color w:val="000000"/>
          <w:lang w:eastAsia="en-GB"/>
        </w:rPr>
        <w:t>S</w:t>
      </w:r>
      <w:r w:rsidRPr="001B13A6">
        <w:rPr>
          <w:b/>
          <w:bCs/>
          <w:color w:val="000000"/>
          <w:lang w:eastAsia="en-GB"/>
        </w:rPr>
        <w:t>ystems</w:t>
      </w:r>
    </w:p>
    <w:p w:rsidR="00D00154" w:rsidRDefault="00D00154" w:rsidP="00D00154">
      <w:pPr>
        <w:jc w:val="both"/>
        <w:rPr>
          <w:rFonts w:cs="Times New Roman"/>
          <w:sz w:val="24"/>
          <w:szCs w:val="24"/>
        </w:rPr>
      </w:pPr>
      <w:r>
        <w:rPr>
          <w:rFonts w:cs="Times New Roman"/>
          <w:sz w:val="24"/>
          <w:szCs w:val="24"/>
        </w:rPr>
        <w:t>Cl</w:t>
      </w:r>
      <w:r w:rsidRPr="00EE293D">
        <w:rPr>
          <w:rFonts w:cs="Times New Roman"/>
          <w:sz w:val="24"/>
          <w:szCs w:val="24"/>
        </w:rPr>
        <w:t xml:space="preserve">assification is based on </w:t>
      </w:r>
      <w:r>
        <w:rPr>
          <w:rFonts w:cs="Times New Roman"/>
          <w:sz w:val="24"/>
          <w:szCs w:val="24"/>
        </w:rPr>
        <w:t xml:space="preserve">the </w:t>
      </w:r>
      <w:r w:rsidRPr="00EE293D">
        <w:rPr>
          <w:rFonts w:cs="Times New Roman"/>
          <w:sz w:val="24"/>
          <w:szCs w:val="24"/>
        </w:rPr>
        <w:t xml:space="preserve">Classification of </w:t>
      </w:r>
      <w:r>
        <w:rPr>
          <w:rFonts w:cs="Times New Roman"/>
          <w:sz w:val="24"/>
          <w:szCs w:val="24"/>
        </w:rPr>
        <w:t>E</w:t>
      </w:r>
      <w:r w:rsidRPr="00EE293D">
        <w:rPr>
          <w:rFonts w:cs="Times New Roman"/>
          <w:sz w:val="24"/>
          <w:szCs w:val="24"/>
        </w:rPr>
        <w:t xml:space="preserve">nvironmental </w:t>
      </w:r>
      <w:r>
        <w:rPr>
          <w:rFonts w:cs="Times New Roman"/>
          <w:sz w:val="24"/>
          <w:szCs w:val="24"/>
        </w:rPr>
        <w:t>P</w:t>
      </w:r>
      <w:r w:rsidRPr="00EE293D">
        <w:rPr>
          <w:rFonts w:cs="Times New Roman"/>
          <w:sz w:val="24"/>
          <w:szCs w:val="24"/>
        </w:rPr>
        <w:t xml:space="preserve">rotection </w:t>
      </w:r>
      <w:r>
        <w:rPr>
          <w:rFonts w:cs="Times New Roman"/>
          <w:sz w:val="24"/>
          <w:szCs w:val="24"/>
        </w:rPr>
        <w:t>A</w:t>
      </w:r>
      <w:r w:rsidRPr="00EE293D">
        <w:rPr>
          <w:rFonts w:cs="Times New Roman"/>
          <w:sz w:val="24"/>
          <w:szCs w:val="24"/>
        </w:rPr>
        <w:t>ctiv</w:t>
      </w:r>
      <w:r>
        <w:rPr>
          <w:rFonts w:cs="Times New Roman"/>
          <w:sz w:val="24"/>
          <w:szCs w:val="24"/>
        </w:rPr>
        <w:t>ities</w:t>
      </w:r>
      <w:r w:rsidRPr="00EE293D">
        <w:rPr>
          <w:rFonts w:cs="Times New Roman"/>
          <w:sz w:val="24"/>
          <w:szCs w:val="24"/>
        </w:rPr>
        <w:t xml:space="preserve"> (CEPA) </w:t>
      </w:r>
      <w:r>
        <w:rPr>
          <w:rFonts w:cs="Times New Roman"/>
          <w:sz w:val="24"/>
          <w:szCs w:val="24"/>
        </w:rPr>
        <w:t>of the System of Economic and Environmental Accounts (</w:t>
      </w:r>
      <w:r w:rsidRPr="00EE293D">
        <w:rPr>
          <w:rFonts w:cs="Times New Roman"/>
          <w:sz w:val="24"/>
          <w:szCs w:val="24"/>
        </w:rPr>
        <w:t>SEEA</w:t>
      </w:r>
      <w:r>
        <w:rPr>
          <w:rFonts w:cs="Times New Roman"/>
          <w:sz w:val="24"/>
          <w:szCs w:val="24"/>
        </w:rPr>
        <w:t>)</w:t>
      </w:r>
      <w:r w:rsidRPr="00EE293D">
        <w:rPr>
          <w:rFonts w:cs="Times New Roman"/>
          <w:sz w:val="24"/>
          <w:szCs w:val="24"/>
        </w:rPr>
        <w:t xml:space="preserve"> 2012</w:t>
      </w:r>
      <w:r>
        <w:rPr>
          <w:rFonts w:cs="Times New Roman"/>
          <w:sz w:val="24"/>
          <w:szCs w:val="24"/>
        </w:rPr>
        <w:t>, which</w:t>
      </w:r>
      <w:r w:rsidRPr="00EE293D">
        <w:rPr>
          <w:rFonts w:cs="Times New Roman"/>
          <w:sz w:val="24"/>
          <w:szCs w:val="24"/>
        </w:rPr>
        <w:t xml:space="preserve"> is compatible with SNA</w:t>
      </w:r>
      <w:r>
        <w:rPr>
          <w:rFonts w:cs="Times New Roman"/>
          <w:sz w:val="24"/>
          <w:szCs w:val="24"/>
        </w:rPr>
        <w:t>-</w:t>
      </w:r>
      <w:r w:rsidRPr="00EE293D">
        <w:rPr>
          <w:rFonts w:cs="Times New Roman"/>
          <w:sz w:val="24"/>
          <w:szCs w:val="24"/>
        </w:rPr>
        <w:t xml:space="preserve">93.  </w:t>
      </w:r>
    </w:p>
    <w:p w:rsidR="00D00154" w:rsidRDefault="00D00154" w:rsidP="00D00154">
      <w:pPr>
        <w:pStyle w:val="Heading2"/>
        <w:ind w:left="360" w:right="360" w:hanging="360"/>
        <w:jc w:val="both"/>
        <w:rPr>
          <w:color w:val="000000"/>
        </w:rPr>
      </w:pPr>
    </w:p>
    <w:p w:rsidR="00D00154" w:rsidRDefault="00D00154" w:rsidP="00D00154">
      <w:pPr>
        <w:jc w:val="both"/>
        <w:rPr>
          <w:rFonts w:cs="Times New Roman"/>
          <w:sz w:val="24"/>
          <w:szCs w:val="24"/>
        </w:rPr>
      </w:pPr>
      <w:r>
        <w:rPr>
          <w:rFonts w:cs="Times New Roman"/>
          <w:sz w:val="24"/>
          <w:szCs w:val="24"/>
        </w:rPr>
        <w:t>CEPA defines environmental protection activities; these are generally classified by the domain protected, for example air, water, soil and groundwater, biodiversity and landscape where the primary purpose is the protection of the environment, i.e., the avoidance of negative effects on the environment caused by economic activities.</w:t>
      </w:r>
    </w:p>
    <w:p w:rsidR="00D00154" w:rsidRDefault="00D00154" w:rsidP="00D00154">
      <w:pPr>
        <w:jc w:val="both"/>
        <w:rPr>
          <w:rFonts w:cs="Times New Roman"/>
          <w:sz w:val="24"/>
          <w:szCs w:val="24"/>
        </w:rPr>
      </w:pPr>
    </w:p>
    <w:p w:rsidR="00D00154" w:rsidRDefault="00D00154" w:rsidP="00D00154">
      <w:pPr>
        <w:jc w:val="both"/>
        <w:rPr>
          <w:rFonts w:cs="Times New Roman"/>
          <w:sz w:val="24"/>
          <w:szCs w:val="24"/>
        </w:rPr>
      </w:pPr>
      <w:r>
        <w:rPr>
          <w:rFonts w:cs="Times New Roman"/>
          <w:sz w:val="24"/>
          <w:szCs w:val="24"/>
        </w:rPr>
        <w:t>CEPA is a generic, multipurpose, functional classification for environmental protection used to classify not only activities, but also products, actual outlays (expenditure) and other transactions.</w:t>
      </w:r>
    </w:p>
    <w:p w:rsidR="001E35A5" w:rsidRDefault="001E35A5" w:rsidP="001E35A5">
      <w:pPr>
        <w:jc w:val="both"/>
        <w:rPr>
          <w:rFonts w:cs="Times New Roman"/>
          <w:sz w:val="24"/>
          <w:szCs w:val="24"/>
        </w:rPr>
      </w:pPr>
    </w:p>
    <w:p w:rsidR="001E35A5" w:rsidRDefault="00115C3E" w:rsidP="003B2876">
      <w:pPr>
        <w:rPr>
          <w:rFonts w:cs="Times New Roman"/>
          <w:b/>
          <w:bCs/>
          <w:sz w:val="24"/>
          <w:szCs w:val="24"/>
        </w:rPr>
      </w:pPr>
      <w:r w:rsidRPr="00FB18CA">
        <w:rPr>
          <w:rFonts w:cs="Times New Roman"/>
          <w:b/>
          <w:bCs/>
          <w:sz w:val="24"/>
          <w:szCs w:val="24"/>
        </w:rPr>
        <w:t>Classification of Environmental Protection Activity (CEPA):</w:t>
      </w:r>
    </w:p>
    <w:p w:rsidR="003B2876" w:rsidRPr="00FB18CA" w:rsidRDefault="003B2876" w:rsidP="003B2876">
      <w:pPr>
        <w:pStyle w:val="ListParagraph"/>
        <w:numPr>
          <w:ilvl w:val="0"/>
          <w:numId w:val="42"/>
        </w:numPr>
        <w:ind w:left="714" w:hanging="357"/>
        <w:rPr>
          <w:rFonts w:cs="Times New Roman"/>
          <w:sz w:val="24"/>
          <w:szCs w:val="24"/>
        </w:rPr>
      </w:pPr>
      <w:r w:rsidRPr="00FB18CA">
        <w:rPr>
          <w:rFonts w:cs="Times New Roman"/>
          <w:sz w:val="24"/>
          <w:szCs w:val="24"/>
        </w:rPr>
        <w:t>Protection of ambient air and climate.</w:t>
      </w:r>
    </w:p>
    <w:p w:rsidR="003B2876" w:rsidRPr="00FB18CA" w:rsidRDefault="003B2876" w:rsidP="003B2876">
      <w:pPr>
        <w:pStyle w:val="ListParagraph"/>
        <w:numPr>
          <w:ilvl w:val="0"/>
          <w:numId w:val="42"/>
        </w:numPr>
        <w:ind w:left="714" w:hanging="357"/>
        <w:rPr>
          <w:rFonts w:cs="Times New Roman"/>
          <w:sz w:val="24"/>
          <w:szCs w:val="24"/>
        </w:rPr>
      </w:pPr>
      <w:r w:rsidRPr="00FB18CA">
        <w:rPr>
          <w:rFonts w:cs="Times New Roman"/>
          <w:sz w:val="24"/>
          <w:szCs w:val="24"/>
        </w:rPr>
        <w:t>Waste water management.</w:t>
      </w:r>
    </w:p>
    <w:p w:rsidR="003B2876" w:rsidRPr="00FB18CA" w:rsidRDefault="003B2876" w:rsidP="003B2876">
      <w:pPr>
        <w:pStyle w:val="ListParagraph"/>
        <w:numPr>
          <w:ilvl w:val="0"/>
          <w:numId w:val="42"/>
        </w:numPr>
        <w:ind w:left="714" w:hanging="357"/>
        <w:rPr>
          <w:rFonts w:cs="Times New Roman"/>
          <w:sz w:val="24"/>
          <w:szCs w:val="24"/>
        </w:rPr>
      </w:pPr>
      <w:r w:rsidRPr="00FB18CA">
        <w:rPr>
          <w:rFonts w:cs="Times New Roman"/>
          <w:sz w:val="24"/>
          <w:szCs w:val="24"/>
        </w:rPr>
        <w:t>Waste management.</w:t>
      </w:r>
    </w:p>
    <w:p w:rsidR="003B2876" w:rsidRPr="00FB18CA" w:rsidRDefault="003B2876" w:rsidP="003B2876">
      <w:pPr>
        <w:pStyle w:val="ListParagraph"/>
        <w:numPr>
          <w:ilvl w:val="0"/>
          <w:numId w:val="42"/>
        </w:numPr>
        <w:ind w:left="714" w:hanging="357"/>
        <w:rPr>
          <w:rFonts w:cs="Times New Roman"/>
          <w:sz w:val="24"/>
          <w:szCs w:val="24"/>
        </w:rPr>
      </w:pPr>
      <w:r w:rsidRPr="00FB18CA">
        <w:rPr>
          <w:rFonts w:cs="Times New Roman"/>
          <w:sz w:val="24"/>
          <w:szCs w:val="24"/>
        </w:rPr>
        <w:t>Protection and remediation of soil, groundwater and surface water</w:t>
      </w:r>
    </w:p>
    <w:p w:rsidR="003B2876" w:rsidRPr="00FB18CA" w:rsidRDefault="003B2876" w:rsidP="003B2876">
      <w:pPr>
        <w:pStyle w:val="ListParagraph"/>
        <w:numPr>
          <w:ilvl w:val="0"/>
          <w:numId w:val="42"/>
        </w:numPr>
        <w:ind w:left="714" w:hanging="357"/>
        <w:rPr>
          <w:rFonts w:cs="Times New Roman"/>
          <w:sz w:val="24"/>
          <w:szCs w:val="24"/>
        </w:rPr>
      </w:pPr>
      <w:r w:rsidRPr="00FB18CA">
        <w:rPr>
          <w:rFonts w:cs="Times New Roman"/>
          <w:sz w:val="24"/>
          <w:szCs w:val="24"/>
        </w:rPr>
        <w:t>Noise and vibration abatement.</w:t>
      </w:r>
    </w:p>
    <w:p w:rsidR="003B2876" w:rsidRPr="00FB18CA" w:rsidRDefault="003B2876" w:rsidP="003B2876">
      <w:pPr>
        <w:pStyle w:val="ListParagraph"/>
        <w:numPr>
          <w:ilvl w:val="0"/>
          <w:numId w:val="42"/>
        </w:numPr>
        <w:ind w:left="714" w:hanging="357"/>
        <w:rPr>
          <w:rFonts w:cs="Times New Roman"/>
          <w:sz w:val="24"/>
          <w:szCs w:val="24"/>
        </w:rPr>
      </w:pPr>
      <w:r w:rsidRPr="00FB18CA">
        <w:rPr>
          <w:rFonts w:cs="Times New Roman"/>
          <w:sz w:val="24"/>
          <w:szCs w:val="24"/>
        </w:rPr>
        <w:t>Protection of biodiversity and landscape.</w:t>
      </w:r>
    </w:p>
    <w:p w:rsidR="003B2876" w:rsidRPr="00FB18CA" w:rsidRDefault="003B2876" w:rsidP="003B2876">
      <w:pPr>
        <w:pStyle w:val="ListParagraph"/>
        <w:numPr>
          <w:ilvl w:val="0"/>
          <w:numId w:val="42"/>
        </w:numPr>
        <w:ind w:left="714" w:hanging="357"/>
        <w:rPr>
          <w:rFonts w:cs="Times New Roman"/>
          <w:sz w:val="24"/>
          <w:szCs w:val="24"/>
        </w:rPr>
      </w:pPr>
      <w:r w:rsidRPr="00FB18CA">
        <w:rPr>
          <w:rFonts w:cs="Times New Roman"/>
          <w:sz w:val="24"/>
          <w:szCs w:val="24"/>
        </w:rPr>
        <w:t>Protection against radiation.</w:t>
      </w:r>
    </w:p>
    <w:p w:rsidR="003B2876" w:rsidRPr="00FB18CA" w:rsidRDefault="003B2876" w:rsidP="003B2876">
      <w:pPr>
        <w:pStyle w:val="ListParagraph"/>
        <w:numPr>
          <w:ilvl w:val="0"/>
          <w:numId w:val="42"/>
        </w:numPr>
        <w:ind w:left="714" w:hanging="357"/>
        <w:rPr>
          <w:rFonts w:cs="Times New Roman"/>
          <w:sz w:val="24"/>
          <w:szCs w:val="24"/>
        </w:rPr>
      </w:pPr>
      <w:r w:rsidRPr="00FB18CA">
        <w:rPr>
          <w:rFonts w:cs="Times New Roman"/>
          <w:sz w:val="24"/>
          <w:szCs w:val="24"/>
        </w:rPr>
        <w:t>Research and development.</w:t>
      </w:r>
    </w:p>
    <w:p w:rsidR="003B2876" w:rsidRPr="00FB18CA" w:rsidRDefault="003B2876" w:rsidP="003B2876">
      <w:pPr>
        <w:pStyle w:val="ListParagraph"/>
        <w:numPr>
          <w:ilvl w:val="0"/>
          <w:numId w:val="42"/>
        </w:numPr>
        <w:ind w:left="714" w:hanging="357"/>
        <w:rPr>
          <w:rFonts w:cs="Times New Roman"/>
          <w:sz w:val="24"/>
          <w:szCs w:val="24"/>
        </w:rPr>
      </w:pPr>
      <w:r w:rsidRPr="00FB18CA">
        <w:rPr>
          <w:rFonts w:cs="Times New Roman"/>
          <w:sz w:val="24"/>
          <w:szCs w:val="24"/>
        </w:rPr>
        <w:t>Other environmental protection activities.</w:t>
      </w:r>
    </w:p>
    <w:p w:rsidR="00BC12DD" w:rsidRDefault="00BC12DD" w:rsidP="0091496D">
      <w:pPr>
        <w:jc w:val="lowKashida"/>
        <w:rPr>
          <w:sz w:val="24"/>
          <w:szCs w:val="24"/>
        </w:rPr>
      </w:pPr>
    </w:p>
    <w:p w:rsidR="00D00154" w:rsidRDefault="00D00154" w:rsidP="00D00154">
      <w:pPr>
        <w:jc w:val="lowKashida"/>
        <w:rPr>
          <w:b/>
          <w:bCs/>
          <w:sz w:val="24"/>
        </w:rPr>
      </w:pPr>
      <w:r>
        <w:rPr>
          <w:b/>
          <w:bCs/>
          <w:sz w:val="24"/>
        </w:rPr>
        <w:t>Reference P</w:t>
      </w:r>
      <w:r w:rsidRPr="00A91516">
        <w:rPr>
          <w:b/>
          <w:bCs/>
          <w:sz w:val="24"/>
        </w:rPr>
        <w:t>eriod:</w:t>
      </w:r>
    </w:p>
    <w:p w:rsidR="00D00154" w:rsidRDefault="00D00154" w:rsidP="00D00154">
      <w:pPr>
        <w:jc w:val="both"/>
        <w:rPr>
          <w:sz w:val="24"/>
        </w:rPr>
      </w:pPr>
      <w:r>
        <w:rPr>
          <w:sz w:val="24"/>
        </w:rPr>
        <w:t xml:space="preserve">All </w:t>
      </w:r>
      <w:r w:rsidRPr="00A91516">
        <w:rPr>
          <w:sz w:val="24"/>
        </w:rPr>
        <w:t>environmental projects implemented in 2011 and 2012</w:t>
      </w:r>
      <w:r>
        <w:rPr>
          <w:sz w:val="24"/>
        </w:rPr>
        <w:t>.</w:t>
      </w:r>
    </w:p>
    <w:p w:rsidR="00D00154" w:rsidRDefault="00D00154" w:rsidP="00D00154">
      <w:pPr>
        <w:rPr>
          <w:b/>
          <w:bCs/>
          <w:sz w:val="24"/>
        </w:rPr>
      </w:pPr>
      <w:r>
        <w:rPr>
          <w:b/>
          <w:bCs/>
          <w:sz w:val="24"/>
        </w:rPr>
        <w:t>Data Collection:</w:t>
      </w:r>
    </w:p>
    <w:p w:rsidR="00D00154" w:rsidRPr="00435502" w:rsidRDefault="00D00154" w:rsidP="00D00154">
      <w:pPr>
        <w:jc w:val="lowKashida"/>
        <w:rPr>
          <w:sz w:val="24"/>
        </w:rPr>
      </w:pPr>
      <w:r>
        <w:rPr>
          <w:sz w:val="24"/>
        </w:rPr>
        <w:t>D</w:t>
      </w:r>
      <w:r w:rsidRPr="00435502">
        <w:rPr>
          <w:sz w:val="24"/>
        </w:rPr>
        <w:t xml:space="preserve">ata </w:t>
      </w:r>
      <w:r>
        <w:rPr>
          <w:sz w:val="24"/>
        </w:rPr>
        <w:t xml:space="preserve">were </w:t>
      </w:r>
      <w:r w:rsidRPr="00435502">
        <w:rPr>
          <w:sz w:val="24"/>
        </w:rPr>
        <w:t>collect</w:t>
      </w:r>
      <w:r>
        <w:rPr>
          <w:sz w:val="24"/>
        </w:rPr>
        <w:t>ed</w:t>
      </w:r>
      <w:r w:rsidRPr="00435502">
        <w:rPr>
          <w:sz w:val="24"/>
        </w:rPr>
        <w:t xml:space="preserve"> </w:t>
      </w:r>
      <w:r>
        <w:rPr>
          <w:sz w:val="24"/>
        </w:rPr>
        <w:t>by the following means</w:t>
      </w:r>
      <w:r w:rsidRPr="00435502">
        <w:rPr>
          <w:sz w:val="24"/>
        </w:rPr>
        <w:t>:</w:t>
      </w:r>
    </w:p>
    <w:p w:rsidR="00D00154" w:rsidRPr="001B2F3B" w:rsidRDefault="00D00154" w:rsidP="00D00154">
      <w:pPr>
        <w:pStyle w:val="ListParagraph"/>
        <w:numPr>
          <w:ilvl w:val="0"/>
          <w:numId w:val="41"/>
        </w:numPr>
        <w:jc w:val="lowKashida"/>
        <w:rPr>
          <w:sz w:val="24"/>
        </w:rPr>
      </w:pPr>
      <w:r w:rsidRPr="001B2F3B">
        <w:rPr>
          <w:sz w:val="24"/>
        </w:rPr>
        <w:t>Visit</w:t>
      </w:r>
      <w:r>
        <w:rPr>
          <w:sz w:val="24"/>
        </w:rPr>
        <w:t>s</w:t>
      </w:r>
      <w:r w:rsidRPr="001B2F3B">
        <w:rPr>
          <w:sz w:val="24"/>
        </w:rPr>
        <w:t xml:space="preserve"> </w:t>
      </w:r>
      <w:r>
        <w:rPr>
          <w:sz w:val="24"/>
        </w:rPr>
        <w:t xml:space="preserve">to </w:t>
      </w:r>
      <w:r w:rsidRPr="001B2F3B">
        <w:rPr>
          <w:sz w:val="24"/>
        </w:rPr>
        <w:t>all ministries concerned with the environment.</w:t>
      </w:r>
    </w:p>
    <w:p w:rsidR="00D00154" w:rsidRPr="001B2F3B" w:rsidRDefault="00D00154" w:rsidP="00D00154">
      <w:pPr>
        <w:pStyle w:val="ListParagraph"/>
        <w:numPr>
          <w:ilvl w:val="0"/>
          <w:numId w:val="41"/>
        </w:numPr>
        <w:jc w:val="lowKashida"/>
        <w:rPr>
          <w:sz w:val="24"/>
        </w:rPr>
      </w:pPr>
      <w:r w:rsidRPr="001B2F3B">
        <w:rPr>
          <w:sz w:val="24"/>
        </w:rPr>
        <w:t>Th</w:t>
      </w:r>
      <w:r>
        <w:rPr>
          <w:sz w:val="24"/>
        </w:rPr>
        <w:t xml:space="preserve">e </w:t>
      </w:r>
      <w:r w:rsidRPr="001B2F3B">
        <w:rPr>
          <w:sz w:val="24"/>
        </w:rPr>
        <w:t xml:space="preserve">administrative records of international donor organizations </w:t>
      </w:r>
      <w:r>
        <w:rPr>
          <w:sz w:val="24"/>
        </w:rPr>
        <w:t xml:space="preserve">related to </w:t>
      </w:r>
      <w:r w:rsidRPr="001B2F3B">
        <w:rPr>
          <w:sz w:val="24"/>
        </w:rPr>
        <w:t>the environment ministries.</w:t>
      </w:r>
    </w:p>
    <w:p w:rsidR="00D00154" w:rsidRPr="00EE293D" w:rsidRDefault="00D00154" w:rsidP="00D00154">
      <w:pPr>
        <w:pStyle w:val="ListParagraph"/>
        <w:numPr>
          <w:ilvl w:val="0"/>
          <w:numId w:val="41"/>
        </w:numPr>
        <w:jc w:val="lowKashida"/>
        <w:rPr>
          <w:sz w:val="24"/>
          <w:szCs w:val="24"/>
        </w:rPr>
      </w:pPr>
      <w:r w:rsidRPr="00EE293D">
        <w:rPr>
          <w:sz w:val="24"/>
        </w:rPr>
        <w:t xml:space="preserve">PCBS obtained some of </w:t>
      </w:r>
      <w:r>
        <w:rPr>
          <w:sz w:val="24"/>
        </w:rPr>
        <w:t>the e</w:t>
      </w:r>
      <w:r w:rsidRPr="00EE293D">
        <w:rPr>
          <w:sz w:val="24"/>
        </w:rPr>
        <w:t xml:space="preserve">xpenses </w:t>
      </w:r>
      <w:r>
        <w:rPr>
          <w:sz w:val="24"/>
        </w:rPr>
        <w:t xml:space="preserve">from </w:t>
      </w:r>
      <w:r w:rsidRPr="00EE293D">
        <w:rPr>
          <w:sz w:val="24"/>
        </w:rPr>
        <w:t>the website</w:t>
      </w:r>
      <w:r>
        <w:rPr>
          <w:sz w:val="24"/>
        </w:rPr>
        <w:t>s</w:t>
      </w:r>
      <w:r w:rsidRPr="00EE293D">
        <w:rPr>
          <w:sz w:val="24"/>
        </w:rPr>
        <w:t xml:space="preserve"> of ministries and the </w:t>
      </w:r>
      <w:r>
        <w:rPr>
          <w:sz w:val="24"/>
        </w:rPr>
        <w:t>M</w:t>
      </w:r>
      <w:r w:rsidRPr="00EE293D">
        <w:rPr>
          <w:sz w:val="24"/>
        </w:rPr>
        <w:t xml:space="preserve">inistry of </w:t>
      </w:r>
      <w:r>
        <w:rPr>
          <w:sz w:val="24"/>
        </w:rPr>
        <w:t>F</w:t>
      </w:r>
      <w:r w:rsidRPr="00EE293D">
        <w:rPr>
          <w:sz w:val="24"/>
        </w:rPr>
        <w:t>inance</w:t>
      </w:r>
      <w:r>
        <w:t>.</w:t>
      </w:r>
    </w:p>
    <w:p w:rsidR="00EE293D" w:rsidRDefault="00EE293D" w:rsidP="0091496D">
      <w:pPr>
        <w:jc w:val="lowKashida"/>
        <w:rPr>
          <w:sz w:val="24"/>
          <w:szCs w:val="24"/>
        </w:rPr>
      </w:pPr>
    </w:p>
    <w:p w:rsidR="00D00154" w:rsidRPr="00DF0BCF" w:rsidRDefault="00D00154" w:rsidP="008C2348">
      <w:pPr>
        <w:pStyle w:val="Heading2"/>
        <w:jc w:val="left"/>
        <w:rPr>
          <w:b/>
          <w:bCs/>
          <w:color w:val="000000"/>
          <w:lang w:eastAsia="en-GB"/>
        </w:rPr>
      </w:pPr>
      <w:r>
        <w:rPr>
          <w:b/>
          <w:bCs/>
          <w:color w:val="000000"/>
          <w:lang w:eastAsia="en-GB"/>
        </w:rPr>
        <w:t>2</w:t>
      </w:r>
      <w:r w:rsidRPr="00DF0BCF">
        <w:rPr>
          <w:b/>
          <w:bCs/>
          <w:color w:val="000000"/>
          <w:lang w:eastAsia="en-GB"/>
        </w:rPr>
        <w:t>.</w:t>
      </w:r>
      <w:r w:rsidR="008C2348">
        <w:rPr>
          <w:b/>
          <w:bCs/>
          <w:color w:val="000000"/>
          <w:lang w:eastAsia="en-GB"/>
        </w:rPr>
        <w:t>4</w:t>
      </w:r>
      <w:r w:rsidRPr="00DF0BCF">
        <w:rPr>
          <w:b/>
          <w:bCs/>
          <w:color w:val="000000"/>
          <w:lang w:eastAsia="en-GB"/>
        </w:rPr>
        <w:t xml:space="preserve">  Preliminary </w:t>
      </w:r>
      <w:r>
        <w:rPr>
          <w:b/>
          <w:bCs/>
          <w:color w:val="000000"/>
          <w:lang w:eastAsia="en-GB"/>
        </w:rPr>
        <w:t>T</w:t>
      </w:r>
      <w:r w:rsidRPr="00DF0BCF">
        <w:rPr>
          <w:b/>
          <w:bCs/>
          <w:color w:val="000000"/>
          <w:lang w:eastAsia="en-GB"/>
        </w:rPr>
        <w:t xml:space="preserve">reatment of </w:t>
      </w:r>
      <w:r>
        <w:rPr>
          <w:b/>
          <w:bCs/>
          <w:color w:val="000000"/>
          <w:lang w:eastAsia="en-GB"/>
        </w:rPr>
        <w:t>D</w:t>
      </w:r>
      <w:r w:rsidRPr="00DF0BCF">
        <w:rPr>
          <w:b/>
          <w:bCs/>
          <w:color w:val="000000"/>
          <w:lang w:eastAsia="en-GB"/>
        </w:rPr>
        <w:t xml:space="preserve">ata from </w:t>
      </w:r>
      <w:r>
        <w:rPr>
          <w:b/>
          <w:bCs/>
          <w:color w:val="000000"/>
          <w:lang w:eastAsia="en-GB"/>
        </w:rPr>
        <w:t>I</w:t>
      </w:r>
      <w:r w:rsidRPr="00DF0BCF">
        <w:rPr>
          <w:b/>
          <w:bCs/>
          <w:color w:val="000000"/>
          <w:lang w:eastAsia="en-GB"/>
        </w:rPr>
        <w:t xml:space="preserve">ndividual </w:t>
      </w:r>
      <w:r>
        <w:rPr>
          <w:b/>
          <w:bCs/>
          <w:color w:val="000000"/>
          <w:lang w:eastAsia="en-GB"/>
        </w:rPr>
        <w:t>S</w:t>
      </w:r>
      <w:r w:rsidRPr="00DF0BCF">
        <w:rPr>
          <w:b/>
          <w:bCs/>
          <w:color w:val="000000"/>
          <w:lang w:eastAsia="en-GB"/>
        </w:rPr>
        <w:t>ources</w:t>
      </w:r>
    </w:p>
    <w:p w:rsidR="00D00154" w:rsidRPr="00BC12DD" w:rsidRDefault="00D00154" w:rsidP="00D00154">
      <w:pPr>
        <w:jc w:val="both"/>
        <w:rPr>
          <w:sz w:val="24"/>
        </w:rPr>
      </w:pPr>
      <w:r w:rsidRPr="00BC12DD">
        <w:rPr>
          <w:sz w:val="24"/>
        </w:rPr>
        <w:t>In process</w:t>
      </w:r>
      <w:r>
        <w:rPr>
          <w:sz w:val="24"/>
        </w:rPr>
        <w:t>ing</w:t>
      </w:r>
      <w:r w:rsidRPr="00BC12DD">
        <w:rPr>
          <w:sz w:val="24"/>
        </w:rPr>
        <w:t xml:space="preserve"> data for </w:t>
      </w:r>
      <w:r>
        <w:rPr>
          <w:sz w:val="24"/>
        </w:rPr>
        <w:t>2011</w:t>
      </w:r>
      <w:r w:rsidRPr="00BC12DD">
        <w:rPr>
          <w:sz w:val="24"/>
        </w:rPr>
        <w:t xml:space="preserve"> and 201</w:t>
      </w:r>
      <w:r>
        <w:rPr>
          <w:sz w:val="24"/>
        </w:rPr>
        <w:t>2</w:t>
      </w:r>
      <w:r w:rsidRPr="00BC12DD">
        <w:rPr>
          <w:sz w:val="24"/>
        </w:rPr>
        <w:t xml:space="preserve">, data </w:t>
      </w:r>
      <w:r>
        <w:rPr>
          <w:sz w:val="24"/>
        </w:rPr>
        <w:t>from</w:t>
      </w:r>
      <w:r w:rsidRPr="00BC12DD">
        <w:rPr>
          <w:sz w:val="24"/>
        </w:rPr>
        <w:t xml:space="preserve"> each given source were treated independently from other sources. The purpose of this method is two</w:t>
      </w:r>
      <w:r>
        <w:rPr>
          <w:sz w:val="24"/>
        </w:rPr>
        <w:t>-</w:t>
      </w:r>
      <w:r w:rsidRPr="00BC12DD">
        <w:rPr>
          <w:sz w:val="24"/>
        </w:rPr>
        <w:t>fold:</w:t>
      </w:r>
    </w:p>
    <w:p w:rsidR="00D00154" w:rsidRPr="00BC12DD" w:rsidRDefault="00D00154" w:rsidP="00D00154">
      <w:pPr>
        <w:numPr>
          <w:ilvl w:val="0"/>
          <w:numId w:val="38"/>
        </w:numPr>
        <w:tabs>
          <w:tab w:val="right" w:pos="9000"/>
        </w:tabs>
        <w:ind w:right="71"/>
        <w:jc w:val="both"/>
        <w:rPr>
          <w:sz w:val="24"/>
        </w:rPr>
      </w:pPr>
      <w:r w:rsidRPr="00BC12DD">
        <w:rPr>
          <w:sz w:val="24"/>
        </w:rPr>
        <w:t>To obtain reliable and consistent numbers on relevant transactions</w:t>
      </w:r>
      <w:r>
        <w:rPr>
          <w:sz w:val="24"/>
        </w:rPr>
        <w:t>.</w:t>
      </w:r>
    </w:p>
    <w:p w:rsidR="00D00154" w:rsidRDefault="00D00154" w:rsidP="00D00154">
      <w:pPr>
        <w:widowControl w:val="0"/>
        <w:numPr>
          <w:ilvl w:val="0"/>
          <w:numId w:val="38"/>
        </w:numPr>
        <w:ind w:right="360"/>
        <w:jc w:val="both"/>
        <w:rPr>
          <w:sz w:val="24"/>
        </w:rPr>
      </w:pPr>
      <w:r w:rsidRPr="00BC12DD">
        <w:rPr>
          <w:sz w:val="24"/>
        </w:rPr>
        <w:t>To facilitate and speed up data preparation in future years.</w:t>
      </w:r>
    </w:p>
    <w:p w:rsidR="002D2B07" w:rsidRPr="00BC12DD" w:rsidRDefault="002D2B07" w:rsidP="001F0A8D">
      <w:pPr>
        <w:widowControl w:val="0"/>
        <w:ind w:left="360" w:right="360"/>
        <w:jc w:val="both"/>
        <w:rPr>
          <w:sz w:val="24"/>
        </w:rPr>
      </w:pPr>
    </w:p>
    <w:tbl>
      <w:tblPr>
        <w:tblStyle w:val="TableGrid"/>
        <w:tblW w:w="0" w:type="auto"/>
        <w:jc w:val="center"/>
        <w:tblLook w:val="04A0"/>
      </w:tblPr>
      <w:tblGrid>
        <w:gridCol w:w="1809"/>
        <w:gridCol w:w="2977"/>
        <w:gridCol w:w="4252"/>
      </w:tblGrid>
      <w:tr w:rsidR="00BC12DD" w:rsidRPr="00C2669B" w:rsidTr="003B2876">
        <w:trPr>
          <w:trHeight w:val="410"/>
          <w:jc w:val="center"/>
        </w:trPr>
        <w:tc>
          <w:tcPr>
            <w:tcW w:w="1809" w:type="dxa"/>
            <w:vAlign w:val="center"/>
          </w:tcPr>
          <w:p w:rsidR="00BC12DD" w:rsidRPr="00C2669B" w:rsidRDefault="00BC12DD" w:rsidP="001F0A8D">
            <w:pPr>
              <w:widowControl w:val="0"/>
              <w:ind w:right="360"/>
              <w:jc w:val="center"/>
              <w:rPr>
                <w:b/>
                <w:bCs/>
                <w:color w:val="000000"/>
              </w:rPr>
            </w:pPr>
            <w:r>
              <w:rPr>
                <w:color w:val="000000"/>
              </w:rPr>
              <w:br w:type="page"/>
            </w:r>
            <w:r w:rsidRPr="00C2669B">
              <w:rPr>
                <w:b/>
                <w:bCs/>
                <w:color w:val="000000"/>
              </w:rPr>
              <w:t>Economic Activity</w:t>
            </w:r>
          </w:p>
        </w:tc>
        <w:tc>
          <w:tcPr>
            <w:tcW w:w="2977" w:type="dxa"/>
            <w:vAlign w:val="center"/>
          </w:tcPr>
          <w:p w:rsidR="00BC12DD" w:rsidRPr="00C2669B" w:rsidRDefault="00BC12DD" w:rsidP="001F0A8D">
            <w:pPr>
              <w:widowControl w:val="0"/>
              <w:ind w:right="360"/>
              <w:jc w:val="center"/>
              <w:rPr>
                <w:b/>
                <w:bCs/>
                <w:color w:val="000000" w:themeColor="text1"/>
              </w:rPr>
            </w:pPr>
            <w:r w:rsidRPr="00C2669B">
              <w:rPr>
                <w:b/>
                <w:bCs/>
                <w:color w:val="000000" w:themeColor="text1"/>
              </w:rPr>
              <w:t>Source</w:t>
            </w:r>
          </w:p>
        </w:tc>
        <w:tc>
          <w:tcPr>
            <w:tcW w:w="4252" w:type="dxa"/>
            <w:vAlign w:val="center"/>
          </w:tcPr>
          <w:p w:rsidR="00BC12DD" w:rsidRPr="00C2669B" w:rsidRDefault="00BC12DD" w:rsidP="001F0A8D">
            <w:pPr>
              <w:widowControl w:val="0"/>
              <w:ind w:right="360"/>
              <w:jc w:val="center"/>
              <w:rPr>
                <w:b/>
                <w:bCs/>
                <w:color w:val="000000"/>
              </w:rPr>
            </w:pPr>
            <w:r w:rsidRPr="00C2669B">
              <w:rPr>
                <w:b/>
                <w:bCs/>
                <w:color w:val="000000"/>
              </w:rPr>
              <w:t>Technical Notes</w:t>
            </w:r>
          </w:p>
        </w:tc>
      </w:tr>
      <w:tr w:rsidR="00D00154" w:rsidRPr="00C2669B" w:rsidTr="003B2876">
        <w:trPr>
          <w:trHeight w:val="2235"/>
          <w:jc w:val="center"/>
        </w:trPr>
        <w:tc>
          <w:tcPr>
            <w:tcW w:w="1809" w:type="dxa"/>
            <w:vMerge w:val="restart"/>
          </w:tcPr>
          <w:p w:rsidR="00D00154" w:rsidRPr="008633AE" w:rsidRDefault="00D00154" w:rsidP="001F0A8D">
            <w:pPr>
              <w:widowControl w:val="0"/>
              <w:ind w:right="360"/>
              <w:jc w:val="both"/>
              <w:rPr>
                <w:color w:val="000000"/>
                <w:sz w:val="24"/>
                <w:szCs w:val="24"/>
              </w:rPr>
            </w:pPr>
            <w:r w:rsidRPr="008633AE">
              <w:rPr>
                <w:color w:val="000000"/>
                <w:sz w:val="24"/>
                <w:szCs w:val="24"/>
              </w:rPr>
              <w:t>Government sector</w:t>
            </w:r>
          </w:p>
        </w:tc>
        <w:tc>
          <w:tcPr>
            <w:tcW w:w="2977" w:type="dxa"/>
          </w:tcPr>
          <w:p w:rsidR="00D00154" w:rsidRPr="008633AE" w:rsidRDefault="00D00154" w:rsidP="006D7901">
            <w:pPr>
              <w:widowControl w:val="0"/>
              <w:ind w:right="360"/>
              <w:rPr>
                <w:color w:val="000000" w:themeColor="text1"/>
                <w:sz w:val="24"/>
                <w:szCs w:val="24"/>
              </w:rPr>
            </w:pPr>
            <w:r w:rsidRPr="008633AE">
              <w:rPr>
                <w:rStyle w:val="hps"/>
                <w:sz w:val="24"/>
                <w:szCs w:val="24"/>
              </w:rPr>
              <w:t>Environmental Quality Authority</w:t>
            </w:r>
            <w:r w:rsidRPr="008633AE">
              <w:rPr>
                <w:sz w:val="24"/>
                <w:szCs w:val="24"/>
              </w:rPr>
              <w:t xml:space="preserve"> </w:t>
            </w:r>
            <w:r w:rsidRPr="008633AE">
              <w:rPr>
                <w:rStyle w:val="hps"/>
                <w:sz w:val="24"/>
                <w:szCs w:val="24"/>
              </w:rPr>
              <w:t>and the Palestinian Water</w:t>
            </w:r>
            <w:r w:rsidRPr="008633AE">
              <w:rPr>
                <w:sz w:val="24"/>
                <w:szCs w:val="24"/>
              </w:rPr>
              <w:t xml:space="preserve"> Authority</w:t>
            </w:r>
          </w:p>
        </w:tc>
        <w:tc>
          <w:tcPr>
            <w:tcW w:w="4252" w:type="dxa"/>
          </w:tcPr>
          <w:p w:rsidR="00D00154" w:rsidRPr="008633AE" w:rsidRDefault="00D00154" w:rsidP="006D7901">
            <w:pPr>
              <w:pStyle w:val="ListParagraph"/>
              <w:widowControl w:val="0"/>
              <w:ind w:left="34" w:right="360"/>
              <w:rPr>
                <w:sz w:val="24"/>
                <w:szCs w:val="24"/>
              </w:rPr>
            </w:pPr>
            <w:r>
              <w:rPr>
                <w:sz w:val="24"/>
                <w:szCs w:val="24"/>
              </w:rPr>
              <w:t xml:space="preserve">On the basis </w:t>
            </w:r>
            <w:r w:rsidRPr="008633AE">
              <w:rPr>
                <w:sz w:val="24"/>
                <w:szCs w:val="24"/>
              </w:rPr>
              <w:t xml:space="preserve">that </w:t>
            </w:r>
            <w:r w:rsidRPr="008633AE">
              <w:rPr>
                <w:rStyle w:val="hps"/>
                <w:sz w:val="24"/>
                <w:szCs w:val="24"/>
              </w:rPr>
              <w:t>the Environmental Quality Authority</w:t>
            </w:r>
            <w:r w:rsidRPr="008633AE">
              <w:rPr>
                <w:sz w:val="24"/>
                <w:szCs w:val="24"/>
              </w:rPr>
              <w:t xml:space="preserve"> </w:t>
            </w:r>
            <w:r w:rsidRPr="008633AE">
              <w:rPr>
                <w:rStyle w:val="hps"/>
                <w:sz w:val="24"/>
                <w:szCs w:val="24"/>
              </w:rPr>
              <w:t>and the Palestinian</w:t>
            </w:r>
            <w:r w:rsidRPr="008633AE">
              <w:rPr>
                <w:sz w:val="24"/>
                <w:szCs w:val="24"/>
              </w:rPr>
              <w:t xml:space="preserve"> </w:t>
            </w:r>
            <w:r>
              <w:rPr>
                <w:sz w:val="24"/>
                <w:szCs w:val="24"/>
              </w:rPr>
              <w:t>W</w:t>
            </w:r>
            <w:r w:rsidRPr="008633AE">
              <w:rPr>
                <w:rStyle w:val="hps"/>
                <w:sz w:val="24"/>
                <w:szCs w:val="24"/>
              </w:rPr>
              <w:t>ater</w:t>
            </w:r>
            <w:r w:rsidRPr="008633AE">
              <w:rPr>
                <w:sz w:val="24"/>
                <w:szCs w:val="24"/>
              </w:rPr>
              <w:t xml:space="preserve"> Authority are </w:t>
            </w:r>
            <w:r>
              <w:rPr>
                <w:sz w:val="24"/>
                <w:szCs w:val="24"/>
              </w:rPr>
              <w:t>c</w:t>
            </w:r>
            <w:r w:rsidRPr="008633AE">
              <w:rPr>
                <w:color w:val="000000" w:themeColor="text1"/>
                <w:sz w:val="24"/>
                <w:szCs w:val="24"/>
              </w:rPr>
              <w:t>ore environmental ministries</w:t>
            </w:r>
            <w:r w:rsidRPr="008633AE">
              <w:rPr>
                <w:sz w:val="24"/>
                <w:szCs w:val="24"/>
              </w:rPr>
              <w:t xml:space="preserve">, PCBS </w:t>
            </w:r>
            <w:r w:rsidRPr="008633AE">
              <w:rPr>
                <w:rStyle w:val="hps"/>
                <w:sz w:val="24"/>
                <w:szCs w:val="24"/>
              </w:rPr>
              <w:t xml:space="preserve">has </w:t>
            </w:r>
            <w:r>
              <w:rPr>
                <w:rStyle w:val="hps"/>
                <w:sz w:val="24"/>
                <w:szCs w:val="24"/>
              </w:rPr>
              <w:t>recorded</w:t>
            </w:r>
            <w:r w:rsidRPr="008633AE">
              <w:rPr>
                <w:sz w:val="24"/>
                <w:szCs w:val="24"/>
              </w:rPr>
              <w:t xml:space="preserve"> </w:t>
            </w:r>
            <w:r w:rsidRPr="008633AE">
              <w:rPr>
                <w:rStyle w:val="hps"/>
                <w:sz w:val="24"/>
                <w:szCs w:val="24"/>
              </w:rPr>
              <w:t>all</w:t>
            </w:r>
            <w:r w:rsidRPr="008633AE">
              <w:rPr>
                <w:sz w:val="24"/>
                <w:szCs w:val="24"/>
              </w:rPr>
              <w:t xml:space="preserve"> </w:t>
            </w:r>
            <w:r w:rsidRPr="008633AE">
              <w:rPr>
                <w:rStyle w:val="hps"/>
                <w:sz w:val="24"/>
                <w:szCs w:val="24"/>
              </w:rPr>
              <w:t>activities</w:t>
            </w:r>
            <w:r w:rsidRPr="008633AE">
              <w:rPr>
                <w:sz w:val="24"/>
                <w:szCs w:val="24"/>
              </w:rPr>
              <w:t xml:space="preserve"> </w:t>
            </w:r>
            <w:r w:rsidRPr="008633AE">
              <w:rPr>
                <w:rStyle w:val="hps"/>
                <w:sz w:val="24"/>
                <w:szCs w:val="24"/>
              </w:rPr>
              <w:t>and</w:t>
            </w:r>
            <w:r w:rsidRPr="008633AE">
              <w:rPr>
                <w:sz w:val="24"/>
                <w:szCs w:val="24"/>
              </w:rPr>
              <w:t xml:space="preserve"> </w:t>
            </w:r>
            <w:r w:rsidRPr="008633AE">
              <w:rPr>
                <w:rStyle w:val="hps"/>
                <w:sz w:val="24"/>
                <w:szCs w:val="24"/>
              </w:rPr>
              <w:t>expenditure</w:t>
            </w:r>
            <w:r w:rsidRPr="008633AE">
              <w:rPr>
                <w:sz w:val="24"/>
                <w:szCs w:val="24"/>
              </w:rPr>
              <w:t xml:space="preserve"> </w:t>
            </w:r>
            <w:r w:rsidRPr="008633AE">
              <w:rPr>
                <w:rStyle w:val="hps"/>
                <w:sz w:val="24"/>
                <w:szCs w:val="24"/>
              </w:rPr>
              <w:t xml:space="preserve">made </w:t>
            </w:r>
            <w:r w:rsidRPr="008633AE">
              <w:rPr>
                <w:rStyle w:val="hps"/>
                <w:rFonts w:ascii="Cambria Math" w:hAnsi="Cambria Math" w:cs="Cambria Math"/>
                <w:sz w:val="24"/>
                <w:szCs w:val="24"/>
              </w:rPr>
              <w:t>​​</w:t>
            </w:r>
            <w:r w:rsidRPr="008633AE">
              <w:rPr>
                <w:rStyle w:val="hps"/>
                <w:rFonts w:cs="Times New Roman"/>
                <w:sz w:val="24"/>
                <w:szCs w:val="24"/>
              </w:rPr>
              <w:t xml:space="preserve">during </w:t>
            </w:r>
            <w:r w:rsidRPr="008633AE">
              <w:rPr>
                <w:rStyle w:val="hps"/>
                <w:sz w:val="24"/>
                <w:szCs w:val="24"/>
              </w:rPr>
              <w:t>2011</w:t>
            </w:r>
            <w:r w:rsidRPr="008633AE">
              <w:rPr>
                <w:sz w:val="24"/>
                <w:szCs w:val="24"/>
              </w:rPr>
              <w:t xml:space="preserve"> </w:t>
            </w:r>
            <w:r w:rsidRPr="008633AE">
              <w:rPr>
                <w:rStyle w:val="hps"/>
                <w:sz w:val="24"/>
                <w:szCs w:val="24"/>
              </w:rPr>
              <w:t>and</w:t>
            </w:r>
            <w:r w:rsidRPr="008633AE">
              <w:rPr>
                <w:sz w:val="24"/>
                <w:szCs w:val="24"/>
              </w:rPr>
              <w:t xml:space="preserve"> </w:t>
            </w:r>
            <w:r w:rsidRPr="008633AE">
              <w:rPr>
                <w:rStyle w:val="hps"/>
                <w:sz w:val="24"/>
                <w:szCs w:val="24"/>
              </w:rPr>
              <w:t>2012</w:t>
            </w:r>
            <w:r w:rsidRPr="008633AE">
              <w:rPr>
                <w:sz w:val="24"/>
                <w:szCs w:val="24"/>
              </w:rPr>
              <w:t xml:space="preserve"> </w:t>
            </w:r>
            <w:r>
              <w:rPr>
                <w:sz w:val="24"/>
                <w:szCs w:val="24"/>
              </w:rPr>
              <w:t xml:space="preserve">from the </w:t>
            </w:r>
            <w:r w:rsidRPr="008633AE">
              <w:rPr>
                <w:rStyle w:val="hps"/>
                <w:sz w:val="24"/>
                <w:szCs w:val="24"/>
              </w:rPr>
              <w:t>administrative</w:t>
            </w:r>
            <w:r w:rsidRPr="008633AE">
              <w:rPr>
                <w:sz w:val="24"/>
                <w:szCs w:val="24"/>
              </w:rPr>
              <w:t xml:space="preserve"> </w:t>
            </w:r>
            <w:r w:rsidRPr="008633AE">
              <w:rPr>
                <w:rStyle w:val="hps"/>
                <w:sz w:val="24"/>
                <w:szCs w:val="24"/>
              </w:rPr>
              <w:t>records</w:t>
            </w:r>
            <w:r w:rsidRPr="008633AE">
              <w:rPr>
                <w:sz w:val="24"/>
                <w:szCs w:val="24"/>
              </w:rPr>
              <w:t xml:space="preserve"> </w:t>
            </w:r>
            <w:r>
              <w:rPr>
                <w:sz w:val="24"/>
                <w:szCs w:val="24"/>
              </w:rPr>
              <w:t>o</w:t>
            </w:r>
            <w:r w:rsidRPr="008633AE">
              <w:rPr>
                <w:rStyle w:val="hps"/>
                <w:sz w:val="24"/>
                <w:szCs w:val="24"/>
              </w:rPr>
              <w:t>f these ministries.</w:t>
            </w:r>
          </w:p>
          <w:p w:rsidR="00D00154" w:rsidRPr="008633AE" w:rsidRDefault="00D00154" w:rsidP="006D7901">
            <w:pPr>
              <w:pStyle w:val="ListParagraph"/>
              <w:widowControl w:val="0"/>
              <w:ind w:left="252" w:right="360"/>
              <w:jc w:val="both"/>
              <w:rPr>
                <w:color w:val="000000"/>
                <w:sz w:val="24"/>
                <w:szCs w:val="24"/>
              </w:rPr>
            </w:pPr>
          </w:p>
        </w:tc>
      </w:tr>
      <w:tr w:rsidR="00D00154" w:rsidRPr="00C2669B" w:rsidTr="003B2876">
        <w:trPr>
          <w:jc w:val="center"/>
        </w:trPr>
        <w:tc>
          <w:tcPr>
            <w:tcW w:w="1809" w:type="dxa"/>
            <w:vMerge/>
          </w:tcPr>
          <w:p w:rsidR="00D00154" w:rsidRPr="008633AE" w:rsidRDefault="00D00154" w:rsidP="001F0A8D">
            <w:pPr>
              <w:widowControl w:val="0"/>
              <w:ind w:right="360"/>
              <w:jc w:val="both"/>
              <w:rPr>
                <w:color w:val="000000"/>
                <w:sz w:val="24"/>
                <w:szCs w:val="24"/>
              </w:rPr>
            </w:pPr>
          </w:p>
        </w:tc>
        <w:tc>
          <w:tcPr>
            <w:tcW w:w="2977" w:type="dxa"/>
          </w:tcPr>
          <w:p w:rsidR="00D00154" w:rsidRPr="008633AE" w:rsidRDefault="00D00154" w:rsidP="006D7901">
            <w:pPr>
              <w:widowControl w:val="0"/>
              <w:ind w:right="360"/>
              <w:jc w:val="both"/>
              <w:rPr>
                <w:color w:val="000000" w:themeColor="text1"/>
                <w:sz w:val="24"/>
                <w:szCs w:val="24"/>
              </w:rPr>
            </w:pPr>
            <w:r w:rsidRPr="008633AE">
              <w:rPr>
                <w:color w:val="000000" w:themeColor="text1"/>
                <w:sz w:val="24"/>
                <w:szCs w:val="24"/>
              </w:rPr>
              <w:t>Non</w:t>
            </w:r>
            <w:r>
              <w:rPr>
                <w:color w:val="000000" w:themeColor="text1"/>
                <w:sz w:val="24"/>
                <w:szCs w:val="24"/>
              </w:rPr>
              <w:t>-c</w:t>
            </w:r>
            <w:r w:rsidRPr="008633AE">
              <w:rPr>
                <w:color w:val="000000" w:themeColor="text1"/>
                <w:sz w:val="24"/>
                <w:szCs w:val="24"/>
              </w:rPr>
              <w:t xml:space="preserve">ore environmental ministries </w:t>
            </w:r>
          </w:p>
        </w:tc>
        <w:tc>
          <w:tcPr>
            <w:tcW w:w="4252" w:type="dxa"/>
          </w:tcPr>
          <w:p w:rsidR="00D00154" w:rsidRDefault="00D00154" w:rsidP="006D7901">
            <w:pPr>
              <w:pStyle w:val="BodyText3"/>
              <w:jc w:val="both"/>
              <w:rPr>
                <w:b/>
                <w:bCs/>
                <w:sz w:val="24"/>
                <w:szCs w:val="24"/>
              </w:rPr>
            </w:pPr>
            <w:r w:rsidRPr="008633AE">
              <w:rPr>
                <w:sz w:val="24"/>
                <w:szCs w:val="24"/>
              </w:rPr>
              <w:t xml:space="preserve">Data </w:t>
            </w:r>
            <w:r w:rsidRPr="008633AE">
              <w:rPr>
                <w:rStyle w:val="hps"/>
                <w:sz w:val="24"/>
                <w:szCs w:val="24"/>
              </w:rPr>
              <w:t>were</w:t>
            </w:r>
            <w:r w:rsidRPr="008633AE">
              <w:rPr>
                <w:sz w:val="24"/>
                <w:szCs w:val="24"/>
              </w:rPr>
              <w:t xml:space="preserve"> </w:t>
            </w:r>
            <w:r w:rsidRPr="008633AE">
              <w:rPr>
                <w:rStyle w:val="hps"/>
                <w:sz w:val="24"/>
                <w:szCs w:val="24"/>
              </w:rPr>
              <w:t>obtained</w:t>
            </w:r>
            <w:r w:rsidRPr="008633AE">
              <w:rPr>
                <w:sz w:val="24"/>
                <w:szCs w:val="24"/>
              </w:rPr>
              <w:t xml:space="preserve"> </w:t>
            </w:r>
            <w:r>
              <w:rPr>
                <w:sz w:val="24"/>
                <w:szCs w:val="24"/>
              </w:rPr>
              <w:t>on</w:t>
            </w:r>
            <w:r w:rsidRPr="008633AE">
              <w:rPr>
                <w:sz w:val="24"/>
                <w:szCs w:val="24"/>
              </w:rPr>
              <w:t xml:space="preserve"> </w:t>
            </w:r>
            <w:r w:rsidRPr="008633AE">
              <w:rPr>
                <w:rStyle w:val="hps"/>
                <w:sz w:val="24"/>
                <w:szCs w:val="24"/>
              </w:rPr>
              <w:t>environmental</w:t>
            </w:r>
            <w:r w:rsidRPr="008633AE">
              <w:rPr>
                <w:sz w:val="24"/>
                <w:szCs w:val="24"/>
              </w:rPr>
              <w:t xml:space="preserve"> </w:t>
            </w:r>
            <w:r w:rsidRPr="008633AE">
              <w:rPr>
                <w:rStyle w:val="hps"/>
                <w:sz w:val="24"/>
                <w:szCs w:val="24"/>
              </w:rPr>
              <w:t>spending</w:t>
            </w:r>
            <w:r w:rsidRPr="008633AE">
              <w:rPr>
                <w:sz w:val="24"/>
                <w:szCs w:val="24"/>
              </w:rPr>
              <w:t xml:space="preserve"> </w:t>
            </w:r>
            <w:r w:rsidRPr="008633AE">
              <w:rPr>
                <w:rStyle w:val="hps"/>
                <w:sz w:val="24"/>
                <w:szCs w:val="24"/>
              </w:rPr>
              <w:t>projects</w:t>
            </w:r>
            <w:r w:rsidRPr="008633AE">
              <w:rPr>
                <w:sz w:val="24"/>
                <w:szCs w:val="24"/>
              </w:rPr>
              <w:t xml:space="preserve"> </w:t>
            </w:r>
            <w:r w:rsidRPr="008633AE">
              <w:rPr>
                <w:rStyle w:val="hps"/>
                <w:sz w:val="24"/>
                <w:szCs w:val="24"/>
              </w:rPr>
              <w:t>and</w:t>
            </w:r>
            <w:r w:rsidRPr="008633AE">
              <w:rPr>
                <w:sz w:val="24"/>
                <w:szCs w:val="24"/>
              </w:rPr>
              <w:t xml:space="preserve"> </w:t>
            </w:r>
            <w:r w:rsidRPr="008633AE">
              <w:rPr>
                <w:rStyle w:val="hps"/>
                <w:sz w:val="24"/>
                <w:szCs w:val="24"/>
              </w:rPr>
              <w:t>activities</w:t>
            </w:r>
            <w:r w:rsidRPr="008633AE">
              <w:rPr>
                <w:sz w:val="24"/>
                <w:szCs w:val="24"/>
              </w:rPr>
              <w:t xml:space="preserve"> </w:t>
            </w:r>
            <w:r>
              <w:rPr>
                <w:sz w:val="24"/>
                <w:szCs w:val="24"/>
              </w:rPr>
              <w:t xml:space="preserve">for which </w:t>
            </w:r>
            <w:r w:rsidRPr="008633AE">
              <w:rPr>
                <w:rStyle w:val="hps"/>
                <w:sz w:val="24"/>
                <w:szCs w:val="24"/>
              </w:rPr>
              <w:t>the</w:t>
            </w:r>
            <w:r w:rsidRPr="008633AE">
              <w:rPr>
                <w:sz w:val="24"/>
                <w:szCs w:val="24"/>
              </w:rPr>
              <w:t xml:space="preserve"> </w:t>
            </w:r>
            <w:r w:rsidRPr="008633AE">
              <w:rPr>
                <w:rStyle w:val="hps"/>
                <w:sz w:val="24"/>
                <w:szCs w:val="24"/>
              </w:rPr>
              <w:t>main</w:t>
            </w:r>
            <w:r w:rsidRPr="008633AE">
              <w:rPr>
                <w:sz w:val="24"/>
                <w:szCs w:val="24"/>
              </w:rPr>
              <w:t xml:space="preserve"> </w:t>
            </w:r>
            <w:r w:rsidRPr="008633AE">
              <w:rPr>
                <w:rStyle w:val="hps"/>
                <w:sz w:val="24"/>
                <w:szCs w:val="24"/>
              </w:rPr>
              <w:t>objective</w:t>
            </w:r>
            <w:r w:rsidRPr="008633AE">
              <w:rPr>
                <w:sz w:val="24"/>
                <w:szCs w:val="24"/>
              </w:rPr>
              <w:t xml:space="preserve"> </w:t>
            </w:r>
            <w:r w:rsidRPr="008633AE">
              <w:rPr>
                <w:rStyle w:val="hps"/>
                <w:sz w:val="24"/>
                <w:szCs w:val="24"/>
              </w:rPr>
              <w:t>was</w:t>
            </w:r>
            <w:r w:rsidRPr="008633AE">
              <w:rPr>
                <w:sz w:val="24"/>
                <w:szCs w:val="24"/>
              </w:rPr>
              <w:t xml:space="preserve"> </w:t>
            </w:r>
            <w:r w:rsidRPr="008633AE">
              <w:rPr>
                <w:rStyle w:val="hps"/>
                <w:sz w:val="24"/>
                <w:szCs w:val="24"/>
              </w:rPr>
              <w:t>protect</w:t>
            </w:r>
            <w:r>
              <w:rPr>
                <w:rStyle w:val="hps"/>
                <w:sz w:val="24"/>
                <w:szCs w:val="24"/>
              </w:rPr>
              <w:t>ion of</w:t>
            </w:r>
            <w:r w:rsidRPr="008633AE">
              <w:rPr>
                <w:sz w:val="24"/>
                <w:szCs w:val="24"/>
              </w:rPr>
              <w:t xml:space="preserve"> </w:t>
            </w:r>
            <w:r w:rsidRPr="008633AE">
              <w:rPr>
                <w:rStyle w:val="hps"/>
                <w:sz w:val="24"/>
                <w:szCs w:val="24"/>
              </w:rPr>
              <w:t>the environment.</w:t>
            </w:r>
          </w:p>
        </w:tc>
      </w:tr>
      <w:tr w:rsidR="00D00154" w:rsidRPr="00C2669B" w:rsidTr="003B2876">
        <w:trPr>
          <w:trHeight w:val="1515"/>
          <w:jc w:val="center"/>
        </w:trPr>
        <w:tc>
          <w:tcPr>
            <w:tcW w:w="1809" w:type="dxa"/>
          </w:tcPr>
          <w:p w:rsidR="00D00154" w:rsidRPr="008633AE" w:rsidRDefault="00D00154" w:rsidP="0092556D">
            <w:pPr>
              <w:widowControl w:val="0"/>
              <w:tabs>
                <w:tab w:val="center" w:pos="1113"/>
              </w:tabs>
              <w:ind w:right="360"/>
              <w:jc w:val="both"/>
              <w:rPr>
                <w:color w:val="000000"/>
                <w:sz w:val="24"/>
                <w:szCs w:val="24"/>
              </w:rPr>
            </w:pPr>
            <w:r w:rsidRPr="008633AE">
              <w:rPr>
                <w:color w:val="000000"/>
                <w:sz w:val="24"/>
                <w:szCs w:val="24"/>
              </w:rPr>
              <w:t xml:space="preserve">Grants </w:t>
            </w:r>
          </w:p>
        </w:tc>
        <w:tc>
          <w:tcPr>
            <w:tcW w:w="2977" w:type="dxa"/>
          </w:tcPr>
          <w:p w:rsidR="00D00154" w:rsidRPr="008633AE" w:rsidRDefault="00D00154" w:rsidP="006D7901">
            <w:pPr>
              <w:widowControl w:val="0"/>
              <w:ind w:right="360"/>
              <w:jc w:val="both"/>
              <w:rPr>
                <w:color w:val="000000"/>
                <w:sz w:val="24"/>
                <w:szCs w:val="24"/>
              </w:rPr>
            </w:pPr>
            <w:r w:rsidRPr="008633AE">
              <w:rPr>
                <w:color w:val="000000"/>
                <w:sz w:val="24"/>
                <w:szCs w:val="24"/>
              </w:rPr>
              <w:t xml:space="preserve">Ministry of Planning, </w:t>
            </w:r>
            <w:r>
              <w:rPr>
                <w:color w:val="000000"/>
                <w:sz w:val="24"/>
                <w:szCs w:val="24"/>
              </w:rPr>
              <w:t>d</w:t>
            </w:r>
            <w:r w:rsidRPr="008633AE">
              <w:rPr>
                <w:color w:val="000000"/>
                <w:sz w:val="24"/>
                <w:szCs w:val="24"/>
              </w:rPr>
              <w:t>onor</w:t>
            </w:r>
            <w:r>
              <w:rPr>
                <w:color w:val="000000"/>
                <w:sz w:val="24"/>
                <w:szCs w:val="24"/>
              </w:rPr>
              <w:t>s</w:t>
            </w:r>
          </w:p>
        </w:tc>
        <w:tc>
          <w:tcPr>
            <w:tcW w:w="4252" w:type="dxa"/>
          </w:tcPr>
          <w:p w:rsidR="00D00154" w:rsidRDefault="00D00154" w:rsidP="006D7901">
            <w:pPr>
              <w:widowControl w:val="0"/>
              <w:ind w:right="360"/>
              <w:jc w:val="both"/>
              <w:rPr>
                <w:color w:val="000000"/>
                <w:sz w:val="24"/>
                <w:szCs w:val="24"/>
              </w:rPr>
            </w:pPr>
            <w:r w:rsidRPr="008633AE">
              <w:rPr>
                <w:color w:val="000000"/>
                <w:sz w:val="24"/>
                <w:szCs w:val="24"/>
              </w:rPr>
              <w:t>PCBS obtained a list of projects t</w:t>
            </w:r>
            <w:r>
              <w:rPr>
                <w:color w:val="000000"/>
                <w:sz w:val="24"/>
                <w:szCs w:val="24"/>
              </w:rPr>
              <w:t>o</w:t>
            </w:r>
            <w:r w:rsidRPr="008633AE">
              <w:rPr>
                <w:color w:val="000000"/>
                <w:sz w:val="24"/>
                <w:szCs w:val="24"/>
              </w:rPr>
              <w:t xml:space="preserve"> support the environmental sector in the West Bank and Gaza Strip, as registered in the Ministry of Planning and from donor registers</w:t>
            </w:r>
            <w:r>
              <w:rPr>
                <w:color w:val="000000"/>
                <w:sz w:val="24"/>
                <w:szCs w:val="24"/>
              </w:rPr>
              <w:t>.</w:t>
            </w:r>
            <w:r w:rsidRPr="008633AE">
              <w:rPr>
                <w:color w:val="000000"/>
                <w:sz w:val="24"/>
                <w:szCs w:val="24"/>
              </w:rPr>
              <w:t xml:space="preserve"> </w:t>
            </w:r>
          </w:p>
        </w:tc>
      </w:tr>
    </w:tbl>
    <w:p w:rsidR="00BC12DD" w:rsidRDefault="00BC12DD" w:rsidP="0091496D">
      <w:pPr>
        <w:jc w:val="lowKashida"/>
        <w:rPr>
          <w:sz w:val="24"/>
          <w:szCs w:val="24"/>
        </w:rPr>
      </w:pPr>
    </w:p>
    <w:p w:rsidR="001B13A6" w:rsidRDefault="001B13A6" w:rsidP="008C2348">
      <w:pPr>
        <w:pStyle w:val="BodyText"/>
        <w:tabs>
          <w:tab w:val="left" w:pos="426"/>
        </w:tabs>
        <w:ind w:right="-2"/>
        <w:rPr>
          <w:b/>
          <w:bCs/>
          <w:szCs w:val="24"/>
        </w:rPr>
      </w:pPr>
      <w:r>
        <w:rPr>
          <w:b/>
          <w:bCs/>
          <w:szCs w:val="24"/>
        </w:rPr>
        <w:t>2.</w:t>
      </w:r>
      <w:r w:rsidR="008C2348">
        <w:rPr>
          <w:b/>
          <w:bCs/>
          <w:szCs w:val="24"/>
        </w:rPr>
        <w:t>5</w:t>
      </w:r>
      <w:r>
        <w:rPr>
          <w:b/>
          <w:bCs/>
          <w:szCs w:val="24"/>
        </w:rPr>
        <w:t xml:space="preserve"> Accuracy </w:t>
      </w:r>
    </w:p>
    <w:p w:rsidR="00D00154" w:rsidRDefault="00D00154" w:rsidP="00D00154">
      <w:pPr>
        <w:pStyle w:val="BodyText"/>
        <w:tabs>
          <w:tab w:val="left" w:pos="3825"/>
        </w:tabs>
        <w:ind w:right="-2"/>
        <w:rPr>
          <w:szCs w:val="24"/>
        </w:rPr>
      </w:pPr>
      <w:r>
        <w:rPr>
          <w:szCs w:val="24"/>
        </w:rPr>
        <w:t xml:space="preserve">Two types of error affected the quality of the report’s data: sampling and non-sampling errors.  Sampling errors are measurable and very limited in this report. Non-sampling errors could not be determined easily due to the diversity of sources (e.g., interviewers, respondents, editors, coders, date entry operators). To minimize such errors, data were edited before and after the entry process.   </w:t>
      </w:r>
    </w:p>
    <w:p w:rsidR="00D00154" w:rsidRDefault="00D00154" w:rsidP="00D00154">
      <w:pPr>
        <w:pStyle w:val="BodyText"/>
        <w:tabs>
          <w:tab w:val="left" w:pos="3825"/>
        </w:tabs>
        <w:ind w:right="-2"/>
        <w:rPr>
          <w:szCs w:val="24"/>
        </w:rPr>
      </w:pPr>
    </w:p>
    <w:p w:rsidR="00DC58F9" w:rsidRDefault="00D0472F" w:rsidP="008C2348">
      <w:pPr>
        <w:pStyle w:val="BodyText"/>
        <w:ind w:right="360"/>
        <w:rPr>
          <w:b/>
          <w:bCs/>
          <w:szCs w:val="24"/>
        </w:rPr>
      </w:pPr>
      <w:r>
        <w:rPr>
          <w:b/>
          <w:bCs/>
          <w:szCs w:val="24"/>
        </w:rPr>
        <w:t>2.</w:t>
      </w:r>
      <w:r w:rsidR="008C2348">
        <w:rPr>
          <w:b/>
          <w:bCs/>
          <w:szCs w:val="24"/>
        </w:rPr>
        <w:t>6</w:t>
      </w:r>
      <w:r w:rsidR="00DC58F9">
        <w:rPr>
          <w:b/>
          <w:bCs/>
          <w:szCs w:val="24"/>
        </w:rPr>
        <w:t xml:space="preserve"> Comparability</w:t>
      </w:r>
    </w:p>
    <w:p w:rsidR="00D00154" w:rsidRDefault="00D00154" w:rsidP="00AC344C">
      <w:pPr>
        <w:jc w:val="lowKashida"/>
        <w:rPr>
          <w:rFonts w:cs="Simplified Arabic"/>
          <w:sz w:val="24"/>
          <w:szCs w:val="24"/>
        </w:rPr>
      </w:pPr>
      <w:bookmarkStart w:id="0" w:name="OLE_LINK5"/>
      <w:r>
        <w:rPr>
          <w:rFonts w:cs="Simplified Arabic"/>
          <w:sz w:val="24"/>
          <w:szCs w:val="24"/>
        </w:rPr>
        <w:t xml:space="preserve">Since there has been no previous report on environmental expenditure using the same methodology, it is not possible to conduct time comparability for these data. </w:t>
      </w:r>
    </w:p>
    <w:p w:rsidR="00E76C72" w:rsidRDefault="00E76C72" w:rsidP="001B13A6">
      <w:pPr>
        <w:pStyle w:val="BodyText"/>
        <w:ind w:right="360"/>
        <w:rPr>
          <w:b/>
          <w:bCs/>
          <w:szCs w:val="24"/>
        </w:rPr>
      </w:pPr>
    </w:p>
    <w:p w:rsidR="00DC58F9" w:rsidRDefault="00D0472F" w:rsidP="008C2348">
      <w:pPr>
        <w:pStyle w:val="BodyText"/>
        <w:ind w:right="360"/>
        <w:rPr>
          <w:b/>
          <w:bCs/>
          <w:szCs w:val="24"/>
        </w:rPr>
      </w:pPr>
      <w:r>
        <w:rPr>
          <w:b/>
          <w:bCs/>
          <w:szCs w:val="24"/>
        </w:rPr>
        <w:t>2.</w:t>
      </w:r>
      <w:r w:rsidR="008C2348">
        <w:rPr>
          <w:b/>
          <w:bCs/>
          <w:szCs w:val="24"/>
        </w:rPr>
        <w:t>7</w:t>
      </w:r>
      <w:r w:rsidR="00DC58F9">
        <w:rPr>
          <w:b/>
          <w:bCs/>
          <w:szCs w:val="24"/>
        </w:rPr>
        <w:t xml:space="preserve"> Data Quality Assurance Procedures</w:t>
      </w:r>
    </w:p>
    <w:bookmarkEnd w:id="0"/>
    <w:p w:rsidR="00D00154" w:rsidRDefault="00D00154" w:rsidP="00D00154">
      <w:pPr>
        <w:ind w:right="-2"/>
        <w:jc w:val="lowKashida"/>
        <w:rPr>
          <w:sz w:val="24"/>
          <w:szCs w:val="24"/>
        </w:rPr>
      </w:pPr>
      <w:r>
        <w:rPr>
          <w:sz w:val="24"/>
          <w:szCs w:val="24"/>
        </w:rPr>
        <w:t xml:space="preserve">Several procedures were applied to ensure quality control in the report, including field visits to ministries </w:t>
      </w:r>
      <w:r w:rsidRPr="00C405FE">
        <w:rPr>
          <w:sz w:val="24"/>
          <w:szCs w:val="24"/>
        </w:rPr>
        <w:t xml:space="preserve">to </w:t>
      </w:r>
      <w:r>
        <w:rPr>
          <w:sz w:val="24"/>
          <w:szCs w:val="24"/>
        </w:rPr>
        <w:t>collect</w:t>
      </w:r>
      <w:r w:rsidRPr="00C405FE">
        <w:rPr>
          <w:sz w:val="24"/>
          <w:szCs w:val="24"/>
        </w:rPr>
        <w:t xml:space="preserve"> data files</w:t>
      </w:r>
      <w:r>
        <w:rPr>
          <w:sz w:val="24"/>
          <w:szCs w:val="24"/>
        </w:rPr>
        <w:t>,</w:t>
      </w:r>
      <w:r w:rsidRPr="00C405FE">
        <w:rPr>
          <w:sz w:val="24"/>
          <w:szCs w:val="24"/>
        </w:rPr>
        <w:t xml:space="preserve"> </w:t>
      </w:r>
      <w:r>
        <w:rPr>
          <w:sz w:val="24"/>
          <w:szCs w:val="24"/>
        </w:rPr>
        <w:t xml:space="preserve">checking </w:t>
      </w:r>
      <w:r w:rsidRPr="00C405FE">
        <w:rPr>
          <w:sz w:val="24"/>
          <w:szCs w:val="24"/>
        </w:rPr>
        <w:t xml:space="preserve">data </w:t>
      </w:r>
      <w:r>
        <w:rPr>
          <w:sz w:val="24"/>
          <w:szCs w:val="24"/>
        </w:rPr>
        <w:t>by</w:t>
      </w:r>
      <w:r w:rsidRPr="00C405FE">
        <w:rPr>
          <w:sz w:val="24"/>
          <w:szCs w:val="24"/>
        </w:rPr>
        <w:t xml:space="preserve"> examin</w:t>
      </w:r>
      <w:r>
        <w:rPr>
          <w:sz w:val="24"/>
          <w:szCs w:val="24"/>
        </w:rPr>
        <w:t xml:space="preserve">ing environmental </w:t>
      </w:r>
      <w:r w:rsidRPr="00C405FE">
        <w:rPr>
          <w:sz w:val="24"/>
          <w:szCs w:val="24"/>
        </w:rPr>
        <w:t>projects and activities</w:t>
      </w:r>
      <w:r>
        <w:rPr>
          <w:sz w:val="24"/>
          <w:szCs w:val="24"/>
        </w:rPr>
        <w:t>,</w:t>
      </w:r>
      <w:r w:rsidRPr="00C405FE">
        <w:rPr>
          <w:sz w:val="24"/>
          <w:szCs w:val="24"/>
        </w:rPr>
        <w:t xml:space="preserve"> and analyzing data</w:t>
      </w:r>
      <w:r>
        <w:rPr>
          <w:sz w:val="24"/>
          <w:szCs w:val="24"/>
        </w:rPr>
        <w:t xml:space="preserve"> by </w:t>
      </w:r>
      <w:r w:rsidRPr="00C405FE">
        <w:rPr>
          <w:sz w:val="24"/>
          <w:szCs w:val="24"/>
        </w:rPr>
        <w:t>compar</w:t>
      </w:r>
      <w:r>
        <w:rPr>
          <w:sz w:val="24"/>
          <w:szCs w:val="24"/>
        </w:rPr>
        <w:t xml:space="preserve">ing them </w:t>
      </w:r>
      <w:r w:rsidRPr="00C405FE">
        <w:rPr>
          <w:sz w:val="24"/>
          <w:szCs w:val="24"/>
        </w:rPr>
        <w:t xml:space="preserve">with reports from ministries </w:t>
      </w:r>
      <w:r>
        <w:rPr>
          <w:sz w:val="24"/>
          <w:szCs w:val="24"/>
        </w:rPr>
        <w:t>in the</w:t>
      </w:r>
      <w:r w:rsidRPr="00C405FE">
        <w:rPr>
          <w:sz w:val="24"/>
          <w:szCs w:val="24"/>
        </w:rPr>
        <w:t xml:space="preserve"> environmental sector to </w:t>
      </w:r>
      <w:r>
        <w:rPr>
          <w:sz w:val="24"/>
          <w:szCs w:val="24"/>
        </w:rPr>
        <w:t>en</w:t>
      </w:r>
      <w:r w:rsidRPr="00C405FE">
        <w:rPr>
          <w:sz w:val="24"/>
          <w:szCs w:val="24"/>
        </w:rPr>
        <w:t>sure</w:t>
      </w:r>
      <w:r>
        <w:rPr>
          <w:sz w:val="24"/>
          <w:szCs w:val="24"/>
        </w:rPr>
        <w:t xml:space="preserve"> </w:t>
      </w:r>
      <w:r w:rsidRPr="00C405FE">
        <w:rPr>
          <w:sz w:val="24"/>
          <w:szCs w:val="24"/>
        </w:rPr>
        <w:t>the consistency of the figures.</w:t>
      </w:r>
    </w:p>
    <w:p w:rsidR="003A38DB" w:rsidRDefault="003A38DB" w:rsidP="00241589">
      <w:pPr>
        <w:ind w:left="142" w:right="-2" w:hanging="142"/>
        <w:jc w:val="lowKashida"/>
        <w:rPr>
          <w:b/>
          <w:bCs/>
          <w:sz w:val="24"/>
          <w:szCs w:val="24"/>
        </w:rPr>
      </w:pPr>
    </w:p>
    <w:p w:rsidR="00DC58F9" w:rsidRDefault="00D0472F" w:rsidP="008C2348">
      <w:pPr>
        <w:ind w:left="142" w:right="-2" w:hanging="142"/>
        <w:jc w:val="lowKashida"/>
        <w:rPr>
          <w:b/>
          <w:bCs/>
          <w:sz w:val="24"/>
          <w:szCs w:val="24"/>
        </w:rPr>
      </w:pPr>
      <w:r>
        <w:rPr>
          <w:b/>
          <w:bCs/>
          <w:sz w:val="24"/>
          <w:szCs w:val="24"/>
        </w:rPr>
        <w:t>2.</w:t>
      </w:r>
      <w:r w:rsidR="008C2348">
        <w:rPr>
          <w:b/>
          <w:bCs/>
          <w:sz w:val="24"/>
          <w:szCs w:val="24"/>
        </w:rPr>
        <w:t>8</w:t>
      </w:r>
      <w:r>
        <w:rPr>
          <w:b/>
          <w:bCs/>
          <w:sz w:val="24"/>
          <w:szCs w:val="24"/>
        </w:rPr>
        <w:t xml:space="preserve"> </w:t>
      </w:r>
      <w:r w:rsidR="00DC58F9">
        <w:rPr>
          <w:b/>
          <w:bCs/>
          <w:sz w:val="24"/>
          <w:szCs w:val="24"/>
        </w:rPr>
        <w:t>Special Technical Notes</w:t>
      </w:r>
    </w:p>
    <w:p w:rsidR="00D00154" w:rsidRDefault="00D00154" w:rsidP="00D00154">
      <w:pPr>
        <w:pStyle w:val="BodyText2"/>
        <w:ind w:right="-2"/>
        <w:jc w:val="lowKashida"/>
      </w:pPr>
      <w:r>
        <w:t>The following are important technical notes on the indicators presented in the results of the survey:</w:t>
      </w:r>
    </w:p>
    <w:p w:rsidR="00D00154" w:rsidRDefault="00D00154" w:rsidP="00D00154">
      <w:pPr>
        <w:pStyle w:val="BodyText"/>
        <w:numPr>
          <w:ilvl w:val="0"/>
          <w:numId w:val="39"/>
        </w:numPr>
        <w:tabs>
          <w:tab w:val="right" w:pos="-142"/>
        </w:tabs>
        <w:ind w:right="1"/>
        <w:jc w:val="both"/>
        <w:rPr>
          <w:szCs w:val="24"/>
        </w:rPr>
      </w:pPr>
      <w:r>
        <w:rPr>
          <w:szCs w:val="24"/>
        </w:rPr>
        <w:t xml:space="preserve">Data from </w:t>
      </w:r>
      <w:r w:rsidRPr="003A38DB">
        <w:rPr>
          <w:szCs w:val="24"/>
        </w:rPr>
        <w:t xml:space="preserve">private and </w:t>
      </w:r>
      <w:r>
        <w:rPr>
          <w:szCs w:val="24"/>
        </w:rPr>
        <w:t xml:space="preserve">non-governmental </w:t>
      </w:r>
      <w:r w:rsidRPr="003A38DB">
        <w:rPr>
          <w:szCs w:val="24"/>
        </w:rPr>
        <w:t>organizations concerned with the environment</w:t>
      </w:r>
      <w:r>
        <w:rPr>
          <w:szCs w:val="24"/>
        </w:rPr>
        <w:t xml:space="preserve"> were not covered in this report.</w:t>
      </w:r>
    </w:p>
    <w:p w:rsidR="00D00154" w:rsidRPr="003A38DB" w:rsidRDefault="00D00154" w:rsidP="00D00154">
      <w:pPr>
        <w:pStyle w:val="BodyText"/>
        <w:numPr>
          <w:ilvl w:val="0"/>
          <w:numId w:val="39"/>
        </w:numPr>
        <w:tabs>
          <w:tab w:val="right" w:pos="-142"/>
        </w:tabs>
        <w:ind w:right="1"/>
        <w:jc w:val="both"/>
        <w:rPr>
          <w:szCs w:val="24"/>
        </w:rPr>
      </w:pPr>
      <w:r>
        <w:rPr>
          <w:szCs w:val="24"/>
        </w:rPr>
        <w:t xml:space="preserve">Data covered actual expenditure </w:t>
      </w:r>
      <w:r w:rsidRPr="003A38DB">
        <w:rPr>
          <w:szCs w:val="24"/>
        </w:rPr>
        <w:t>during 2011 and 2012.</w:t>
      </w:r>
    </w:p>
    <w:p w:rsidR="00D00154" w:rsidRDefault="00D00154" w:rsidP="00D00154">
      <w:pPr>
        <w:pStyle w:val="BodyText"/>
        <w:numPr>
          <w:ilvl w:val="0"/>
          <w:numId w:val="39"/>
        </w:numPr>
        <w:tabs>
          <w:tab w:val="right" w:pos="-142"/>
        </w:tabs>
        <w:ind w:right="1"/>
        <w:jc w:val="both"/>
        <w:rPr>
          <w:szCs w:val="24"/>
        </w:rPr>
      </w:pPr>
      <w:r w:rsidRPr="003A38DB">
        <w:rPr>
          <w:szCs w:val="24"/>
        </w:rPr>
        <w:t xml:space="preserve">There </w:t>
      </w:r>
      <w:r>
        <w:rPr>
          <w:szCs w:val="24"/>
        </w:rPr>
        <w:t xml:space="preserve">were no data for </w:t>
      </w:r>
      <w:r w:rsidRPr="003A38DB">
        <w:rPr>
          <w:szCs w:val="24"/>
        </w:rPr>
        <w:t xml:space="preserve">some activities </w:t>
      </w:r>
      <w:r>
        <w:rPr>
          <w:szCs w:val="24"/>
        </w:rPr>
        <w:t xml:space="preserve">based on </w:t>
      </w:r>
      <w:r w:rsidRPr="003A38DB">
        <w:rPr>
          <w:szCs w:val="24"/>
        </w:rPr>
        <w:t xml:space="preserve">the </w:t>
      </w:r>
      <w:r>
        <w:rPr>
          <w:szCs w:val="24"/>
        </w:rPr>
        <w:t xml:space="preserve">CEPA classification </w:t>
      </w:r>
      <w:r w:rsidRPr="003A38DB">
        <w:rPr>
          <w:szCs w:val="24"/>
        </w:rPr>
        <w:t>during 2011 and 2012.</w:t>
      </w:r>
    </w:p>
    <w:p w:rsidR="00D00154" w:rsidRDefault="00D00154" w:rsidP="00D00154">
      <w:pPr>
        <w:pStyle w:val="BodyText"/>
        <w:numPr>
          <w:ilvl w:val="0"/>
          <w:numId w:val="39"/>
        </w:numPr>
        <w:tabs>
          <w:tab w:val="right" w:pos="-142"/>
        </w:tabs>
        <w:ind w:right="1"/>
        <w:jc w:val="both"/>
        <w:rPr>
          <w:szCs w:val="24"/>
        </w:rPr>
      </w:pPr>
      <w:r w:rsidRPr="002060E4">
        <w:rPr>
          <w:szCs w:val="24"/>
        </w:rPr>
        <w:t xml:space="preserve">Most of the </w:t>
      </w:r>
      <w:r>
        <w:rPr>
          <w:szCs w:val="24"/>
        </w:rPr>
        <w:t xml:space="preserve">data </w:t>
      </w:r>
      <w:r w:rsidRPr="002060E4">
        <w:rPr>
          <w:szCs w:val="24"/>
        </w:rPr>
        <w:t xml:space="preserve">available </w:t>
      </w:r>
      <w:r>
        <w:rPr>
          <w:szCs w:val="24"/>
        </w:rPr>
        <w:t>for</w:t>
      </w:r>
      <w:r w:rsidRPr="002060E4">
        <w:rPr>
          <w:szCs w:val="24"/>
        </w:rPr>
        <w:t xml:space="preserve"> environmental projects in all sectors </w:t>
      </w:r>
      <w:r>
        <w:rPr>
          <w:szCs w:val="24"/>
        </w:rPr>
        <w:t>consists of a lump sum and i</w:t>
      </w:r>
      <w:r w:rsidRPr="002060E4">
        <w:rPr>
          <w:szCs w:val="24"/>
        </w:rPr>
        <w:t>s no</w:t>
      </w:r>
      <w:r>
        <w:rPr>
          <w:szCs w:val="24"/>
        </w:rPr>
        <w:t>t</w:t>
      </w:r>
      <w:r w:rsidRPr="002060E4">
        <w:rPr>
          <w:szCs w:val="24"/>
        </w:rPr>
        <w:t xml:space="preserve"> br</w:t>
      </w:r>
      <w:r>
        <w:rPr>
          <w:szCs w:val="24"/>
        </w:rPr>
        <w:t xml:space="preserve">oken </w:t>
      </w:r>
      <w:r w:rsidRPr="002060E4">
        <w:rPr>
          <w:szCs w:val="24"/>
        </w:rPr>
        <w:t xml:space="preserve">down </w:t>
      </w:r>
      <w:r>
        <w:rPr>
          <w:szCs w:val="24"/>
        </w:rPr>
        <w:t>per</w:t>
      </w:r>
      <w:r w:rsidRPr="002060E4">
        <w:rPr>
          <w:szCs w:val="24"/>
        </w:rPr>
        <w:t xml:space="preserve"> item of expenditure.</w:t>
      </w:r>
    </w:p>
    <w:p w:rsidR="00D00154" w:rsidRDefault="00D00154" w:rsidP="00D00154">
      <w:pPr>
        <w:ind w:right="-49"/>
        <w:jc w:val="both"/>
      </w:pPr>
    </w:p>
    <w:p w:rsidR="00D00154" w:rsidRDefault="00D00154" w:rsidP="00D00154">
      <w:pPr>
        <w:jc w:val="center"/>
        <w:rPr>
          <w:b/>
          <w:bCs/>
        </w:rPr>
      </w:pPr>
    </w:p>
    <w:p w:rsidR="00DC58F9" w:rsidRDefault="00DC58F9">
      <w:pPr>
        <w:ind w:right="-49"/>
        <w:jc w:val="both"/>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DB7007" w:rsidRDefault="00DB7007" w:rsidP="00B329A4">
      <w:pPr>
        <w:jc w:val="center"/>
        <w:rPr>
          <w:b/>
          <w:bCs/>
        </w:rPr>
      </w:pPr>
    </w:p>
    <w:p w:rsidR="003B2876" w:rsidRDefault="003B2876">
      <w:pPr>
        <w:rPr>
          <w:sz w:val="24"/>
          <w:szCs w:val="24"/>
        </w:rPr>
      </w:pPr>
      <w:r>
        <w:rPr>
          <w:sz w:val="24"/>
          <w:szCs w:val="24"/>
        </w:rPr>
        <w:br w:type="page"/>
      </w:r>
    </w:p>
    <w:p w:rsidR="00A23658" w:rsidRDefault="00A23658" w:rsidP="00B329A4">
      <w:pPr>
        <w:jc w:val="center"/>
        <w:rPr>
          <w:sz w:val="24"/>
          <w:szCs w:val="24"/>
        </w:rPr>
      </w:pPr>
      <w:r>
        <w:rPr>
          <w:sz w:val="24"/>
          <w:szCs w:val="24"/>
        </w:rPr>
        <w:t xml:space="preserve">Chapter </w:t>
      </w:r>
      <w:r w:rsidR="00D0472F">
        <w:rPr>
          <w:sz w:val="24"/>
          <w:szCs w:val="24"/>
        </w:rPr>
        <w:t>Three</w:t>
      </w:r>
    </w:p>
    <w:p w:rsidR="00A23658" w:rsidRDefault="00A23658" w:rsidP="00A23658">
      <w:pPr>
        <w:pStyle w:val="Title"/>
        <w:rPr>
          <w:b w:val="0"/>
          <w:bCs w:val="0"/>
          <w:sz w:val="24"/>
          <w:szCs w:val="24"/>
        </w:rPr>
      </w:pPr>
    </w:p>
    <w:p w:rsidR="00A23658" w:rsidRPr="006C40BD" w:rsidRDefault="00A23658" w:rsidP="00A23658">
      <w:pPr>
        <w:pStyle w:val="Title"/>
        <w:rPr>
          <w:noProof/>
          <w:sz w:val="24"/>
          <w:szCs w:val="28"/>
          <w:lang w:eastAsia="ar-SA"/>
        </w:rPr>
      </w:pPr>
      <w:r w:rsidRPr="006C40BD">
        <w:rPr>
          <w:noProof/>
          <w:sz w:val="24"/>
          <w:szCs w:val="28"/>
          <w:lang w:eastAsia="ar-SA"/>
        </w:rPr>
        <w:t>Concepts and Definitions</w:t>
      </w:r>
    </w:p>
    <w:p w:rsidR="00A23658" w:rsidRDefault="00A23658" w:rsidP="00566B69">
      <w:pPr>
        <w:pStyle w:val="Title"/>
        <w:jc w:val="left"/>
        <w:rPr>
          <w:szCs w:val="28"/>
        </w:rPr>
      </w:pPr>
    </w:p>
    <w:p w:rsidR="00CB5DBA" w:rsidRPr="005A6EEB" w:rsidRDefault="00CB5DBA" w:rsidP="00CB5DBA">
      <w:pPr>
        <w:rPr>
          <w:b/>
          <w:bCs/>
          <w:sz w:val="24"/>
        </w:rPr>
      </w:pPr>
      <w:r w:rsidRPr="005A6EEB">
        <w:rPr>
          <w:b/>
          <w:bCs/>
          <w:sz w:val="24"/>
        </w:rPr>
        <w:t xml:space="preserve">Environmental Expenditures </w:t>
      </w:r>
    </w:p>
    <w:p w:rsidR="00CB5DBA" w:rsidRDefault="00CB5DBA" w:rsidP="00CB5DBA">
      <w:pPr>
        <w:rPr>
          <w:sz w:val="24"/>
        </w:rPr>
      </w:pPr>
      <w:r w:rsidRPr="003621E3">
        <w:rPr>
          <w:sz w:val="24"/>
        </w:rPr>
        <w:t xml:space="preserve">The Expenditures those which reduce or eliminate pressures on the environment and which aim at making more efficient use of natural recourses  </w:t>
      </w:r>
    </w:p>
    <w:p w:rsidR="00CB5DBA" w:rsidRDefault="00CB5DBA" w:rsidP="00CB5DBA">
      <w:pPr>
        <w:rPr>
          <w:sz w:val="24"/>
        </w:rPr>
      </w:pPr>
    </w:p>
    <w:p w:rsidR="00CB5DBA" w:rsidRPr="005A6EEB" w:rsidRDefault="00CB5DBA" w:rsidP="00CB5DBA">
      <w:pPr>
        <w:rPr>
          <w:b/>
          <w:bCs/>
          <w:sz w:val="24"/>
        </w:rPr>
      </w:pPr>
      <w:r w:rsidRPr="005A6EEB">
        <w:rPr>
          <w:b/>
          <w:bCs/>
          <w:sz w:val="24"/>
        </w:rPr>
        <w:t>System of integrated environmental and economic accounting (SEEA):</w:t>
      </w:r>
    </w:p>
    <w:p w:rsidR="00CB5DBA" w:rsidRPr="00696D1F" w:rsidRDefault="00CB5DBA" w:rsidP="00CB5DBA">
      <w:pPr>
        <w:pStyle w:val="Default"/>
        <w:jc w:val="both"/>
        <w:rPr>
          <w:rFonts w:cs="Traditional Arabic"/>
          <w:color w:val="auto"/>
          <w:szCs w:val="20"/>
          <w:rtl/>
        </w:rPr>
      </w:pPr>
      <w:r w:rsidRPr="00696D1F">
        <w:rPr>
          <w:rFonts w:cs="Traditional Arabic"/>
          <w:color w:val="auto"/>
          <w:szCs w:val="20"/>
        </w:rPr>
        <w:t>Satellite System of the National Accounts (SNA) proposed by the United Nations (1993a) for the incorporation of environment concerns (Environmental costs, benefits and assets) into national accounts).</w:t>
      </w:r>
    </w:p>
    <w:p w:rsidR="00CB5DBA" w:rsidRPr="005F3835" w:rsidRDefault="00CB5DBA" w:rsidP="00CB5DBA">
      <w:pPr>
        <w:rPr>
          <w:sz w:val="18"/>
          <w:szCs w:val="18"/>
        </w:rPr>
      </w:pPr>
    </w:p>
    <w:p w:rsidR="00CB5DBA" w:rsidRPr="000C616E" w:rsidRDefault="00CB5DBA" w:rsidP="00CB5DBA">
      <w:pPr>
        <w:rPr>
          <w:b/>
          <w:bCs/>
          <w:sz w:val="24"/>
        </w:rPr>
      </w:pPr>
      <w:r w:rsidRPr="000C616E">
        <w:rPr>
          <w:b/>
          <w:bCs/>
          <w:sz w:val="24"/>
        </w:rPr>
        <w:t xml:space="preserve">Water Supply </w:t>
      </w:r>
    </w:p>
    <w:p w:rsidR="00CB5DBA" w:rsidRPr="005A6EEB" w:rsidRDefault="00CB5DBA" w:rsidP="00CB5DBA">
      <w:pPr>
        <w:pStyle w:val="Default"/>
        <w:jc w:val="both"/>
        <w:rPr>
          <w:rFonts w:cs="Traditional Arabic"/>
          <w:color w:val="auto"/>
          <w:szCs w:val="20"/>
        </w:rPr>
      </w:pPr>
      <w:r w:rsidRPr="005A6EEB">
        <w:rPr>
          <w:rFonts w:cs="Traditional Arabic"/>
          <w:color w:val="auto"/>
          <w:szCs w:val="20"/>
        </w:rPr>
        <w:t>Capital outlays for water abstraction (protection of abstraction perimeters, pumping station),operating expenses such as operating cost of production facilities.</w:t>
      </w:r>
    </w:p>
    <w:p w:rsidR="00CB5DBA" w:rsidRPr="005F3835" w:rsidRDefault="00CB5DBA" w:rsidP="00CB5DBA">
      <w:pPr>
        <w:rPr>
          <w:sz w:val="18"/>
          <w:szCs w:val="18"/>
        </w:rPr>
      </w:pPr>
    </w:p>
    <w:p w:rsidR="00CB5DBA" w:rsidRPr="00696D1F" w:rsidRDefault="00CB5DBA" w:rsidP="00CB5DBA">
      <w:pPr>
        <w:rPr>
          <w:rFonts w:asciiTheme="majorBidi" w:hAnsiTheme="majorBidi" w:cstheme="majorBidi"/>
          <w:b/>
          <w:bCs/>
          <w:sz w:val="24"/>
          <w:szCs w:val="24"/>
        </w:rPr>
      </w:pPr>
      <w:r>
        <w:rPr>
          <w:rFonts w:asciiTheme="majorBidi" w:hAnsiTheme="majorBidi" w:cstheme="majorBidi"/>
          <w:b/>
          <w:bCs/>
          <w:sz w:val="24"/>
          <w:szCs w:val="24"/>
        </w:rPr>
        <w:t>W</w:t>
      </w:r>
      <w:r w:rsidRPr="00696D1F">
        <w:rPr>
          <w:rFonts w:asciiTheme="majorBidi" w:hAnsiTheme="majorBidi" w:cstheme="majorBidi"/>
          <w:b/>
          <w:bCs/>
          <w:sz w:val="24"/>
          <w:szCs w:val="24"/>
        </w:rPr>
        <w:t xml:space="preserve">aste </w:t>
      </w:r>
      <w:r>
        <w:rPr>
          <w:rFonts w:asciiTheme="majorBidi" w:hAnsiTheme="majorBidi" w:cstheme="majorBidi"/>
          <w:b/>
          <w:bCs/>
          <w:sz w:val="24"/>
          <w:szCs w:val="24"/>
        </w:rPr>
        <w:t>M</w:t>
      </w:r>
      <w:r w:rsidRPr="00696D1F">
        <w:rPr>
          <w:rFonts w:asciiTheme="majorBidi" w:hAnsiTheme="majorBidi" w:cstheme="majorBidi"/>
          <w:b/>
          <w:bCs/>
          <w:sz w:val="24"/>
          <w:szCs w:val="24"/>
        </w:rPr>
        <w:t xml:space="preserve">anagement: </w:t>
      </w:r>
    </w:p>
    <w:p w:rsidR="00CB5DBA" w:rsidRPr="000C616E" w:rsidRDefault="00CB5DBA" w:rsidP="00CB5DBA">
      <w:pPr>
        <w:rPr>
          <w:sz w:val="24"/>
        </w:rPr>
      </w:pPr>
      <w:r>
        <w:rPr>
          <w:sz w:val="24"/>
        </w:rPr>
        <w:t>A</w:t>
      </w:r>
      <w:r w:rsidRPr="000C616E">
        <w:rPr>
          <w:sz w:val="24"/>
        </w:rPr>
        <w:t>ctivities</w:t>
      </w:r>
      <w:r>
        <w:rPr>
          <w:sz w:val="24"/>
        </w:rPr>
        <w:t xml:space="preserve"> i</w:t>
      </w:r>
      <w:r w:rsidRPr="000C616E">
        <w:rPr>
          <w:sz w:val="24"/>
        </w:rPr>
        <w:t>ncludes the collection and treatment</w:t>
      </w:r>
      <w:r>
        <w:rPr>
          <w:sz w:val="24"/>
        </w:rPr>
        <w:t xml:space="preserve"> </w:t>
      </w:r>
      <w:r w:rsidRPr="000C616E">
        <w:rPr>
          <w:sz w:val="24"/>
        </w:rPr>
        <w:t xml:space="preserve">of waste, including monitoring and regulation activities. It also includes recycling and composting, </w:t>
      </w:r>
      <w:r w:rsidRPr="00BC7CE8">
        <w:rPr>
          <w:sz w:val="24"/>
        </w:rPr>
        <w:t>Prevention of pollution through in-</w:t>
      </w:r>
      <w:r>
        <w:rPr>
          <w:sz w:val="24"/>
        </w:rPr>
        <w:t xml:space="preserve"> </w:t>
      </w:r>
      <w:r w:rsidRPr="00BC7CE8">
        <w:rPr>
          <w:sz w:val="24"/>
        </w:rPr>
        <w:t>process modifications</w:t>
      </w:r>
      <w:r w:rsidRPr="000C616E">
        <w:rPr>
          <w:sz w:val="24"/>
        </w:rPr>
        <w:t>.</w:t>
      </w:r>
    </w:p>
    <w:p w:rsidR="00CB5DBA" w:rsidRPr="005F3835" w:rsidRDefault="00CB5DBA" w:rsidP="00CB5DBA">
      <w:pPr>
        <w:rPr>
          <w:sz w:val="18"/>
          <w:szCs w:val="18"/>
        </w:rPr>
      </w:pPr>
    </w:p>
    <w:p w:rsidR="00CB5DBA" w:rsidRPr="005A6EEB" w:rsidRDefault="00CB5DBA" w:rsidP="00CB5DBA">
      <w:pPr>
        <w:rPr>
          <w:b/>
          <w:bCs/>
          <w:sz w:val="24"/>
        </w:rPr>
      </w:pPr>
      <w:r w:rsidRPr="005A6EEB">
        <w:rPr>
          <w:b/>
          <w:bCs/>
          <w:sz w:val="24"/>
        </w:rPr>
        <w:t xml:space="preserve">Wastewater </w:t>
      </w:r>
      <w:r>
        <w:rPr>
          <w:b/>
          <w:bCs/>
          <w:sz w:val="24"/>
        </w:rPr>
        <w:t>M</w:t>
      </w:r>
      <w:r w:rsidRPr="005A6EEB">
        <w:rPr>
          <w:b/>
          <w:bCs/>
          <w:sz w:val="24"/>
        </w:rPr>
        <w:t>anagement:</w:t>
      </w:r>
    </w:p>
    <w:tbl>
      <w:tblPr>
        <w:tblW w:w="0" w:type="auto"/>
        <w:tblLook w:val="0000"/>
      </w:tblPr>
      <w:tblGrid>
        <w:gridCol w:w="8887"/>
      </w:tblGrid>
      <w:tr w:rsidR="00CB5DBA" w:rsidRPr="005A6EEB" w:rsidTr="006D7901">
        <w:trPr>
          <w:trHeight w:val="149"/>
        </w:trPr>
        <w:tc>
          <w:tcPr>
            <w:tcW w:w="0" w:type="auto"/>
          </w:tcPr>
          <w:p w:rsidR="00CB5DBA" w:rsidRPr="005A6EEB" w:rsidRDefault="00CB5DBA" w:rsidP="006D7901">
            <w:pPr>
              <w:pStyle w:val="Default"/>
              <w:jc w:val="both"/>
              <w:rPr>
                <w:rFonts w:cs="Traditional Arabic"/>
                <w:color w:val="auto"/>
                <w:szCs w:val="20"/>
              </w:rPr>
            </w:pPr>
            <w:r w:rsidRPr="005A6EEB">
              <w:rPr>
                <w:rFonts w:cs="Traditional Arabic"/>
                <w:color w:val="auto"/>
                <w:szCs w:val="20"/>
              </w:rPr>
              <w:t>It includes the collection and treatment of wastewater including monitoring and regulation</w:t>
            </w:r>
          </w:p>
        </w:tc>
      </w:tr>
    </w:tbl>
    <w:p w:rsidR="00CB5DBA" w:rsidRPr="005F3835" w:rsidRDefault="00CB5DBA" w:rsidP="00CB5DBA">
      <w:pPr>
        <w:rPr>
          <w:rFonts w:ascii="Arial" w:hAnsi="Arial" w:cs="Arial"/>
          <w:sz w:val="18"/>
          <w:szCs w:val="18"/>
        </w:rPr>
      </w:pPr>
    </w:p>
    <w:p w:rsidR="00CB5DBA" w:rsidRPr="005A6EEB" w:rsidRDefault="00CB5DBA" w:rsidP="00CB5DBA">
      <w:pPr>
        <w:rPr>
          <w:b/>
          <w:bCs/>
          <w:sz w:val="24"/>
        </w:rPr>
      </w:pPr>
      <w:r w:rsidRPr="005A6EEB">
        <w:rPr>
          <w:b/>
          <w:bCs/>
          <w:sz w:val="24"/>
        </w:rPr>
        <w:t xml:space="preserve">Environmental Protection: </w:t>
      </w:r>
    </w:p>
    <w:p w:rsidR="00CB5DBA" w:rsidRPr="00696D1F" w:rsidRDefault="00CB5DBA" w:rsidP="00CB5DBA">
      <w:pPr>
        <w:pStyle w:val="Default"/>
        <w:jc w:val="both"/>
        <w:rPr>
          <w:rFonts w:cs="Traditional Arabic"/>
          <w:color w:val="auto"/>
          <w:szCs w:val="20"/>
        </w:rPr>
      </w:pPr>
      <w:r w:rsidRPr="00696D1F">
        <w:rPr>
          <w:rFonts w:cs="Traditional Arabic"/>
          <w:color w:val="auto"/>
          <w:szCs w:val="20"/>
        </w:rPr>
        <w:t>Any activity to maintain or restore the quality of environmental media through preventing the emission of pollutants or reducing the presence of polluting substances in environmental media.  It may consist of: (a) Change in characteristics of goods and services, (b) Changes in consumption patterns, (c) Changes in production techniques, (d) treatment or disposal of residuals in separate environmental protection facilities, (e) Recycling and (f) Prevention of degradation of the landscape and ecosystem.</w:t>
      </w:r>
    </w:p>
    <w:p w:rsidR="00CB5DBA" w:rsidRPr="005F3835" w:rsidRDefault="00CB5DBA" w:rsidP="00CB5DBA">
      <w:pPr>
        <w:rPr>
          <w:rFonts w:ascii="Arial" w:hAnsi="Arial" w:cs="Arial"/>
          <w:sz w:val="18"/>
          <w:szCs w:val="18"/>
        </w:rPr>
      </w:pPr>
    </w:p>
    <w:p w:rsidR="00CB5DBA" w:rsidRPr="005A6EEB" w:rsidRDefault="00CB5DBA" w:rsidP="00CB5DBA">
      <w:pPr>
        <w:rPr>
          <w:b/>
          <w:bCs/>
          <w:sz w:val="24"/>
        </w:rPr>
      </w:pPr>
      <w:r w:rsidRPr="005A6EEB">
        <w:rPr>
          <w:b/>
          <w:bCs/>
          <w:sz w:val="24"/>
        </w:rPr>
        <w:t>Protection of Soil and Groundwater:</w:t>
      </w:r>
    </w:p>
    <w:p w:rsidR="00CB5DBA" w:rsidRPr="00696D1F" w:rsidRDefault="00CB5DBA" w:rsidP="00CB5DBA">
      <w:pPr>
        <w:pStyle w:val="Default"/>
        <w:jc w:val="both"/>
        <w:rPr>
          <w:rFonts w:cs="Traditional Arabic"/>
          <w:color w:val="auto"/>
          <w:szCs w:val="20"/>
        </w:rPr>
      </w:pPr>
      <w:r w:rsidRPr="00696D1F">
        <w:rPr>
          <w:rFonts w:cs="Traditional Arabic"/>
          <w:color w:val="auto"/>
          <w:szCs w:val="20"/>
        </w:rPr>
        <w:t xml:space="preserve"> Environmental protection activity involving the construction, maintenance and operation of installations for the decontamination of polluted soils, the cleaning of groundwater and the protection against the infiltration of pollutants.</w:t>
      </w:r>
    </w:p>
    <w:p w:rsidR="00696D1F" w:rsidRPr="007B2684" w:rsidRDefault="00696D1F" w:rsidP="00696D1F">
      <w:pPr>
        <w:rPr>
          <w:rFonts w:ascii="Arial" w:hAnsi="Arial" w:cs="Arial"/>
          <w:sz w:val="24"/>
          <w:szCs w:val="24"/>
        </w:rPr>
      </w:pPr>
    </w:p>
    <w:p w:rsidR="00696D1F" w:rsidRDefault="00696D1F" w:rsidP="00696D1F">
      <w:pPr>
        <w:pStyle w:val="Title"/>
        <w:jc w:val="left"/>
        <w:rPr>
          <w:szCs w:val="28"/>
        </w:rPr>
      </w:pPr>
    </w:p>
    <w:p w:rsidR="00696D1F" w:rsidRDefault="00696D1F" w:rsidP="00566B69">
      <w:pPr>
        <w:pStyle w:val="Title"/>
        <w:jc w:val="left"/>
        <w:rPr>
          <w:szCs w:val="28"/>
        </w:rPr>
      </w:pPr>
    </w:p>
    <w:p w:rsidR="00F520E8" w:rsidRDefault="00F520E8" w:rsidP="00F520E8">
      <w:pPr>
        <w:pStyle w:val="Default"/>
        <w:jc w:val="both"/>
        <w:rPr>
          <w:color w:val="auto"/>
        </w:rPr>
      </w:pPr>
    </w:p>
    <w:p w:rsidR="00A23658" w:rsidRDefault="00A23658" w:rsidP="00A64FE2">
      <w:pPr>
        <w:pStyle w:val="BodyText2"/>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rPr>
          <w:b/>
          <w:bCs/>
          <w:sz w:val="28"/>
          <w:szCs w:val="28"/>
        </w:rPr>
      </w:pPr>
      <w:r>
        <w:rPr>
          <w:sz w:val="24"/>
          <w:szCs w:val="24"/>
        </w:rPr>
        <w:br w:type="page"/>
      </w: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3C799C" w:rsidRDefault="003C799C">
      <w:pPr>
        <w:pStyle w:val="BodyText2"/>
        <w:ind w:right="-144"/>
        <w:jc w:val="center"/>
        <w:rPr>
          <w:b/>
          <w:bCs/>
          <w:sz w:val="28"/>
          <w:szCs w:val="28"/>
        </w:rPr>
      </w:pPr>
    </w:p>
    <w:p w:rsidR="00DC58F9" w:rsidRDefault="00DC58F9">
      <w:pPr>
        <w:pStyle w:val="BodyText2"/>
        <w:ind w:right="-144"/>
        <w:jc w:val="center"/>
        <w:rPr>
          <w:b/>
          <w:bCs/>
          <w:sz w:val="28"/>
          <w:szCs w:val="28"/>
        </w:rPr>
      </w:pPr>
      <w:r>
        <w:rPr>
          <w:b/>
          <w:bCs/>
          <w:sz w:val="28"/>
          <w:szCs w:val="28"/>
        </w:rPr>
        <w:t>References</w:t>
      </w:r>
    </w:p>
    <w:p w:rsidR="00DC58F9" w:rsidRDefault="00DC58F9">
      <w:pPr>
        <w:pStyle w:val="BodyText2"/>
        <w:ind w:left="288" w:right="70"/>
        <w:jc w:val="left"/>
        <w:rPr>
          <w:b/>
          <w:bCs/>
        </w:rPr>
      </w:pPr>
    </w:p>
    <w:p w:rsidR="005F095F" w:rsidRPr="008633AE" w:rsidRDefault="005F095F" w:rsidP="005F095F">
      <w:pPr>
        <w:numPr>
          <w:ilvl w:val="0"/>
          <w:numId w:val="45"/>
        </w:numPr>
        <w:spacing w:line="480" w:lineRule="auto"/>
        <w:ind w:left="562" w:hanging="426"/>
        <w:jc w:val="both"/>
        <w:rPr>
          <w:rFonts w:asciiTheme="majorBidi" w:hAnsiTheme="majorBidi" w:cstheme="majorBidi"/>
          <w:sz w:val="24"/>
          <w:szCs w:val="24"/>
        </w:rPr>
      </w:pPr>
      <w:r w:rsidRPr="008633AE">
        <w:rPr>
          <w:rFonts w:asciiTheme="majorBidi" w:hAnsiTheme="majorBidi" w:cstheme="majorBidi"/>
          <w:sz w:val="24"/>
          <w:szCs w:val="24"/>
        </w:rPr>
        <w:t xml:space="preserve">Public </w:t>
      </w:r>
      <w:r w:rsidR="00B63C72" w:rsidRPr="008633AE">
        <w:rPr>
          <w:rFonts w:asciiTheme="majorBidi" w:hAnsiTheme="majorBidi" w:cstheme="majorBidi"/>
          <w:sz w:val="24"/>
          <w:szCs w:val="24"/>
        </w:rPr>
        <w:t>Environmental</w:t>
      </w:r>
      <w:r w:rsidRPr="008633AE">
        <w:rPr>
          <w:rFonts w:asciiTheme="majorBidi" w:hAnsiTheme="majorBidi" w:cstheme="majorBidi"/>
          <w:sz w:val="24"/>
          <w:szCs w:val="24"/>
        </w:rPr>
        <w:t xml:space="preserve"> </w:t>
      </w:r>
      <w:r w:rsidR="00B63C72" w:rsidRPr="008633AE">
        <w:rPr>
          <w:rFonts w:asciiTheme="majorBidi" w:hAnsiTheme="majorBidi" w:cstheme="majorBidi"/>
          <w:sz w:val="24"/>
          <w:szCs w:val="24"/>
        </w:rPr>
        <w:t>Expenders</w:t>
      </w:r>
      <w:r w:rsidRPr="008633AE">
        <w:rPr>
          <w:rFonts w:asciiTheme="majorBidi" w:hAnsiTheme="majorBidi" w:cstheme="majorBidi"/>
          <w:sz w:val="24"/>
          <w:szCs w:val="24"/>
        </w:rPr>
        <w:t xml:space="preserve"> Case Study : Jordan</w:t>
      </w:r>
    </w:p>
    <w:p w:rsidR="005F095F" w:rsidRPr="008633AE" w:rsidRDefault="005F095F" w:rsidP="005F095F">
      <w:pPr>
        <w:numPr>
          <w:ilvl w:val="0"/>
          <w:numId w:val="45"/>
        </w:numPr>
        <w:spacing w:line="480" w:lineRule="auto"/>
        <w:ind w:left="562" w:hanging="426"/>
        <w:jc w:val="both"/>
        <w:rPr>
          <w:rFonts w:asciiTheme="majorBidi" w:hAnsiTheme="majorBidi" w:cstheme="majorBidi"/>
          <w:sz w:val="24"/>
          <w:szCs w:val="24"/>
        </w:rPr>
      </w:pPr>
      <w:r w:rsidRPr="008633AE">
        <w:rPr>
          <w:rFonts w:asciiTheme="majorBidi" w:hAnsiTheme="majorBidi" w:cstheme="majorBidi"/>
          <w:sz w:val="24"/>
          <w:szCs w:val="24"/>
        </w:rPr>
        <w:t>System of Environmental Economic Account (SEEA), 2012</w:t>
      </w:r>
    </w:p>
    <w:p w:rsidR="005F095F" w:rsidRPr="008633AE" w:rsidRDefault="005F095F" w:rsidP="005F095F">
      <w:pPr>
        <w:numPr>
          <w:ilvl w:val="0"/>
          <w:numId w:val="45"/>
        </w:numPr>
        <w:spacing w:line="480" w:lineRule="auto"/>
        <w:ind w:left="562" w:hanging="426"/>
        <w:jc w:val="both"/>
        <w:rPr>
          <w:rFonts w:asciiTheme="majorBidi" w:hAnsiTheme="majorBidi" w:cstheme="majorBidi"/>
          <w:sz w:val="24"/>
          <w:szCs w:val="24"/>
        </w:rPr>
      </w:pPr>
      <w:r w:rsidRPr="008633AE">
        <w:rPr>
          <w:rFonts w:asciiTheme="majorBidi" w:hAnsiTheme="majorBidi" w:cstheme="majorBidi"/>
          <w:sz w:val="24"/>
          <w:szCs w:val="24"/>
        </w:rPr>
        <w:t>Environmental Expenditure Statistics: Industry Data Collection Handbook, 2005</w:t>
      </w:r>
    </w:p>
    <w:p w:rsidR="00DC58F9" w:rsidRDefault="00DC58F9">
      <w:pPr>
        <w:pStyle w:val="BodyTextIndent2"/>
        <w:ind w:left="0"/>
      </w:pPr>
    </w:p>
    <w:p w:rsidR="00DC58F9" w:rsidRPr="005F095F" w:rsidRDefault="00DC58F9">
      <w:pPr>
        <w:jc w:val="lowKashida"/>
        <w:rPr>
          <w:sz w:val="24"/>
          <w:szCs w:val="24"/>
          <w:rtl/>
          <w:lang w:val="en-GB"/>
        </w:rPr>
      </w:pPr>
    </w:p>
    <w:sectPr w:rsidR="00DC58F9" w:rsidRPr="005F095F" w:rsidSect="00436115">
      <w:footerReference w:type="default" r:id="rId17"/>
      <w:pgSz w:w="11909" w:h="16834" w:code="9"/>
      <w:pgMar w:top="1418" w:right="1418" w:bottom="1418" w:left="1418" w:header="709" w:footer="709" w:gutter="0"/>
      <w:pgNumType w:start="15"/>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459" w:rsidRDefault="008E2459">
      <w:r>
        <w:separator/>
      </w:r>
    </w:p>
  </w:endnote>
  <w:endnote w:type="continuationSeparator" w:id="0">
    <w:p w:rsidR="008E2459" w:rsidRDefault="008E24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p">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940" w:rsidRDefault="00331031">
    <w:pPr>
      <w:pStyle w:val="Footer"/>
      <w:framePr w:wrap="around" w:vAnchor="text" w:hAnchor="margin" w:xAlign="center" w:y="1"/>
      <w:rPr>
        <w:rStyle w:val="PageNumber"/>
        <w:rtl/>
      </w:rPr>
    </w:pPr>
    <w:r>
      <w:rPr>
        <w:rStyle w:val="PageNumber"/>
        <w:rtl/>
      </w:rPr>
      <w:fldChar w:fldCharType="begin"/>
    </w:r>
    <w:r w:rsidR="00DA4940">
      <w:rPr>
        <w:rStyle w:val="PageNumber"/>
      </w:rPr>
      <w:instrText xml:space="preserve">PAGE  </w:instrText>
    </w:r>
    <w:r>
      <w:rPr>
        <w:rStyle w:val="PageNumber"/>
        <w:rtl/>
      </w:rPr>
      <w:fldChar w:fldCharType="end"/>
    </w:r>
  </w:p>
  <w:p w:rsidR="00DA4940" w:rsidRDefault="00DA494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940" w:rsidRDefault="00DA4940" w:rsidP="009F70C8">
    <w:pPr>
      <w:pStyle w:val="Footer"/>
      <w:framePr w:wrap="around" w:vAnchor="text" w:hAnchor="margin" w:xAlign="center" w:y="1"/>
      <w:rPr>
        <w:rStyle w:val="PageNumber"/>
      </w:rPr>
    </w:pPr>
    <w:r>
      <w:rPr>
        <w:rStyle w:val="PageNumber"/>
      </w:rPr>
      <w:t>]</w:t>
    </w:r>
    <w:r w:rsidR="00331031">
      <w:rPr>
        <w:rStyle w:val="PageNumber"/>
        <w:rFonts w:cs="Times New Roman"/>
        <w:szCs w:val="24"/>
        <w:rtl/>
      </w:rPr>
      <w:fldChar w:fldCharType="begin"/>
    </w:r>
    <w:r>
      <w:rPr>
        <w:rStyle w:val="PageNumber"/>
        <w:rFonts w:cs="Times New Roman"/>
        <w:szCs w:val="24"/>
      </w:rPr>
      <w:instrText xml:space="preserve">PAGE  </w:instrText>
    </w:r>
    <w:r w:rsidR="00331031">
      <w:rPr>
        <w:rStyle w:val="PageNumber"/>
        <w:rFonts w:cs="Times New Roman"/>
        <w:szCs w:val="24"/>
        <w:rtl/>
      </w:rPr>
      <w:fldChar w:fldCharType="separate"/>
    </w:r>
    <w:r w:rsidR="00B779C1">
      <w:rPr>
        <w:rStyle w:val="PageNumber"/>
        <w:rFonts w:cs="Times New Roman"/>
        <w:szCs w:val="24"/>
        <w:rtl/>
      </w:rPr>
      <w:t>15</w:t>
    </w:r>
    <w:r w:rsidR="00331031">
      <w:rPr>
        <w:rStyle w:val="PageNumber"/>
        <w:rFonts w:cs="Times New Roman"/>
        <w:szCs w:val="24"/>
        <w:rtl/>
      </w:rPr>
      <w:fldChar w:fldCharType="end"/>
    </w:r>
    <w:r>
      <w:rPr>
        <w:rStyle w:val="PageNumber"/>
      </w:rPr>
      <w:t>[</w:t>
    </w:r>
  </w:p>
  <w:p w:rsidR="00DA4940" w:rsidRDefault="00DA49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940" w:rsidRDefault="00DA4940">
    <w:pPr>
      <w:pStyle w:val="Footer"/>
      <w:framePr w:wrap="around" w:vAnchor="text" w:hAnchor="margin" w:xAlign="center" w:y="1"/>
      <w:rPr>
        <w:rStyle w:val="PageNumber"/>
      </w:rPr>
    </w:pPr>
    <w:r>
      <w:rPr>
        <w:rStyle w:val="PageNumber"/>
      </w:rPr>
      <w:t>]</w:t>
    </w:r>
    <w:r w:rsidR="00331031">
      <w:rPr>
        <w:rStyle w:val="PageNumber"/>
        <w:rFonts w:cs="Times New Roman"/>
        <w:szCs w:val="24"/>
        <w:rtl/>
      </w:rPr>
      <w:fldChar w:fldCharType="begin"/>
    </w:r>
    <w:r>
      <w:rPr>
        <w:rStyle w:val="PageNumber"/>
        <w:rFonts w:cs="Times New Roman"/>
        <w:szCs w:val="24"/>
      </w:rPr>
      <w:instrText xml:space="preserve">PAGE  </w:instrText>
    </w:r>
    <w:r w:rsidR="00331031">
      <w:rPr>
        <w:rStyle w:val="PageNumber"/>
        <w:rFonts w:cs="Times New Roman"/>
        <w:szCs w:val="24"/>
        <w:rtl/>
      </w:rPr>
      <w:fldChar w:fldCharType="separate"/>
    </w:r>
    <w:r w:rsidR="00B779C1">
      <w:rPr>
        <w:rStyle w:val="PageNumber"/>
        <w:rFonts w:cs="Times New Roman"/>
        <w:szCs w:val="24"/>
        <w:rtl/>
      </w:rPr>
      <w:t>16</w:t>
    </w:r>
    <w:r w:rsidR="00331031">
      <w:rPr>
        <w:rStyle w:val="PageNumber"/>
        <w:rFonts w:cs="Times New Roman"/>
        <w:szCs w:val="24"/>
        <w:rtl/>
      </w:rPr>
      <w:fldChar w:fldCharType="end"/>
    </w:r>
    <w:r>
      <w:rPr>
        <w:rStyle w:val="PageNumber"/>
      </w:rPr>
      <w:t>[</w:t>
    </w:r>
  </w:p>
  <w:p w:rsidR="00DA4940" w:rsidRDefault="00DA4940">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459" w:rsidRDefault="008E2459">
      <w:r>
        <w:rPr>
          <w:rStyle w:val="PageNumber"/>
          <w:noProof/>
          <w:sz w:val="24"/>
          <w:szCs w:val="28"/>
        </w:rPr>
        <w:fldChar w:fldCharType="begin"/>
      </w:r>
      <w:r>
        <w:rPr>
          <w:rStyle w:val="PageNumber"/>
          <w:noProof/>
          <w:sz w:val="24"/>
          <w:szCs w:val="28"/>
        </w:rPr>
        <w:instrText xml:space="preserve"> PAGE </w:instrText>
      </w:r>
      <w:r>
        <w:rPr>
          <w:rStyle w:val="PageNumber"/>
          <w:noProof/>
          <w:sz w:val="24"/>
          <w:szCs w:val="28"/>
        </w:rPr>
        <w:fldChar w:fldCharType="separate"/>
      </w:r>
      <w:r>
        <w:rPr>
          <w:rStyle w:val="PageNumber"/>
          <w:noProof/>
          <w:sz w:val="24"/>
          <w:szCs w:val="28"/>
        </w:rPr>
        <w:t>20</w:t>
      </w:r>
      <w:r>
        <w:rPr>
          <w:rStyle w:val="PageNumber"/>
          <w:noProof/>
          <w:sz w:val="24"/>
          <w:szCs w:val="28"/>
        </w:rPr>
        <w:fldChar w:fldCharType="end"/>
      </w:r>
      <w:r>
        <w:separator/>
      </w:r>
    </w:p>
  </w:footnote>
  <w:footnote w:type="continuationSeparator" w:id="0">
    <w:p w:rsidR="008E2459" w:rsidRDefault="008E2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940" w:rsidRPr="00A078D4" w:rsidRDefault="00DA4940" w:rsidP="00266A65">
    <w:pPr>
      <w:pStyle w:val="BodyText"/>
      <w:jc w:val="left"/>
      <w:rPr>
        <w:rFonts w:ascii="Arial" w:hAnsi="Arial" w:cs="Arial"/>
        <w:sz w:val="16"/>
        <w:szCs w:val="16"/>
        <w:rtl/>
      </w:rPr>
    </w:pPr>
    <w:r w:rsidRPr="00A078D4">
      <w:rPr>
        <w:rFonts w:ascii="Arial" w:hAnsi="Arial" w:cs="Arial"/>
        <w:sz w:val="16"/>
        <w:szCs w:val="16"/>
      </w:rPr>
      <w:t xml:space="preserve">PCBS: </w:t>
    </w:r>
    <w:r>
      <w:rPr>
        <w:rFonts w:ascii="Arial" w:hAnsi="Arial" w:cs="Arial"/>
        <w:sz w:val="16"/>
        <w:szCs w:val="16"/>
      </w:rPr>
      <w:t xml:space="preserve">Governmental </w:t>
    </w:r>
    <w:r w:rsidRPr="00993EFF">
      <w:rPr>
        <w:rFonts w:ascii="Arial" w:hAnsi="Arial" w:cs="Arial"/>
        <w:sz w:val="16"/>
        <w:szCs w:val="16"/>
      </w:rPr>
      <w:t>Environmental</w:t>
    </w:r>
    <w:r>
      <w:rPr>
        <w:rFonts w:ascii="Arial" w:hAnsi="Arial" w:cs="Arial"/>
        <w:sz w:val="16"/>
        <w:szCs w:val="16"/>
      </w:rPr>
      <w:t xml:space="preserve"> Expenditures (2011,2012) -</w:t>
    </w:r>
    <w:r w:rsidRPr="00B26D70">
      <w:rPr>
        <w:rFonts w:ascii="Arial" w:hAnsi="Arial" w:cs="Arial"/>
        <w:sz w:val="16"/>
        <w:szCs w:val="16"/>
      </w:rPr>
      <w:t xml:space="preserve"> Main Findings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921C30"/>
    <w:lvl w:ilvl="0">
      <w:start w:val="1"/>
      <w:numFmt w:val="decimal"/>
      <w:lvlText w:val="%1."/>
      <w:lvlJc w:val="left"/>
      <w:pPr>
        <w:tabs>
          <w:tab w:val="num" w:pos="1492"/>
        </w:tabs>
        <w:ind w:left="1492" w:right="1492" w:hanging="360"/>
      </w:pPr>
    </w:lvl>
  </w:abstractNum>
  <w:abstractNum w:abstractNumId="1">
    <w:nsid w:val="FFFFFF7D"/>
    <w:multiLevelType w:val="singleLevel"/>
    <w:tmpl w:val="20828104"/>
    <w:lvl w:ilvl="0">
      <w:start w:val="1"/>
      <w:numFmt w:val="decimal"/>
      <w:lvlText w:val="%1."/>
      <w:lvlJc w:val="left"/>
      <w:pPr>
        <w:tabs>
          <w:tab w:val="num" w:pos="1209"/>
        </w:tabs>
        <w:ind w:left="1209" w:right="1209" w:hanging="360"/>
      </w:pPr>
    </w:lvl>
  </w:abstractNum>
  <w:abstractNum w:abstractNumId="2">
    <w:nsid w:val="FFFFFF7E"/>
    <w:multiLevelType w:val="singleLevel"/>
    <w:tmpl w:val="D9540F4E"/>
    <w:lvl w:ilvl="0">
      <w:start w:val="1"/>
      <w:numFmt w:val="decimal"/>
      <w:lvlText w:val="%1."/>
      <w:lvlJc w:val="left"/>
      <w:pPr>
        <w:tabs>
          <w:tab w:val="num" w:pos="926"/>
        </w:tabs>
        <w:ind w:left="926" w:right="926" w:hanging="360"/>
      </w:pPr>
    </w:lvl>
  </w:abstractNum>
  <w:abstractNum w:abstractNumId="3">
    <w:nsid w:val="FFFFFF7F"/>
    <w:multiLevelType w:val="singleLevel"/>
    <w:tmpl w:val="73ECB040"/>
    <w:lvl w:ilvl="0">
      <w:start w:val="1"/>
      <w:numFmt w:val="decimal"/>
      <w:lvlText w:val="%1."/>
      <w:lvlJc w:val="left"/>
      <w:pPr>
        <w:tabs>
          <w:tab w:val="num" w:pos="643"/>
        </w:tabs>
        <w:ind w:left="643" w:right="643" w:hanging="360"/>
      </w:pPr>
    </w:lvl>
  </w:abstractNum>
  <w:abstractNum w:abstractNumId="4">
    <w:nsid w:val="FFFFFF80"/>
    <w:multiLevelType w:val="singleLevel"/>
    <w:tmpl w:val="6BF87F20"/>
    <w:lvl w:ilvl="0">
      <w:start w:val="1"/>
      <w:numFmt w:val="bullet"/>
      <w:lvlText w:val=""/>
      <w:lvlJc w:val="left"/>
      <w:pPr>
        <w:tabs>
          <w:tab w:val="num" w:pos="1492"/>
        </w:tabs>
        <w:ind w:left="1492" w:right="1492" w:hanging="360"/>
      </w:pPr>
      <w:rPr>
        <w:rFonts w:ascii="Symbol" w:hAnsi="Symbol" w:hint="default"/>
      </w:rPr>
    </w:lvl>
  </w:abstractNum>
  <w:abstractNum w:abstractNumId="5">
    <w:nsid w:val="FFFFFF81"/>
    <w:multiLevelType w:val="singleLevel"/>
    <w:tmpl w:val="A6AA3006"/>
    <w:lvl w:ilvl="0">
      <w:start w:val="1"/>
      <w:numFmt w:val="bullet"/>
      <w:lvlText w:val=""/>
      <w:lvlJc w:val="left"/>
      <w:pPr>
        <w:tabs>
          <w:tab w:val="num" w:pos="1209"/>
        </w:tabs>
        <w:ind w:left="1209" w:right="1209" w:hanging="360"/>
      </w:pPr>
      <w:rPr>
        <w:rFonts w:ascii="Symbol" w:hAnsi="Symbol" w:hint="default"/>
      </w:rPr>
    </w:lvl>
  </w:abstractNum>
  <w:abstractNum w:abstractNumId="6">
    <w:nsid w:val="FFFFFF82"/>
    <w:multiLevelType w:val="singleLevel"/>
    <w:tmpl w:val="CE7E61FE"/>
    <w:lvl w:ilvl="0">
      <w:start w:val="1"/>
      <w:numFmt w:val="bullet"/>
      <w:lvlText w:val=""/>
      <w:lvlJc w:val="left"/>
      <w:pPr>
        <w:tabs>
          <w:tab w:val="num" w:pos="926"/>
        </w:tabs>
        <w:ind w:left="926" w:right="926" w:hanging="360"/>
      </w:pPr>
      <w:rPr>
        <w:rFonts w:ascii="Symbol" w:hAnsi="Symbol" w:hint="default"/>
      </w:rPr>
    </w:lvl>
  </w:abstractNum>
  <w:abstractNum w:abstractNumId="7">
    <w:nsid w:val="FFFFFF83"/>
    <w:multiLevelType w:val="singleLevel"/>
    <w:tmpl w:val="46E64DC8"/>
    <w:lvl w:ilvl="0">
      <w:start w:val="1"/>
      <w:numFmt w:val="bullet"/>
      <w:lvlText w:val=""/>
      <w:lvlJc w:val="left"/>
      <w:pPr>
        <w:tabs>
          <w:tab w:val="num" w:pos="643"/>
        </w:tabs>
        <w:ind w:left="643" w:right="643" w:hanging="360"/>
      </w:pPr>
      <w:rPr>
        <w:rFonts w:ascii="Symbol" w:hAnsi="Symbol" w:hint="default"/>
      </w:rPr>
    </w:lvl>
  </w:abstractNum>
  <w:abstractNum w:abstractNumId="8">
    <w:nsid w:val="FFFFFF88"/>
    <w:multiLevelType w:val="singleLevel"/>
    <w:tmpl w:val="09B249D6"/>
    <w:lvl w:ilvl="0">
      <w:start w:val="1"/>
      <w:numFmt w:val="decimal"/>
      <w:lvlText w:val="%1."/>
      <w:lvlJc w:val="left"/>
      <w:pPr>
        <w:tabs>
          <w:tab w:val="num" w:pos="360"/>
        </w:tabs>
        <w:ind w:left="360" w:right="360" w:hanging="360"/>
      </w:pPr>
    </w:lvl>
  </w:abstractNum>
  <w:abstractNum w:abstractNumId="9">
    <w:nsid w:val="FFFFFF89"/>
    <w:multiLevelType w:val="singleLevel"/>
    <w:tmpl w:val="5138649A"/>
    <w:lvl w:ilvl="0">
      <w:start w:val="1"/>
      <w:numFmt w:val="bullet"/>
      <w:lvlText w:val=""/>
      <w:lvlJc w:val="left"/>
      <w:pPr>
        <w:tabs>
          <w:tab w:val="num" w:pos="360"/>
        </w:tabs>
        <w:ind w:left="360" w:righ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3">
    <w:nsid w:val="03946637"/>
    <w:multiLevelType w:val="multilevel"/>
    <w:tmpl w:val="FE62B5D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0A562F47"/>
    <w:multiLevelType w:val="hybridMultilevel"/>
    <w:tmpl w:val="C1E04F2A"/>
    <w:lvl w:ilvl="0" w:tplc="FFFFFFFF">
      <w:start w:val="1"/>
      <w:numFmt w:val="irohaFullWidth"/>
      <w:lvlText w:val=""/>
      <w:lvlJc w:val="left"/>
      <w:pPr>
        <w:tabs>
          <w:tab w:val="num" w:pos="360"/>
        </w:tabs>
        <w:ind w:left="360" w:right="360" w:hanging="360"/>
      </w:pPr>
      <w:rPr>
        <w:rFonts w:ascii="Symbol" w:hAnsi="Symbol" w:hint="default"/>
      </w:rPr>
    </w:lvl>
    <w:lvl w:ilvl="1" w:tplc="FFFFFFFF" w:tentative="1">
      <w:start w:val="1"/>
      <w:numFmt w:val="irohaFullWidth"/>
      <w:lvlText w:val="o"/>
      <w:lvlJc w:val="left"/>
      <w:pPr>
        <w:tabs>
          <w:tab w:val="num" w:pos="1080"/>
        </w:tabs>
        <w:ind w:left="1080" w:right="1080" w:hanging="360"/>
      </w:pPr>
      <w:rPr>
        <w:rFonts w:ascii="Courier New" w:hAnsi="Courier New" w:hint="default"/>
      </w:rPr>
    </w:lvl>
    <w:lvl w:ilvl="2" w:tplc="FFFFFFFF" w:tentative="1">
      <w:start w:val="1"/>
      <w:numFmt w:val="irohaFullWidth"/>
      <w:lvlText w:val=""/>
      <w:lvlJc w:val="left"/>
      <w:pPr>
        <w:tabs>
          <w:tab w:val="num" w:pos="1800"/>
        </w:tabs>
        <w:ind w:left="1800" w:right="1800" w:hanging="360"/>
      </w:pPr>
      <w:rPr>
        <w:rFonts w:ascii="Wingdings" w:hAnsi="Wingdings" w:hint="default"/>
      </w:rPr>
    </w:lvl>
    <w:lvl w:ilvl="3" w:tplc="FFFFFFFF" w:tentative="1">
      <w:start w:val="1"/>
      <w:numFmt w:val="irohaFullWidth"/>
      <w:lvlText w:val=""/>
      <w:lvlJc w:val="left"/>
      <w:pPr>
        <w:tabs>
          <w:tab w:val="num" w:pos="2520"/>
        </w:tabs>
        <w:ind w:left="2520" w:right="2520" w:hanging="360"/>
      </w:pPr>
      <w:rPr>
        <w:rFonts w:ascii="Symbol" w:hAnsi="Symbol" w:hint="default"/>
      </w:rPr>
    </w:lvl>
    <w:lvl w:ilvl="4" w:tplc="FFFFFFFF" w:tentative="1">
      <w:start w:val="1"/>
      <w:numFmt w:val="irohaFullWidth"/>
      <w:lvlText w:val="o"/>
      <w:lvlJc w:val="left"/>
      <w:pPr>
        <w:tabs>
          <w:tab w:val="num" w:pos="3240"/>
        </w:tabs>
        <w:ind w:left="3240" w:right="3240" w:hanging="360"/>
      </w:pPr>
      <w:rPr>
        <w:rFonts w:ascii="Courier New" w:hAnsi="Courier New" w:hint="default"/>
      </w:rPr>
    </w:lvl>
    <w:lvl w:ilvl="5" w:tplc="FFFFFFFF" w:tentative="1">
      <w:start w:val="1"/>
      <w:numFmt w:val="irohaFullWidth"/>
      <w:lvlText w:val=""/>
      <w:lvlJc w:val="left"/>
      <w:pPr>
        <w:tabs>
          <w:tab w:val="num" w:pos="3960"/>
        </w:tabs>
        <w:ind w:left="3960" w:right="3960" w:hanging="360"/>
      </w:pPr>
      <w:rPr>
        <w:rFonts w:ascii="Wingdings" w:hAnsi="Wingdings" w:hint="default"/>
      </w:rPr>
    </w:lvl>
    <w:lvl w:ilvl="6" w:tplc="FFFFFFFF" w:tentative="1">
      <w:start w:val="1"/>
      <w:numFmt w:val="irohaFullWidth"/>
      <w:lvlText w:val=""/>
      <w:lvlJc w:val="left"/>
      <w:pPr>
        <w:tabs>
          <w:tab w:val="num" w:pos="4680"/>
        </w:tabs>
        <w:ind w:left="4680" w:right="4680" w:hanging="360"/>
      </w:pPr>
      <w:rPr>
        <w:rFonts w:ascii="Symbol" w:hAnsi="Symbol" w:hint="default"/>
      </w:rPr>
    </w:lvl>
    <w:lvl w:ilvl="7" w:tplc="FFFFFFFF" w:tentative="1">
      <w:start w:val="1"/>
      <w:numFmt w:val="irohaFullWidth"/>
      <w:lvlText w:val="o"/>
      <w:lvlJc w:val="left"/>
      <w:pPr>
        <w:tabs>
          <w:tab w:val="num" w:pos="5400"/>
        </w:tabs>
        <w:ind w:left="5400" w:right="5400" w:hanging="360"/>
      </w:pPr>
      <w:rPr>
        <w:rFonts w:ascii="Courier New" w:hAnsi="Courier New" w:hint="default"/>
      </w:rPr>
    </w:lvl>
    <w:lvl w:ilvl="8" w:tplc="FFFFFFFF" w:tentative="1">
      <w:start w:val="1"/>
      <w:numFmt w:val="irohaFullWidth"/>
      <w:lvlText w:val=""/>
      <w:lvlJc w:val="left"/>
      <w:pPr>
        <w:tabs>
          <w:tab w:val="num" w:pos="6120"/>
        </w:tabs>
        <w:ind w:left="6120" w:right="6120" w:hanging="360"/>
      </w:pPr>
      <w:rPr>
        <w:rFonts w:ascii="Wingdings" w:hAnsi="Wingdings" w:hint="default"/>
      </w:rPr>
    </w:lvl>
  </w:abstractNum>
  <w:abstractNum w:abstractNumId="15">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138B7111"/>
    <w:multiLevelType w:val="hybridMultilevel"/>
    <w:tmpl w:val="AD3446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9">
    <w:nsid w:val="1E80436E"/>
    <w:multiLevelType w:val="hybridMultilevel"/>
    <w:tmpl w:val="061EF2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21B96682"/>
    <w:multiLevelType w:val="hybridMultilevel"/>
    <w:tmpl w:val="77FC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033923"/>
    <w:multiLevelType w:val="hybridMultilevel"/>
    <w:tmpl w:val="4DFAD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086E69"/>
    <w:multiLevelType w:val="multilevel"/>
    <w:tmpl w:val="CA0E1B3C"/>
    <w:lvl w:ilvl="0">
      <w:start w:val="1"/>
      <w:numFmt w:val="decimal"/>
      <w:lvlText w:val="%1."/>
      <w:lvlJc w:val="left"/>
      <w:pPr>
        <w:tabs>
          <w:tab w:val="num" w:pos="502"/>
        </w:tabs>
        <w:ind w:left="502" w:right="502" w:hanging="360"/>
      </w:pPr>
      <w:rPr>
        <w:rFonts w:hint="default"/>
      </w:rPr>
    </w:lvl>
    <w:lvl w:ilvl="1">
      <w:start w:val="2"/>
      <w:numFmt w:val="decimal"/>
      <w:isLgl/>
      <w:lvlText w:val="%1.%2"/>
      <w:lvlJc w:val="left"/>
      <w:pPr>
        <w:tabs>
          <w:tab w:val="num" w:pos="502"/>
        </w:tabs>
        <w:ind w:left="502" w:right="502" w:hanging="360"/>
      </w:pPr>
      <w:rPr>
        <w:rFonts w:hint="default"/>
      </w:rPr>
    </w:lvl>
    <w:lvl w:ilvl="2">
      <w:start w:val="1"/>
      <w:numFmt w:val="decimal"/>
      <w:isLgl/>
      <w:lvlText w:val="%1.%2.%3"/>
      <w:lvlJc w:val="left"/>
      <w:pPr>
        <w:tabs>
          <w:tab w:val="num" w:pos="862"/>
        </w:tabs>
        <w:ind w:left="862" w:right="862" w:hanging="720"/>
      </w:pPr>
      <w:rPr>
        <w:rFonts w:hint="default"/>
      </w:rPr>
    </w:lvl>
    <w:lvl w:ilvl="3">
      <w:start w:val="1"/>
      <w:numFmt w:val="decimal"/>
      <w:isLgl/>
      <w:lvlText w:val="%1.%2.%3.%4"/>
      <w:lvlJc w:val="left"/>
      <w:pPr>
        <w:tabs>
          <w:tab w:val="num" w:pos="862"/>
        </w:tabs>
        <w:ind w:left="862" w:right="862" w:hanging="720"/>
      </w:pPr>
      <w:rPr>
        <w:rFonts w:hint="default"/>
      </w:rPr>
    </w:lvl>
    <w:lvl w:ilvl="4">
      <w:start w:val="1"/>
      <w:numFmt w:val="decimal"/>
      <w:isLgl/>
      <w:lvlText w:val="%1.%2.%3.%4.%5"/>
      <w:lvlJc w:val="left"/>
      <w:pPr>
        <w:tabs>
          <w:tab w:val="num" w:pos="1222"/>
        </w:tabs>
        <w:ind w:left="1222" w:right="1222" w:hanging="1080"/>
      </w:pPr>
      <w:rPr>
        <w:rFonts w:hint="default"/>
      </w:rPr>
    </w:lvl>
    <w:lvl w:ilvl="5">
      <w:start w:val="1"/>
      <w:numFmt w:val="decimal"/>
      <w:isLgl/>
      <w:lvlText w:val="%1.%2.%3.%4.%5.%6"/>
      <w:lvlJc w:val="left"/>
      <w:pPr>
        <w:tabs>
          <w:tab w:val="num" w:pos="1222"/>
        </w:tabs>
        <w:ind w:left="1222" w:right="1222" w:hanging="1080"/>
      </w:pPr>
      <w:rPr>
        <w:rFonts w:hint="default"/>
      </w:rPr>
    </w:lvl>
    <w:lvl w:ilvl="6">
      <w:start w:val="1"/>
      <w:numFmt w:val="decimal"/>
      <w:isLgl/>
      <w:lvlText w:val="%1.%2.%3.%4.%5.%6.%7"/>
      <w:lvlJc w:val="left"/>
      <w:pPr>
        <w:tabs>
          <w:tab w:val="num" w:pos="1582"/>
        </w:tabs>
        <w:ind w:left="1582" w:right="1582" w:hanging="1440"/>
      </w:pPr>
      <w:rPr>
        <w:rFonts w:hint="default"/>
      </w:rPr>
    </w:lvl>
    <w:lvl w:ilvl="7">
      <w:start w:val="1"/>
      <w:numFmt w:val="decimal"/>
      <w:isLgl/>
      <w:lvlText w:val="%1.%2.%3.%4.%5.%6.%7.%8"/>
      <w:lvlJc w:val="left"/>
      <w:pPr>
        <w:tabs>
          <w:tab w:val="num" w:pos="1582"/>
        </w:tabs>
        <w:ind w:left="1582" w:right="1582" w:hanging="1440"/>
      </w:pPr>
      <w:rPr>
        <w:rFonts w:hint="default"/>
      </w:rPr>
    </w:lvl>
    <w:lvl w:ilvl="8">
      <w:start w:val="1"/>
      <w:numFmt w:val="decimal"/>
      <w:isLgl/>
      <w:lvlText w:val="%1.%2.%3.%4.%5.%6.%7.%8.%9"/>
      <w:lvlJc w:val="left"/>
      <w:pPr>
        <w:tabs>
          <w:tab w:val="num" w:pos="1942"/>
        </w:tabs>
        <w:ind w:left="1942" w:right="1942" w:hanging="1800"/>
      </w:pPr>
      <w:rPr>
        <w:rFonts w:hint="default"/>
      </w:rPr>
    </w:lvl>
  </w:abstractNum>
  <w:abstractNum w:abstractNumId="23">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3C77634F"/>
    <w:multiLevelType w:val="hybridMultilevel"/>
    <w:tmpl w:val="513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8A66AD"/>
    <w:multiLevelType w:val="hybridMultilevel"/>
    <w:tmpl w:val="114A8C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7">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8">
    <w:nsid w:val="41D01684"/>
    <w:multiLevelType w:val="hybridMultilevel"/>
    <w:tmpl w:val="F6A6DC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E413CF"/>
    <w:multiLevelType w:val="hybridMultilevel"/>
    <w:tmpl w:val="3522C60E"/>
    <w:lvl w:ilvl="0" w:tplc="FCE8057C">
      <w:start w:val="1"/>
      <w:numFmt w:val="bullet"/>
      <w:lvlText w:val=""/>
      <w:lvlJc w:val="left"/>
      <w:pPr>
        <w:tabs>
          <w:tab w:val="num" w:pos="216"/>
        </w:tabs>
        <w:ind w:left="72" w:right="72" w:hanging="72"/>
      </w:pPr>
      <w:rPr>
        <w:rFonts w:ascii="Symbol" w:hAnsi="Symbol" w:hint="default"/>
      </w:r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30">
    <w:nsid w:val="46CB0D77"/>
    <w:multiLevelType w:val="multilevel"/>
    <w:tmpl w:val="5E1CCCFE"/>
    <w:lvl w:ilvl="0">
      <w:start w:val="4"/>
      <w:numFmt w:val="decimal"/>
      <w:lvlText w:val="%1"/>
      <w:lvlJc w:val="left"/>
      <w:pPr>
        <w:tabs>
          <w:tab w:val="num" w:pos="480"/>
        </w:tabs>
        <w:ind w:left="480" w:right="480" w:hanging="480"/>
      </w:pPr>
      <w:rPr>
        <w:rFonts w:hint="default"/>
      </w:rPr>
    </w:lvl>
    <w:lvl w:ilvl="1">
      <w:start w:val="4"/>
      <w:numFmt w:val="decimal"/>
      <w:lvlText w:val="%1.%2"/>
      <w:lvlJc w:val="left"/>
      <w:pPr>
        <w:tabs>
          <w:tab w:val="num" w:pos="480"/>
        </w:tabs>
        <w:ind w:left="480" w:right="480" w:hanging="48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1">
    <w:nsid w:val="491201EC"/>
    <w:multiLevelType w:val="multilevel"/>
    <w:tmpl w:val="D2B610C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2">
    <w:nsid w:val="4B065726"/>
    <w:multiLevelType w:val="hybridMultilevel"/>
    <w:tmpl w:val="098A77AA"/>
    <w:lvl w:ilvl="0" w:tplc="5D0C0062">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4FE537AA"/>
    <w:multiLevelType w:val="multilevel"/>
    <w:tmpl w:val="FA7E7988"/>
    <w:lvl w:ilvl="0">
      <w:start w:val="1"/>
      <w:numFmt w:val="decimal"/>
      <w:lvlText w:val="%1."/>
      <w:legacy w:legacy="1" w:legacySpace="0" w:legacyIndent="360"/>
      <w:lvlJc w:val="center"/>
      <w:pPr>
        <w:ind w:left="360" w:right="360" w:hanging="360"/>
      </w:pPr>
      <w:rPr>
        <w:rFonts w:ascii="Times New Roman" w:hAnsi="Times New Roman" w:cs="Traditional Arabic"/>
      </w:rPr>
    </w:lvl>
    <w:lvl w:ilvl="1">
      <w:start w:val="4"/>
      <w:numFmt w:val="decimal"/>
      <w:isLgl/>
      <w:lvlText w:val="%1.%2"/>
      <w:lvlJc w:val="left"/>
      <w:pPr>
        <w:tabs>
          <w:tab w:val="num" w:pos="360"/>
        </w:tabs>
        <w:ind w:left="360" w:right="360" w:hanging="360"/>
      </w:pPr>
      <w:rPr>
        <w:rFonts w:ascii="Times New Roman" w:hAnsi="Times New Roman" w:cs="Traditional Arabic" w:hint="default"/>
      </w:rPr>
    </w:lvl>
    <w:lvl w:ilvl="2">
      <w:start w:val="1"/>
      <w:numFmt w:val="decimal"/>
      <w:isLgl/>
      <w:lvlText w:val="%1.%2.%3"/>
      <w:lvlJc w:val="left"/>
      <w:pPr>
        <w:tabs>
          <w:tab w:val="num" w:pos="720"/>
        </w:tabs>
        <w:ind w:left="720" w:right="720" w:hanging="720"/>
      </w:pPr>
      <w:rPr>
        <w:rFonts w:ascii="Times New Roman" w:hAnsi="Times New Roman" w:cs="Traditional Arabic" w:hint="default"/>
      </w:rPr>
    </w:lvl>
    <w:lvl w:ilvl="3">
      <w:start w:val="1"/>
      <w:numFmt w:val="decimal"/>
      <w:isLgl/>
      <w:lvlText w:val="%1.%2.%3.%4"/>
      <w:lvlJc w:val="left"/>
      <w:pPr>
        <w:tabs>
          <w:tab w:val="num" w:pos="720"/>
        </w:tabs>
        <w:ind w:left="720" w:right="720" w:hanging="720"/>
      </w:pPr>
      <w:rPr>
        <w:rFonts w:ascii="Times New Roman" w:hAnsi="Times New Roman" w:cs="Traditional Arabic" w:hint="default"/>
      </w:rPr>
    </w:lvl>
    <w:lvl w:ilvl="4">
      <w:start w:val="1"/>
      <w:numFmt w:val="decimal"/>
      <w:isLgl/>
      <w:lvlText w:val="%1.%2.%3.%4.%5"/>
      <w:lvlJc w:val="left"/>
      <w:pPr>
        <w:tabs>
          <w:tab w:val="num" w:pos="1080"/>
        </w:tabs>
        <w:ind w:left="1080" w:right="1080" w:hanging="1080"/>
      </w:pPr>
      <w:rPr>
        <w:rFonts w:ascii="Times New Roman" w:hAnsi="Times New Roman" w:cs="Traditional Arabic" w:hint="default"/>
      </w:rPr>
    </w:lvl>
    <w:lvl w:ilvl="5">
      <w:start w:val="1"/>
      <w:numFmt w:val="decimal"/>
      <w:isLgl/>
      <w:lvlText w:val="%1.%2.%3.%4.%5.%6"/>
      <w:lvlJc w:val="left"/>
      <w:pPr>
        <w:tabs>
          <w:tab w:val="num" w:pos="1080"/>
        </w:tabs>
        <w:ind w:left="1080" w:right="1080" w:hanging="1080"/>
      </w:pPr>
      <w:rPr>
        <w:rFonts w:ascii="Times New Roman" w:hAnsi="Times New Roman" w:cs="Traditional Arabic" w:hint="default"/>
      </w:rPr>
    </w:lvl>
    <w:lvl w:ilvl="6">
      <w:start w:val="1"/>
      <w:numFmt w:val="decimal"/>
      <w:isLgl/>
      <w:lvlText w:val="%1.%2.%3.%4.%5.%6.%7"/>
      <w:lvlJc w:val="left"/>
      <w:pPr>
        <w:tabs>
          <w:tab w:val="num" w:pos="1440"/>
        </w:tabs>
        <w:ind w:left="1440" w:right="1440" w:hanging="1440"/>
      </w:pPr>
      <w:rPr>
        <w:rFonts w:ascii="Times New Roman" w:hAnsi="Times New Roman" w:cs="Traditional Arabic" w:hint="default"/>
      </w:rPr>
    </w:lvl>
    <w:lvl w:ilvl="7">
      <w:start w:val="1"/>
      <w:numFmt w:val="decimal"/>
      <w:isLgl/>
      <w:lvlText w:val="%1.%2.%3.%4.%5.%6.%7.%8"/>
      <w:lvlJc w:val="left"/>
      <w:pPr>
        <w:tabs>
          <w:tab w:val="num" w:pos="1440"/>
        </w:tabs>
        <w:ind w:left="1440" w:right="1440" w:hanging="1440"/>
      </w:pPr>
      <w:rPr>
        <w:rFonts w:ascii="Times New Roman" w:hAnsi="Times New Roman" w:cs="Traditional Arabic" w:hint="default"/>
      </w:rPr>
    </w:lvl>
    <w:lvl w:ilvl="8">
      <w:start w:val="1"/>
      <w:numFmt w:val="decimal"/>
      <w:isLgl/>
      <w:lvlText w:val="%1.%2.%3.%4.%5.%6.%7.%8.%9"/>
      <w:lvlJc w:val="left"/>
      <w:pPr>
        <w:tabs>
          <w:tab w:val="num" w:pos="1800"/>
        </w:tabs>
        <w:ind w:left="1800" w:right="1800" w:hanging="1800"/>
      </w:pPr>
      <w:rPr>
        <w:rFonts w:ascii="Times New Roman" w:hAnsi="Times New Roman" w:cs="Traditional Arabic" w:hint="default"/>
      </w:rPr>
    </w:lvl>
  </w:abstractNum>
  <w:abstractNum w:abstractNumId="34">
    <w:nsid w:val="517C3ECF"/>
    <w:multiLevelType w:val="singleLevel"/>
    <w:tmpl w:val="B5D41E38"/>
    <w:lvl w:ilvl="0">
      <w:start w:val="1"/>
      <w:numFmt w:val="decimal"/>
      <w:lvlText w:val="%1."/>
      <w:lvlJc w:val="left"/>
      <w:pPr>
        <w:tabs>
          <w:tab w:val="num" w:pos="360"/>
        </w:tabs>
        <w:ind w:left="360" w:right="360" w:hanging="360"/>
      </w:pPr>
      <w:rPr>
        <w:rFonts w:ascii="Times New Roman" w:hAnsi="Times New Roman" w:cs="Traditional Arabic" w:hint="default"/>
      </w:rPr>
    </w:lvl>
  </w:abstractNum>
  <w:abstractNum w:abstractNumId="35">
    <w:nsid w:val="53757CE3"/>
    <w:multiLevelType w:val="hybridMultilevel"/>
    <w:tmpl w:val="ED70A9E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7">
    <w:nsid w:val="6F2D6E93"/>
    <w:multiLevelType w:val="singleLevel"/>
    <w:tmpl w:val="0401000F"/>
    <w:lvl w:ilvl="0">
      <w:start w:val="1"/>
      <w:numFmt w:val="decimal"/>
      <w:lvlText w:val="%1."/>
      <w:lvlJc w:val="left"/>
      <w:pPr>
        <w:tabs>
          <w:tab w:val="num" w:pos="720"/>
        </w:tabs>
        <w:ind w:left="720" w:right="720" w:hanging="360"/>
      </w:pPr>
    </w:lvl>
  </w:abstractNum>
  <w:abstractNum w:abstractNumId="38">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9">
    <w:nsid w:val="762C3F72"/>
    <w:multiLevelType w:val="hybridMultilevel"/>
    <w:tmpl w:val="B73E5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31472"/>
    <w:multiLevelType w:val="singleLevel"/>
    <w:tmpl w:val="17B02824"/>
    <w:lvl w:ilvl="0">
      <w:start w:val="1"/>
      <w:numFmt w:val="bullet"/>
      <w:lvlText w:val=""/>
      <w:lvlJc w:val="center"/>
      <w:pPr>
        <w:tabs>
          <w:tab w:val="num" w:pos="700"/>
        </w:tabs>
        <w:ind w:left="340" w:right="340"/>
      </w:pPr>
      <w:rPr>
        <w:rFonts w:ascii="Symbol" w:hAnsi="Symbol" w:cs="Times New Roman" w:hint="default"/>
      </w:rPr>
    </w:lvl>
  </w:abstractNum>
  <w:num w:numId="1">
    <w:abstractNumId w:val="15"/>
  </w:num>
  <w:num w:numId="2">
    <w:abstractNumId w:val="19"/>
  </w:num>
  <w:num w:numId="3">
    <w:abstractNumId w:val="40"/>
  </w:num>
  <w:num w:numId="4">
    <w:abstractNumId w:val="25"/>
  </w:num>
  <w:num w:numId="5">
    <w:abstractNumId w:val="23"/>
  </w:num>
  <w:num w:numId="6">
    <w:abstractNumId w:val="28"/>
  </w:num>
  <w:num w:numId="7">
    <w:abstractNumId w:val="33"/>
  </w:num>
  <w:num w:numId="8">
    <w:abstractNumId w:val="33"/>
    <w:lvlOverride w:ilvl="0">
      <w:lvl w:ilvl="0">
        <w:start w:val="1"/>
        <w:numFmt w:val="decimal"/>
        <w:lvlText w:val="%1."/>
        <w:legacy w:legacy="1" w:legacySpace="0" w:legacyIndent="360"/>
        <w:lvlJc w:val="center"/>
        <w:pPr>
          <w:ind w:left="360" w:right="360" w:hanging="360"/>
        </w:pPr>
        <w:rPr>
          <w:rFonts w:ascii="Times New Roman" w:hAnsi="Times New Roman" w:cs="Traditional Arabic"/>
        </w:rPr>
      </w:lvl>
    </w:lvlOverride>
  </w:num>
  <w:num w:numId="9">
    <w:abstractNumId w:val="34"/>
  </w:num>
  <w:num w:numId="10">
    <w:abstractNumId w:val="30"/>
  </w:num>
  <w:num w:numId="11">
    <w:abstractNumId w:val="35"/>
  </w:num>
  <w:num w:numId="12">
    <w:abstractNumId w:val="22"/>
  </w:num>
  <w:num w:numId="13">
    <w:abstractNumId w:val="14"/>
  </w:num>
  <w:num w:numId="14">
    <w:abstractNumId w:val="36"/>
  </w:num>
  <w:num w:numId="15">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30">
    <w:abstractNumId w:val="16"/>
  </w:num>
  <w:num w:numId="31">
    <w:abstractNumId w:val="37"/>
  </w:num>
  <w:num w:numId="32">
    <w:abstractNumId w:val="32"/>
  </w:num>
  <w:num w:numId="33">
    <w:abstractNumId w:val="21"/>
  </w:num>
  <w:num w:numId="34">
    <w:abstractNumId w:val="17"/>
  </w:num>
  <w:num w:numId="35">
    <w:abstractNumId w:val="24"/>
  </w:num>
  <w:num w:numId="36">
    <w:abstractNumId w:val="11"/>
  </w:num>
  <w:num w:numId="37">
    <w:abstractNumId w:val="26"/>
  </w:num>
  <w:num w:numId="38">
    <w:abstractNumId w:val="18"/>
  </w:num>
  <w:num w:numId="39">
    <w:abstractNumId w:val="39"/>
  </w:num>
  <w:num w:numId="40">
    <w:abstractNumId w:val="31"/>
  </w:num>
  <w:num w:numId="41">
    <w:abstractNumId w:val="20"/>
  </w:num>
  <w:num w:numId="42">
    <w:abstractNumId w:val="13"/>
  </w:num>
  <w:num w:numId="43">
    <w:abstractNumId w:val="12"/>
  </w:num>
  <w:num w:numId="44">
    <w:abstractNumId w:val="38"/>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20"/>
  <w:displayHorizontalDrawingGridEvery w:val="0"/>
  <w:displayVerticalDrawingGridEvery w:val="0"/>
  <w:doNotUseMarginsForDrawingGridOrigin/>
  <w:noPunctuationKerning/>
  <w:characterSpacingControl w:val="doNotCompress"/>
  <w:savePreviewPicture/>
  <w:hdrShapeDefaults>
    <o:shapedefaults v:ext="edit" spidmax="166914"/>
  </w:hdrShapeDefaults>
  <w:footnotePr>
    <w:footnote w:id="-1"/>
    <w:footnote w:id="0"/>
  </w:footnotePr>
  <w:endnotePr>
    <w:endnote w:id="-1"/>
    <w:endnote w:id="0"/>
  </w:endnotePr>
  <w:compat/>
  <w:rsids>
    <w:rsidRoot w:val="00DC58F9"/>
    <w:rsid w:val="0000358C"/>
    <w:rsid w:val="00013F0C"/>
    <w:rsid w:val="00015B06"/>
    <w:rsid w:val="00027D7E"/>
    <w:rsid w:val="000329B4"/>
    <w:rsid w:val="00036A52"/>
    <w:rsid w:val="00042469"/>
    <w:rsid w:val="00045F6B"/>
    <w:rsid w:val="00046FD0"/>
    <w:rsid w:val="00052AA6"/>
    <w:rsid w:val="00061237"/>
    <w:rsid w:val="00061AD8"/>
    <w:rsid w:val="00061CD8"/>
    <w:rsid w:val="0006597F"/>
    <w:rsid w:val="000678AD"/>
    <w:rsid w:val="000706DC"/>
    <w:rsid w:val="00073DFC"/>
    <w:rsid w:val="000741DB"/>
    <w:rsid w:val="00077B56"/>
    <w:rsid w:val="00080208"/>
    <w:rsid w:val="0008146D"/>
    <w:rsid w:val="00087078"/>
    <w:rsid w:val="00091ACE"/>
    <w:rsid w:val="000952E7"/>
    <w:rsid w:val="0009571F"/>
    <w:rsid w:val="000A0767"/>
    <w:rsid w:val="000A0851"/>
    <w:rsid w:val="000A41FD"/>
    <w:rsid w:val="000B0BCE"/>
    <w:rsid w:val="000B4250"/>
    <w:rsid w:val="000C3E34"/>
    <w:rsid w:val="000C4B78"/>
    <w:rsid w:val="000D0AC9"/>
    <w:rsid w:val="000D4D15"/>
    <w:rsid w:val="000D67C4"/>
    <w:rsid w:val="000E60A7"/>
    <w:rsid w:val="000F19A0"/>
    <w:rsid w:val="000F1D67"/>
    <w:rsid w:val="001028E9"/>
    <w:rsid w:val="00103AFB"/>
    <w:rsid w:val="0010407E"/>
    <w:rsid w:val="00110C8D"/>
    <w:rsid w:val="00113092"/>
    <w:rsid w:val="00113510"/>
    <w:rsid w:val="0011520A"/>
    <w:rsid w:val="00115C3E"/>
    <w:rsid w:val="00115F6B"/>
    <w:rsid w:val="0012447C"/>
    <w:rsid w:val="00132B9E"/>
    <w:rsid w:val="00135F00"/>
    <w:rsid w:val="00136AEB"/>
    <w:rsid w:val="00141ABC"/>
    <w:rsid w:val="00144A85"/>
    <w:rsid w:val="001450EE"/>
    <w:rsid w:val="001532B6"/>
    <w:rsid w:val="00154D8B"/>
    <w:rsid w:val="00161669"/>
    <w:rsid w:val="00162D6C"/>
    <w:rsid w:val="001747F2"/>
    <w:rsid w:val="0017630F"/>
    <w:rsid w:val="00182BF5"/>
    <w:rsid w:val="00184283"/>
    <w:rsid w:val="00185501"/>
    <w:rsid w:val="00196014"/>
    <w:rsid w:val="00196D78"/>
    <w:rsid w:val="001A00CC"/>
    <w:rsid w:val="001A092A"/>
    <w:rsid w:val="001A29C3"/>
    <w:rsid w:val="001A734A"/>
    <w:rsid w:val="001A7370"/>
    <w:rsid w:val="001B0099"/>
    <w:rsid w:val="001B0427"/>
    <w:rsid w:val="001B13A6"/>
    <w:rsid w:val="001B2F3B"/>
    <w:rsid w:val="001C591F"/>
    <w:rsid w:val="001C5BC0"/>
    <w:rsid w:val="001C5D56"/>
    <w:rsid w:val="001C6645"/>
    <w:rsid w:val="001E35A5"/>
    <w:rsid w:val="001F0163"/>
    <w:rsid w:val="001F0A8D"/>
    <w:rsid w:val="001F5DFA"/>
    <w:rsid w:val="001F744D"/>
    <w:rsid w:val="00200759"/>
    <w:rsid w:val="00200ECB"/>
    <w:rsid w:val="002060E4"/>
    <w:rsid w:val="002158E7"/>
    <w:rsid w:val="00217337"/>
    <w:rsid w:val="00223630"/>
    <w:rsid w:val="00224224"/>
    <w:rsid w:val="002323B9"/>
    <w:rsid w:val="00232615"/>
    <w:rsid w:val="002342F0"/>
    <w:rsid w:val="00235245"/>
    <w:rsid w:val="00237A40"/>
    <w:rsid w:val="00241589"/>
    <w:rsid w:val="002439F1"/>
    <w:rsid w:val="00245BC2"/>
    <w:rsid w:val="0024618F"/>
    <w:rsid w:val="00251EAD"/>
    <w:rsid w:val="00260A93"/>
    <w:rsid w:val="00262A6D"/>
    <w:rsid w:val="00266463"/>
    <w:rsid w:val="00266A65"/>
    <w:rsid w:val="00272AFA"/>
    <w:rsid w:val="00273250"/>
    <w:rsid w:val="00274082"/>
    <w:rsid w:val="00282477"/>
    <w:rsid w:val="00283747"/>
    <w:rsid w:val="00284845"/>
    <w:rsid w:val="00295F97"/>
    <w:rsid w:val="002974C6"/>
    <w:rsid w:val="002A0D9C"/>
    <w:rsid w:val="002A1A5B"/>
    <w:rsid w:val="002A3DA4"/>
    <w:rsid w:val="002B1B25"/>
    <w:rsid w:val="002D2302"/>
    <w:rsid w:val="002D2B07"/>
    <w:rsid w:val="002D5B08"/>
    <w:rsid w:val="002E410C"/>
    <w:rsid w:val="002E4C69"/>
    <w:rsid w:val="002F2D24"/>
    <w:rsid w:val="002F7266"/>
    <w:rsid w:val="003023E6"/>
    <w:rsid w:val="00303FA7"/>
    <w:rsid w:val="003052EC"/>
    <w:rsid w:val="003060BA"/>
    <w:rsid w:val="003078EC"/>
    <w:rsid w:val="003138D0"/>
    <w:rsid w:val="00317315"/>
    <w:rsid w:val="00331031"/>
    <w:rsid w:val="0033234C"/>
    <w:rsid w:val="00336D8B"/>
    <w:rsid w:val="00336F59"/>
    <w:rsid w:val="003434FD"/>
    <w:rsid w:val="003468CE"/>
    <w:rsid w:val="00364B56"/>
    <w:rsid w:val="00375BC6"/>
    <w:rsid w:val="00375F3B"/>
    <w:rsid w:val="00376BF8"/>
    <w:rsid w:val="0038479B"/>
    <w:rsid w:val="0038727A"/>
    <w:rsid w:val="00391EEB"/>
    <w:rsid w:val="003922E9"/>
    <w:rsid w:val="0039583E"/>
    <w:rsid w:val="003A38DB"/>
    <w:rsid w:val="003A3FF6"/>
    <w:rsid w:val="003B23FB"/>
    <w:rsid w:val="003B2876"/>
    <w:rsid w:val="003B33FC"/>
    <w:rsid w:val="003C0EA1"/>
    <w:rsid w:val="003C2414"/>
    <w:rsid w:val="003C799C"/>
    <w:rsid w:val="003D3DB1"/>
    <w:rsid w:val="003E43E0"/>
    <w:rsid w:val="003F0E4D"/>
    <w:rsid w:val="003F2A72"/>
    <w:rsid w:val="003F4270"/>
    <w:rsid w:val="00400E5B"/>
    <w:rsid w:val="004123C2"/>
    <w:rsid w:val="0041321F"/>
    <w:rsid w:val="00420407"/>
    <w:rsid w:val="00432EF6"/>
    <w:rsid w:val="00435502"/>
    <w:rsid w:val="00436115"/>
    <w:rsid w:val="00441329"/>
    <w:rsid w:val="0044379A"/>
    <w:rsid w:val="00461069"/>
    <w:rsid w:val="00461BAF"/>
    <w:rsid w:val="00463433"/>
    <w:rsid w:val="0046674D"/>
    <w:rsid w:val="0047360D"/>
    <w:rsid w:val="00476A25"/>
    <w:rsid w:val="00481BA0"/>
    <w:rsid w:val="00487279"/>
    <w:rsid w:val="004915D8"/>
    <w:rsid w:val="00492917"/>
    <w:rsid w:val="00496246"/>
    <w:rsid w:val="00497877"/>
    <w:rsid w:val="004B1CDA"/>
    <w:rsid w:val="004B22CE"/>
    <w:rsid w:val="004B3336"/>
    <w:rsid w:val="004B6CB6"/>
    <w:rsid w:val="004C0A74"/>
    <w:rsid w:val="004C0D37"/>
    <w:rsid w:val="004C5739"/>
    <w:rsid w:val="004C772D"/>
    <w:rsid w:val="004D2932"/>
    <w:rsid w:val="004D40C6"/>
    <w:rsid w:val="004D6BC6"/>
    <w:rsid w:val="004E29DA"/>
    <w:rsid w:val="004E2E64"/>
    <w:rsid w:val="004E567C"/>
    <w:rsid w:val="004E609C"/>
    <w:rsid w:val="004E6E17"/>
    <w:rsid w:val="004F1AA8"/>
    <w:rsid w:val="004F23FE"/>
    <w:rsid w:val="004F5D2E"/>
    <w:rsid w:val="004F7231"/>
    <w:rsid w:val="0050566A"/>
    <w:rsid w:val="0051513D"/>
    <w:rsid w:val="00521E2F"/>
    <w:rsid w:val="00526FA7"/>
    <w:rsid w:val="00527278"/>
    <w:rsid w:val="00530327"/>
    <w:rsid w:val="00532F82"/>
    <w:rsid w:val="00533CB1"/>
    <w:rsid w:val="005346AB"/>
    <w:rsid w:val="00544CB5"/>
    <w:rsid w:val="00551F39"/>
    <w:rsid w:val="00553667"/>
    <w:rsid w:val="00554986"/>
    <w:rsid w:val="00556025"/>
    <w:rsid w:val="0056016F"/>
    <w:rsid w:val="0056459C"/>
    <w:rsid w:val="00564FDE"/>
    <w:rsid w:val="00566B69"/>
    <w:rsid w:val="00567694"/>
    <w:rsid w:val="005745A4"/>
    <w:rsid w:val="00575D11"/>
    <w:rsid w:val="00576D45"/>
    <w:rsid w:val="0057720B"/>
    <w:rsid w:val="0058389D"/>
    <w:rsid w:val="00586424"/>
    <w:rsid w:val="0059044B"/>
    <w:rsid w:val="0059144A"/>
    <w:rsid w:val="00591BEB"/>
    <w:rsid w:val="00593C80"/>
    <w:rsid w:val="005A1366"/>
    <w:rsid w:val="005A137B"/>
    <w:rsid w:val="005B06F8"/>
    <w:rsid w:val="005B0F38"/>
    <w:rsid w:val="005B51A7"/>
    <w:rsid w:val="005B7051"/>
    <w:rsid w:val="005C0B52"/>
    <w:rsid w:val="005C64CB"/>
    <w:rsid w:val="005E1DB6"/>
    <w:rsid w:val="005E43C9"/>
    <w:rsid w:val="005E458F"/>
    <w:rsid w:val="005E6BE6"/>
    <w:rsid w:val="005E6CAE"/>
    <w:rsid w:val="005F095F"/>
    <w:rsid w:val="005F3835"/>
    <w:rsid w:val="005F4754"/>
    <w:rsid w:val="00602161"/>
    <w:rsid w:val="00614041"/>
    <w:rsid w:val="0062107F"/>
    <w:rsid w:val="00622B41"/>
    <w:rsid w:val="0062460C"/>
    <w:rsid w:val="00634A7C"/>
    <w:rsid w:val="00634F4B"/>
    <w:rsid w:val="00643ACD"/>
    <w:rsid w:val="006473DA"/>
    <w:rsid w:val="0065461C"/>
    <w:rsid w:val="0067128A"/>
    <w:rsid w:val="0067375E"/>
    <w:rsid w:val="0067404C"/>
    <w:rsid w:val="00675EA0"/>
    <w:rsid w:val="00690FF2"/>
    <w:rsid w:val="00692338"/>
    <w:rsid w:val="00696905"/>
    <w:rsid w:val="00696D1F"/>
    <w:rsid w:val="00697915"/>
    <w:rsid w:val="006A2421"/>
    <w:rsid w:val="006B7EAF"/>
    <w:rsid w:val="006C40BD"/>
    <w:rsid w:val="006C642B"/>
    <w:rsid w:val="006D5937"/>
    <w:rsid w:val="006D7901"/>
    <w:rsid w:val="006E0269"/>
    <w:rsid w:val="006E09DA"/>
    <w:rsid w:val="006E4C15"/>
    <w:rsid w:val="006E5FD3"/>
    <w:rsid w:val="006F7AE1"/>
    <w:rsid w:val="00703450"/>
    <w:rsid w:val="0071218B"/>
    <w:rsid w:val="0071512B"/>
    <w:rsid w:val="007165BE"/>
    <w:rsid w:val="00717059"/>
    <w:rsid w:val="00717299"/>
    <w:rsid w:val="007208E9"/>
    <w:rsid w:val="00723E7B"/>
    <w:rsid w:val="007256C8"/>
    <w:rsid w:val="007300DC"/>
    <w:rsid w:val="0073088F"/>
    <w:rsid w:val="0073469A"/>
    <w:rsid w:val="00741592"/>
    <w:rsid w:val="00743466"/>
    <w:rsid w:val="00746C70"/>
    <w:rsid w:val="007514A8"/>
    <w:rsid w:val="00755F4D"/>
    <w:rsid w:val="0075692D"/>
    <w:rsid w:val="00761F95"/>
    <w:rsid w:val="00767DF3"/>
    <w:rsid w:val="00773FD9"/>
    <w:rsid w:val="007752EA"/>
    <w:rsid w:val="00776139"/>
    <w:rsid w:val="007768C8"/>
    <w:rsid w:val="0077763D"/>
    <w:rsid w:val="007814CA"/>
    <w:rsid w:val="00787860"/>
    <w:rsid w:val="007934BC"/>
    <w:rsid w:val="007A35E2"/>
    <w:rsid w:val="007B76AF"/>
    <w:rsid w:val="007C204E"/>
    <w:rsid w:val="007C268F"/>
    <w:rsid w:val="007D0489"/>
    <w:rsid w:val="007D3D79"/>
    <w:rsid w:val="007E17F6"/>
    <w:rsid w:val="007E3583"/>
    <w:rsid w:val="007E40E5"/>
    <w:rsid w:val="007E7F10"/>
    <w:rsid w:val="007F098E"/>
    <w:rsid w:val="007F0F7B"/>
    <w:rsid w:val="007F2F20"/>
    <w:rsid w:val="007F3341"/>
    <w:rsid w:val="007F7505"/>
    <w:rsid w:val="0080170E"/>
    <w:rsid w:val="00803AFD"/>
    <w:rsid w:val="008041DC"/>
    <w:rsid w:val="008101F5"/>
    <w:rsid w:val="008214AA"/>
    <w:rsid w:val="0082204E"/>
    <w:rsid w:val="00822EFA"/>
    <w:rsid w:val="008232F9"/>
    <w:rsid w:val="0082706C"/>
    <w:rsid w:val="008279D8"/>
    <w:rsid w:val="008402A4"/>
    <w:rsid w:val="00844A05"/>
    <w:rsid w:val="00846C5B"/>
    <w:rsid w:val="00852CBA"/>
    <w:rsid w:val="00853A38"/>
    <w:rsid w:val="008555D6"/>
    <w:rsid w:val="00857C23"/>
    <w:rsid w:val="008633AE"/>
    <w:rsid w:val="00864374"/>
    <w:rsid w:val="008646E6"/>
    <w:rsid w:val="00865281"/>
    <w:rsid w:val="00866EB9"/>
    <w:rsid w:val="00867A3A"/>
    <w:rsid w:val="008776B9"/>
    <w:rsid w:val="00881A09"/>
    <w:rsid w:val="0088385A"/>
    <w:rsid w:val="008872F8"/>
    <w:rsid w:val="00890E2D"/>
    <w:rsid w:val="00896EC2"/>
    <w:rsid w:val="008A3DA6"/>
    <w:rsid w:val="008A49A9"/>
    <w:rsid w:val="008B49D9"/>
    <w:rsid w:val="008C072E"/>
    <w:rsid w:val="008C2348"/>
    <w:rsid w:val="008C432D"/>
    <w:rsid w:val="008C5A81"/>
    <w:rsid w:val="008C5F17"/>
    <w:rsid w:val="008C72D4"/>
    <w:rsid w:val="008D60C7"/>
    <w:rsid w:val="008E2459"/>
    <w:rsid w:val="008E31EA"/>
    <w:rsid w:val="008E4A8A"/>
    <w:rsid w:val="008E73FA"/>
    <w:rsid w:val="008F4E67"/>
    <w:rsid w:val="008F61FC"/>
    <w:rsid w:val="0090537B"/>
    <w:rsid w:val="00906B4C"/>
    <w:rsid w:val="00907B61"/>
    <w:rsid w:val="009106C4"/>
    <w:rsid w:val="009108E7"/>
    <w:rsid w:val="00910FAC"/>
    <w:rsid w:val="00911B79"/>
    <w:rsid w:val="0091496D"/>
    <w:rsid w:val="0092556D"/>
    <w:rsid w:val="00926879"/>
    <w:rsid w:val="009315F2"/>
    <w:rsid w:val="00931E49"/>
    <w:rsid w:val="00935E8A"/>
    <w:rsid w:val="00941F00"/>
    <w:rsid w:val="00943B58"/>
    <w:rsid w:val="00943B7B"/>
    <w:rsid w:val="0094422C"/>
    <w:rsid w:val="00951C56"/>
    <w:rsid w:val="009557F1"/>
    <w:rsid w:val="009566E0"/>
    <w:rsid w:val="00956E0A"/>
    <w:rsid w:val="009630D5"/>
    <w:rsid w:val="00965E27"/>
    <w:rsid w:val="00970173"/>
    <w:rsid w:val="009812F1"/>
    <w:rsid w:val="00981687"/>
    <w:rsid w:val="00981C47"/>
    <w:rsid w:val="00983AA0"/>
    <w:rsid w:val="00984E98"/>
    <w:rsid w:val="00985F97"/>
    <w:rsid w:val="00993EFF"/>
    <w:rsid w:val="009A043A"/>
    <w:rsid w:val="009A0F00"/>
    <w:rsid w:val="009A6944"/>
    <w:rsid w:val="009B1383"/>
    <w:rsid w:val="009B2046"/>
    <w:rsid w:val="009C3DC2"/>
    <w:rsid w:val="009D4098"/>
    <w:rsid w:val="009D68C3"/>
    <w:rsid w:val="009D7D91"/>
    <w:rsid w:val="009E53F4"/>
    <w:rsid w:val="009F045F"/>
    <w:rsid w:val="009F5AB4"/>
    <w:rsid w:val="009F70C8"/>
    <w:rsid w:val="009F7C11"/>
    <w:rsid w:val="00A118B5"/>
    <w:rsid w:val="00A11FE5"/>
    <w:rsid w:val="00A17412"/>
    <w:rsid w:val="00A17E56"/>
    <w:rsid w:val="00A23658"/>
    <w:rsid w:val="00A32955"/>
    <w:rsid w:val="00A33D41"/>
    <w:rsid w:val="00A34F50"/>
    <w:rsid w:val="00A370C1"/>
    <w:rsid w:val="00A64FE2"/>
    <w:rsid w:val="00A77C11"/>
    <w:rsid w:val="00A80223"/>
    <w:rsid w:val="00A80D43"/>
    <w:rsid w:val="00A8785E"/>
    <w:rsid w:val="00A91516"/>
    <w:rsid w:val="00A92BDF"/>
    <w:rsid w:val="00A95C1D"/>
    <w:rsid w:val="00A961D6"/>
    <w:rsid w:val="00AB3AFA"/>
    <w:rsid w:val="00AB4A13"/>
    <w:rsid w:val="00AC2B21"/>
    <w:rsid w:val="00AC344C"/>
    <w:rsid w:val="00AC3683"/>
    <w:rsid w:val="00AD2C7E"/>
    <w:rsid w:val="00AD75E0"/>
    <w:rsid w:val="00AE2630"/>
    <w:rsid w:val="00AE53DC"/>
    <w:rsid w:val="00AF0215"/>
    <w:rsid w:val="00B0326C"/>
    <w:rsid w:val="00B0396B"/>
    <w:rsid w:val="00B04E9B"/>
    <w:rsid w:val="00B116F0"/>
    <w:rsid w:val="00B13272"/>
    <w:rsid w:val="00B24B53"/>
    <w:rsid w:val="00B2635D"/>
    <w:rsid w:val="00B26D70"/>
    <w:rsid w:val="00B329A4"/>
    <w:rsid w:val="00B35C5E"/>
    <w:rsid w:val="00B42C85"/>
    <w:rsid w:val="00B436AA"/>
    <w:rsid w:val="00B53CAF"/>
    <w:rsid w:val="00B60984"/>
    <w:rsid w:val="00B63C72"/>
    <w:rsid w:val="00B66F7E"/>
    <w:rsid w:val="00B726D6"/>
    <w:rsid w:val="00B779C1"/>
    <w:rsid w:val="00B77E9E"/>
    <w:rsid w:val="00B81E91"/>
    <w:rsid w:val="00B84996"/>
    <w:rsid w:val="00B90D4C"/>
    <w:rsid w:val="00B92AB1"/>
    <w:rsid w:val="00BA200B"/>
    <w:rsid w:val="00BA3E03"/>
    <w:rsid w:val="00BA6237"/>
    <w:rsid w:val="00BA780C"/>
    <w:rsid w:val="00BB5BDB"/>
    <w:rsid w:val="00BC10D3"/>
    <w:rsid w:val="00BC12DD"/>
    <w:rsid w:val="00BC23F5"/>
    <w:rsid w:val="00BD4BDC"/>
    <w:rsid w:val="00BD5128"/>
    <w:rsid w:val="00BD6A95"/>
    <w:rsid w:val="00BE0F97"/>
    <w:rsid w:val="00BE5058"/>
    <w:rsid w:val="00BE71BE"/>
    <w:rsid w:val="00BF0B7C"/>
    <w:rsid w:val="00BF0D25"/>
    <w:rsid w:val="00C058F6"/>
    <w:rsid w:val="00C07292"/>
    <w:rsid w:val="00C100FA"/>
    <w:rsid w:val="00C34DD2"/>
    <w:rsid w:val="00C405FE"/>
    <w:rsid w:val="00C45302"/>
    <w:rsid w:val="00C50C56"/>
    <w:rsid w:val="00C63BCA"/>
    <w:rsid w:val="00C71579"/>
    <w:rsid w:val="00C72886"/>
    <w:rsid w:val="00C7289E"/>
    <w:rsid w:val="00C7561D"/>
    <w:rsid w:val="00C75BDF"/>
    <w:rsid w:val="00C76433"/>
    <w:rsid w:val="00C77B8D"/>
    <w:rsid w:val="00C816F8"/>
    <w:rsid w:val="00C86F09"/>
    <w:rsid w:val="00C87ED0"/>
    <w:rsid w:val="00CA24F8"/>
    <w:rsid w:val="00CA2737"/>
    <w:rsid w:val="00CA3C59"/>
    <w:rsid w:val="00CA770B"/>
    <w:rsid w:val="00CB2202"/>
    <w:rsid w:val="00CB488C"/>
    <w:rsid w:val="00CB5DBA"/>
    <w:rsid w:val="00CC121B"/>
    <w:rsid w:val="00CC2774"/>
    <w:rsid w:val="00CC52B4"/>
    <w:rsid w:val="00CC796B"/>
    <w:rsid w:val="00CD0CF7"/>
    <w:rsid w:val="00CF6A47"/>
    <w:rsid w:val="00D00154"/>
    <w:rsid w:val="00D04716"/>
    <w:rsid w:val="00D0472F"/>
    <w:rsid w:val="00D04DA8"/>
    <w:rsid w:val="00D056EE"/>
    <w:rsid w:val="00D06C1C"/>
    <w:rsid w:val="00D20150"/>
    <w:rsid w:val="00D20B5C"/>
    <w:rsid w:val="00D220C2"/>
    <w:rsid w:val="00D32A2C"/>
    <w:rsid w:val="00D34783"/>
    <w:rsid w:val="00D46DF5"/>
    <w:rsid w:val="00D50798"/>
    <w:rsid w:val="00D50E04"/>
    <w:rsid w:val="00D55382"/>
    <w:rsid w:val="00D5689C"/>
    <w:rsid w:val="00D71573"/>
    <w:rsid w:val="00D75371"/>
    <w:rsid w:val="00D75EDD"/>
    <w:rsid w:val="00D775FD"/>
    <w:rsid w:val="00D81CD1"/>
    <w:rsid w:val="00D82F5F"/>
    <w:rsid w:val="00D83682"/>
    <w:rsid w:val="00D85748"/>
    <w:rsid w:val="00D85CDB"/>
    <w:rsid w:val="00D93DC2"/>
    <w:rsid w:val="00D9465B"/>
    <w:rsid w:val="00D96AFA"/>
    <w:rsid w:val="00DA0125"/>
    <w:rsid w:val="00DA0725"/>
    <w:rsid w:val="00DA0D44"/>
    <w:rsid w:val="00DA44A4"/>
    <w:rsid w:val="00DA4940"/>
    <w:rsid w:val="00DA7FA3"/>
    <w:rsid w:val="00DB68AB"/>
    <w:rsid w:val="00DB7007"/>
    <w:rsid w:val="00DC026A"/>
    <w:rsid w:val="00DC58F9"/>
    <w:rsid w:val="00DC6419"/>
    <w:rsid w:val="00DC6A56"/>
    <w:rsid w:val="00DD029C"/>
    <w:rsid w:val="00DD20F5"/>
    <w:rsid w:val="00DD5823"/>
    <w:rsid w:val="00DF0BCF"/>
    <w:rsid w:val="00DF4DF6"/>
    <w:rsid w:val="00DF7627"/>
    <w:rsid w:val="00E039F4"/>
    <w:rsid w:val="00E141F5"/>
    <w:rsid w:val="00E14810"/>
    <w:rsid w:val="00E16472"/>
    <w:rsid w:val="00E2238B"/>
    <w:rsid w:val="00E23F03"/>
    <w:rsid w:val="00E32DCE"/>
    <w:rsid w:val="00E37B3D"/>
    <w:rsid w:val="00E409E1"/>
    <w:rsid w:val="00E4145C"/>
    <w:rsid w:val="00E465B8"/>
    <w:rsid w:val="00E57E9C"/>
    <w:rsid w:val="00E6608D"/>
    <w:rsid w:val="00E716E9"/>
    <w:rsid w:val="00E769A1"/>
    <w:rsid w:val="00E76C72"/>
    <w:rsid w:val="00E86EE7"/>
    <w:rsid w:val="00EA2527"/>
    <w:rsid w:val="00EA438D"/>
    <w:rsid w:val="00EA609F"/>
    <w:rsid w:val="00EA6868"/>
    <w:rsid w:val="00EB2304"/>
    <w:rsid w:val="00EB510E"/>
    <w:rsid w:val="00EB7443"/>
    <w:rsid w:val="00EC09F2"/>
    <w:rsid w:val="00EC461F"/>
    <w:rsid w:val="00ED0F6B"/>
    <w:rsid w:val="00ED4E28"/>
    <w:rsid w:val="00EE1C77"/>
    <w:rsid w:val="00EE293D"/>
    <w:rsid w:val="00EE3B17"/>
    <w:rsid w:val="00EF1644"/>
    <w:rsid w:val="00EF7114"/>
    <w:rsid w:val="00EF71FD"/>
    <w:rsid w:val="00F00A73"/>
    <w:rsid w:val="00F111F3"/>
    <w:rsid w:val="00F13446"/>
    <w:rsid w:val="00F1585A"/>
    <w:rsid w:val="00F16BB5"/>
    <w:rsid w:val="00F23C49"/>
    <w:rsid w:val="00F30759"/>
    <w:rsid w:val="00F338E9"/>
    <w:rsid w:val="00F34577"/>
    <w:rsid w:val="00F372EF"/>
    <w:rsid w:val="00F426AB"/>
    <w:rsid w:val="00F45B89"/>
    <w:rsid w:val="00F520E8"/>
    <w:rsid w:val="00F57199"/>
    <w:rsid w:val="00F57F23"/>
    <w:rsid w:val="00F70EE2"/>
    <w:rsid w:val="00F73B5A"/>
    <w:rsid w:val="00F80774"/>
    <w:rsid w:val="00F81B69"/>
    <w:rsid w:val="00F81FFE"/>
    <w:rsid w:val="00F84F4F"/>
    <w:rsid w:val="00F92394"/>
    <w:rsid w:val="00F93B7D"/>
    <w:rsid w:val="00FA0589"/>
    <w:rsid w:val="00FA1C10"/>
    <w:rsid w:val="00FA53E2"/>
    <w:rsid w:val="00FB18CA"/>
    <w:rsid w:val="00FB2CD9"/>
    <w:rsid w:val="00FB367E"/>
    <w:rsid w:val="00FB52C4"/>
    <w:rsid w:val="00FB5790"/>
    <w:rsid w:val="00FC4DBE"/>
    <w:rsid w:val="00FD5C6A"/>
    <w:rsid w:val="00FD640C"/>
    <w:rsid w:val="00FE5F0B"/>
    <w:rsid w:val="00FE7F71"/>
    <w:rsid w:val="00FF67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nhideWhenUsed="0" w:qFormat="1"/>
    <w:lsdException w:name="Default Paragraph Font" w:uiPriority="1"/>
    <w:lsdException w:name="Body Tex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937"/>
    <w:rPr>
      <w:rFonts w:cs="Traditional Arabic"/>
    </w:rPr>
  </w:style>
  <w:style w:type="paragraph" w:styleId="Heading1">
    <w:name w:val="heading 1"/>
    <w:basedOn w:val="Normal"/>
    <w:next w:val="Normal"/>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qFormat/>
    <w:rsid w:val="006D5937"/>
    <w:pPr>
      <w:keepNext/>
      <w:jc w:val="center"/>
      <w:outlineLvl w:val="2"/>
    </w:pPr>
    <w:rPr>
      <w:sz w:val="24"/>
    </w:rPr>
  </w:style>
  <w:style w:type="paragraph" w:styleId="Heading4">
    <w:name w:val="heading 4"/>
    <w:basedOn w:val="Normal"/>
    <w:next w:val="Normal"/>
    <w:qFormat/>
    <w:rsid w:val="006D5937"/>
    <w:pPr>
      <w:keepNext/>
      <w:jc w:val="both"/>
      <w:outlineLvl w:val="3"/>
    </w:pPr>
    <w:rPr>
      <w:b/>
      <w:bCs/>
      <w:sz w:val="24"/>
      <w:szCs w:val="24"/>
    </w:rPr>
  </w:style>
  <w:style w:type="paragraph" w:styleId="Heading5">
    <w:name w:val="heading 5"/>
    <w:basedOn w:val="Normal"/>
    <w:next w:val="Normal"/>
    <w:qFormat/>
    <w:rsid w:val="006D5937"/>
    <w:pPr>
      <w:keepNext/>
      <w:jc w:val="center"/>
      <w:outlineLvl w:val="4"/>
    </w:pPr>
    <w:rPr>
      <w:b/>
      <w:bCs/>
      <w:szCs w:val="24"/>
    </w:rPr>
  </w:style>
  <w:style w:type="paragraph" w:styleId="Heading6">
    <w:name w:val="heading 6"/>
    <w:basedOn w:val="Normal"/>
    <w:next w:val="Normal"/>
    <w:qFormat/>
    <w:rsid w:val="006D5937"/>
    <w:pPr>
      <w:keepNext/>
      <w:ind w:left="288"/>
      <w:outlineLvl w:val="5"/>
    </w:pPr>
    <w:rPr>
      <w:rFonts w:cs="Times New Roman"/>
      <w:b/>
      <w:bCs/>
      <w:snapToGrid w:val="0"/>
      <w:color w:val="000000"/>
      <w:sz w:val="24"/>
    </w:rPr>
  </w:style>
  <w:style w:type="paragraph" w:styleId="Heading7">
    <w:name w:val="heading 7"/>
    <w:basedOn w:val="Normal"/>
    <w:next w:val="Normal"/>
    <w:qFormat/>
    <w:rsid w:val="006D5937"/>
    <w:pPr>
      <w:keepNext/>
      <w:outlineLvl w:val="6"/>
    </w:pPr>
    <w:rPr>
      <w:rFonts w:cs="Times New Roman"/>
      <w:b/>
      <w:bCs/>
      <w:snapToGrid w:val="0"/>
      <w:color w:val="000000"/>
      <w:sz w:val="24"/>
    </w:rPr>
  </w:style>
  <w:style w:type="paragraph" w:styleId="Heading8">
    <w:name w:val="heading 8"/>
    <w:basedOn w:val="Normal"/>
    <w:next w:val="Normal"/>
    <w:qFormat/>
    <w:rsid w:val="006D5937"/>
    <w:pPr>
      <w:keepNext/>
      <w:outlineLvl w:val="7"/>
    </w:pPr>
    <w:rPr>
      <w:b/>
      <w:bCs/>
      <w:snapToGrid w:val="0"/>
      <w:sz w:val="24"/>
    </w:rPr>
  </w:style>
  <w:style w:type="paragraph" w:styleId="Heading9">
    <w:name w:val="heading 9"/>
    <w:basedOn w:val="Normal"/>
    <w:next w:val="Normal"/>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937"/>
    <w:pPr>
      <w:tabs>
        <w:tab w:val="center" w:pos="4153"/>
        <w:tab w:val="right" w:pos="8306"/>
      </w:tabs>
      <w:bidi/>
    </w:pPr>
  </w:style>
  <w:style w:type="paragraph" w:styleId="Caption">
    <w:name w:val="caption"/>
    <w:basedOn w:val="Normal"/>
    <w:next w:val="Normal"/>
    <w:qFormat/>
    <w:rsid w:val="006D5937"/>
    <w:pPr>
      <w:jc w:val="center"/>
    </w:pPr>
    <w:rPr>
      <w:b/>
      <w:bCs/>
      <w:sz w:val="52"/>
      <w:szCs w:val="62"/>
    </w:rPr>
  </w:style>
  <w:style w:type="paragraph" w:styleId="BodyText">
    <w:name w:val="Body Text"/>
    <w:basedOn w:val="Normal"/>
    <w:link w:val="BodyTextChar"/>
    <w:semiHidden/>
    <w:rsid w:val="006D5937"/>
    <w:pPr>
      <w:jc w:val="lowKashida"/>
    </w:pPr>
    <w:rPr>
      <w:sz w:val="24"/>
      <w:szCs w:val="28"/>
    </w:rPr>
  </w:style>
  <w:style w:type="character" w:styleId="Hyperlink">
    <w:name w:val="Hyperlink"/>
    <w:basedOn w:val="DefaultParagraphFont"/>
    <w:semiHidden/>
    <w:rsid w:val="006D5937"/>
    <w:rPr>
      <w:color w:val="0000FF"/>
      <w:u w:val="single"/>
    </w:rPr>
  </w:style>
  <w:style w:type="paragraph" w:styleId="Title">
    <w:name w:val="Title"/>
    <w:basedOn w:val="Normal"/>
    <w:uiPriority w:val="99"/>
    <w:qFormat/>
    <w:rsid w:val="006D5937"/>
    <w:pPr>
      <w:jc w:val="center"/>
    </w:pPr>
    <w:rPr>
      <w:b/>
      <w:bCs/>
      <w:sz w:val="28"/>
    </w:rPr>
  </w:style>
  <w:style w:type="paragraph" w:styleId="BodyTextIndent">
    <w:name w:val="Body Text Indent"/>
    <w:basedOn w:val="Normal"/>
    <w:semiHidden/>
    <w:rsid w:val="006D5937"/>
    <w:pPr>
      <w:ind w:left="288"/>
      <w:jc w:val="center"/>
    </w:pPr>
    <w:rPr>
      <w:sz w:val="24"/>
    </w:rPr>
  </w:style>
  <w:style w:type="paragraph" w:styleId="BodyText3">
    <w:name w:val="Body Text 3"/>
    <w:basedOn w:val="Normal"/>
    <w:link w:val="BodyText3Char"/>
    <w:semiHidden/>
    <w:rsid w:val="006D5937"/>
    <w:pPr>
      <w:jc w:val="center"/>
    </w:pPr>
  </w:style>
  <w:style w:type="character" w:styleId="FollowedHyperlink">
    <w:name w:val="FollowedHyperlink"/>
    <w:basedOn w:val="DefaultParagraphFont"/>
    <w:semiHidden/>
    <w:rsid w:val="006D5937"/>
    <w:rPr>
      <w:color w:val="800080"/>
      <w:u w:val="single"/>
    </w:rPr>
  </w:style>
  <w:style w:type="paragraph" w:styleId="BodyText2">
    <w:name w:val="Body Text 2"/>
    <w:basedOn w:val="Normal"/>
    <w:link w:val="BodyText2Char"/>
    <w:rsid w:val="006D5937"/>
    <w:pPr>
      <w:jc w:val="both"/>
    </w:pPr>
    <w:rPr>
      <w:sz w:val="24"/>
      <w:szCs w:val="24"/>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6D5937"/>
  </w:style>
  <w:style w:type="paragraph" w:styleId="BodyTextIndent2">
    <w:name w:val="Body Text Indent 2"/>
    <w:basedOn w:val="Normal"/>
    <w:semiHidden/>
    <w:rsid w:val="006D5937"/>
    <w:pPr>
      <w:ind w:left="45"/>
      <w:jc w:val="lowKashida"/>
    </w:pPr>
    <w:rPr>
      <w:sz w:val="24"/>
      <w:szCs w:val="24"/>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paragraph" w:styleId="BodyTextIndent3">
    <w:name w:val="Body Text Indent 3"/>
    <w:basedOn w:val="Normal"/>
    <w:link w:val="BodyTextIndent3Char"/>
    <w:semiHidden/>
    <w:rsid w:val="006D5937"/>
    <w:pPr>
      <w:ind w:left="34" w:hanging="142"/>
      <w:jc w:val="lowKashida"/>
    </w:pPr>
    <w:rPr>
      <w:noProof/>
      <w:sz w:val="23"/>
      <w:szCs w:val="27"/>
    </w:rPr>
  </w:style>
  <w:style w:type="character" w:customStyle="1" w:styleId="LatinChar0">
    <w:name w:val="Latin_Char"/>
    <w:rsid w:val="006D5937"/>
    <w:rPr>
      <w:rFonts w:ascii="TimelT" w:hAnsi="TimelT"/>
      <w:noProof w:val="0"/>
      <w:lang w:val="en-US"/>
    </w:rPr>
  </w:style>
  <w:style w:type="paragraph" w:customStyle="1" w:styleId="text">
    <w:name w:val="text"/>
    <w:basedOn w:val="Normal"/>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6D5937"/>
  </w:style>
  <w:style w:type="paragraph" w:styleId="BlockText">
    <w:name w:val="Block Text"/>
    <w:basedOn w:val="Normal"/>
    <w:semiHidden/>
    <w:rsid w:val="006D5937"/>
    <w:pPr>
      <w:bidi/>
      <w:ind w:left="566" w:right="567"/>
      <w:jc w:val="both"/>
    </w:pPr>
    <w:rPr>
      <w:rFonts w:cs="Simplified Arabic"/>
      <w:b/>
      <w:bCs/>
      <w:sz w:val="24"/>
      <w:szCs w:val="24"/>
    </w:rPr>
  </w:style>
  <w:style w:type="paragraph" w:customStyle="1" w:styleId="xl52">
    <w:name w:val="xl52"/>
    <w:basedOn w:val="Normal"/>
    <w:rsid w:val="006D5937"/>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6D5937"/>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6D5937"/>
    <w:rPr>
      <w:sz w:val="16"/>
      <w:szCs w:val="16"/>
    </w:rPr>
  </w:style>
  <w:style w:type="paragraph" w:styleId="CommentText">
    <w:name w:val="annotation text"/>
    <w:basedOn w:val="Normal"/>
    <w:semiHidden/>
    <w:rsid w:val="006D5937"/>
  </w:style>
  <w:style w:type="paragraph" w:customStyle="1" w:styleId="xl31">
    <w:name w:val="xl31"/>
    <w:basedOn w:val="Normal"/>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6D5937"/>
    <w:pPr>
      <w:spacing w:before="100" w:beforeAutospacing="1" w:after="100" w:afterAutospacing="1"/>
      <w:jc w:val="both"/>
      <w:textAlignment w:val="top"/>
    </w:pPr>
    <w:rPr>
      <w:rFonts w:eastAsia="Arial Unicode M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hint="cs"/>
      <w:sz w:val="24"/>
      <w:szCs w:val="24"/>
      <w:lang w:eastAsia="ar-SA"/>
    </w:rPr>
  </w:style>
  <w:style w:type="character" w:customStyle="1" w:styleId="BodyText2Char">
    <w:name w:val="Body Text 2 Char"/>
    <w:basedOn w:val="DefaultParagraphFont"/>
    <w:link w:val="BodyText2"/>
    <w:rsid w:val="00DC6A56"/>
    <w:rPr>
      <w:rFonts w:cs="Traditional Arabic"/>
      <w:sz w:val="24"/>
      <w:szCs w:val="24"/>
    </w:rPr>
  </w:style>
  <w:style w:type="character" w:customStyle="1" w:styleId="FooterChar">
    <w:name w:val="Footer Char"/>
    <w:basedOn w:val="DefaultParagraphFont"/>
    <w:link w:val="Footer"/>
    <w:uiPriority w:val="99"/>
    <w:rsid w:val="003E43E0"/>
    <w:rPr>
      <w:rFonts w:cs="Traditional Arabic"/>
      <w:noProof/>
      <w:sz w:val="24"/>
      <w:szCs w:val="28"/>
    </w:rPr>
  </w:style>
  <w:style w:type="paragraph" w:styleId="BalloonText">
    <w:name w:val="Balloon Text"/>
    <w:basedOn w:val="Normal"/>
    <w:link w:val="BalloonTextChar"/>
    <w:uiPriority w:val="99"/>
    <w:semiHidden/>
    <w:unhideWhenUsed/>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rsid w:val="009D4098"/>
    <w:rPr>
      <w:rFonts w:ascii="Tahoma" w:hAnsi="Tahoma" w:cs="Tahoma"/>
      <w:sz w:val="16"/>
      <w:szCs w:val="16"/>
    </w:rPr>
  </w:style>
  <w:style w:type="character" w:customStyle="1" w:styleId="HeaderChar">
    <w:name w:val="Header Char"/>
    <w:basedOn w:val="DefaultParagraphFont"/>
    <w:link w:val="Header"/>
    <w:uiPriority w:val="99"/>
    <w:rsid w:val="00993EFF"/>
    <w:rPr>
      <w:rFonts w:cs="Traditional Arabic"/>
    </w:rPr>
  </w:style>
  <w:style w:type="character" w:customStyle="1" w:styleId="BodyTextChar">
    <w:name w:val="Body Text Char"/>
    <w:basedOn w:val="DefaultParagraphFont"/>
    <w:link w:val="BodyText"/>
    <w:semiHidden/>
    <w:rsid w:val="005A137B"/>
    <w:rPr>
      <w:rFonts w:cs="Traditional Arabic"/>
      <w:sz w:val="24"/>
      <w:szCs w:val="28"/>
    </w:rPr>
  </w:style>
  <w:style w:type="character" w:customStyle="1" w:styleId="BodyText3Char">
    <w:name w:val="Body Text 3 Char"/>
    <w:basedOn w:val="DefaultParagraphFont"/>
    <w:link w:val="BodyText3"/>
    <w:semiHidden/>
    <w:rsid w:val="00303FA7"/>
    <w:rPr>
      <w:rFonts w:cs="Traditional Arabic"/>
    </w:rPr>
  </w:style>
  <w:style w:type="character" w:customStyle="1" w:styleId="BodyTextIndent3Char">
    <w:name w:val="Body Text Indent 3 Char"/>
    <w:basedOn w:val="DefaultParagraphFont"/>
    <w:link w:val="BodyTextIndent3"/>
    <w:semiHidden/>
    <w:rsid w:val="0071512B"/>
    <w:rPr>
      <w:rFonts w:cs="Traditional Arabic"/>
      <w:noProof/>
      <w:sz w:val="23"/>
      <w:szCs w:val="27"/>
    </w:rPr>
  </w:style>
  <w:style w:type="table" w:styleId="TableGrid">
    <w:name w:val="Table Grid"/>
    <w:basedOn w:val="TableNormal"/>
    <w:uiPriority w:val="59"/>
    <w:rsid w:val="006A2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7F2F20"/>
  </w:style>
  <w:style w:type="paragraph" w:customStyle="1" w:styleId="Default">
    <w:name w:val="Default"/>
    <w:rsid w:val="00A64FE2"/>
    <w:pPr>
      <w:autoSpaceDE w:val="0"/>
      <w:autoSpaceDN w:val="0"/>
      <w:adjustRightInd w:val="0"/>
    </w:pPr>
    <w:rPr>
      <w:color w:val="000000"/>
      <w:sz w:val="24"/>
      <w:szCs w:val="24"/>
    </w:rPr>
  </w:style>
  <w:style w:type="character" w:customStyle="1" w:styleId="shorttext">
    <w:name w:val="short_text"/>
    <w:basedOn w:val="DefaultParagraphFont"/>
    <w:rsid w:val="005C0B52"/>
  </w:style>
  <w:style w:type="paragraph" w:styleId="ListParagraph">
    <w:name w:val="List Paragraph"/>
    <w:basedOn w:val="Normal"/>
    <w:uiPriority w:val="34"/>
    <w:qFormat/>
    <w:rsid w:val="00E14810"/>
    <w:pPr>
      <w:ind w:left="720"/>
      <w:contextualSpacing/>
    </w:pPr>
  </w:style>
  <w:style w:type="character" w:customStyle="1" w:styleId="longtext">
    <w:name w:val="long_text"/>
    <w:basedOn w:val="DefaultParagraphFont"/>
    <w:rsid w:val="00B436AA"/>
  </w:style>
  <w:style w:type="paragraph" w:styleId="NormalWeb">
    <w:name w:val="Normal (Web)"/>
    <w:basedOn w:val="Normal"/>
    <w:uiPriority w:val="99"/>
    <w:rsid w:val="00EE3B17"/>
    <w:pPr>
      <w:spacing w:before="100" w:beforeAutospacing="1" w:after="100" w:afterAutospacing="1"/>
    </w:pPr>
    <w:rPr>
      <w:rFonts w:ascii="Arial Unicode MS" w:eastAsia="Arial Unicode MS" w:hAnsi="Arial Unicode MS" w:cs="Arial Unicode MS"/>
      <w:sz w:val="24"/>
      <w:szCs w:val="24"/>
      <w:lang w:eastAsia="ar-SA"/>
    </w:rPr>
  </w:style>
  <w:style w:type="character" w:customStyle="1" w:styleId="Heading2Char">
    <w:name w:val="Heading 2 Char"/>
    <w:basedOn w:val="DefaultParagraphFont"/>
    <w:link w:val="Heading2"/>
    <w:uiPriority w:val="99"/>
    <w:locked/>
    <w:rsid w:val="002342F0"/>
    <w:rPr>
      <w:sz w:val="24"/>
      <w:szCs w:val="24"/>
    </w:rPr>
  </w:style>
  <w:style w:type="paragraph" w:styleId="Subtitle">
    <w:name w:val="Subtitle"/>
    <w:basedOn w:val="Normal"/>
    <w:link w:val="SubtitleChar"/>
    <w:uiPriority w:val="99"/>
    <w:qFormat/>
    <w:rsid w:val="005E458F"/>
    <w:pPr>
      <w:jc w:val="center"/>
    </w:pPr>
    <w:rPr>
      <w:rFonts w:ascii="Bookman Old Style" w:eastAsiaTheme="minorEastAsia" w:hAnsi="Bookman Old Style" w:cs="Times New Roman"/>
      <w:b/>
      <w:bCs/>
      <w:noProof/>
      <w:w w:val="105"/>
      <w:sz w:val="28"/>
      <w:szCs w:val="33"/>
    </w:rPr>
  </w:style>
  <w:style w:type="character" w:customStyle="1" w:styleId="SubtitleChar">
    <w:name w:val="Subtitle Char"/>
    <w:basedOn w:val="DefaultParagraphFont"/>
    <w:link w:val="Subtitle"/>
    <w:uiPriority w:val="99"/>
    <w:rsid w:val="005E458F"/>
    <w:rPr>
      <w:rFonts w:ascii="Bookman Old Style" w:eastAsiaTheme="minorEastAsia" w:hAnsi="Bookman Old Style"/>
      <w:b/>
      <w:bCs/>
      <w:noProof/>
      <w:w w:val="105"/>
      <w:sz w:val="28"/>
      <w:szCs w:val="33"/>
    </w:rPr>
  </w:style>
</w:styles>
</file>

<file path=word/webSettings.xml><?xml version="1.0" encoding="utf-8"?>
<w:webSettings xmlns:r="http://schemas.openxmlformats.org/officeDocument/2006/relationships" xmlns:w="http://schemas.openxmlformats.org/wordprocessingml/2006/main">
  <w:divs>
    <w:div w:id="60179310">
      <w:bodyDiv w:val="1"/>
      <w:marLeft w:val="0"/>
      <w:marRight w:val="0"/>
      <w:marTop w:val="0"/>
      <w:marBottom w:val="0"/>
      <w:divBdr>
        <w:top w:val="none" w:sz="0" w:space="0" w:color="auto"/>
        <w:left w:val="none" w:sz="0" w:space="0" w:color="auto"/>
        <w:bottom w:val="none" w:sz="0" w:space="0" w:color="auto"/>
        <w:right w:val="none" w:sz="0" w:space="0" w:color="auto"/>
      </w:divBdr>
      <w:divsChild>
        <w:div w:id="483933045">
          <w:marLeft w:val="0"/>
          <w:marRight w:val="0"/>
          <w:marTop w:val="0"/>
          <w:marBottom w:val="0"/>
          <w:divBdr>
            <w:top w:val="none" w:sz="0" w:space="0" w:color="auto"/>
            <w:left w:val="none" w:sz="0" w:space="0" w:color="auto"/>
            <w:bottom w:val="none" w:sz="0" w:space="0" w:color="auto"/>
            <w:right w:val="none" w:sz="0" w:space="0" w:color="auto"/>
          </w:divBdr>
          <w:divsChild>
            <w:div w:id="63601403">
              <w:marLeft w:val="0"/>
              <w:marRight w:val="0"/>
              <w:marTop w:val="0"/>
              <w:marBottom w:val="0"/>
              <w:divBdr>
                <w:top w:val="none" w:sz="0" w:space="0" w:color="auto"/>
                <w:left w:val="none" w:sz="0" w:space="0" w:color="auto"/>
                <w:bottom w:val="none" w:sz="0" w:space="0" w:color="auto"/>
                <w:right w:val="none" w:sz="0" w:space="0" w:color="auto"/>
              </w:divBdr>
              <w:divsChild>
                <w:div w:id="1658731864">
                  <w:marLeft w:val="0"/>
                  <w:marRight w:val="0"/>
                  <w:marTop w:val="0"/>
                  <w:marBottom w:val="0"/>
                  <w:divBdr>
                    <w:top w:val="none" w:sz="0" w:space="0" w:color="auto"/>
                    <w:left w:val="none" w:sz="0" w:space="0" w:color="auto"/>
                    <w:bottom w:val="none" w:sz="0" w:space="0" w:color="auto"/>
                    <w:right w:val="none" w:sz="0" w:space="0" w:color="auto"/>
                  </w:divBdr>
                  <w:divsChild>
                    <w:div w:id="173148794">
                      <w:marLeft w:val="0"/>
                      <w:marRight w:val="0"/>
                      <w:marTop w:val="0"/>
                      <w:marBottom w:val="0"/>
                      <w:divBdr>
                        <w:top w:val="none" w:sz="0" w:space="0" w:color="auto"/>
                        <w:left w:val="none" w:sz="0" w:space="0" w:color="auto"/>
                        <w:bottom w:val="none" w:sz="0" w:space="0" w:color="auto"/>
                        <w:right w:val="none" w:sz="0" w:space="0" w:color="auto"/>
                      </w:divBdr>
                      <w:divsChild>
                        <w:div w:id="1828092340">
                          <w:marLeft w:val="0"/>
                          <w:marRight w:val="0"/>
                          <w:marTop w:val="0"/>
                          <w:marBottom w:val="0"/>
                          <w:divBdr>
                            <w:top w:val="none" w:sz="0" w:space="0" w:color="auto"/>
                            <w:left w:val="none" w:sz="0" w:space="0" w:color="auto"/>
                            <w:bottom w:val="none" w:sz="0" w:space="0" w:color="auto"/>
                            <w:right w:val="none" w:sz="0" w:space="0" w:color="auto"/>
                          </w:divBdr>
                          <w:divsChild>
                            <w:div w:id="134689638">
                              <w:marLeft w:val="0"/>
                              <w:marRight w:val="0"/>
                              <w:marTop w:val="0"/>
                              <w:marBottom w:val="0"/>
                              <w:divBdr>
                                <w:top w:val="none" w:sz="0" w:space="0" w:color="auto"/>
                                <w:left w:val="none" w:sz="0" w:space="0" w:color="auto"/>
                                <w:bottom w:val="none" w:sz="0" w:space="0" w:color="auto"/>
                                <w:right w:val="none" w:sz="0" w:space="0" w:color="auto"/>
                              </w:divBdr>
                              <w:divsChild>
                                <w:div w:id="1115439672">
                                  <w:marLeft w:val="0"/>
                                  <w:marRight w:val="0"/>
                                  <w:marTop w:val="0"/>
                                  <w:marBottom w:val="0"/>
                                  <w:divBdr>
                                    <w:top w:val="none" w:sz="0" w:space="0" w:color="auto"/>
                                    <w:left w:val="none" w:sz="0" w:space="0" w:color="auto"/>
                                    <w:bottom w:val="none" w:sz="0" w:space="0" w:color="auto"/>
                                    <w:right w:val="none" w:sz="0" w:space="0" w:color="auto"/>
                                  </w:divBdr>
                                  <w:divsChild>
                                    <w:div w:id="750352531">
                                      <w:marLeft w:val="0"/>
                                      <w:marRight w:val="0"/>
                                      <w:marTop w:val="0"/>
                                      <w:marBottom w:val="0"/>
                                      <w:divBdr>
                                        <w:top w:val="none" w:sz="0" w:space="0" w:color="auto"/>
                                        <w:left w:val="none" w:sz="0" w:space="0" w:color="auto"/>
                                        <w:bottom w:val="none" w:sz="0" w:space="0" w:color="auto"/>
                                        <w:right w:val="none" w:sz="0" w:space="0" w:color="auto"/>
                                      </w:divBdr>
                                      <w:divsChild>
                                        <w:div w:id="36319790">
                                          <w:marLeft w:val="0"/>
                                          <w:marRight w:val="0"/>
                                          <w:marTop w:val="0"/>
                                          <w:marBottom w:val="0"/>
                                          <w:divBdr>
                                            <w:top w:val="none" w:sz="0" w:space="0" w:color="auto"/>
                                            <w:left w:val="none" w:sz="0" w:space="0" w:color="auto"/>
                                            <w:bottom w:val="none" w:sz="0" w:space="0" w:color="auto"/>
                                            <w:right w:val="none" w:sz="0" w:space="0" w:color="auto"/>
                                          </w:divBdr>
                                          <w:divsChild>
                                            <w:div w:id="69235146">
                                              <w:marLeft w:val="0"/>
                                              <w:marRight w:val="0"/>
                                              <w:marTop w:val="0"/>
                                              <w:marBottom w:val="0"/>
                                              <w:divBdr>
                                                <w:top w:val="none" w:sz="0" w:space="0" w:color="auto"/>
                                                <w:left w:val="none" w:sz="0" w:space="0" w:color="auto"/>
                                                <w:bottom w:val="none" w:sz="0" w:space="0" w:color="auto"/>
                                                <w:right w:val="none" w:sz="0" w:space="0" w:color="auto"/>
                                              </w:divBdr>
                                              <w:divsChild>
                                                <w:div w:id="705836800">
                                                  <w:marLeft w:val="0"/>
                                                  <w:marRight w:val="0"/>
                                                  <w:marTop w:val="0"/>
                                                  <w:marBottom w:val="0"/>
                                                  <w:divBdr>
                                                    <w:top w:val="none" w:sz="0" w:space="0" w:color="auto"/>
                                                    <w:left w:val="none" w:sz="0" w:space="0" w:color="auto"/>
                                                    <w:bottom w:val="none" w:sz="0" w:space="0" w:color="auto"/>
                                                    <w:right w:val="none" w:sz="0" w:space="0" w:color="auto"/>
                                                  </w:divBdr>
                                                  <w:divsChild>
                                                    <w:div w:id="35523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754188">
      <w:bodyDiv w:val="1"/>
      <w:marLeft w:val="0"/>
      <w:marRight w:val="0"/>
      <w:marTop w:val="0"/>
      <w:marBottom w:val="0"/>
      <w:divBdr>
        <w:top w:val="none" w:sz="0" w:space="0" w:color="auto"/>
        <w:left w:val="none" w:sz="0" w:space="0" w:color="auto"/>
        <w:bottom w:val="none" w:sz="0" w:space="0" w:color="auto"/>
        <w:right w:val="none" w:sz="0" w:space="0" w:color="auto"/>
      </w:divBdr>
      <w:divsChild>
        <w:div w:id="288703636">
          <w:marLeft w:val="0"/>
          <w:marRight w:val="0"/>
          <w:marTop w:val="0"/>
          <w:marBottom w:val="0"/>
          <w:divBdr>
            <w:top w:val="none" w:sz="0" w:space="0" w:color="auto"/>
            <w:left w:val="none" w:sz="0" w:space="0" w:color="auto"/>
            <w:bottom w:val="none" w:sz="0" w:space="0" w:color="auto"/>
            <w:right w:val="none" w:sz="0" w:space="0" w:color="auto"/>
          </w:divBdr>
          <w:divsChild>
            <w:div w:id="1000963805">
              <w:marLeft w:val="0"/>
              <w:marRight w:val="0"/>
              <w:marTop w:val="0"/>
              <w:marBottom w:val="0"/>
              <w:divBdr>
                <w:top w:val="none" w:sz="0" w:space="0" w:color="auto"/>
                <w:left w:val="none" w:sz="0" w:space="0" w:color="auto"/>
                <w:bottom w:val="none" w:sz="0" w:space="0" w:color="auto"/>
                <w:right w:val="none" w:sz="0" w:space="0" w:color="auto"/>
              </w:divBdr>
              <w:divsChild>
                <w:div w:id="2069768520">
                  <w:marLeft w:val="0"/>
                  <w:marRight w:val="0"/>
                  <w:marTop w:val="0"/>
                  <w:marBottom w:val="0"/>
                  <w:divBdr>
                    <w:top w:val="none" w:sz="0" w:space="0" w:color="auto"/>
                    <w:left w:val="none" w:sz="0" w:space="0" w:color="auto"/>
                    <w:bottom w:val="none" w:sz="0" w:space="0" w:color="auto"/>
                    <w:right w:val="none" w:sz="0" w:space="0" w:color="auto"/>
                  </w:divBdr>
                  <w:divsChild>
                    <w:div w:id="621767744">
                      <w:marLeft w:val="0"/>
                      <w:marRight w:val="0"/>
                      <w:marTop w:val="0"/>
                      <w:marBottom w:val="0"/>
                      <w:divBdr>
                        <w:top w:val="none" w:sz="0" w:space="0" w:color="auto"/>
                        <w:left w:val="none" w:sz="0" w:space="0" w:color="auto"/>
                        <w:bottom w:val="none" w:sz="0" w:space="0" w:color="auto"/>
                        <w:right w:val="none" w:sz="0" w:space="0" w:color="auto"/>
                      </w:divBdr>
                      <w:divsChild>
                        <w:div w:id="1684741260">
                          <w:marLeft w:val="0"/>
                          <w:marRight w:val="0"/>
                          <w:marTop w:val="0"/>
                          <w:marBottom w:val="0"/>
                          <w:divBdr>
                            <w:top w:val="none" w:sz="0" w:space="0" w:color="auto"/>
                            <w:left w:val="none" w:sz="0" w:space="0" w:color="auto"/>
                            <w:bottom w:val="none" w:sz="0" w:space="0" w:color="auto"/>
                            <w:right w:val="none" w:sz="0" w:space="0" w:color="auto"/>
                          </w:divBdr>
                          <w:divsChild>
                            <w:div w:id="1143884401">
                              <w:marLeft w:val="0"/>
                              <w:marRight w:val="0"/>
                              <w:marTop w:val="0"/>
                              <w:marBottom w:val="0"/>
                              <w:divBdr>
                                <w:top w:val="none" w:sz="0" w:space="0" w:color="auto"/>
                                <w:left w:val="none" w:sz="0" w:space="0" w:color="auto"/>
                                <w:bottom w:val="none" w:sz="0" w:space="0" w:color="auto"/>
                                <w:right w:val="none" w:sz="0" w:space="0" w:color="auto"/>
                              </w:divBdr>
                              <w:divsChild>
                                <w:div w:id="836190344">
                                  <w:marLeft w:val="0"/>
                                  <w:marRight w:val="0"/>
                                  <w:marTop w:val="0"/>
                                  <w:marBottom w:val="0"/>
                                  <w:divBdr>
                                    <w:top w:val="none" w:sz="0" w:space="0" w:color="auto"/>
                                    <w:left w:val="none" w:sz="0" w:space="0" w:color="auto"/>
                                    <w:bottom w:val="none" w:sz="0" w:space="0" w:color="auto"/>
                                    <w:right w:val="none" w:sz="0" w:space="0" w:color="auto"/>
                                  </w:divBdr>
                                  <w:divsChild>
                                    <w:div w:id="1215121371">
                                      <w:marLeft w:val="0"/>
                                      <w:marRight w:val="0"/>
                                      <w:marTop w:val="0"/>
                                      <w:marBottom w:val="0"/>
                                      <w:divBdr>
                                        <w:top w:val="none" w:sz="0" w:space="0" w:color="auto"/>
                                        <w:left w:val="none" w:sz="0" w:space="0" w:color="auto"/>
                                        <w:bottom w:val="none" w:sz="0" w:space="0" w:color="auto"/>
                                        <w:right w:val="none" w:sz="0" w:space="0" w:color="auto"/>
                                      </w:divBdr>
                                      <w:divsChild>
                                        <w:div w:id="2121295187">
                                          <w:marLeft w:val="0"/>
                                          <w:marRight w:val="0"/>
                                          <w:marTop w:val="0"/>
                                          <w:marBottom w:val="0"/>
                                          <w:divBdr>
                                            <w:top w:val="none" w:sz="0" w:space="0" w:color="auto"/>
                                            <w:left w:val="none" w:sz="0" w:space="0" w:color="auto"/>
                                            <w:bottom w:val="none" w:sz="0" w:space="0" w:color="auto"/>
                                            <w:right w:val="none" w:sz="0" w:space="0" w:color="auto"/>
                                          </w:divBdr>
                                          <w:divsChild>
                                            <w:div w:id="3745975">
                                              <w:marLeft w:val="0"/>
                                              <w:marRight w:val="0"/>
                                              <w:marTop w:val="0"/>
                                              <w:marBottom w:val="0"/>
                                              <w:divBdr>
                                                <w:top w:val="none" w:sz="0" w:space="0" w:color="auto"/>
                                                <w:left w:val="none" w:sz="0" w:space="0" w:color="auto"/>
                                                <w:bottom w:val="none" w:sz="0" w:space="0" w:color="auto"/>
                                                <w:right w:val="none" w:sz="0" w:space="0" w:color="auto"/>
                                              </w:divBdr>
                                              <w:divsChild>
                                                <w:div w:id="848636254">
                                                  <w:marLeft w:val="0"/>
                                                  <w:marRight w:val="0"/>
                                                  <w:marTop w:val="0"/>
                                                  <w:marBottom w:val="0"/>
                                                  <w:divBdr>
                                                    <w:top w:val="none" w:sz="0" w:space="0" w:color="auto"/>
                                                    <w:left w:val="none" w:sz="0" w:space="0" w:color="auto"/>
                                                    <w:bottom w:val="none" w:sz="0" w:space="0" w:color="auto"/>
                                                    <w:right w:val="none" w:sz="0" w:space="0" w:color="auto"/>
                                                  </w:divBdr>
                                                  <w:divsChild>
                                                    <w:div w:id="94935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612981">
      <w:bodyDiv w:val="1"/>
      <w:marLeft w:val="0"/>
      <w:marRight w:val="0"/>
      <w:marTop w:val="0"/>
      <w:marBottom w:val="0"/>
      <w:divBdr>
        <w:top w:val="none" w:sz="0" w:space="0" w:color="auto"/>
        <w:left w:val="none" w:sz="0" w:space="0" w:color="auto"/>
        <w:bottom w:val="none" w:sz="0" w:space="0" w:color="auto"/>
        <w:right w:val="none" w:sz="0" w:space="0" w:color="auto"/>
      </w:divBdr>
      <w:divsChild>
        <w:div w:id="2126801207">
          <w:marLeft w:val="0"/>
          <w:marRight w:val="0"/>
          <w:marTop w:val="0"/>
          <w:marBottom w:val="0"/>
          <w:divBdr>
            <w:top w:val="none" w:sz="0" w:space="0" w:color="auto"/>
            <w:left w:val="none" w:sz="0" w:space="0" w:color="auto"/>
            <w:bottom w:val="none" w:sz="0" w:space="0" w:color="auto"/>
            <w:right w:val="none" w:sz="0" w:space="0" w:color="auto"/>
          </w:divBdr>
          <w:divsChild>
            <w:div w:id="2021420840">
              <w:marLeft w:val="0"/>
              <w:marRight w:val="0"/>
              <w:marTop w:val="0"/>
              <w:marBottom w:val="0"/>
              <w:divBdr>
                <w:top w:val="none" w:sz="0" w:space="0" w:color="auto"/>
                <w:left w:val="none" w:sz="0" w:space="0" w:color="auto"/>
                <w:bottom w:val="none" w:sz="0" w:space="0" w:color="auto"/>
                <w:right w:val="none" w:sz="0" w:space="0" w:color="auto"/>
              </w:divBdr>
              <w:divsChild>
                <w:div w:id="786194325">
                  <w:marLeft w:val="0"/>
                  <w:marRight w:val="0"/>
                  <w:marTop w:val="0"/>
                  <w:marBottom w:val="0"/>
                  <w:divBdr>
                    <w:top w:val="none" w:sz="0" w:space="0" w:color="auto"/>
                    <w:left w:val="none" w:sz="0" w:space="0" w:color="auto"/>
                    <w:bottom w:val="none" w:sz="0" w:space="0" w:color="auto"/>
                    <w:right w:val="none" w:sz="0" w:space="0" w:color="auto"/>
                  </w:divBdr>
                  <w:divsChild>
                    <w:div w:id="897206438">
                      <w:marLeft w:val="0"/>
                      <w:marRight w:val="0"/>
                      <w:marTop w:val="0"/>
                      <w:marBottom w:val="0"/>
                      <w:divBdr>
                        <w:top w:val="none" w:sz="0" w:space="0" w:color="auto"/>
                        <w:left w:val="none" w:sz="0" w:space="0" w:color="auto"/>
                        <w:bottom w:val="none" w:sz="0" w:space="0" w:color="auto"/>
                        <w:right w:val="none" w:sz="0" w:space="0" w:color="auto"/>
                      </w:divBdr>
                      <w:divsChild>
                        <w:div w:id="22950823">
                          <w:marLeft w:val="0"/>
                          <w:marRight w:val="0"/>
                          <w:marTop w:val="0"/>
                          <w:marBottom w:val="0"/>
                          <w:divBdr>
                            <w:top w:val="none" w:sz="0" w:space="0" w:color="auto"/>
                            <w:left w:val="none" w:sz="0" w:space="0" w:color="auto"/>
                            <w:bottom w:val="none" w:sz="0" w:space="0" w:color="auto"/>
                            <w:right w:val="none" w:sz="0" w:space="0" w:color="auto"/>
                          </w:divBdr>
                          <w:divsChild>
                            <w:div w:id="929848123">
                              <w:marLeft w:val="0"/>
                              <w:marRight w:val="0"/>
                              <w:marTop w:val="0"/>
                              <w:marBottom w:val="0"/>
                              <w:divBdr>
                                <w:top w:val="none" w:sz="0" w:space="0" w:color="auto"/>
                                <w:left w:val="none" w:sz="0" w:space="0" w:color="auto"/>
                                <w:bottom w:val="none" w:sz="0" w:space="0" w:color="auto"/>
                                <w:right w:val="none" w:sz="0" w:space="0" w:color="auto"/>
                              </w:divBdr>
                              <w:divsChild>
                                <w:div w:id="124549847">
                                  <w:marLeft w:val="0"/>
                                  <w:marRight w:val="0"/>
                                  <w:marTop w:val="0"/>
                                  <w:marBottom w:val="0"/>
                                  <w:divBdr>
                                    <w:top w:val="none" w:sz="0" w:space="0" w:color="auto"/>
                                    <w:left w:val="none" w:sz="0" w:space="0" w:color="auto"/>
                                    <w:bottom w:val="none" w:sz="0" w:space="0" w:color="auto"/>
                                    <w:right w:val="none" w:sz="0" w:space="0" w:color="auto"/>
                                  </w:divBdr>
                                  <w:divsChild>
                                    <w:div w:id="458646652">
                                      <w:marLeft w:val="0"/>
                                      <w:marRight w:val="0"/>
                                      <w:marTop w:val="0"/>
                                      <w:marBottom w:val="0"/>
                                      <w:divBdr>
                                        <w:top w:val="none" w:sz="0" w:space="0" w:color="auto"/>
                                        <w:left w:val="none" w:sz="0" w:space="0" w:color="auto"/>
                                        <w:bottom w:val="none" w:sz="0" w:space="0" w:color="auto"/>
                                        <w:right w:val="none" w:sz="0" w:space="0" w:color="auto"/>
                                      </w:divBdr>
                                      <w:divsChild>
                                        <w:div w:id="748233407">
                                          <w:marLeft w:val="0"/>
                                          <w:marRight w:val="0"/>
                                          <w:marTop w:val="0"/>
                                          <w:marBottom w:val="0"/>
                                          <w:divBdr>
                                            <w:top w:val="none" w:sz="0" w:space="0" w:color="auto"/>
                                            <w:left w:val="none" w:sz="0" w:space="0" w:color="auto"/>
                                            <w:bottom w:val="none" w:sz="0" w:space="0" w:color="auto"/>
                                            <w:right w:val="none" w:sz="0" w:space="0" w:color="auto"/>
                                          </w:divBdr>
                                          <w:divsChild>
                                            <w:div w:id="1342507760">
                                              <w:marLeft w:val="0"/>
                                              <w:marRight w:val="0"/>
                                              <w:marTop w:val="0"/>
                                              <w:marBottom w:val="0"/>
                                              <w:divBdr>
                                                <w:top w:val="none" w:sz="0" w:space="0" w:color="auto"/>
                                                <w:left w:val="none" w:sz="0" w:space="0" w:color="auto"/>
                                                <w:bottom w:val="none" w:sz="0" w:space="0" w:color="auto"/>
                                                <w:right w:val="none" w:sz="0" w:space="0" w:color="auto"/>
                                              </w:divBdr>
                                              <w:divsChild>
                                                <w:div w:id="1307667205">
                                                  <w:marLeft w:val="0"/>
                                                  <w:marRight w:val="0"/>
                                                  <w:marTop w:val="0"/>
                                                  <w:marBottom w:val="0"/>
                                                  <w:divBdr>
                                                    <w:top w:val="none" w:sz="0" w:space="0" w:color="auto"/>
                                                    <w:left w:val="none" w:sz="0" w:space="0" w:color="auto"/>
                                                    <w:bottom w:val="none" w:sz="0" w:space="0" w:color="auto"/>
                                                    <w:right w:val="none" w:sz="0" w:space="0" w:color="auto"/>
                                                  </w:divBdr>
                                                  <w:divsChild>
                                                    <w:div w:id="196785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513748">
      <w:bodyDiv w:val="1"/>
      <w:marLeft w:val="0"/>
      <w:marRight w:val="0"/>
      <w:marTop w:val="0"/>
      <w:marBottom w:val="0"/>
      <w:divBdr>
        <w:top w:val="none" w:sz="0" w:space="0" w:color="auto"/>
        <w:left w:val="none" w:sz="0" w:space="0" w:color="auto"/>
        <w:bottom w:val="none" w:sz="0" w:space="0" w:color="auto"/>
        <w:right w:val="none" w:sz="0" w:space="0" w:color="auto"/>
      </w:divBdr>
      <w:divsChild>
        <w:div w:id="1059399026">
          <w:marLeft w:val="0"/>
          <w:marRight w:val="0"/>
          <w:marTop w:val="0"/>
          <w:marBottom w:val="0"/>
          <w:divBdr>
            <w:top w:val="none" w:sz="0" w:space="0" w:color="auto"/>
            <w:left w:val="none" w:sz="0" w:space="0" w:color="auto"/>
            <w:bottom w:val="none" w:sz="0" w:space="0" w:color="auto"/>
            <w:right w:val="none" w:sz="0" w:space="0" w:color="auto"/>
          </w:divBdr>
          <w:divsChild>
            <w:div w:id="944725233">
              <w:marLeft w:val="0"/>
              <w:marRight w:val="0"/>
              <w:marTop w:val="0"/>
              <w:marBottom w:val="0"/>
              <w:divBdr>
                <w:top w:val="none" w:sz="0" w:space="0" w:color="auto"/>
                <w:left w:val="none" w:sz="0" w:space="0" w:color="auto"/>
                <w:bottom w:val="none" w:sz="0" w:space="0" w:color="auto"/>
                <w:right w:val="none" w:sz="0" w:space="0" w:color="auto"/>
              </w:divBdr>
              <w:divsChild>
                <w:div w:id="1920551749">
                  <w:marLeft w:val="0"/>
                  <w:marRight w:val="0"/>
                  <w:marTop w:val="0"/>
                  <w:marBottom w:val="0"/>
                  <w:divBdr>
                    <w:top w:val="none" w:sz="0" w:space="0" w:color="auto"/>
                    <w:left w:val="none" w:sz="0" w:space="0" w:color="auto"/>
                    <w:bottom w:val="none" w:sz="0" w:space="0" w:color="auto"/>
                    <w:right w:val="none" w:sz="0" w:space="0" w:color="auto"/>
                  </w:divBdr>
                  <w:divsChild>
                    <w:div w:id="1974097642">
                      <w:marLeft w:val="0"/>
                      <w:marRight w:val="0"/>
                      <w:marTop w:val="0"/>
                      <w:marBottom w:val="0"/>
                      <w:divBdr>
                        <w:top w:val="none" w:sz="0" w:space="0" w:color="auto"/>
                        <w:left w:val="none" w:sz="0" w:space="0" w:color="auto"/>
                        <w:bottom w:val="none" w:sz="0" w:space="0" w:color="auto"/>
                        <w:right w:val="none" w:sz="0" w:space="0" w:color="auto"/>
                      </w:divBdr>
                      <w:divsChild>
                        <w:div w:id="121392023">
                          <w:marLeft w:val="0"/>
                          <w:marRight w:val="0"/>
                          <w:marTop w:val="0"/>
                          <w:marBottom w:val="0"/>
                          <w:divBdr>
                            <w:top w:val="none" w:sz="0" w:space="0" w:color="auto"/>
                            <w:left w:val="none" w:sz="0" w:space="0" w:color="auto"/>
                            <w:bottom w:val="none" w:sz="0" w:space="0" w:color="auto"/>
                            <w:right w:val="none" w:sz="0" w:space="0" w:color="auto"/>
                          </w:divBdr>
                          <w:divsChild>
                            <w:div w:id="2109811945">
                              <w:marLeft w:val="0"/>
                              <w:marRight w:val="0"/>
                              <w:marTop w:val="0"/>
                              <w:marBottom w:val="0"/>
                              <w:divBdr>
                                <w:top w:val="none" w:sz="0" w:space="0" w:color="auto"/>
                                <w:left w:val="none" w:sz="0" w:space="0" w:color="auto"/>
                                <w:bottom w:val="none" w:sz="0" w:space="0" w:color="auto"/>
                                <w:right w:val="none" w:sz="0" w:space="0" w:color="auto"/>
                              </w:divBdr>
                              <w:divsChild>
                                <w:div w:id="1379669777">
                                  <w:marLeft w:val="0"/>
                                  <w:marRight w:val="0"/>
                                  <w:marTop w:val="0"/>
                                  <w:marBottom w:val="0"/>
                                  <w:divBdr>
                                    <w:top w:val="none" w:sz="0" w:space="0" w:color="auto"/>
                                    <w:left w:val="none" w:sz="0" w:space="0" w:color="auto"/>
                                    <w:bottom w:val="none" w:sz="0" w:space="0" w:color="auto"/>
                                    <w:right w:val="none" w:sz="0" w:space="0" w:color="auto"/>
                                  </w:divBdr>
                                  <w:divsChild>
                                    <w:div w:id="1482430548">
                                      <w:marLeft w:val="0"/>
                                      <w:marRight w:val="0"/>
                                      <w:marTop w:val="0"/>
                                      <w:marBottom w:val="0"/>
                                      <w:divBdr>
                                        <w:top w:val="none" w:sz="0" w:space="0" w:color="auto"/>
                                        <w:left w:val="none" w:sz="0" w:space="0" w:color="auto"/>
                                        <w:bottom w:val="none" w:sz="0" w:space="0" w:color="auto"/>
                                        <w:right w:val="none" w:sz="0" w:space="0" w:color="auto"/>
                                      </w:divBdr>
                                      <w:divsChild>
                                        <w:div w:id="1881084942">
                                          <w:marLeft w:val="0"/>
                                          <w:marRight w:val="0"/>
                                          <w:marTop w:val="0"/>
                                          <w:marBottom w:val="0"/>
                                          <w:divBdr>
                                            <w:top w:val="none" w:sz="0" w:space="0" w:color="auto"/>
                                            <w:left w:val="none" w:sz="0" w:space="0" w:color="auto"/>
                                            <w:bottom w:val="none" w:sz="0" w:space="0" w:color="auto"/>
                                            <w:right w:val="none" w:sz="0" w:space="0" w:color="auto"/>
                                          </w:divBdr>
                                          <w:divsChild>
                                            <w:div w:id="1187404656">
                                              <w:marLeft w:val="0"/>
                                              <w:marRight w:val="0"/>
                                              <w:marTop w:val="0"/>
                                              <w:marBottom w:val="0"/>
                                              <w:divBdr>
                                                <w:top w:val="none" w:sz="0" w:space="0" w:color="auto"/>
                                                <w:left w:val="none" w:sz="0" w:space="0" w:color="auto"/>
                                                <w:bottom w:val="none" w:sz="0" w:space="0" w:color="auto"/>
                                                <w:right w:val="none" w:sz="0" w:space="0" w:color="auto"/>
                                              </w:divBdr>
                                              <w:divsChild>
                                                <w:div w:id="2099251793">
                                                  <w:marLeft w:val="0"/>
                                                  <w:marRight w:val="0"/>
                                                  <w:marTop w:val="0"/>
                                                  <w:marBottom w:val="0"/>
                                                  <w:divBdr>
                                                    <w:top w:val="none" w:sz="0" w:space="0" w:color="auto"/>
                                                    <w:left w:val="none" w:sz="0" w:space="0" w:color="auto"/>
                                                    <w:bottom w:val="none" w:sz="0" w:space="0" w:color="auto"/>
                                                    <w:right w:val="none" w:sz="0" w:space="0" w:color="auto"/>
                                                  </w:divBdr>
                                                  <w:divsChild>
                                                    <w:div w:id="13580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565021">
      <w:bodyDiv w:val="1"/>
      <w:marLeft w:val="0"/>
      <w:marRight w:val="0"/>
      <w:marTop w:val="0"/>
      <w:marBottom w:val="0"/>
      <w:divBdr>
        <w:top w:val="none" w:sz="0" w:space="0" w:color="auto"/>
        <w:left w:val="none" w:sz="0" w:space="0" w:color="auto"/>
        <w:bottom w:val="none" w:sz="0" w:space="0" w:color="auto"/>
        <w:right w:val="none" w:sz="0" w:space="0" w:color="auto"/>
      </w:divBdr>
      <w:divsChild>
        <w:div w:id="1173572327">
          <w:marLeft w:val="0"/>
          <w:marRight w:val="0"/>
          <w:marTop w:val="0"/>
          <w:marBottom w:val="0"/>
          <w:divBdr>
            <w:top w:val="none" w:sz="0" w:space="0" w:color="auto"/>
            <w:left w:val="none" w:sz="0" w:space="0" w:color="auto"/>
            <w:bottom w:val="none" w:sz="0" w:space="0" w:color="auto"/>
            <w:right w:val="none" w:sz="0" w:space="0" w:color="auto"/>
          </w:divBdr>
          <w:divsChild>
            <w:div w:id="1079912566">
              <w:marLeft w:val="0"/>
              <w:marRight w:val="0"/>
              <w:marTop w:val="0"/>
              <w:marBottom w:val="0"/>
              <w:divBdr>
                <w:top w:val="none" w:sz="0" w:space="0" w:color="auto"/>
                <w:left w:val="none" w:sz="0" w:space="0" w:color="auto"/>
                <w:bottom w:val="none" w:sz="0" w:space="0" w:color="auto"/>
                <w:right w:val="none" w:sz="0" w:space="0" w:color="auto"/>
              </w:divBdr>
              <w:divsChild>
                <w:div w:id="1006713124">
                  <w:marLeft w:val="0"/>
                  <w:marRight w:val="0"/>
                  <w:marTop w:val="0"/>
                  <w:marBottom w:val="0"/>
                  <w:divBdr>
                    <w:top w:val="none" w:sz="0" w:space="0" w:color="auto"/>
                    <w:left w:val="none" w:sz="0" w:space="0" w:color="auto"/>
                    <w:bottom w:val="none" w:sz="0" w:space="0" w:color="auto"/>
                    <w:right w:val="none" w:sz="0" w:space="0" w:color="auto"/>
                  </w:divBdr>
                  <w:divsChild>
                    <w:div w:id="1459105904">
                      <w:marLeft w:val="0"/>
                      <w:marRight w:val="0"/>
                      <w:marTop w:val="0"/>
                      <w:marBottom w:val="0"/>
                      <w:divBdr>
                        <w:top w:val="none" w:sz="0" w:space="0" w:color="auto"/>
                        <w:left w:val="none" w:sz="0" w:space="0" w:color="auto"/>
                        <w:bottom w:val="none" w:sz="0" w:space="0" w:color="auto"/>
                        <w:right w:val="none" w:sz="0" w:space="0" w:color="auto"/>
                      </w:divBdr>
                      <w:divsChild>
                        <w:div w:id="1799299453">
                          <w:marLeft w:val="0"/>
                          <w:marRight w:val="0"/>
                          <w:marTop w:val="0"/>
                          <w:marBottom w:val="0"/>
                          <w:divBdr>
                            <w:top w:val="none" w:sz="0" w:space="0" w:color="auto"/>
                            <w:left w:val="none" w:sz="0" w:space="0" w:color="auto"/>
                            <w:bottom w:val="none" w:sz="0" w:space="0" w:color="auto"/>
                            <w:right w:val="none" w:sz="0" w:space="0" w:color="auto"/>
                          </w:divBdr>
                          <w:divsChild>
                            <w:div w:id="1747533231">
                              <w:marLeft w:val="0"/>
                              <w:marRight w:val="0"/>
                              <w:marTop w:val="0"/>
                              <w:marBottom w:val="0"/>
                              <w:divBdr>
                                <w:top w:val="none" w:sz="0" w:space="0" w:color="auto"/>
                                <w:left w:val="none" w:sz="0" w:space="0" w:color="auto"/>
                                <w:bottom w:val="none" w:sz="0" w:space="0" w:color="auto"/>
                                <w:right w:val="none" w:sz="0" w:space="0" w:color="auto"/>
                              </w:divBdr>
                              <w:divsChild>
                                <w:div w:id="255945691">
                                  <w:marLeft w:val="0"/>
                                  <w:marRight w:val="0"/>
                                  <w:marTop w:val="0"/>
                                  <w:marBottom w:val="0"/>
                                  <w:divBdr>
                                    <w:top w:val="none" w:sz="0" w:space="0" w:color="auto"/>
                                    <w:left w:val="none" w:sz="0" w:space="0" w:color="auto"/>
                                    <w:bottom w:val="none" w:sz="0" w:space="0" w:color="auto"/>
                                    <w:right w:val="none" w:sz="0" w:space="0" w:color="auto"/>
                                  </w:divBdr>
                                  <w:divsChild>
                                    <w:div w:id="318467320">
                                      <w:marLeft w:val="0"/>
                                      <w:marRight w:val="0"/>
                                      <w:marTop w:val="0"/>
                                      <w:marBottom w:val="0"/>
                                      <w:divBdr>
                                        <w:top w:val="none" w:sz="0" w:space="0" w:color="auto"/>
                                        <w:left w:val="none" w:sz="0" w:space="0" w:color="auto"/>
                                        <w:bottom w:val="none" w:sz="0" w:space="0" w:color="auto"/>
                                        <w:right w:val="none" w:sz="0" w:space="0" w:color="auto"/>
                                      </w:divBdr>
                                      <w:divsChild>
                                        <w:div w:id="878587371">
                                          <w:marLeft w:val="0"/>
                                          <w:marRight w:val="0"/>
                                          <w:marTop w:val="0"/>
                                          <w:marBottom w:val="0"/>
                                          <w:divBdr>
                                            <w:top w:val="none" w:sz="0" w:space="0" w:color="auto"/>
                                            <w:left w:val="none" w:sz="0" w:space="0" w:color="auto"/>
                                            <w:bottom w:val="none" w:sz="0" w:space="0" w:color="auto"/>
                                            <w:right w:val="none" w:sz="0" w:space="0" w:color="auto"/>
                                          </w:divBdr>
                                          <w:divsChild>
                                            <w:div w:id="2057466773">
                                              <w:marLeft w:val="0"/>
                                              <w:marRight w:val="0"/>
                                              <w:marTop w:val="0"/>
                                              <w:marBottom w:val="0"/>
                                              <w:divBdr>
                                                <w:top w:val="none" w:sz="0" w:space="0" w:color="auto"/>
                                                <w:left w:val="none" w:sz="0" w:space="0" w:color="auto"/>
                                                <w:bottom w:val="none" w:sz="0" w:space="0" w:color="auto"/>
                                                <w:right w:val="none" w:sz="0" w:space="0" w:color="auto"/>
                                              </w:divBdr>
                                              <w:divsChild>
                                                <w:div w:id="1914311875">
                                                  <w:marLeft w:val="0"/>
                                                  <w:marRight w:val="0"/>
                                                  <w:marTop w:val="0"/>
                                                  <w:marBottom w:val="0"/>
                                                  <w:divBdr>
                                                    <w:top w:val="none" w:sz="0" w:space="0" w:color="auto"/>
                                                    <w:left w:val="none" w:sz="0" w:space="0" w:color="auto"/>
                                                    <w:bottom w:val="none" w:sz="0" w:space="0" w:color="auto"/>
                                                    <w:right w:val="none" w:sz="0" w:space="0" w:color="auto"/>
                                                  </w:divBdr>
                                                  <w:divsChild>
                                                    <w:div w:id="113410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3996383">
      <w:bodyDiv w:val="1"/>
      <w:marLeft w:val="0"/>
      <w:marRight w:val="0"/>
      <w:marTop w:val="0"/>
      <w:marBottom w:val="0"/>
      <w:divBdr>
        <w:top w:val="none" w:sz="0" w:space="0" w:color="auto"/>
        <w:left w:val="none" w:sz="0" w:space="0" w:color="auto"/>
        <w:bottom w:val="none" w:sz="0" w:space="0" w:color="auto"/>
        <w:right w:val="none" w:sz="0" w:space="0" w:color="auto"/>
      </w:divBdr>
      <w:divsChild>
        <w:div w:id="658341187">
          <w:marLeft w:val="0"/>
          <w:marRight w:val="0"/>
          <w:marTop w:val="0"/>
          <w:marBottom w:val="0"/>
          <w:divBdr>
            <w:top w:val="none" w:sz="0" w:space="0" w:color="auto"/>
            <w:left w:val="none" w:sz="0" w:space="0" w:color="auto"/>
            <w:bottom w:val="none" w:sz="0" w:space="0" w:color="auto"/>
            <w:right w:val="none" w:sz="0" w:space="0" w:color="auto"/>
          </w:divBdr>
          <w:divsChild>
            <w:div w:id="1602639442">
              <w:marLeft w:val="0"/>
              <w:marRight w:val="0"/>
              <w:marTop w:val="0"/>
              <w:marBottom w:val="0"/>
              <w:divBdr>
                <w:top w:val="none" w:sz="0" w:space="0" w:color="auto"/>
                <w:left w:val="none" w:sz="0" w:space="0" w:color="auto"/>
                <w:bottom w:val="none" w:sz="0" w:space="0" w:color="auto"/>
                <w:right w:val="none" w:sz="0" w:space="0" w:color="auto"/>
              </w:divBdr>
              <w:divsChild>
                <w:div w:id="1850486660">
                  <w:marLeft w:val="0"/>
                  <w:marRight w:val="0"/>
                  <w:marTop w:val="0"/>
                  <w:marBottom w:val="0"/>
                  <w:divBdr>
                    <w:top w:val="none" w:sz="0" w:space="0" w:color="auto"/>
                    <w:left w:val="none" w:sz="0" w:space="0" w:color="auto"/>
                    <w:bottom w:val="none" w:sz="0" w:space="0" w:color="auto"/>
                    <w:right w:val="none" w:sz="0" w:space="0" w:color="auto"/>
                  </w:divBdr>
                  <w:divsChild>
                    <w:div w:id="949511425">
                      <w:marLeft w:val="0"/>
                      <w:marRight w:val="0"/>
                      <w:marTop w:val="0"/>
                      <w:marBottom w:val="0"/>
                      <w:divBdr>
                        <w:top w:val="none" w:sz="0" w:space="0" w:color="auto"/>
                        <w:left w:val="none" w:sz="0" w:space="0" w:color="auto"/>
                        <w:bottom w:val="none" w:sz="0" w:space="0" w:color="auto"/>
                        <w:right w:val="none" w:sz="0" w:space="0" w:color="auto"/>
                      </w:divBdr>
                      <w:divsChild>
                        <w:div w:id="1967277893">
                          <w:marLeft w:val="0"/>
                          <w:marRight w:val="0"/>
                          <w:marTop w:val="0"/>
                          <w:marBottom w:val="0"/>
                          <w:divBdr>
                            <w:top w:val="none" w:sz="0" w:space="0" w:color="auto"/>
                            <w:left w:val="none" w:sz="0" w:space="0" w:color="auto"/>
                            <w:bottom w:val="none" w:sz="0" w:space="0" w:color="auto"/>
                            <w:right w:val="none" w:sz="0" w:space="0" w:color="auto"/>
                          </w:divBdr>
                          <w:divsChild>
                            <w:div w:id="1489203297">
                              <w:marLeft w:val="0"/>
                              <w:marRight w:val="0"/>
                              <w:marTop w:val="0"/>
                              <w:marBottom w:val="0"/>
                              <w:divBdr>
                                <w:top w:val="none" w:sz="0" w:space="0" w:color="auto"/>
                                <w:left w:val="none" w:sz="0" w:space="0" w:color="auto"/>
                                <w:bottom w:val="none" w:sz="0" w:space="0" w:color="auto"/>
                                <w:right w:val="none" w:sz="0" w:space="0" w:color="auto"/>
                              </w:divBdr>
                              <w:divsChild>
                                <w:div w:id="278489204">
                                  <w:marLeft w:val="0"/>
                                  <w:marRight w:val="0"/>
                                  <w:marTop w:val="0"/>
                                  <w:marBottom w:val="0"/>
                                  <w:divBdr>
                                    <w:top w:val="none" w:sz="0" w:space="0" w:color="auto"/>
                                    <w:left w:val="none" w:sz="0" w:space="0" w:color="auto"/>
                                    <w:bottom w:val="none" w:sz="0" w:space="0" w:color="auto"/>
                                    <w:right w:val="none" w:sz="0" w:space="0" w:color="auto"/>
                                  </w:divBdr>
                                  <w:divsChild>
                                    <w:div w:id="589003134">
                                      <w:marLeft w:val="0"/>
                                      <w:marRight w:val="0"/>
                                      <w:marTop w:val="0"/>
                                      <w:marBottom w:val="0"/>
                                      <w:divBdr>
                                        <w:top w:val="none" w:sz="0" w:space="0" w:color="auto"/>
                                        <w:left w:val="none" w:sz="0" w:space="0" w:color="auto"/>
                                        <w:bottom w:val="none" w:sz="0" w:space="0" w:color="auto"/>
                                        <w:right w:val="none" w:sz="0" w:space="0" w:color="auto"/>
                                      </w:divBdr>
                                      <w:divsChild>
                                        <w:div w:id="1976980764">
                                          <w:marLeft w:val="0"/>
                                          <w:marRight w:val="0"/>
                                          <w:marTop w:val="0"/>
                                          <w:marBottom w:val="0"/>
                                          <w:divBdr>
                                            <w:top w:val="none" w:sz="0" w:space="0" w:color="auto"/>
                                            <w:left w:val="none" w:sz="0" w:space="0" w:color="auto"/>
                                            <w:bottom w:val="none" w:sz="0" w:space="0" w:color="auto"/>
                                            <w:right w:val="none" w:sz="0" w:space="0" w:color="auto"/>
                                          </w:divBdr>
                                          <w:divsChild>
                                            <w:div w:id="162815669">
                                              <w:marLeft w:val="0"/>
                                              <w:marRight w:val="0"/>
                                              <w:marTop w:val="0"/>
                                              <w:marBottom w:val="0"/>
                                              <w:divBdr>
                                                <w:top w:val="none" w:sz="0" w:space="0" w:color="auto"/>
                                                <w:left w:val="none" w:sz="0" w:space="0" w:color="auto"/>
                                                <w:bottom w:val="none" w:sz="0" w:space="0" w:color="auto"/>
                                                <w:right w:val="none" w:sz="0" w:space="0" w:color="auto"/>
                                              </w:divBdr>
                                              <w:divsChild>
                                                <w:div w:id="1396735459">
                                                  <w:marLeft w:val="0"/>
                                                  <w:marRight w:val="0"/>
                                                  <w:marTop w:val="0"/>
                                                  <w:marBottom w:val="0"/>
                                                  <w:divBdr>
                                                    <w:top w:val="none" w:sz="0" w:space="0" w:color="auto"/>
                                                    <w:left w:val="none" w:sz="0" w:space="0" w:color="auto"/>
                                                    <w:bottom w:val="none" w:sz="0" w:space="0" w:color="auto"/>
                                                    <w:right w:val="none" w:sz="0" w:space="0" w:color="auto"/>
                                                  </w:divBdr>
                                                  <w:divsChild>
                                                    <w:div w:id="168979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7231938">
      <w:bodyDiv w:val="1"/>
      <w:marLeft w:val="0"/>
      <w:marRight w:val="0"/>
      <w:marTop w:val="0"/>
      <w:marBottom w:val="0"/>
      <w:divBdr>
        <w:top w:val="none" w:sz="0" w:space="0" w:color="auto"/>
        <w:left w:val="none" w:sz="0" w:space="0" w:color="auto"/>
        <w:bottom w:val="none" w:sz="0" w:space="0" w:color="auto"/>
        <w:right w:val="none" w:sz="0" w:space="0" w:color="auto"/>
      </w:divBdr>
      <w:divsChild>
        <w:div w:id="595291511">
          <w:marLeft w:val="0"/>
          <w:marRight w:val="0"/>
          <w:marTop w:val="0"/>
          <w:marBottom w:val="0"/>
          <w:divBdr>
            <w:top w:val="none" w:sz="0" w:space="0" w:color="auto"/>
            <w:left w:val="none" w:sz="0" w:space="0" w:color="auto"/>
            <w:bottom w:val="none" w:sz="0" w:space="0" w:color="auto"/>
            <w:right w:val="none" w:sz="0" w:space="0" w:color="auto"/>
          </w:divBdr>
          <w:divsChild>
            <w:div w:id="814491758">
              <w:marLeft w:val="0"/>
              <w:marRight w:val="0"/>
              <w:marTop w:val="0"/>
              <w:marBottom w:val="0"/>
              <w:divBdr>
                <w:top w:val="none" w:sz="0" w:space="0" w:color="auto"/>
                <w:left w:val="none" w:sz="0" w:space="0" w:color="auto"/>
                <w:bottom w:val="none" w:sz="0" w:space="0" w:color="auto"/>
                <w:right w:val="none" w:sz="0" w:space="0" w:color="auto"/>
              </w:divBdr>
              <w:divsChild>
                <w:div w:id="1707484077">
                  <w:marLeft w:val="0"/>
                  <w:marRight w:val="0"/>
                  <w:marTop w:val="0"/>
                  <w:marBottom w:val="0"/>
                  <w:divBdr>
                    <w:top w:val="none" w:sz="0" w:space="0" w:color="auto"/>
                    <w:left w:val="none" w:sz="0" w:space="0" w:color="auto"/>
                    <w:bottom w:val="none" w:sz="0" w:space="0" w:color="auto"/>
                    <w:right w:val="none" w:sz="0" w:space="0" w:color="auto"/>
                  </w:divBdr>
                  <w:divsChild>
                    <w:div w:id="363217807">
                      <w:marLeft w:val="0"/>
                      <w:marRight w:val="0"/>
                      <w:marTop w:val="0"/>
                      <w:marBottom w:val="0"/>
                      <w:divBdr>
                        <w:top w:val="none" w:sz="0" w:space="0" w:color="auto"/>
                        <w:left w:val="none" w:sz="0" w:space="0" w:color="auto"/>
                        <w:bottom w:val="none" w:sz="0" w:space="0" w:color="auto"/>
                        <w:right w:val="none" w:sz="0" w:space="0" w:color="auto"/>
                      </w:divBdr>
                      <w:divsChild>
                        <w:div w:id="1099518842">
                          <w:marLeft w:val="0"/>
                          <w:marRight w:val="0"/>
                          <w:marTop w:val="0"/>
                          <w:marBottom w:val="0"/>
                          <w:divBdr>
                            <w:top w:val="none" w:sz="0" w:space="0" w:color="auto"/>
                            <w:left w:val="none" w:sz="0" w:space="0" w:color="auto"/>
                            <w:bottom w:val="none" w:sz="0" w:space="0" w:color="auto"/>
                            <w:right w:val="none" w:sz="0" w:space="0" w:color="auto"/>
                          </w:divBdr>
                          <w:divsChild>
                            <w:div w:id="411313503">
                              <w:marLeft w:val="0"/>
                              <w:marRight w:val="0"/>
                              <w:marTop w:val="0"/>
                              <w:marBottom w:val="0"/>
                              <w:divBdr>
                                <w:top w:val="none" w:sz="0" w:space="0" w:color="auto"/>
                                <w:left w:val="none" w:sz="0" w:space="0" w:color="auto"/>
                                <w:bottom w:val="none" w:sz="0" w:space="0" w:color="auto"/>
                                <w:right w:val="none" w:sz="0" w:space="0" w:color="auto"/>
                              </w:divBdr>
                              <w:divsChild>
                                <w:div w:id="559092408">
                                  <w:marLeft w:val="0"/>
                                  <w:marRight w:val="0"/>
                                  <w:marTop w:val="0"/>
                                  <w:marBottom w:val="0"/>
                                  <w:divBdr>
                                    <w:top w:val="none" w:sz="0" w:space="0" w:color="auto"/>
                                    <w:left w:val="none" w:sz="0" w:space="0" w:color="auto"/>
                                    <w:bottom w:val="none" w:sz="0" w:space="0" w:color="auto"/>
                                    <w:right w:val="none" w:sz="0" w:space="0" w:color="auto"/>
                                  </w:divBdr>
                                  <w:divsChild>
                                    <w:div w:id="1543713029">
                                      <w:marLeft w:val="0"/>
                                      <w:marRight w:val="0"/>
                                      <w:marTop w:val="0"/>
                                      <w:marBottom w:val="0"/>
                                      <w:divBdr>
                                        <w:top w:val="none" w:sz="0" w:space="0" w:color="auto"/>
                                        <w:left w:val="none" w:sz="0" w:space="0" w:color="auto"/>
                                        <w:bottom w:val="none" w:sz="0" w:space="0" w:color="auto"/>
                                        <w:right w:val="none" w:sz="0" w:space="0" w:color="auto"/>
                                      </w:divBdr>
                                      <w:divsChild>
                                        <w:div w:id="1177816731">
                                          <w:marLeft w:val="0"/>
                                          <w:marRight w:val="0"/>
                                          <w:marTop w:val="0"/>
                                          <w:marBottom w:val="0"/>
                                          <w:divBdr>
                                            <w:top w:val="none" w:sz="0" w:space="0" w:color="auto"/>
                                            <w:left w:val="none" w:sz="0" w:space="0" w:color="auto"/>
                                            <w:bottom w:val="none" w:sz="0" w:space="0" w:color="auto"/>
                                            <w:right w:val="none" w:sz="0" w:space="0" w:color="auto"/>
                                          </w:divBdr>
                                          <w:divsChild>
                                            <w:div w:id="1561551964">
                                              <w:marLeft w:val="0"/>
                                              <w:marRight w:val="0"/>
                                              <w:marTop w:val="0"/>
                                              <w:marBottom w:val="0"/>
                                              <w:divBdr>
                                                <w:top w:val="none" w:sz="0" w:space="0" w:color="auto"/>
                                                <w:left w:val="none" w:sz="0" w:space="0" w:color="auto"/>
                                                <w:bottom w:val="none" w:sz="0" w:space="0" w:color="auto"/>
                                                <w:right w:val="none" w:sz="0" w:space="0" w:color="auto"/>
                                              </w:divBdr>
                                              <w:divsChild>
                                                <w:div w:id="1423915762">
                                                  <w:marLeft w:val="0"/>
                                                  <w:marRight w:val="0"/>
                                                  <w:marTop w:val="0"/>
                                                  <w:marBottom w:val="0"/>
                                                  <w:divBdr>
                                                    <w:top w:val="none" w:sz="0" w:space="0" w:color="auto"/>
                                                    <w:left w:val="none" w:sz="0" w:space="0" w:color="auto"/>
                                                    <w:bottom w:val="none" w:sz="0" w:space="0" w:color="auto"/>
                                                    <w:right w:val="none" w:sz="0" w:space="0" w:color="auto"/>
                                                  </w:divBdr>
                                                  <w:divsChild>
                                                    <w:div w:id="184458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5223188">
      <w:bodyDiv w:val="1"/>
      <w:marLeft w:val="0"/>
      <w:marRight w:val="0"/>
      <w:marTop w:val="0"/>
      <w:marBottom w:val="0"/>
      <w:divBdr>
        <w:top w:val="none" w:sz="0" w:space="0" w:color="auto"/>
        <w:left w:val="none" w:sz="0" w:space="0" w:color="auto"/>
        <w:bottom w:val="none" w:sz="0" w:space="0" w:color="auto"/>
        <w:right w:val="none" w:sz="0" w:space="0" w:color="auto"/>
      </w:divBdr>
      <w:divsChild>
        <w:div w:id="389037144">
          <w:marLeft w:val="0"/>
          <w:marRight w:val="0"/>
          <w:marTop w:val="0"/>
          <w:marBottom w:val="0"/>
          <w:divBdr>
            <w:top w:val="none" w:sz="0" w:space="0" w:color="auto"/>
            <w:left w:val="none" w:sz="0" w:space="0" w:color="auto"/>
            <w:bottom w:val="none" w:sz="0" w:space="0" w:color="auto"/>
            <w:right w:val="none" w:sz="0" w:space="0" w:color="auto"/>
          </w:divBdr>
          <w:divsChild>
            <w:div w:id="504320600">
              <w:marLeft w:val="0"/>
              <w:marRight w:val="0"/>
              <w:marTop w:val="0"/>
              <w:marBottom w:val="0"/>
              <w:divBdr>
                <w:top w:val="none" w:sz="0" w:space="0" w:color="auto"/>
                <w:left w:val="none" w:sz="0" w:space="0" w:color="auto"/>
                <w:bottom w:val="none" w:sz="0" w:space="0" w:color="auto"/>
                <w:right w:val="none" w:sz="0" w:space="0" w:color="auto"/>
              </w:divBdr>
              <w:divsChild>
                <w:div w:id="1210337389">
                  <w:marLeft w:val="0"/>
                  <w:marRight w:val="0"/>
                  <w:marTop w:val="0"/>
                  <w:marBottom w:val="0"/>
                  <w:divBdr>
                    <w:top w:val="none" w:sz="0" w:space="0" w:color="auto"/>
                    <w:left w:val="none" w:sz="0" w:space="0" w:color="auto"/>
                    <w:bottom w:val="none" w:sz="0" w:space="0" w:color="auto"/>
                    <w:right w:val="none" w:sz="0" w:space="0" w:color="auto"/>
                  </w:divBdr>
                  <w:divsChild>
                    <w:div w:id="2074037705">
                      <w:marLeft w:val="0"/>
                      <w:marRight w:val="0"/>
                      <w:marTop w:val="0"/>
                      <w:marBottom w:val="0"/>
                      <w:divBdr>
                        <w:top w:val="none" w:sz="0" w:space="0" w:color="auto"/>
                        <w:left w:val="none" w:sz="0" w:space="0" w:color="auto"/>
                        <w:bottom w:val="none" w:sz="0" w:space="0" w:color="auto"/>
                        <w:right w:val="none" w:sz="0" w:space="0" w:color="auto"/>
                      </w:divBdr>
                      <w:divsChild>
                        <w:div w:id="1793206501">
                          <w:marLeft w:val="0"/>
                          <w:marRight w:val="0"/>
                          <w:marTop w:val="0"/>
                          <w:marBottom w:val="0"/>
                          <w:divBdr>
                            <w:top w:val="none" w:sz="0" w:space="0" w:color="auto"/>
                            <w:left w:val="none" w:sz="0" w:space="0" w:color="auto"/>
                            <w:bottom w:val="none" w:sz="0" w:space="0" w:color="auto"/>
                            <w:right w:val="none" w:sz="0" w:space="0" w:color="auto"/>
                          </w:divBdr>
                          <w:divsChild>
                            <w:div w:id="1056590776">
                              <w:marLeft w:val="0"/>
                              <w:marRight w:val="0"/>
                              <w:marTop w:val="0"/>
                              <w:marBottom w:val="0"/>
                              <w:divBdr>
                                <w:top w:val="none" w:sz="0" w:space="0" w:color="auto"/>
                                <w:left w:val="none" w:sz="0" w:space="0" w:color="auto"/>
                                <w:bottom w:val="none" w:sz="0" w:space="0" w:color="auto"/>
                                <w:right w:val="none" w:sz="0" w:space="0" w:color="auto"/>
                              </w:divBdr>
                              <w:divsChild>
                                <w:div w:id="2072725951">
                                  <w:marLeft w:val="0"/>
                                  <w:marRight w:val="0"/>
                                  <w:marTop w:val="0"/>
                                  <w:marBottom w:val="0"/>
                                  <w:divBdr>
                                    <w:top w:val="none" w:sz="0" w:space="0" w:color="auto"/>
                                    <w:left w:val="none" w:sz="0" w:space="0" w:color="auto"/>
                                    <w:bottom w:val="none" w:sz="0" w:space="0" w:color="auto"/>
                                    <w:right w:val="none" w:sz="0" w:space="0" w:color="auto"/>
                                  </w:divBdr>
                                  <w:divsChild>
                                    <w:div w:id="1406535547">
                                      <w:marLeft w:val="0"/>
                                      <w:marRight w:val="0"/>
                                      <w:marTop w:val="0"/>
                                      <w:marBottom w:val="0"/>
                                      <w:divBdr>
                                        <w:top w:val="none" w:sz="0" w:space="0" w:color="auto"/>
                                        <w:left w:val="none" w:sz="0" w:space="0" w:color="auto"/>
                                        <w:bottom w:val="none" w:sz="0" w:space="0" w:color="auto"/>
                                        <w:right w:val="none" w:sz="0" w:space="0" w:color="auto"/>
                                      </w:divBdr>
                                      <w:divsChild>
                                        <w:div w:id="1169903951">
                                          <w:marLeft w:val="0"/>
                                          <w:marRight w:val="0"/>
                                          <w:marTop w:val="0"/>
                                          <w:marBottom w:val="0"/>
                                          <w:divBdr>
                                            <w:top w:val="none" w:sz="0" w:space="0" w:color="auto"/>
                                            <w:left w:val="none" w:sz="0" w:space="0" w:color="auto"/>
                                            <w:bottom w:val="none" w:sz="0" w:space="0" w:color="auto"/>
                                            <w:right w:val="none" w:sz="0" w:space="0" w:color="auto"/>
                                          </w:divBdr>
                                          <w:divsChild>
                                            <w:div w:id="1176963401">
                                              <w:marLeft w:val="0"/>
                                              <w:marRight w:val="0"/>
                                              <w:marTop w:val="0"/>
                                              <w:marBottom w:val="0"/>
                                              <w:divBdr>
                                                <w:top w:val="none" w:sz="0" w:space="0" w:color="auto"/>
                                                <w:left w:val="none" w:sz="0" w:space="0" w:color="auto"/>
                                                <w:bottom w:val="none" w:sz="0" w:space="0" w:color="auto"/>
                                                <w:right w:val="none" w:sz="0" w:space="0" w:color="auto"/>
                                              </w:divBdr>
                                              <w:divsChild>
                                                <w:div w:id="1344741730">
                                                  <w:marLeft w:val="0"/>
                                                  <w:marRight w:val="0"/>
                                                  <w:marTop w:val="0"/>
                                                  <w:marBottom w:val="0"/>
                                                  <w:divBdr>
                                                    <w:top w:val="none" w:sz="0" w:space="0" w:color="auto"/>
                                                    <w:left w:val="none" w:sz="0" w:space="0" w:color="auto"/>
                                                    <w:bottom w:val="none" w:sz="0" w:space="0" w:color="auto"/>
                                                    <w:right w:val="none" w:sz="0" w:space="0" w:color="auto"/>
                                                  </w:divBdr>
                                                  <w:divsChild>
                                                    <w:div w:id="100042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9260735">
      <w:bodyDiv w:val="1"/>
      <w:marLeft w:val="0"/>
      <w:marRight w:val="0"/>
      <w:marTop w:val="0"/>
      <w:marBottom w:val="0"/>
      <w:divBdr>
        <w:top w:val="none" w:sz="0" w:space="0" w:color="auto"/>
        <w:left w:val="none" w:sz="0" w:space="0" w:color="auto"/>
        <w:bottom w:val="none" w:sz="0" w:space="0" w:color="auto"/>
        <w:right w:val="none" w:sz="0" w:space="0" w:color="auto"/>
      </w:divBdr>
      <w:divsChild>
        <w:div w:id="1400783551">
          <w:marLeft w:val="0"/>
          <w:marRight w:val="0"/>
          <w:marTop w:val="0"/>
          <w:marBottom w:val="0"/>
          <w:divBdr>
            <w:top w:val="none" w:sz="0" w:space="0" w:color="auto"/>
            <w:left w:val="none" w:sz="0" w:space="0" w:color="auto"/>
            <w:bottom w:val="none" w:sz="0" w:space="0" w:color="auto"/>
            <w:right w:val="none" w:sz="0" w:space="0" w:color="auto"/>
          </w:divBdr>
          <w:divsChild>
            <w:div w:id="1102065469">
              <w:marLeft w:val="0"/>
              <w:marRight w:val="0"/>
              <w:marTop w:val="0"/>
              <w:marBottom w:val="0"/>
              <w:divBdr>
                <w:top w:val="none" w:sz="0" w:space="0" w:color="auto"/>
                <w:left w:val="none" w:sz="0" w:space="0" w:color="auto"/>
                <w:bottom w:val="none" w:sz="0" w:space="0" w:color="auto"/>
                <w:right w:val="none" w:sz="0" w:space="0" w:color="auto"/>
              </w:divBdr>
              <w:divsChild>
                <w:div w:id="1609435218">
                  <w:marLeft w:val="0"/>
                  <w:marRight w:val="0"/>
                  <w:marTop w:val="0"/>
                  <w:marBottom w:val="0"/>
                  <w:divBdr>
                    <w:top w:val="none" w:sz="0" w:space="0" w:color="auto"/>
                    <w:left w:val="none" w:sz="0" w:space="0" w:color="auto"/>
                    <w:bottom w:val="none" w:sz="0" w:space="0" w:color="auto"/>
                    <w:right w:val="none" w:sz="0" w:space="0" w:color="auto"/>
                  </w:divBdr>
                  <w:divsChild>
                    <w:div w:id="667371004">
                      <w:marLeft w:val="0"/>
                      <w:marRight w:val="0"/>
                      <w:marTop w:val="0"/>
                      <w:marBottom w:val="0"/>
                      <w:divBdr>
                        <w:top w:val="none" w:sz="0" w:space="0" w:color="auto"/>
                        <w:left w:val="none" w:sz="0" w:space="0" w:color="auto"/>
                        <w:bottom w:val="none" w:sz="0" w:space="0" w:color="auto"/>
                        <w:right w:val="none" w:sz="0" w:space="0" w:color="auto"/>
                      </w:divBdr>
                      <w:divsChild>
                        <w:div w:id="1423648324">
                          <w:marLeft w:val="0"/>
                          <w:marRight w:val="0"/>
                          <w:marTop w:val="0"/>
                          <w:marBottom w:val="0"/>
                          <w:divBdr>
                            <w:top w:val="none" w:sz="0" w:space="0" w:color="auto"/>
                            <w:left w:val="none" w:sz="0" w:space="0" w:color="auto"/>
                            <w:bottom w:val="none" w:sz="0" w:space="0" w:color="auto"/>
                            <w:right w:val="none" w:sz="0" w:space="0" w:color="auto"/>
                          </w:divBdr>
                          <w:divsChild>
                            <w:div w:id="1166019206">
                              <w:marLeft w:val="0"/>
                              <w:marRight w:val="0"/>
                              <w:marTop w:val="0"/>
                              <w:marBottom w:val="0"/>
                              <w:divBdr>
                                <w:top w:val="none" w:sz="0" w:space="0" w:color="auto"/>
                                <w:left w:val="none" w:sz="0" w:space="0" w:color="auto"/>
                                <w:bottom w:val="none" w:sz="0" w:space="0" w:color="auto"/>
                                <w:right w:val="none" w:sz="0" w:space="0" w:color="auto"/>
                              </w:divBdr>
                              <w:divsChild>
                                <w:div w:id="80681581">
                                  <w:marLeft w:val="0"/>
                                  <w:marRight w:val="0"/>
                                  <w:marTop w:val="0"/>
                                  <w:marBottom w:val="0"/>
                                  <w:divBdr>
                                    <w:top w:val="none" w:sz="0" w:space="0" w:color="auto"/>
                                    <w:left w:val="none" w:sz="0" w:space="0" w:color="auto"/>
                                    <w:bottom w:val="none" w:sz="0" w:space="0" w:color="auto"/>
                                    <w:right w:val="none" w:sz="0" w:space="0" w:color="auto"/>
                                  </w:divBdr>
                                  <w:divsChild>
                                    <w:div w:id="123955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676382">
                          <w:marLeft w:val="0"/>
                          <w:marRight w:val="0"/>
                          <w:marTop w:val="0"/>
                          <w:marBottom w:val="0"/>
                          <w:divBdr>
                            <w:top w:val="none" w:sz="0" w:space="0" w:color="auto"/>
                            <w:left w:val="none" w:sz="0" w:space="0" w:color="auto"/>
                            <w:bottom w:val="none" w:sz="0" w:space="0" w:color="auto"/>
                            <w:right w:val="none" w:sz="0" w:space="0" w:color="auto"/>
                          </w:divBdr>
                          <w:divsChild>
                            <w:div w:id="1438331342">
                              <w:marLeft w:val="0"/>
                              <w:marRight w:val="0"/>
                              <w:marTop w:val="0"/>
                              <w:marBottom w:val="0"/>
                              <w:divBdr>
                                <w:top w:val="none" w:sz="0" w:space="0" w:color="auto"/>
                                <w:left w:val="none" w:sz="0" w:space="0" w:color="auto"/>
                                <w:bottom w:val="none" w:sz="0" w:space="0" w:color="auto"/>
                                <w:right w:val="none" w:sz="0" w:space="0" w:color="auto"/>
                              </w:divBdr>
                              <w:divsChild>
                                <w:div w:id="578559390">
                                  <w:marLeft w:val="0"/>
                                  <w:marRight w:val="0"/>
                                  <w:marTop w:val="0"/>
                                  <w:marBottom w:val="0"/>
                                  <w:divBdr>
                                    <w:top w:val="none" w:sz="0" w:space="0" w:color="auto"/>
                                    <w:left w:val="none" w:sz="0" w:space="0" w:color="auto"/>
                                    <w:bottom w:val="none" w:sz="0" w:space="0" w:color="auto"/>
                                    <w:right w:val="none" w:sz="0" w:space="0" w:color="auto"/>
                                  </w:divBdr>
                                  <w:divsChild>
                                    <w:div w:id="1886331800">
                                      <w:marLeft w:val="0"/>
                                      <w:marRight w:val="0"/>
                                      <w:marTop w:val="0"/>
                                      <w:marBottom w:val="0"/>
                                      <w:divBdr>
                                        <w:top w:val="none" w:sz="0" w:space="0" w:color="auto"/>
                                        <w:left w:val="none" w:sz="0" w:space="0" w:color="auto"/>
                                        <w:bottom w:val="none" w:sz="0" w:space="0" w:color="auto"/>
                                        <w:right w:val="none" w:sz="0" w:space="0" w:color="auto"/>
                                      </w:divBdr>
                                      <w:divsChild>
                                        <w:div w:id="579952249">
                                          <w:marLeft w:val="0"/>
                                          <w:marRight w:val="0"/>
                                          <w:marTop w:val="0"/>
                                          <w:marBottom w:val="0"/>
                                          <w:divBdr>
                                            <w:top w:val="none" w:sz="0" w:space="0" w:color="auto"/>
                                            <w:left w:val="none" w:sz="0" w:space="0" w:color="auto"/>
                                            <w:bottom w:val="none" w:sz="0" w:space="0" w:color="auto"/>
                                            <w:right w:val="none" w:sz="0" w:space="0" w:color="auto"/>
                                          </w:divBdr>
                                          <w:divsChild>
                                            <w:div w:id="4758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3359357">
      <w:bodyDiv w:val="1"/>
      <w:marLeft w:val="0"/>
      <w:marRight w:val="0"/>
      <w:marTop w:val="0"/>
      <w:marBottom w:val="0"/>
      <w:divBdr>
        <w:top w:val="none" w:sz="0" w:space="0" w:color="auto"/>
        <w:left w:val="none" w:sz="0" w:space="0" w:color="auto"/>
        <w:bottom w:val="none" w:sz="0" w:space="0" w:color="auto"/>
        <w:right w:val="none" w:sz="0" w:space="0" w:color="auto"/>
      </w:divBdr>
      <w:divsChild>
        <w:div w:id="1408959626">
          <w:marLeft w:val="0"/>
          <w:marRight w:val="0"/>
          <w:marTop w:val="0"/>
          <w:marBottom w:val="0"/>
          <w:divBdr>
            <w:top w:val="none" w:sz="0" w:space="0" w:color="auto"/>
            <w:left w:val="none" w:sz="0" w:space="0" w:color="auto"/>
            <w:bottom w:val="none" w:sz="0" w:space="0" w:color="auto"/>
            <w:right w:val="none" w:sz="0" w:space="0" w:color="auto"/>
          </w:divBdr>
          <w:divsChild>
            <w:div w:id="38283255">
              <w:marLeft w:val="0"/>
              <w:marRight w:val="0"/>
              <w:marTop w:val="0"/>
              <w:marBottom w:val="0"/>
              <w:divBdr>
                <w:top w:val="none" w:sz="0" w:space="0" w:color="auto"/>
                <w:left w:val="none" w:sz="0" w:space="0" w:color="auto"/>
                <w:bottom w:val="none" w:sz="0" w:space="0" w:color="auto"/>
                <w:right w:val="none" w:sz="0" w:space="0" w:color="auto"/>
              </w:divBdr>
              <w:divsChild>
                <w:div w:id="1407414303">
                  <w:marLeft w:val="0"/>
                  <w:marRight w:val="0"/>
                  <w:marTop w:val="0"/>
                  <w:marBottom w:val="0"/>
                  <w:divBdr>
                    <w:top w:val="none" w:sz="0" w:space="0" w:color="auto"/>
                    <w:left w:val="none" w:sz="0" w:space="0" w:color="auto"/>
                    <w:bottom w:val="none" w:sz="0" w:space="0" w:color="auto"/>
                    <w:right w:val="none" w:sz="0" w:space="0" w:color="auto"/>
                  </w:divBdr>
                  <w:divsChild>
                    <w:div w:id="254024274">
                      <w:marLeft w:val="0"/>
                      <w:marRight w:val="0"/>
                      <w:marTop w:val="0"/>
                      <w:marBottom w:val="0"/>
                      <w:divBdr>
                        <w:top w:val="none" w:sz="0" w:space="0" w:color="auto"/>
                        <w:left w:val="none" w:sz="0" w:space="0" w:color="auto"/>
                        <w:bottom w:val="none" w:sz="0" w:space="0" w:color="auto"/>
                        <w:right w:val="none" w:sz="0" w:space="0" w:color="auto"/>
                      </w:divBdr>
                      <w:divsChild>
                        <w:div w:id="1307588475">
                          <w:marLeft w:val="0"/>
                          <w:marRight w:val="0"/>
                          <w:marTop w:val="0"/>
                          <w:marBottom w:val="0"/>
                          <w:divBdr>
                            <w:top w:val="none" w:sz="0" w:space="0" w:color="auto"/>
                            <w:left w:val="none" w:sz="0" w:space="0" w:color="auto"/>
                            <w:bottom w:val="none" w:sz="0" w:space="0" w:color="auto"/>
                            <w:right w:val="none" w:sz="0" w:space="0" w:color="auto"/>
                          </w:divBdr>
                          <w:divsChild>
                            <w:div w:id="340856595">
                              <w:marLeft w:val="0"/>
                              <w:marRight w:val="0"/>
                              <w:marTop w:val="0"/>
                              <w:marBottom w:val="0"/>
                              <w:divBdr>
                                <w:top w:val="none" w:sz="0" w:space="0" w:color="auto"/>
                                <w:left w:val="none" w:sz="0" w:space="0" w:color="auto"/>
                                <w:bottom w:val="none" w:sz="0" w:space="0" w:color="auto"/>
                                <w:right w:val="none" w:sz="0" w:space="0" w:color="auto"/>
                              </w:divBdr>
                              <w:divsChild>
                                <w:div w:id="1724135689">
                                  <w:marLeft w:val="0"/>
                                  <w:marRight w:val="0"/>
                                  <w:marTop w:val="0"/>
                                  <w:marBottom w:val="0"/>
                                  <w:divBdr>
                                    <w:top w:val="none" w:sz="0" w:space="0" w:color="auto"/>
                                    <w:left w:val="none" w:sz="0" w:space="0" w:color="auto"/>
                                    <w:bottom w:val="none" w:sz="0" w:space="0" w:color="auto"/>
                                    <w:right w:val="none" w:sz="0" w:space="0" w:color="auto"/>
                                  </w:divBdr>
                                  <w:divsChild>
                                    <w:div w:id="1715764669">
                                      <w:marLeft w:val="0"/>
                                      <w:marRight w:val="0"/>
                                      <w:marTop w:val="0"/>
                                      <w:marBottom w:val="0"/>
                                      <w:divBdr>
                                        <w:top w:val="none" w:sz="0" w:space="0" w:color="auto"/>
                                        <w:left w:val="none" w:sz="0" w:space="0" w:color="auto"/>
                                        <w:bottom w:val="none" w:sz="0" w:space="0" w:color="auto"/>
                                        <w:right w:val="none" w:sz="0" w:space="0" w:color="auto"/>
                                      </w:divBdr>
                                      <w:divsChild>
                                        <w:div w:id="1381831494">
                                          <w:marLeft w:val="0"/>
                                          <w:marRight w:val="0"/>
                                          <w:marTop w:val="0"/>
                                          <w:marBottom w:val="0"/>
                                          <w:divBdr>
                                            <w:top w:val="none" w:sz="0" w:space="0" w:color="auto"/>
                                            <w:left w:val="none" w:sz="0" w:space="0" w:color="auto"/>
                                            <w:bottom w:val="none" w:sz="0" w:space="0" w:color="auto"/>
                                            <w:right w:val="none" w:sz="0" w:space="0" w:color="auto"/>
                                          </w:divBdr>
                                          <w:divsChild>
                                            <w:div w:id="322591389">
                                              <w:marLeft w:val="0"/>
                                              <w:marRight w:val="0"/>
                                              <w:marTop w:val="0"/>
                                              <w:marBottom w:val="0"/>
                                              <w:divBdr>
                                                <w:top w:val="none" w:sz="0" w:space="0" w:color="auto"/>
                                                <w:left w:val="none" w:sz="0" w:space="0" w:color="auto"/>
                                                <w:bottom w:val="none" w:sz="0" w:space="0" w:color="auto"/>
                                                <w:right w:val="none" w:sz="0" w:space="0" w:color="auto"/>
                                              </w:divBdr>
                                              <w:divsChild>
                                                <w:div w:id="808208720">
                                                  <w:marLeft w:val="0"/>
                                                  <w:marRight w:val="0"/>
                                                  <w:marTop w:val="0"/>
                                                  <w:marBottom w:val="0"/>
                                                  <w:divBdr>
                                                    <w:top w:val="none" w:sz="0" w:space="0" w:color="auto"/>
                                                    <w:left w:val="none" w:sz="0" w:space="0" w:color="auto"/>
                                                    <w:bottom w:val="none" w:sz="0" w:space="0" w:color="auto"/>
                                                    <w:right w:val="none" w:sz="0" w:space="0" w:color="auto"/>
                                                  </w:divBdr>
                                                  <w:divsChild>
                                                    <w:div w:id="61154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3089465">
      <w:bodyDiv w:val="1"/>
      <w:marLeft w:val="0"/>
      <w:marRight w:val="0"/>
      <w:marTop w:val="0"/>
      <w:marBottom w:val="0"/>
      <w:divBdr>
        <w:top w:val="none" w:sz="0" w:space="0" w:color="auto"/>
        <w:left w:val="none" w:sz="0" w:space="0" w:color="auto"/>
        <w:bottom w:val="none" w:sz="0" w:space="0" w:color="auto"/>
        <w:right w:val="none" w:sz="0" w:space="0" w:color="auto"/>
      </w:divBdr>
      <w:divsChild>
        <w:div w:id="858348585">
          <w:marLeft w:val="0"/>
          <w:marRight w:val="0"/>
          <w:marTop w:val="0"/>
          <w:marBottom w:val="0"/>
          <w:divBdr>
            <w:top w:val="none" w:sz="0" w:space="0" w:color="auto"/>
            <w:left w:val="none" w:sz="0" w:space="0" w:color="auto"/>
            <w:bottom w:val="none" w:sz="0" w:space="0" w:color="auto"/>
            <w:right w:val="none" w:sz="0" w:space="0" w:color="auto"/>
          </w:divBdr>
          <w:divsChild>
            <w:div w:id="105348910">
              <w:marLeft w:val="0"/>
              <w:marRight w:val="0"/>
              <w:marTop w:val="0"/>
              <w:marBottom w:val="0"/>
              <w:divBdr>
                <w:top w:val="none" w:sz="0" w:space="0" w:color="auto"/>
                <w:left w:val="none" w:sz="0" w:space="0" w:color="auto"/>
                <w:bottom w:val="none" w:sz="0" w:space="0" w:color="auto"/>
                <w:right w:val="none" w:sz="0" w:space="0" w:color="auto"/>
              </w:divBdr>
              <w:divsChild>
                <w:div w:id="1058632932">
                  <w:marLeft w:val="0"/>
                  <w:marRight w:val="0"/>
                  <w:marTop w:val="0"/>
                  <w:marBottom w:val="0"/>
                  <w:divBdr>
                    <w:top w:val="none" w:sz="0" w:space="0" w:color="auto"/>
                    <w:left w:val="none" w:sz="0" w:space="0" w:color="auto"/>
                    <w:bottom w:val="none" w:sz="0" w:space="0" w:color="auto"/>
                    <w:right w:val="none" w:sz="0" w:space="0" w:color="auto"/>
                  </w:divBdr>
                  <w:divsChild>
                    <w:div w:id="90131293">
                      <w:marLeft w:val="0"/>
                      <w:marRight w:val="0"/>
                      <w:marTop w:val="0"/>
                      <w:marBottom w:val="0"/>
                      <w:divBdr>
                        <w:top w:val="none" w:sz="0" w:space="0" w:color="auto"/>
                        <w:left w:val="none" w:sz="0" w:space="0" w:color="auto"/>
                        <w:bottom w:val="none" w:sz="0" w:space="0" w:color="auto"/>
                        <w:right w:val="none" w:sz="0" w:space="0" w:color="auto"/>
                      </w:divBdr>
                      <w:divsChild>
                        <w:div w:id="953486280">
                          <w:marLeft w:val="0"/>
                          <w:marRight w:val="0"/>
                          <w:marTop w:val="0"/>
                          <w:marBottom w:val="0"/>
                          <w:divBdr>
                            <w:top w:val="none" w:sz="0" w:space="0" w:color="auto"/>
                            <w:left w:val="none" w:sz="0" w:space="0" w:color="auto"/>
                            <w:bottom w:val="none" w:sz="0" w:space="0" w:color="auto"/>
                            <w:right w:val="none" w:sz="0" w:space="0" w:color="auto"/>
                          </w:divBdr>
                          <w:divsChild>
                            <w:div w:id="79986081">
                              <w:marLeft w:val="0"/>
                              <w:marRight w:val="0"/>
                              <w:marTop w:val="0"/>
                              <w:marBottom w:val="0"/>
                              <w:divBdr>
                                <w:top w:val="none" w:sz="0" w:space="0" w:color="auto"/>
                                <w:left w:val="none" w:sz="0" w:space="0" w:color="auto"/>
                                <w:bottom w:val="none" w:sz="0" w:space="0" w:color="auto"/>
                                <w:right w:val="none" w:sz="0" w:space="0" w:color="auto"/>
                              </w:divBdr>
                              <w:divsChild>
                                <w:div w:id="2036691109">
                                  <w:marLeft w:val="0"/>
                                  <w:marRight w:val="0"/>
                                  <w:marTop w:val="0"/>
                                  <w:marBottom w:val="0"/>
                                  <w:divBdr>
                                    <w:top w:val="none" w:sz="0" w:space="0" w:color="auto"/>
                                    <w:left w:val="none" w:sz="0" w:space="0" w:color="auto"/>
                                    <w:bottom w:val="none" w:sz="0" w:space="0" w:color="auto"/>
                                    <w:right w:val="none" w:sz="0" w:space="0" w:color="auto"/>
                                  </w:divBdr>
                                  <w:divsChild>
                                    <w:div w:id="1743335684">
                                      <w:marLeft w:val="0"/>
                                      <w:marRight w:val="0"/>
                                      <w:marTop w:val="0"/>
                                      <w:marBottom w:val="0"/>
                                      <w:divBdr>
                                        <w:top w:val="none" w:sz="0" w:space="0" w:color="auto"/>
                                        <w:left w:val="none" w:sz="0" w:space="0" w:color="auto"/>
                                        <w:bottom w:val="none" w:sz="0" w:space="0" w:color="auto"/>
                                        <w:right w:val="none" w:sz="0" w:space="0" w:color="auto"/>
                                      </w:divBdr>
                                      <w:divsChild>
                                        <w:div w:id="781002234">
                                          <w:marLeft w:val="0"/>
                                          <w:marRight w:val="0"/>
                                          <w:marTop w:val="0"/>
                                          <w:marBottom w:val="0"/>
                                          <w:divBdr>
                                            <w:top w:val="none" w:sz="0" w:space="0" w:color="auto"/>
                                            <w:left w:val="none" w:sz="0" w:space="0" w:color="auto"/>
                                            <w:bottom w:val="none" w:sz="0" w:space="0" w:color="auto"/>
                                            <w:right w:val="none" w:sz="0" w:space="0" w:color="auto"/>
                                          </w:divBdr>
                                          <w:divsChild>
                                            <w:div w:id="1469198761">
                                              <w:marLeft w:val="0"/>
                                              <w:marRight w:val="0"/>
                                              <w:marTop w:val="0"/>
                                              <w:marBottom w:val="0"/>
                                              <w:divBdr>
                                                <w:top w:val="none" w:sz="0" w:space="0" w:color="auto"/>
                                                <w:left w:val="none" w:sz="0" w:space="0" w:color="auto"/>
                                                <w:bottom w:val="none" w:sz="0" w:space="0" w:color="auto"/>
                                                <w:right w:val="none" w:sz="0" w:space="0" w:color="auto"/>
                                              </w:divBdr>
                                              <w:divsChild>
                                                <w:div w:id="594022593">
                                                  <w:marLeft w:val="0"/>
                                                  <w:marRight w:val="0"/>
                                                  <w:marTop w:val="0"/>
                                                  <w:marBottom w:val="0"/>
                                                  <w:divBdr>
                                                    <w:top w:val="none" w:sz="0" w:space="0" w:color="auto"/>
                                                    <w:left w:val="none" w:sz="0" w:space="0" w:color="auto"/>
                                                    <w:bottom w:val="none" w:sz="0" w:space="0" w:color="auto"/>
                                                    <w:right w:val="none" w:sz="0" w:space="0" w:color="auto"/>
                                                  </w:divBdr>
                                                  <w:divsChild>
                                                    <w:div w:id="176371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4977286">
      <w:bodyDiv w:val="1"/>
      <w:marLeft w:val="0"/>
      <w:marRight w:val="0"/>
      <w:marTop w:val="0"/>
      <w:marBottom w:val="0"/>
      <w:divBdr>
        <w:top w:val="none" w:sz="0" w:space="0" w:color="auto"/>
        <w:left w:val="none" w:sz="0" w:space="0" w:color="auto"/>
        <w:bottom w:val="none" w:sz="0" w:space="0" w:color="auto"/>
        <w:right w:val="none" w:sz="0" w:space="0" w:color="auto"/>
      </w:divBdr>
      <w:divsChild>
        <w:div w:id="303894327">
          <w:marLeft w:val="0"/>
          <w:marRight w:val="0"/>
          <w:marTop w:val="0"/>
          <w:marBottom w:val="0"/>
          <w:divBdr>
            <w:top w:val="none" w:sz="0" w:space="0" w:color="auto"/>
            <w:left w:val="none" w:sz="0" w:space="0" w:color="auto"/>
            <w:bottom w:val="none" w:sz="0" w:space="0" w:color="auto"/>
            <w:right w:val="none" w:sz="0" w:space="0" w:color="auto"/>
          </w:divBdr>
          <w:divsChild>
            <w:div w:id="2053726218">
              <w:marLeft w:val="0"/>
              <w:marRight w:val="0"/>
              <w:marTop w:val="0"/>
              <w:marBottom w:val="0"/>
              <w:divBdr>
                <w:top w:val="none" w:sz="0" w:space="0" w:color="auto"/>
                <w:left w:val="none" w:sz="0" w:space="0" w:color="auto"/>
                <w:bottom w:val="none" w:sz="0" w:space="0" w:color="auto"/>
                <w:right w:val="none" w:sz="0" w:space="0" w:color="auto"/>
              </w:divBdr>
              <w:divsChild>
                <w:div w:id="79571917">
                  <w:marLeft w:val="0"/>
                  <w:marRight w:val="0"/>
                  <w:marTop w:val="0"/>
                  <w:marBottom w:val="0"/>
                  <w:divBdr>
                    <w:top w:val="none" w:sz="0" w:space="0" w:color="auto"/>
                    <w:left w:val="none" w:sz="0" w:space="0" w:color="auto"/>
                    <w:bottom w:val="none" w:sz="0" w:space="0" w:color="auto"/>
                    <w:right w:val="none" w:sz="0" w:space="0" w:color="auto"/>
                  </w:divBdr>
                  <w:divsChild>
                    <w:div w:id="621501523">
                      <w:marLeft w:val="0"/>
                      <w:marRight w:val="0"/>
                      <w:marTop w:val="0"/>
                      <w:marBottom w:val="0"/>
                      <w:divBdr>
                        <w:top w:val="none" w:sz="0" w:space="0" w:color="auto"/>
                        <w:left w:val="none" w:sz="0" w:space="0" w:color="auto"/>
                        <w:bottom w:val="none" w:sz="0" w:space="0" w:color="auto"/>
                        <w:right w:val="none" w:sz="0" w:space="0" w:color="auto"/>
                      </w:divBdr>
                      <w:divsChild>
                        <w:div w:id="1952004378">
                          <w:marLeft w:val="0"/>
                          <w:marRight w:val="0"/>
                          <w:marTop w:val="0"/>
                          <w:marBottom w:val="0"/>
                          <w:divBdr>
                            <w:top w:val="none" w:sz="0" w:space="0" w:color="auto"/>
                            <w:left w:val="none" w:sz="0" w:space="0" w:color="auto"/>
                            <w:bottom w:val="none" w:sz="0" w:space="0" w:color="auto"/>
                            <w:right w:val="none" w:sz="0" w:space="0" w:color="auto"/>
                          </w:divBdr>
                          <w:divsChild>
                            <w:div w:id="748845528">
                              <w:marLeft w:val="0"/>
                              <w:marRight w:val="0"/>
                              <w:marTop w:val="0"/>
                              <w:marBottom w:val="0"/>
                              <w:divBdr>
                                <w:top w:val="none" w:sz="0" w:space="0" w:color="auto"/>
                                <w:left w:val="none" w:sz="0" w:space="0" w:color="auto"/>
                                <w:bottom w:val="none" w:sz="0" w:space="0" w:color="auto"/>
                                <w:right w:val="none" w:sz="0" w:space="0" w:color="auto"/>
                              </w:divBdr>
                              <w:divsChild>
                                <w:div w:id="2100563113">
                                  <w:marLeft w:val="0"/>
                                  <w:marRight w:val="0"/>
                                  <w:marTop w:val="0"/>
                                  <w:marBottom w:val="0"/>
                                  <w:divBdr>
                                    <w:top w:val="none" w:sz="0" w:space="0" w:color="auto"/>
                                    <w:left w:val="none" w:sz="0" w:space="0" w:color="auto"/>
                                    <w:bottom w:val="none" w:sz="0" w:space="0" w:color="auto"/>
                                    <w:right w:val="none" w:sz="0" w:space="0" w:color="auto"/>
                                  </w:divBdr>
                                  <w:divsChild>
                                    <w:div w:id="841353263">
                                      <w:marLeft w:val="0"/>
                                      <w:marRight w:val="0"/>
                                      <w:marTop w:val="0"/>
                                      <w:marBottom w:val="0"/>
                                      <w:divBdr>
                                        <w:top w:val="none" w:sz="0" w:space="0" w:color="auto"/>
                                        <w:left w:val="none" w:sz="0" w:space="0" w:color="auto"/>
                                        <w:bottom w:val="none" w:sz="0" w:space="0" w:color="auto"/>
                                        <w:right w:val="none" w:sz="0" w:space="0" w:color="auto"/>
                                      </w:divBdr>
                                      <w:divsChild>
                                        <w:div w:id="163860196">
                                          <w:marLeft w:val="0"/>
                                          <w:marRight w:val="0"/>
                                          <w:marTop w:val="0"/>
                                          <w:marBottom w:val="0"/>
                                          <w:divBdr>
                                            <w:top w:val="none" w:sz="0" w:space="0" w:color="auto"/>
                                            <w:left w:val="none" w:sz="0" w:space="0" w:color="auto"/>
                                            <w:bottom w:val="none" w:sz="0" w:space="0" w:color="auto"/>
                                            <w:right w:val="none" w:sz="0" w:space="0" w:color="auto"/>
                                          </w:divBdr>
                                          <w:divsChild>
                                            <w:div w:id="2024699322">
                                              <w:marLeft w:val="0"/>
                                              <w:marRight w:val="0"/>
                                              <w:marTop w:val="0"/>
                                              <w:marBottom w:val="0"/>
                                              <w:divBdr>
                                                <w:top w:val="none" w:sz="0" w:space="0" w:color="auto"/>
                                                <w:left w:val="none" w:sz="0" w:space="0" w:color="auto"/>
                                                <w:bottom w:val="none" w:sz="0" w:space="0" w:color="auto"/>
                                                <w:right w:val="none" w:sz="0" w:space="0" w:color="auto"/>
                                              </w:divBdr>
                                              <w:divsChild>
                                                <w:div w:id="269750683">
                                                  <w:marLeft w:val="0"/>
                                                  <w:marRight w:val="0"/>
                                                  <w:marTop w:val="0"/>
                                                  <w:marBottom w:val="0"/>
                                                  <w:divBdr>
                                                    <w:top w:val="none" w:sz="0" w:space="0" w:color="auto"/>
                                                    <w:left w:val="none" w:sz="0" w:space="0" w:color="auto"/>
                                                    <w:bottom w:val="none" w:sz="0" w:space="0" w:color="auto"/>
                                                    <w:right w:val="none" w:sz="0" w:space="0" w:color="auto"/>
                                                  </w:divBdr>
                                                  <w:divsChild>
                                                    <w:div w:id="144939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9446609">
      <w:bodyDiv w:val="1"/>
      <w:marLeft w:val="0"/>
      <w:marRight w:val="0"/>
      <w:marTop w:val="0"/>
      <w:marBottom w:val="0"/>
      <w:divBdr>
        <w:top w:val="none" w:sz="0" w:space="0" w:color="auto"/>
        <w:left w:val="none" w:sz="0" w:space="0" w:color="auto"/>
        <w:bottom w:val="none" w:sz="0" w:space="0" w:color="auto"/>
        <w:right w:val="none" w:sz="0" w:space="0" w:color="auto"/>
      </w:divBdr>
      <w:divsChild>
        <w:div w:id="246038060">
          <w:marLeft w:val="0"/>
          <w:marRight w:val="0"/>
          <w:marTop w:val="0"/>
          <w:marBottom w:val="0"/>
          <w:divBdr>
            <w:top w:val="none" w:sz="0" w:space="0" w:color="auto"/>
            <w:left w:val="none" w:sz="0" w:space="0" w:color="auto"/>
            <w:bottom w:val="none" w:sz="0" w:space="0" w:color="auto"/>
            <w:right w:val="none" w:sz="0" w:space="0" w:color="auto"/>
          </w:divBdr>
          <w:divsChild>
            <w:div w:id="2019692612">
              <w:marLeft w:val="0"/>
              <w:marRight w:val="0"/>
              <w:marTop w:val="0"/>
              <w:marBottom w:val="0"/>
              <w:divBdr>
                <w:top w:val="none" w:sz="0" w:space="0" w:color="auto"/>
                <w:left w:val="none" w:sz="0" w:space="0" w:color="auto"/>
                <w:bottom w:val="none" w:sz="0" w:space="0" w:color="auto"/>
                <w:right w:val="none" w:sz="0" w:space="0" w:color="auto"/>
              </w:divBdr>
              <w:divsChild>
                <w:div w:id="241918913">
                  <w:marLeft w:val="0"/>
                  <w:marRight w:val="0"/>
                  <w:marTop w:val="0"/>
                  <w:marBottom w:val="0"/>
                  <w:divBdr>
                    <w:top w:val="none" w:sz="0" w:space="0" w:color="auto"/>
                    <w:left w:val="none" w:sz="0" w:space="0" w:color="auto"/>
                    <w:bottom w:val="none" w:sz="0" w:space="0" w:color="auto"/>
                    <w:right w:val="none" w:sz="0" w:space="0" w:color="auto"/>
                  </w:divBdr>
                  <w:divsChild>
                    <w:div w:id="1745448327">
                      <w:marLeft w:val="0"/>
                      <w:marRight w:val="0"/>
                      <w:marTop w:val="0"/>
                      <w:marBottom w:val="0"/>
                      <w:divBdr>
                        <w:top w:val="none" w:sz="0" w:space="0" w:color="auto"/>
                        <w:left w:val="none" w:sz="0" w:space="0" w:color="auto"/>
                        <w:bottom w:val="none" w:sz="0" w:space="0" w:color="auto"/>
                        <w:right w:val="none" w:sz="0" w:space="0" w:color="auto"/>
                      </w:divBdr>
                      <w:divsChild>
                        <w:div w:id="2051570936">
                          <w:marLeft w:val="0"/>
                          <w:marRight w:val="0"/>
                          <w:marTop w:val="0"/>
                          <w:marBottom w:val="0"/>
                          <w:divBdr>
                            <w:top w:val="none" w:sz="0" w:space="0" w:color="auto"/>
                            <w:left w:val="none" w:sz="0" w:space="0" w:color="auto"/>
                            <w:bottom w:val="none" w:sz="0" w:space="0" w:color="auto"/>
                            <w:right w:val="none" w:sz="0" w:space="0" w:color="auto"/>
                          </w:divBdr>
                          <w:divsChild>
                            <w:div w:id="1143350701">
                              <w:marLeft w:val="0"/>
                              <w:marRight w:val="0"/>
                              <w:marTop w:val="0"/>
                              <w:marBottom w:val="0"/>
                              <w:divBdr>
                                <w:top w:val="none" w:sz="0" w:space="0" w:color="auto"/>
                                <w:left w:val="none" w:sz="0" w:space="0" w:color="auto"/>
                                <w:bottom w:val="none" w:sz="0" w:space="0" w:color="auto"/>
                                <w:right w:val="none" w:sz="0" w:space="0" w:color="auto"/>
                              </w:divBdr>
                              <w:divsChild>
                                <w:div w:id="1186479393">
                                  <w:marLeft w:val="0"/>
                                  <w:marRight w:val="0"/>
                                  <w:marTop w:val="0"/>
                                  <w:marBottom w:val="0"/>
                                  <w:divBdr>
                                    <w:top w:val="none" w:sz="0" w:space="0" w:color="auto"/>
                                    <w:left w:val="none" w:sz="0" w:space="0" w:color="auto"/>
                                    <w:bottom w:val="none" w:sz="0" w:space="0" w:color="auto"/>
                                    <w:right w:val="none" w:sz="0" w:space="0" w:color="auto"/>
                                  </w:divBdr>
                                  <w:divsChild>
                                    <w:div w:id="1544321625">
                                      <w:marLeft w:val="0"/>
                                      <w:marRight w:val="0"/>
                                      <w:marTop w:val="0"/>
                                      <w:marBottom w:val="0"/>
                                      <w:divBdr>
                                        <w:top w:val="none" w:sz="0" w:space="0" w:color="auto"/>
                                        <w:left w:val="none" w:sz="0" w:space="0" w:color="auto"/>
                                        <w:bottom w:val="none" w:sz="0" w:space="0" w:color="auto"/>
                                        <w:right w:val="none" w:sz="0" w:space="0" w:color="auto"/>
                                      </w:divBdr>
                                      <w:divsChild>
                                        <w:div w:id="2092501115">
                                          <w:marLeft w:val="0"/>
                                          <w:marRight w:val="0"/>
                                          <w:marTop w:val="0"/>
                                          <w:marBottom w:val="0"/>
                                          <w:divBdr>
                                            <w:top w:val="none" w:sz="0" w:space="0" w:color="auto"/>
                                            <w:left w:val="none" w:sz="0" w:space="0" w:color="auto"/>
                                            <w:bottom w:val="none" w:sz="0" w:space="0" w:color="auto"/>
                                            <w:right w:val="none" w:sz="0" w:space="0" w:color="auto"/>
                                          </w:divBdr>
                                          <w:divsChild>
                                            <w:div w:id="84423390">
                                              <w:marLeft w:val="0"/>
                                              <w:marRight w:val="0"/>
                                              <w:marTop w:val="0"/>
                                              <w:marBottom w:val="0"/>
                                              <w:divBdr>
                                                <w:top w:val="none" w:sz="0" w:space="0" w:color="auto"/>
                                                <w:left w:val="none" w:sz="0" w:space="0" w:color="auto"/>
                                                <w:bottom w:val="none" w:sz="0" w:space="0" w:color="auto"/>
                                                <w:right w:val="none" w:sz="0" w:space="0" w:color="auto"/>
                                              </w:divBdr>
                                              <w:divsChild>
                                                <w:div w:id="218901457">
                                                  <w:marLeft w:val="0"/>
                                                  <w:marRight w:val="0"/>
                                                  <w:marTop w:val="0"/>
                                                  <w:marBottom w:val="0"/>
                                                  <w:divBdr>
                                                    <w:top w:val="none" w:sz="0" w:space="0" w:color="auto"/>
                                                    <w:left w:val="none" w:sz="0" w:space="0" w:color="auto"/>
                                                    <w:bottom w:val="none" w:sz="0" w:space="0" w:color="auto"/>
                                                    <w:right w:val="none" w:sz="0" w:space="0" w:color="auto"/>
                                                  </w:divBdr>
                                                  <w:divsChild>
                                                    <w:div w:id="42699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4855777">
      <w:bodyDiv w:val="1"/>
      <w:marLeft w:val="0"/>
      <w:marRight w:val="0"/>
      <w:marTop w:val="0"/>
      <w:marBottom w:val="0"/>
      <w:divBdr>
        <w:top w:val="none" w:sz="0" w:space="0" w:color="auto"/>
        <w:left w:val="none" w:sz="0" w:space="0" w:color="auto"/>
        <w:bottom w:val="none" w:sz="0" w:space="0" w:color="auto"/>
        <w:right w:val="none" w:sz="0" w:space="0" w:color="auto"/>
      </w:divBdr>
      <w:divsChild>
        <w:div w:id="1967083920">
          <w:marLeft w:val="0"/>
          <w:marRight w:val="0"/>
          <w:marTop w:val="0"/>
          <w:marBottom w:val="0"/>
          <w:divBdr>
            <w:top w:val="none" w:sz="0" w:space="0" w:color="auto"/>
            <w:left w:val="none" w:sz="0" w:space="0" w:color="auto"/>
            <w:bottom w:val="none" w:sz="0" w:space="0" w:color="auto"/>
            <w:right w:val="none" w:sz="0" w:space="0" w:color="auto"/>
          </w:divBdr>
          <w:divsChild>
            <w:div w:id="99566977">
              <w:marLeft w:val="0"/>
              <w:marRight w:val="0"/>
              <w:marTop w:val="0"/>
              <w:marBottom w:val="0"/>
              <w:divBdr>
                <w:top w:val="none" w:sz="0" w:space="0" w:color="auto"/>
                <w:left w:val="none" w:sz="0" w:space="0" w:color="auto"/>
                <w:bottom w:val="none" w:sz="0" w:space="0" w:color="auto"/>
                <w:right w:val="none" w:sz="0" w:space="0" w:color="auto"/>
              </w:divBdr>
              <w:divsChild>
                <w:div w:id="1347486847">
                  <w:marLeft w:val="0"/>
                  <w:marRight w:val="0"/>
                  <w:marTop w:val="0"/>
                  <w:marBottom w:val="0"/>
                  <w:divBdr>
                    <w:top w:val="none" w:sz="0" w:space="0" w:color="auto"/>
                    <w:left w:val="none" w:sz="0" w:space="0" w:color="auto"/>
                    <w:bottom w:val="none" w:sz="0" w:space="0" w:color="auto"/>
                    <w:right w:val="none" w:sz="0" w:space="0" w:color="auto"/>
                  </w:divBdr>
                  <w:divsChild>
                    <w:div w:id="1955017690">
                      <w:marLeft w:val="0"/>
                      <w:marRight w:val="0"/>
                      <w:marTop w:val="0"/>
                      <w:marBottom w:val="0"/>
                      <w:divBdr>
                        <w:top w:val="none" w:sz="0" w:space="0" w:color="auto"/>
                        <w:left w:val="none" w:sz="0" w:space="0" w:color="auto"/>
                        <w:bottom w:val="none" w:sz="0" w:space="0" w:color="auto"/>
                        <w:right w:val="none" w:sz="0" w:space="0" w:color="auto"/>
                      </w:divBdr>
                      <w:divsChild>
                        <w:div w:id="1746411111">
                          <w:marLeft w:val="0"/>
                          <w:marRight w:val="0"/>
                          <w:marTop w:val="0"/>
                          <w:marBottom w:val="0"/>
                          <w:divBdr>
                            <w:top w:val="none" w:sz="0" w:space="0" w:color="auto"/>
                            <w:left w:val="none" w:sz="0" w:space="0" w:color="auto"/>
                            <w:bottom w:val="none" w:sz="0" w:space="0" w:color="auto"/>
                            <w:right w:val="none" w:sz="0" w:space="0" w:color="auto"/>
                          </w:divBdr>
                          <w:divsChild>
                            <w:div w:id="592206453">
                              <w:marLeft w:val="0"/>
                              <w:marRight w:val="0"/>
                              <w:marTop w:val="0"/>
                              <w:marBottom w:val="0"/>
                              <w:divBdr>
                                <w:top w:val="none" w:sz="0" w:space="0" w:color="auto"/>
                                <w:left w:val="none" w:sz="0" w:space="0" w:color="auto"/>
                                <w:bottom w:val="none" w:sz="0" w:space="0" w:color="auto"/>
                                <w:right w:val="none" w:sz="0" w:space="0" w:color="auto"/>
                              </w:divBdr>
                              <w:divsChild>
                                <w:div w:id="1999535898">
                                  <w:marLeft w:val="0"/>
                                  <w:marRight w:val="0"/>
                                  <w:marTop w:val="0"/>
                                  <w:marBottom w:val="0"/>
                                  <w:divBdr>
                                    <w:top w:val="none" w:sz="0" w:space="0" w:color="auto"/>
                                    <w:left w:val="none" w:sz="0" w:space="0" w:color="auto"/>
                                    <w:bottom w:val="none" w:sz="0" w:space="0" w:color="auto"/>
                                    <w:right w:val="none" w:sz="0" w:space="0" w:color="auto"/>
                                  </w:divBdr>
                                  <w:divsChild>
                                    <w:div w:id="1154489519">
                                      <w:marLeft w:val="0"/>
                                      <w:marRight w:val="0"/>
                                      <w:marTop w:val="0"/>
                                      <w:marBottom w:val="0"/>
                                      <w:divBdr>
                                        <w:top w:val="none" w:sz="0" w:space="0" w:color="auto"/>
                                        <w:left w:val="none" w:sz="0" w:space="0" w:color="auto"/>
                                        <w:bottom w:val="none" w:sz="0" w:space="0" w:color="auto"/>
                                        <w:right w:val="none" w:sz="0" w:space="0" w:color="auto"/>
                                      </w:divBdr>
                                      <w:divsChild>
                                        <w:div w:id="246813302">
                                          <w:marLeft w:val="0"/>
                                          <w:marRight w:val="0"/>
                                          <w:marTop w:val="0"/>
                                          <w:marBottom w:val="0"/>
                                          <w:divBdr>
                                            <w:top w:val="none" w:sz="0" w:space="0" w:color="auto"/>
                                            <w:left w:val="none" w:sz="0" w:space="0" w:color="auto"/>
                                            <w:bottom w:val="none" w:sz="0" w:space="0" w:color="auto"/>
                                            <w:right w:val="none" w:sz="0" w:space="0" w:color="auto"/>
                                          </w:divBdr>
                                          <w:divsChild>
                                            <w:div w:id="1826509253">
                                              <w:marLeft w:val="0"/>
                                              <w:marRight w:val="0"/>
                                              <w:marTop w:val="0"/>
                                              <w:marBottom w:val="0"/>
                                              <w:divBdr>
                                                <w:top w:val="none" w:sz="0" w:space="0" w:color="auto"/>
                                                <w:left w:val="none" w:sz="0" w:space="0" w:color="auto"/>
                                                <w:bottom w:val="none" w:sz="0" w:space="0" w:color="auto"/>
                                                <w:right w:val="none" w:sz="0" w:space="0" w:color="auto"/>
                                              </w:divBdr>
                                              <w:divsChild>
                                                <w:div w:id="908271177">
                                                  <w:marLeft w:val="0"/>
                                                  <w:marRight w:val="0"/>
                                                  <w:marTop w:val="0"/>
                                                  <w:marBottom w:val="0"/>
                                                  <w:divBdr>
                                                    <w:top w:val="none" w:sz="0" w:space="0" w:color="auto"/>
                                                    <w:left w:val="none" w:sz="0" w:space="0" w:color="auto"/>
                                                    <w:bottom w:val="none" w:sz="0" w:space="0" w:color="auto"/>
                                                    <w:right w:val="none" w:sz="0" w:space="0" w:color="auto"/>
                                                  </w:divBdr>
                                                  <w:divsChild>
                                                    <w:div w:id="50536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218544">
      <w:bodyDiv w:val="1"/>
      <w:marLeft w:val="0"/>
      <w:marRight w:val="0"/>
      <w:marTop w:val="0"/>
      <w:marBottom w:val="0"/>
      <w:divBdr>
        <w:top w:val="none" w:sz="0" w:space="0" w:color="auto"/>
        <w:left w:val="none" w:sz="0" w:space="0" w:color="auto"/>
        <w:bottom w:val="none" w:sz="0" w:space="0" w:color="auto"/>
        <w:right w:val="none" w:sz="0" w:space="0" w:color="auto"/>
      </w:divBdr>
      <w:divsChild>
        <w:div w:id="649676206">
          <w:marLeft w:val="0"/>
          <w:marRight w:val="0"/>
          <w:marTop w:val="0"/>
          <w:marBottom w:val="0"/>
          <w:divBdr>
            <w:top w:val="none" w:sz="0" w:space="0" w:color="auto"/>
            <w:left w:val="none" w:sz="0" w:space="0" w:color="auto"/>
            <w:bottom w:val="none" w:sz="0" w:space="0" w:color="auto"/>
            <w:right w:val="none" w:sz="0" w:space="0" w:color="auto"/>
          </w:divBdr>
          <w:divsChild>
            <w:div w:id="1640571163">
              <w:marLeft w:val="0"/>
              <w:marRight w:val="0"/>
              <w:marTop w:val="0"/>
              <w:marBottom w:val="0"/>
              <w:divBdr>
                <w:top w:val="none" w:sz="0" w:space="0" w:color="auto"/>
                <w:left w:val="none" w:sz="0" w:space="0" w:color="auto"/>
                <w:bottom w:val="none" w:sz="0" w:space="0" w:color="auto"/>
                <w:right w:val="none" w:sz="0" w:space="0" w:color="auto"/>
              </w:divBdr>
              <w:divsChild>
                <w:div w:id="2027368611">
                  <w:marLeft w:val="0"/>
                  <w:marRight w:val="0"/>
                  <w:marTop w:val="0"/>
                  <w:marBottom w:val="0"/>
                  <w:divBdr>
                    <w:top w:val="none" w:sz="0" w:space="0" w:color="auto"/>
                    <w:left w:val="none" w:sz="0" w:space="0" w:color="auto"/>
                    <w:bottom w:val="none" w:sz="0" w:space="0" w:color="auto"/>
                    <w:right w:val="none" w:sz="0" w:space="0" w:color="auto"/>
                  </w:divBdr>
                  <w:divsChild>
                    <w:div w:id="2094888017">
                      <w:marLeft w:val="0"/>
                      <w:marRight w:val="0"/>
                      <w:marTop w:val="0"/>
                      <w:marBottom w:val="0"/>
                      <w:divBdr>
                        <w:top w:val="none" w:sz="0" w:space="0" w:color="auto"/>
                        <w:left w:val="none" w:sz="0" w:space="0" w:color="auto"/>
                        <w:bottom w:val="none" w:sz="0" w:space="0" w:color="auto"/>
                        <w:right w:val="none" w:sz="0" w:space="0" w:color="auto"/>
                      </w:divBdr>
                      <w:divsChild>
                        <w:div w:id="469439109">
                          <w:marLeft w:val="0"/>
                          <w:marRight w:val="0"/>
                          <w:marTop w:val="0"/>
                          <w:marBottom w:val="0"/>
                          <w:divBdr>
                            <w:top w:val="none" w:sz="0" w:space="0" w:color="auto"/>
                            <w:left w:val="none" w:sz="0" w:space="0" w:color="auto"/>
                            <w:bottom w:val="none" w:sz="0" w:space="0" w:color="auto"/>
                            <w:right w:val="none" w:sz="0" w:space="0" w:color="auto"/>
                          </w:divBdr>
                          <w:divsChild>
                            <w:div w:id="1319652148">
                              <w:marLeft w:val="0"/>
                              <w:marRight w:val="0"/>
                              <w:marTop w:val="0"/>
                              <w:marBottom w:val="0"/>
                              <w:divBdr>
                                <w:top w:val="none" w:sz="0" w:space="0" w:color="auto"/>
                                <w:left w:val="none" w:sz="0" w:space="0" w:color="auto"/>
                                <w:bottom w:val="none" w:sz="0" w:space="0" w:color="auto"/>
                                <w:right w:val="none" w:sz="0" w:space="0" w:color="auto"/>
                              </w:divBdr>
                              <w:divsChild>
                                <w:div w:id="1544362601">
                                  <w:marLeft w:val="0"/>
                                  <w:marRight w:val="0"/>
                                  <w:marTop w:val="0"/>
                                  <w:marBottom w:val="0"/>
                                  <w:divBdr>
                                    <w:top w:val="none" w:sz="0" w:space="0" w:color="auto"/>
                                    <w:left w:val="none" w:sz="0" w:space="0" w:color="auto"/>
                                    <w:bottom w:val="none" w:sz="0" w:space="0" w:color="auto"/>
                                    <w:right w:val="none" w:sz="0" w:space="0" w:color="auto"/>
                                  </w:divBdr>
                                  <w:divsChild>
                                    <w:div w:id="410468058">
                                      <w:marLeft w:val="0"/>
                                      <w:marRight w:val="0"/>
                                      <w:marTop w:val="0"/>
                                      <w:marBottom w:val="0"/>
                                      <w:divBdr>
                                        <w:top w:val="none" w:sz="0" w:space="0" w:color="auto"/>
                                        <w:left w:val="none" w:sz="0" w:space="0" w:color="auto"/>
                                        <w:bottom w:val="none" w:sz="0" w:space="0" w:color="auto"/>
                                        <w:right w:val="none" w:sz="0" w:space="0" w:color="auto"/>
                                      </w:divBdr>
                                      <w:divsChild>
                                        <w:div w:id="938368534">
                                          <w:marLeft w:val="0"/>
                                          <w:marRight w:val="0"/>
                                          <w:marTop w:val="0"/>
                                          <w:marBottom w:val="0"/>
                                          <w:divBdr>
                                            <w:top w:val="none" w:sz="0" w:space="0" w:color="auto"/>
                                            <w:left w:val="none" w:sz="0" w:space="0" w:color="auto"/>
                                            <w:bottom w:val="none" w:sz="0" w:space="0" w:color="auto"/>
                                            <w:right w:val="none" w:sz="0" w:space="0" w:color="auto"/>
                                          </w:divBdr>
                                          <w:divsChild>
                                            <w:div w:id="989753954">
                                              <w:marLeft w:val="0"/>
                                              <w:marRight w:val="0"/>
                                              <w:marTop w:val="0"/>
                                              <w:marBottom w:val="0"/>
                                              <w:divBdr>
                                                <w:top w:val="none" w:sz="0" w:space="0" w:color="auto"/>
                                                <w:left w:val="none" w:sz="0" w:space="0" w:color="auto"/>
                                                <w:bottom w:val="none" w:sz="0" w:space="0" w:color="auto"/>
                                                <w:right w:val="none" w:sz="0" w:space="0" w:color="auto"/>
                                              </w:divBdr>
                                              <w:divsChild>
                                                <w:div w:id="154299705">
                                                  <w:marLeft w:val="0"/>
                                                  <w:marRight w:val="0"/>
                                                  <w:marTop w:val="0"/>
                                                  <w:marBottom w:val="0"/>
                                                  <w:divBdr>
                                                    <w:top w:val="none" w:sz="0" w:space="0" w:color="auto"/>
                                                    <w:left w:val="none" w:sz="0" w:space="0" w:color="auto"/>
                                                    <w:bottom w:val="none" w:sz="0" w:space="0" w:color="auto"/>
                                                    <w:right w:val="none" w:sz="0" w:space="0" w:color="auto"/>
                                                  </w:divBdr>
                                                  <w:divsChild>
                                                    <w:div w:id="18748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2699943">
      <w:bodyDiv w:val="1"/>
      <w:marLeft w:val="0"/>
      <w:marRight w:val="0"/>
      <w:marTop w:val="0"/>
      <w:marBottom w:val="0"/>
      <w:divBdr>
        <w:top w:val="none" w:sz="0" w:space="0" w:color="auto"/>
        <w:left w:val="none" w:sz="0" w:space="0" w:color="auto"/>
        <w:bottom w:val="none" w:sz="0" w:space="0" w:color="auto"/>
        <w:right w:val="none" w:sz="0" w:space="0" w:color="auto"/>
      </w:divBdr>
      <w:divsChild>
        <w:div w:id="1340237409">
          <w:marLeft w:val="0"/>
          <w:marRight w:val="0"/>
          <w:marTop w:val="0"/>
          <w:marBottom w:val="0"/>
          <w:divBdr>
            <w:top w:val="none" w:sz="0" w:space="0" w:color="auto"/>
            <w:left w:val="none" w:sz="0" w:space="0" w:color="auto"/>
            <w:bottom w:val="none" w:sz="0" w:space="0" w:color="auto"/>
            <w:right w:val="none" w:sz="0" w:space="0" w:color="auto"/>
          </w:divBdr>
          <w:divsChild>
            <w:div w:id="1580796223">
              <w:marLeft w:val="0"/>
              <w:marRight w:val="0"/>
              <w:marTop w:val="0"/>
              <w:marBottom w:val="0"/>
              <w:divBdr>
                <w:top w:val="none" w:sz="0" w:space="0" w:color="auto"/>
                <w:left w:val="none" w:sz="0" w:space="0" w:color="auto"/>
                <w:bottom w:val="none" w:sz="0" w:space="0" w:color="auto"/>
                <w:right w:val="none" w:sz="0" w:space="0" w:color="auto"/>
              </w:divBdr>
              <w:divsChild>
                <w:div w:id="1743673172">
                  <w:marLeft w:val="0"/>
                  <w:marRight w:val="0"/>
                  <w:marTop w:val="0"/>
                  <w:marBottom w:val="0"/>
                  <w:divBdr>
                    <w:top w:val="none" w:sz="0" w:space="0" w:color="auto"/>
                    <w:left w:val="none" w:sz="0" w:space="0" w:color="auto"/>
                    <w:bottom w:val="none" w:sz="0" w:space="0" w:color="auto"/>
                    <w:right w:val="none" w:sz="0" w:space="0" w:color="auto"/>
                  </w:divBdr>
                  <w:divsChild>
                    <w:div w:id="972713340">
                      <w:marLeft w:val="0"/>
                      <w:marRight w:val="0"/>
                      <w:marTop w:val="0"/>
                      <w:marBottom w:val="0"/>
                      <w:divBdr>
                        <w:top w:val="none" w:sz="0" w:space="0" w:color="auto"/>
                        <w:left w:val="none" w:sz="0" w:space="0" w:color="auto"/>
                        <w:bottom w:val="none" w:sz="0" w:space="0" w:color="auto"/>
                        <w:right w:val="none" w:sz="0" w:space="0" w:color="auto"/>
                      </w:divBdr>
                      <w:divsChild>
                        <w:div w:id="145972776">
                          <w:marLeft w:val="0"/>
                          <w:marRight w:val="0"/>
                          <w:marTop w:val="0"/>
                          <w:marBottom w:val="0"/>
                          <w:divBdr>
                            <w:top w:val="none" w:sz="0" w:space="0" w:color="auto"/>
                            <w:left w:val="none" w:sz="0" w:space="0" w:color="auto"/>
                            <w:bottom w:val="none" w:sz="0" w:space="0" w:color="auto"/>
                            <w:right w:val="none" w:sz="0" w:space="0" w:color="auto"/>
                          </w:divBdr>
                          <w:divsChild>
                            <w:div w:id="1053963945">
                              <w:marLeft w:val="0"/>
                              <w:marRight w:val="0"/>
                              <w:marTop w:val="0"/>
                              <w:marBottom w:val="0"/>
                              <w:divBdr>
                                <w:top w:val="none" w:sz="0" w:space="0" w:color="auto"/>
                                <w:left w:val="none" w:sz="0" w:space="0" w:color="auto"/>
                                <w:bottom w:val="none" w:sz="0" w:space="0" w:color="auto"/>
                                <w:right w:val="none" w:sz="0" w:space="0" w:color="auto"/>
                              </w:divBdr>
                              <w:divsChild>
                                <w:div w:id="1722750412">
                                  <w:marLeft w:val="0"/>
                                  <w:marRight w:val="0"/>
                                  <w:marTop w:val="0"/>
                                  <w:marBottom w:val="0"/>
                                  <w:divBdr>
                                    <w:top w:val="none" w:sz="0" w:space="0" w:color="auto"/>
                                    <w:left w:val="none" w:sz="0" w:space="0" w:color="auto"/>
                                    <w:bottom w:val="none" w:sz="0" w:space="0" w:color="auto"/>
                                    <w:right w:val="none" w:sz="0" w:space="0" w:color="auto"/>
                                  </w:divBdr>
                                  <w:divsChild>
                                    <w:div w:id="1261378211">
                                      <w:marLeft w:val="0"/>
                                      <w:marRight w:val="0"/>
                                      <w:marTop w:val="0"/>
                                      <w:marBottom w:val="0"/>
                                      <w:divBdr>
                                        <w:top w:val="none" w:sz="0" w:space="0" w:color="auto"/>
                                        <w:left w:val="none" w:sz="0" w:space="0" w:color="auto"/>
                                        <w:bottom w:val="none" w:sz="0" w:space="0" w:color="auto"/>
                                        <w:right w:val="none" w:sz="0" w:space="0" w:color="auto"/>
                                      </w:divBdr>
                                      <w:divsChild>
                                        <w:div w:id="388696023">
                                          <w:marLeft w:val="0"/>
                                          <w:marRight w:val="0"/>
                                          <w:marTop w:val="0"/>
                                          <w:marBottom w:val="0"/>
                                          <w:divBdr>
                                            <w:top w:val="none" w:sz="0" w:space="0" w:color="auto"/>
                                            <w:left w:val="none" w:sz="0" w:space="0" w:color="auto"/>
                                            <w:bottom w:val="none" w:sz="0" w:space="0" w:color="auto"/>
                                            <w:right w:val="none" w:sz="0" w:space="0" w:color="auto"/>
                                          </w:divBdr>
                                          <w:divsChild>
                                            <w:div w:id="1661488">
                                              <w:marLeft w:val="0"/>
                                              <w:marRight w:val="0"/>
                                              <w:marTop w:val="0"/>
                                              <w:marBottom w:val="0"/>
                                              <w:divBdr>
                                                <w:top w:val="none" w:sz="0" w:space="0" w:color="auto"/>
                                                <w:left w:val="none" w:sz="0" w:space="0" w:color="auto"/>
                                                <w:bottom w:val="none" w:sz="0" w:space="0" w:color="auto"/>
                                                <w:right w:val="none" w:sz="0" w:space="0" w:color="auto"/>
                                              </w:divBdr>
                                              <w:divsChild>
                                                <w:div w:id="1898281062">
                                                  <w:marLeft w:val="0"/>
                                                  <w:marRight w:val="0"/>
                                                  <w:marTop w:val="0"/>
                                                  <w:marBottom w:val="0"/>
                                                  <w:divBdr>
                                                    <w:top w:val="none" w:sz="0" w:space="0" w:color="auto"/>
                                                    <w:left w:val="none" w:sz="0" w:space="0" w:color="auto"/>
                                                    <w:bottom w:val="none" w:sz="0" w:space="0" w:color="auto"/>
                                                    <w:right w:val="none" w:sz="0" w:space="0" w:color="auto"/>
                                                  </w:divBdr>
                                                  <w:divsChild>
                                                    <w:div w:id="47213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6251362">
      <w:bodyDiv w:val="1"/>
      <w:marLeft w:val="0"/>
      <w:marRight w:val="0"/>
      <w:marTop w:val="0"/>
      <w:marBottom w:val="0"/>
      <w:divBdr>
        <w:top w:val="none" w:sz="0" w:space="0" w:color="auto"/>
        <w:left w:val="none" w:sz="0" w:space="0" w:color="auto"/>
        <w:bottom w:val="none" w:sz="0" w:space="0" w:color="auto"/>
        <w:right w:val="none" w:sz="0" w:space="0" w:color="auto"/>
      </w:divBdr>
      <w:divsChild>
        <w:div w:id="2019186035">
          <w:marLeft w:val="0"/>
          <w:marRight w:val="0"/>
          <w:marTop w:val="0"/>
          <w:marBottom w:val="0"/>
          <w:divBdr>
            <w:top w:val="none" w:sz="0" w:space="0" w:color="auto"/>
            <w:left w:val="none" w:sz="0" w:space="0" w:color="auto"/>
            <w:bottom w:val="none" w:sz="0" w:space="0" w:color="auto"/>
            <w:right w:val="none" w:sz="0" w:space="0" w:color="auto"/>
          </w:divBdr>
          <w:divsChild>
            <w:div w:id="567350787">
              <w:marLeft w:val="0"/>
              <w:marRight w:val="0"/>
              <w:marTop w:val="0"/>
              <w:marBottom w:val="0"/>
              <w:divBdr>
                <w:top w:val="none" w:sz="0" w:space="0" w:color="auto"/>
                <w:left w:val="none" w:sz="0" w:space="0" w:color="auto"/>
                <w:bottom w:val="none" w:sz="0" w:space="0" w:color="auto"/>
                <w:right w:val="none" w:sz="0" w:space="0" w:color="auto"/>
              </w:divBdr>
              <w:divsChild>
                <w:div w:id="638733325">
                  <w:marLeft w:val="0"/>
                  <w:marRight w:val="0"/>
                  <w:marTop w:val="0"/>
                  <w:marBottom w:val="0"/>
                  <w:divBdr>
                    <w:top w:val="none" w:sz="0" w:space="0" w:color="auto"/>
                    <w:left w:val="none" w:sz="0" w:space="0" w:color="auto"/>
                    <w:bottom w:val="none" w:sz="0" w:space="0" w:color="auto"/>
                    <w:right w:val="none" w:sz="0" w:space="0" w:color="auto"/>
                  </w:divBdr>
                  <w:divsChild>
                    <w:div w:id="39865333">
                      <w:marLeft w:val="0"/>
                      <w:marRight w:val="0"/>
                      <w:marTop w:val="0"/>
                      <w:marBottom w:val="0"/>
                      <w:divBdr>
                        <w:top w:val="none" w:sz="0" w:space="0" w:color="auto"/>
                        <w:left w:val="none" w:sz="0" w:space="0" w:color="auto"/>
                        <w:bottom w:val="none" w:sz="0" w:space="0" w:color="auto"/>
                        <w:right w:val="none" w:sz="0" w:space="0" w:color="auto"/>
                      </w:divBdr>
                      <w:divsChild>
                        <w:div w:id="133068021">
                          <w:marLeft w:val="0"/>
                          <w:marRight w:val="0"/>
                          <w:marTop w:val="0"/>
                          <w:marBottom w:val="0"/>
                          <w:divBdr>
                            <w:top w:val="none" w:sz="0" w:space="0" w:color="auto"/>
                            <w:left w:val="none" w:sz="0" w:space="0" w:color="auto"/>
                            <w:bottom w:val="none" w:sz="0" w:space="0" w:color="auto"/>
                            <w:right w:val="none" w:sz="0" w:space="0" w:color="auto"/>
                          </w:divBdr>
                          <w:divsChild>
                            <w:div w:id="483618987">
                              <w:marLeft w:val="0"/>
                              <w:marRight w:val="0"/>
                              <w:marTop w:val="0"/>
                              <w:marBottom w:val="0"/>
                              <w:divBdr>
                                <w:top w:val="none" w:sz="0" w:space="0" w:color="auto"/>
                                <w:left w:val="none" w:sz="0" w:space="0" w:color="auto"/>
                                <w:bottom w:val="none" w:sz="0" w:space="0" w:color="auto"/>
                                <w:right w:val="none" w:sz="0" w:space="0" w:color="auto"/>
                              </w:divBdr>
                              <w:divsChild>
                                <w:div w:id="263851600">
                                  <w:marLeft w:val="0"/>
                                  <w:marRight w:val="0"/>
                                  <w:marTop w:val="0"/>
                                  <w:marBottom w:val="0"/>
                                  <w:divBdr>
                                    <w:top w:val="none" w:sz="0" w:space="0" w:color="auto"/>
                                    <w:left w:val="none" w:sz="0" w:space="0" w:color="auto"/>
                                    <w:bottom w:val="none" w:sz="0" w:space="0" w:color="auto"/>
                                    <w:right w:val="none" w:sz="0" w:space="0" w:color="auto"/>
                                  </w:divBdr>
                                  <w:divsChild>
                                    <w:div w:id="1713727215">
                                      <w:marLeft w:val="0"/>
                                      <w:marRight w:val="0"/>
                                      <w:marTop w:val="0"/>
                                      <w:marBottom w:val="0"/>
                                      <w:divBdr>
                                        <w:top w:val="none" w:sz="0" w:space="0" w:color="auto"/>
                                        <w:left w:val="none" w:sz="0" w:space="0" w:color="auto"/>
                                        <w:bottom w:val="none" w:sz="0" w:space="0" w:color="auto"/>
                                        <w:right w:val="none" w:sz="0" w:space="0" w:color="auto"/>
                                      </w:divBdr>
                                      <w:divsChild>
                                        <w:div w:id="313219551">
                                          <w:marLeft w:val="0"/>
                                          <w:marRight w:val="0"/>
                                          <w:marTop w:val="0"/>
                                          <w:marBottom w:val="0"/>
                                          <w:divBdr>
                                            <w:top w:val="none" w:sz="0" w:space="0" w:color="auto"/>
                                            <w:left w:val="none" w:sz="0" w:space="0" w:color="auto"/>
                                            <w:bottom w:val="none" w:sz="0" w:space="0" w:color="auto"/>
                                            <w:right w:val="none" w:sz="0" w:space="0" w:color="auto"/>
                                          </w:divBdr>
                                          <w:divsChild>
                                            <w:div w:id="625431672">
                                              <w:marLeft w:val="0"/>
                                              <w:marRight w:val="0"/>
                                              <w:marTop w:val="0"/>
                                              <w:marBottom w:val="0"/>
                                              <w:divBdr>
                                                <w:top w:val="none" w:sz="0" w:space="0" w:color="auto"/>
                                                <w:left w:val="none" w:sz="0" w:space="0" w:color="auto"/>
                                                <w:bottom w:val="none" w:sz="0" w:space="0" w:color="auto"/>
                                                <w:right w:val="none" w:sz="0" w:space="0" w:color="auto"/>
                                              </w:divBdr>
                                              <w:divsChild>
                                                <w:div w:id="2019458915">
                                                  <w:marLeft w:val="0"/>
                                                  <w:marRight w:val="0"/>
                                                  <w:marTop w:val="0"/>
                                                  <w:marBottom w:val="0"/>
                                                  <w:divBdr>
                                                    <w:top w:val="none" w:sz="0" w:space="0" w:color="auto"/>
                                                    <w:left w:val="none" w:sz="0" w:space="0" w:color="auto"/>
                                                    <w:bottom w:val="none" w:sz="0" w:space="0" w:color="auto"/>
                                                    <w:right w:val="none" w:sz="0" w:space="0" w:color="auto"/>
                                                  </w:divBdr>
                                                  <w:divsChild>
                                                    <w:div w:id="191990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6245182">
      <w:bodyDiv w:val="1"/>
      <w:marLeft w:val="0"/>
      <w:marRight w:val="0"/>
      <w:marTop w:val="0"/>
      <w:marBottom w:val="0"/>
      <w:divBdr>
        <w:top w:val="none" w:sz="0" w:space="0" w:color="auto"/>
        <w:left w:val="none" w:sz="0" w:space="0" w:color="auto"/>
        <w:bottom w:val="none" w:sz="0" w:space="0" w:color="auto"/>
        <w:right w:val="none" w:sz="0" w:space="0" w:color="auto"/>
      </w:divBdr>
      <w:divsChild>
        <w:div w:id="254637179">
          <w:marLeft w:val="0"/>
          <w:marRight w:val="0"/>
          <w:marTop w:val="0"/>
          <w:marBottom w:val="0"/>
          <w:divBdr>
            <w:top w:val="none" w:sz="0" w:space="0" w:color="auto"/>
            <w:left w:val="none" w:sz="0" w:space="0" w:color="auto"/>
            <w:bottom w:val="none" w:sz="0" w:space="0" w:color="auto"/>
            <w:right w:val="none" w:sz="0" w:space="0" w:color="auto"/>
          </w:divBdr>
          <w:divsChild>
            <w:div w:id="420487624">
              <w:marLeft w:val="0"/>
              <w:marRight w:val="0"/>
              <w:marTop w:val="0"/>
              <w:marBottom w:val="0"/>
              <w:divBdr>
                <w:top w:val="none" w:sz="0" w:space="0" w:color="auto"/>
                <w:left w:val="none" w:sz="0" w:space="0" w:color="auto"/>
                <w:bottom w:val="none" w:sz="0" w:space="0" w:color="auto"/>
                <w:right w:val="none" w:sz="0" w:space="0" w:color="auto"/>
              </w:divBdr>
              <w:divsChild>
                <w:div w:id="2082750946">
                  <w:marLeft w:val="0"/>
                  <w:marRight w:val="0"/>
                  <w:marTop w:val="0"/>
                  <w:marBottom w:val="0"/>
                  <w:divBdr>
                    <w:top w:val="none" w:sz="0" w:space="0" w:color="auto"/>
                    <w:left w:val="none" w:sz="0" w:space="0" w:color="auto"/>
                    <w:bottom w:val="none" w:sz="0" w:space="0" w:color="auto"/>
                    <w:right w:val="none" w:sz="0" w:space="0" w:color="auto"/>
                  </w:divBdr>
                  <w:divsChild>
                    <w:div w:id="285044940">
                      <w:marLeft w:val="0"/>
                      <w:marRight w:val="0"/>
                      <w:marTop w:val="0"/>
                      <w:marBottom w:val="0"/>
                      <w:divBdr>
                        <w:top w:val="none" w:sz="0" w:space="0" w:color="auto"/>
                        <w:left w:val="none" w:sz="0" w:space="0" w:color="auto"/>
                        <w:bottom w:val="none" w:sz="0" w:space="0" w:color="auto"/>
                        <w:right w:val="none" w:sz="0" w:space="0" w:color="auto"/>
                      </w:divBdr>
                      <w:divsChild>
                        <w:div w:id="2035303552">
                          <w:marLeft w:val="0"/>
                          <w:marRight w:val="0"/>
                          <w:marTop w:val="0"/>
                          <w:marBottom w:val="0"/>
                          <w:divBdr>
                            <w:top w:val="none" w:sz="0" w:space="0" w:color="auto"/>
                            <w:left w:val="none" w:sz="0" w:space="0" w:color="auto"/>
                            <w:bottom w:val="none" w:sz="0" w:space="0" w:color="auto"/>
                            <w:right w:val="none" w:sz="0" w:space="0" w:color="auto"/>
                          </w:divBdr>
                          <w:divsChild>
                            <w:div w:id="1866556663">
                              <w:marLeft w:val="0"/>
                              <w:marRight w:val="0"/>
                              <w:marTop w:val="0"/>
                              <w:marBottom w:val="0"/>
                              <w:divBdr>
                                <w:top w:val="none" w:sz="0" w:space="0" w:color="auto"/>
                                <w:left w:val="none" w:sz="0" w:space="0" w:color="auto"/>
                                <w:bottom w:val="none" w:sz="0" w:space="0" w:color="auto"/>
                                <w:right w:val="none" w:sz="0" w:space="0" w:color="auto"/>
                              </w:divBdr>
                              <w:divsChild>
                                <w:div w:id="791897625">
                                  <w:marLeft w:val="0"/>
                                  <w:marRight w:val="0"/>
                                  <w:marTop w:val="0"/>
                                  <w:marBottom w:val="0"/>
                                  <w:divBdr>
                                    <w:top w:val="none" w:sz="0" w:space="0" w:color="auto"/>
                                    <w:left w:val="none" w:sz="0" w:space="0" w:color="auto"/>
                                    <w:bottom w:val="none" w:sz="0" w:space="0" w:color="auto"/>
                                    <w:right w:val="none" w:sz="0" w:space="0" w:color="auto"/>
                                  </w:divBdr>
                                  <w:divsChild>
                                    <w:div w:id="128322095">
                                      <w:marLeft w:val="0"/>
                                      <w:marRight w:val="0"/>
                                      <w:marTop w:val="0"/>
                                      <w:marBottom w:val="0"/>
                                      <w:divBdr>
                                        <w:top w:val="none" w:sz="0" w:space="0" w:color="auto"/>
                                        <w:left w:val="none" w:sz="0" w:space="0" w:color="auto"/>
                                        <w:bottom w:val="none" w:sz="0" w:space="0" w:color="auto"/>
                                        <w:right w:val="none" w:sz="0" w:space="0" w:color="auto"/>
                                      </w:divBdr>
                                      <w:divsChild>
                                        <w:div w:id="1611358135">
                                          <w:marLeft w:val="0"/>
                                          <w:marRight w:val="0"/>
                                          <w:marTop w:val="0"/>
                                          <w:marBottom w:val="0"/>
                                          <w:divBdr>
                                            <w:top w:val="none" w:sz="0" w:space="0" w:color="auto"/>
                                            <w:left w:val="none" w:sz="0" w:space="0" w:color="auto"/>
                                            <w:bottom w:val="none" w:sz="0" w:space="0" w:color="auto"/>
                                            <w:right w:val="none" w:sz="0" w:space="0" w:color="auto"/>
                                          </w:divBdr>
                                          <w:divsChild>
                                            <w:div w:id="762412854">
                                              <w:marLeft w:val="0"/>
                                              <w:marRight w:val="0"/>
                                              <w:marTop w:val="0"/>
                                              <w:marBottom w:val="0"/>
                                              <w:divBdr>
                                                <w:top w:val="none" w:sz="0" w:space="0" w:color="auto"/>
                                                <w:left w:val="none" w:sz="0" w:space="0" w:color="auto"/>
                                                <w:bottom w:val="none" w:sz="0" w:space="0" w:color="auto"/>
                                                <w:right w:val="none" w:sz="0" w:space="0" w:color="auto"/>
                                              </w:divBdr>
                                              <w:divsChild>
                                                <w:div w:id="785739585">
                                                  <w:marLeft w:val="0"/>
                                                  <w:marRight w:val="0"/>
                                                  <w:marTop w:val="0"/>
                                                  <w:marBottom w:val="0"/>
                                                  <w:divBdr>
                                                    <w:top w:val="none" w:sz="0" w:space="0" w:color="auto"/>
                                                    <w:left w:val="none" w:sz="0" w:space="0" w:color="auto"/>
                                                    <w:bottom w:val="none" w:sz="0" w:space="0" w:color="auto"/>
                                                    <w:right w:val="none" w:sz="0" w:space="0" w:color="auto"/>
                                                  </w:divBdr>
                                                  <w:divsChild>
                                                    <w:div w:id="20997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7199691">
      <w:bodyDiv w:val="1"/>
      <w:marLeft w:val="0"/>
      <w:marRight w:val="0"/>
      <w:marTop w:val="0"/>
      <w:marBottom w:val="0"/>
      <w:divBdr>
        <w:top w:val="none" w:sz="0" w:space="0" w:color="auto"/>
        <w:left w:val="none" w:sz="0" w:space="0" w:color="auto"/>
        <w:bottom w:val="none" w:sz="0" w:space="0" w:color="auto"/>
        <w:right w:val="none" w:sz="0" w:space="0" w:color="auto"/>
      </w:divBdr>
      <w:divsChild>
        <w:div w:id="1119494896">
          <w:marLeft w:val="0"/>
          <w:marRight w:val="0"/>
          <w:marTop w:val="0"/>
          <w:marBottom w:val="0"/>
          <w:divBdr>
            <w:top w:val="none" w:sz="0" w:space="0" w:color="auto"/>
            <w:left w:val="none" w:sz="0" w:space="0" w:color="auto"/>
            <w:bottom w:val="none" w:sz="0" w:space="0" w:color="auto"/>
            <w:right w:val="none" w:sz="0" w:space="0" w:color="auto"/>
          </w:divBdr>
          <w:divsChild>
            <w:div w:id="1063529000">
              <w:marLeft w:val="0"/>
              <w:marRight w:val="0"/>
              <w:marTop w:val="0"/>
              <w:marBottom w:val="0"/>
              <w:divBdr>
                <w:top w:val="none" w:sz="0" w:space="0" w:color="auto"/>
                <w:left w:val="none" w:sz="0" w:space="0" w:color="auto"/>
                <w:bottom w:val="none" w:sz="0" w:space="0" w:color="auto"/>
                <w:right w:val="none" w:sz="0" w:space="0" w:color="auto"/>
              </w:divBdr>
              <w:divsChild>
                <w:div w:id="412437461">
                  <w:marLeft w:val="0"/>
                  <w:marRight w:val="0"/>
                  <w:marTop w:val="0"/>
                  <w:marBottom w:val="0"/>
                  <w:divBdr>
                    <w:top w:val="none" w:sz="0" w:space="0" w:color="auto"/>
                    <w:left w:val="none" w:sz="0" w:space="0" w:color="auto"/>
                    <w:bottom w:val="none" w:sz="0" w:space="0" w:color="auto"/>
                    <w:right w:val="none" w:sz="0" w:space="0" w:color="auto"/>
                  </w:divBdr>
                  <w:divsChild>
                    <w:div w:id="782116804">
                      <w:marLeft w:val="0"/>
                      <w:marRight w:val="0"/>
                      <w:marTop w:val="0"/>
                      <w:marBottom w:val="0"/>
                      <w:divBdr>
                        <w:top w:val="none" w:sz="0" w:space="0" w:color="auto"/>
                        <w:left w:val="none" w:sz="0" w:space="0" w:color="auto"/>
                        <w:bottom w:val="none" w:sz="0" w:space="0" w:color="auto"/>
                        <w:right w:val="none" w:sz="0" w:space="0" w:color="auto"/>
                      </w:divBdr>
                      <w:divsChild>
                        <w:div w:id="691495607">
                          <w:marLeft w:val="0"/>
                          <w:marRight w:val="0"/>
                          <w:marTop w:val="0"/>
                          <w:marBottom w:val="0"/>
                          <w:divBdr>
                            <w:top w:val="none" w:sz="0" w:space="0" w:color="auto"/>
                            <w:left w:val="none" w:sz="0" w:space="0" w:color="auto"/>
                            <w:bottom w:val="none" w:sz="0" w:space="0" w:color="auto"/>
                            <w:right w:val="none" w:sz="0" w:space="0" w:color="auto"/>
                          </w:divBdr>
                          <w:divsChild>
                            <w:div w:id="2071414233">
                              <w:marLeft w:val="0"/>
                              <w:marRight w:val="0"/>
                              <w:marTop w:val="0"/>
                              <w:marBottom w:val="0"/>
                              <w:divBdr>
                                <w:top w:val="none" w:sz="0" w:space="0" w:color="auto"/>
                                <w:left w:val="none" w:sz="0" w:space="0" w:color="auto"/>
                                <w:bottom w:val="none" w:sz="0" w:space="0" w:color="auto"/>
                                <w:right w:val="none" w:sz="0" w:space="0" w:color="auto"/>
                              </w:divBdr>
                              <w:divsChild>
                                <w:div w:id="465395975">
                                  <w:marLeft w:val="0"/>
                                  <w:marRight w:val="0"/>
                                  <w:marTop w:val="0"/>
                                  <w:marBottom w:val="0"/>
                                  <w:divBdr>
                                    <w:top w:val="none" w:sz="0" w:space="0" w:color="auto"/>
                                    <w:left w:val="none" w:sz="0" w:space="0" w:color="auto"/>
                                    <w:bottom w:val="none" w:sz="0" w:space="0" w:color="auto"/>
                                    <w:right w:val="none" w:sz="0" w:space="0" w:color="auto"/>
                                  </w:divBdr>
                                  <w:divsChild>
                                    <w:div w:id="1800105509">
                                      <w:marLeft w:val="0"/>
                                      <w:marRight w:val="0"/>
                                      <w:marTop w:val="0"/>
                                      <w:marBottom w:val="0"/>
                                      <w:divBdr>
                                        <w:top w:val="none" w:sz="0" w:space="0" w:color="auto"/>
                                        <w:left w:val="none" w:sz="0" w:space="0" w:color="auto"/>
                                        <w:bottom w:val="none" w:sz="0" w:space="0" w:color="auto"/>
                                        <w:right w:val="none" w:sz="0" w:space="0" w:color="auto"/>
                                      </w:divBdr>
                                      <w:divsChild>
                                        <w:div w:id="179784195">
                                          <w:marLeft w:val="0"/>
                                          <w:marRight w:val="0"/>
                                          <w:marTop w:val="0"/>
                                          <w:marBottom w:val="0"/>
                                          <w:divBdr>
                                            <w:top w:val="none" w:sz="0" w:space="0" w:color="auto"/>
                                            <w:left w:val="none" w:sz="0" w:space="0" w:color="auto"/>
                                            <w:bottom w:val="none" w:sz="0" w:space="0" w:color="auto"/>
                                            <w:right w:val="none" w:sz="0" w:space="0" w:color="auto"/>
                                          </w:divBdr>
                                          <w:divsChild>
                                            <w:div w:id="273486626">
                                              <w:marLeft w:val="0"/>
                                              <w:marRight w:val="0"/>
                                              <w:marTop w:val="0"/>
                                              <w:marBottom w:val="0"/>
                                              <w:divBdr>
                                                <w:top w:val="none" w:sz="0" w:space="0" w:color="auto"/>
                                                <w:left w:val="none" w:sz="0" w:space="0" w:color="auto"/>
                                                <w:bottom w:val="none" w:sz="0" w:space="0" w:color="auto"/>
                                                <w:right w:val="none" w:sz="0" w:space="0" w:color="auto"/>
                                              </w:divBdr>
                                              <w:divsChild>
                                                <w:div w:id="1095058667">
                                                  <w:marLeft w:val="0"/>
                                                  <w:marRight w:val="0"/>
                                                  <w:marTop w:val="0"/>
                                                  <w:marBottom w:val="0"/>
                                                  <w:divBdr>
                                                    <w:top w:val="none" w:sz="0" w:space="0" w:color="auto"/>
                                                    <w:left w:val="none" w:sz="0" w:space="0" w:color="auto"/>
                                                    <w:bottom w:val="none" w:sz="0" w:space="0" w:color="auto"/>
                                                    <w:right w:val="none" w:sz="0" w:space="0" w:color="auto"/>
                                                  </w:divBdr>
                                                  <w:divsChild>
                                                    <w:div w:id="111833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4028212">
      <w:bodyDiv w:val="1"/>
      <w:marLeft w:val="0"/>
      <w:marRight w:val="0"/>
      <w:marTop w:val="0"/>
      <w:marBottom w:val="0"/>
      <w:divBdr>
        <w:top w:val="none" w:sz="0" w:space="0" w:color="auto"/>
        <w:left w:val="none" w:sz="0" w:space="0" w:color="auto"/>
        <w:bottom w:val="none" w:sz="0" w:space="0" w:color="auto"/>
        <w:right w:val="none" w:sz="0" w:space="0" w:color="auto"/>
      </w:divBdr>
      <w:divsChild>
        <w:div w:id="458109781">
          <w:marLeft w:val="0"/>
          <w:marRight w:val="0"/>
          <w:marTop w:val="0"/>
          <w:marBottom w:val="0"/>
          <w:divBdr>
            <w:top w:val="none" w:sz="0" w:space="0" w:color="auto"/>
            <w:left w:val="none" w:sz="0" w:space="0" w:color="auto"/>
            <w:bottom w:val="none" w:sz="0" w:space="0" w:color="auto"/>
            <w:right w:val="none" w:sz="0" w:space="0" w:color="auto"/>
          </w:divBdr>
          <w:divsChild>
            <w:div w:id="145900239">
              <w:marLeft w:val="0"/>
              <w:marRight w:val="0"/>
              <w:marTop w:val="0"/>
              <w:marBottom w:val="0"/>
              <w:divBdr>
                <w:top w:val="none" w:sz="0" w:space="0" w:color="auto"/>
                <w:left w:val="none" w:sz="0" w:space="0" w:color="auto"/>
                <w:bottom w:val="none" w:sz="0" w:space="0" w:color="auto"/>
                <w:right w:val="none" w:sz="0" w:space="0" w:color="auto"/>
              </w:divBdr>
              <w:divsChild>
                <w:div w:id="1357079642">
                  <w:marLeft w:val="0"/>
                  <w:marRight w:val="0"/>
                  <w:marTop w:val="0"/>
                  <w:marBottom w:val="0"/>
                  <w:divBdr>
                    <w:top w:val="none" w:sz="0" w:space="0" w:color="auto"/>
                    <w:left w:val="none" w:sz="0" w:space="0" w:color="auto"/>
                    <w:bottom w:val="none" w:sz="0" w:space="0" w:color="auto"/>
                    <w:right w:val="none" w:sz="0" w:space="0" w:color="auto"/>
                  </w:divBdr>
                  <w:divsChild>
                    <w:div w:id="461383251">
                      <w:marLeft w:val="0"/>
                      <w:marRight w:val="0"/>
                      <w:marTop w:val="0"/>
                      <w:marBottom w:val="0"/>
                      <w:divBdr>
                        <w:top w:val="none" w:sz="0" w:space="0" w:color="auto"/>
                        <w:left w:val="none" w:sz="0" w:space="0" w:color="auto"/>
                        <w:bottom w:val="none" w:sz="0" w:space="0" w:color="auto"/>
                        <w:right w:val="none" w:sz="0" w:space="0" w:color="auto"/>
                      </w:divBdr>
                      <w:divsChild>
                        <w:div w:id="846870679">
                          <w:marLeft w:val="0"/>
                          <w:marRight w:val="0"/>
                          <w:marTop w:val="0"/>
                          <w:marBottom w:val="0"/>
                          <w:divBdr>
                            <w:top w:val="none" w:sz="0" w:space="0" w:color="auto"/>
                            <w:left w:val="none" w:sz="0" w:space="0" w:color="auto"/>
                            <w:bottom w:val="none" w:sz="0" w:space="0" w:color="auto"/>
                            <w:right w:val="none" w:sz="0" w:space="0" w:color="auto"/>
                          </w:divBdr>
                          <w:divsChild>
                            <w:div w:id="1758554477">
                              <w:marLeft w:val="0"/>
                              <w:marRight w:val="0"/>
                              <w:marTop w:val="0"/>
                              <w:marBottom w:val="0"/>
                              <w:divBdr>
                                <w:top w:val="none" w:sz="0" w:space="0" w:color="auto"/>
                                <w:left w:val="none" w:sz="0" w:space="0" w:color="auto"/>
                                <w:bottom w:val="none" w:sz="0" w:space="0" w:color="auto"/>
                                <w:right w:val="none" w:sz="0" w:space="0" w:color="auto"/>
                              </w:divBdr>
                              <w:divsChild>
                                <w:div w:id="800153616">
                                  <w:marLeft w:val="0"/>
                                  <w:marRight w:val="0"/>
                                  <w:marTop w:val="0"/>
                                  <w:marBottom w:val="0"/>
                                  <w:divBdr>
                                    <w:top w:val="none" w:sz="0" w:space="0" w:color="auto"/>
                                    <w:left w:val="none" w:sz="0" w:space="0" w:color="auto"/>
                                    <w:bottom w:val="none" w:sz="0" w:space="0" w:color="auto"/>
                                    <w:right w:val="none" w:sz="0" w:space="0" w:color="auto"/>
                                  </w:divBdr>
                                  <w:divsChild>
                                    <w:div w:id="1758557167">
                                      <w:marLeft w:val="0"/>
                                      <w:marRight w:val="0"/>
                                      <w:marTop w:val="0"/>
                                      <w:marBottom w:val="0"/>
                                      <w:divBdr>
                                        <w:top w:val="none" w:sz="0" w:space="0" w:color="auto"/>
                                        <w:left w:val="none" w:sz="0" w:space="0" w:color="auto"/>
                                        <w:bottom w:val="none" w:sz="0" w:space="0" w:color="auto"/>
                                        <w:right w:val="none" w:sz="0" w:space="0" w:color="auto"/>
                                      </w:divBdr>
                                      <w:divsChild>
                                        <w:div w:id="268198378">
                                          <w:marLeft w:val="0"/>
                                          <w:marRight w:val="0"/>
                                          <w:marTop w:val="0"/>
                                          <w:marBottom w:val="0"/>
                                          <w:divBdr>
                                            <w:top w:val="none" w:sz="0" w:space="0" w:color="auto"/>
                                            <w:left w:val="none" w:sz="0" w:space="0" w:color="auto"/>
                                            <w:bottom w:val="none" w:sz="0" w:space="0" w:color="auto"/>
                                            <w:right w:val="none" w:sz="0" w:space="0" w:color="auto"/>
                                          </w:divBdr>
                                          <w:divsChild>
                                            <w:div w:id="675691695">
                                              <w:marLeft w:val="0"/>
                                              <w:marRight w:val="0"/>
                                              <w:marTop w:val="0"/>
                                              <w:marBottom w:val="0"/>
                                              <w:divBdr>
                                                <w:top w:val="none" w:sz="0" w:space="0" w:color="auto"/>
                                                <w:left w:val="none" w:sz="0" w:space="0" w:color="auto"/>
                                                <w:bottom w:val="none" w:sz="0" w:space="0" w:color="auto"/>
                                                <w:right w:val="none" w:sz="0" w:space="0" w:color="auto"/>
                                              </w:divBdr>
                                              <w:divsChild>
                                                <w:div w:id="1500195080">
                                                  <w:marLeft w:val="0"/>
                                                  <w:marRight w:val="0"/>
                                                  <w:marTop w:val="0"/>
                                                  <w:marBottom w:val="0"/>
                                                  <w:divBdr>
                                                    <w:top w:val="none" w:sz="0" w:space="0" w:color="auto"/>
                                                    <w:left w:val="none" w:sz="0" w:space="0" w:color="auto"/>
                                                    <w:bottom w:val="none" w:sz="0" w:space="0" w:color="auto"/>
                                                    <w:right w:val="none" w:sz="0" w:space="0" w:color="auto"/>
                                                  </w:divBdr>
                                                  <w:divsChild>
                                                    <w:div w:id="112230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213417">
      <w:bodyDiv w:val="1"/>
      <w:marLeft w:val="0"/>
      <w:marRight w:val="0"/>
      <w:marTop w:val="0"/>
      <w:marBottom w:val="0"/>
      <w:divBdr>
        <w:top w:val="none" w:sz="0" w:space="0" w:color="auto"/>
        <w:left w:val="none" w:sz="0" w:space="0" w:color="auto"/>
        <w:bottom w:val="none" w:sz="0" w:space="0" w:color="auto"/>
        <w:right w:val="none" w:sz="0" w:space="0" w:color="auto"/>
      </w:divBdr>
      <w:divsChild>
        <w:div w:id="1549680970">
          <w:marLeft w:val="0"/>
          <w:marRight w:val="0"/>
          <w:marTop w:val="0"/>
          <w:marBottom w:val="0"/>
          <w:divBdr>
            <w:top w:val="none" w:sz="0" w:space="0" w:color="auto"/>
            <w:left w:val="none" w:sz="0" w:space="0" w:color="auto"/>
            <w:bottom w:val="none" w:sz="0" w:space="0" w:color="auto"/>
            <w:right w:val="none" w:sz="0" w:space="0" w:color="auto"/>
          </w:divBdr>
          <w:divsChild>
            <w:div w:id="1410692577">
              <w:marLeft w:val="0"/>
              <w:marRight w:val="0"/>
              <w:marTop w:val="0"/>
              <w:marBottom w:val="0"/>
              <w:divBdr>
                <w:top w:val="none" w:sz="0" w:space="0" w:color="auto"/>
                <w:left w:val="none" w:sz="0" w:space="0" w:color="auto"/>
                <w:bottom w:val="none" w:sz="0" w:space="0" w:color="auto"/>
                <w:right w:val="none" w:sz="0" w:space="0" w:color="auto"/>
              </w:divBdr>
              <w:divsChild>
                <w:div w:id="1517422394">
                  <w:marLeft w:val="0"/>
                  <w:marRight w:val="0"/>
                  <w:marTop w:val="0"/>
                  <w:marBottom w:val="0"/>
                  <w:divBdr>
                    <w:top w:val="none" w:sz="0" w:space="0" w:color="auto"/>
                    <w:left w:val="none" w:sz="0" w:space="0" w:color="auto"/>
                    <w:bottom w:val="none" w:sz="0" w:space="0" w:color="auto"/>
                    <w:right w:val="none" w:sz="0" w:space="0" w:color="auto"/>
                  </w:divBdr>
                  <w:divsChild>
                    <w:div w:id="1708724751">
                      <w:marLeft w:val="0"/>
                      <w:marRight w:val="0"/>
                      <w:marTop w:val="0"/>
                      <w:marBottom w:val="0"/>
                      <w:divBdr>
                        <w:top w:val="none" w:sz="0" w:space="0" w:color="auto"/>
                        <w:left w:val="none" w:sz="0" w:space="0" w:color="auto"/>
                        <w:bottom w:val="none" w:sz="0" w:space="0" w:color="auto"/>
                        <w:right w:val="none" w:sz="0" w:space="0" w:color="auto"/>
                      </w:divBdr>
                      <w:divsChild>
                        <w:div w:id="491795355">
                          <w:marLeft w:val="0"/>
                          <w:marRight w:val="0"/>
                          <w:marTop w:val="0"/>
                          <w:marBottom w:val="0"/>
                          <w:divBdr>
                            <w:top w:val="none" w:sz="0" w:space="0" w:color="auto"/>
                            <w:left w:val="none" w:sz="0" w:space="0" w:color="auto"/>
                            <w:bottom w:val="none" w:sz="0" w:space="0" w:color="auto"/>
                            <w:right w:val="none" w:sz="0" w:space="0" w:color="auto"/>
                          </w:divBdr>
                          <w:divsChild>
                            <w:div w:id="1635717145">
                              <w:marLeft w:val="0"/>
                              <w:marRight w:val="0"/>
                              <w:marTop w:val="0"/>
                              <w:marBottom w:val="0"/>
                              <w:divBdr>
                                <w:top w:val="none" w:sz="0" w:space="0" w:color="auto"/>
                                <w:left w:val="none" w:sz="0" w:space="0" w:color="auto"/>
                                <w:bottom w:val="none" w:sz="0" w:space="0" w:color="auto"/>
                                <w:right w:val="none" w:sz="0" w:space="0" w:color="auto"/>
                              </w:divBdr>
                              <w:divsChild>
                                <w:div w:id="298000832">
                                  <w:marLeft w:val="0"/>
                                  <w:marRight w:val="0"/>
                                  <w:marTop w:val="0"/>
                                  <w:marBottom w:val="0"/>
                                  <w:divBdr>
                                    <w:top w:val="none" w:sz="0" w:space="0" w:color="auto"/>
                                    <w:left w:val="none" w:sz="0" w:space="0" w:color="auto"/>
                                    <w:bottom w:val="none" w:sz="0" w:space="0" w:color="auto"/>
                                    <w:right w:val="none" w:sz="0" w:space="0" w:color="auto"/>
                                  </w:divBdr>
                                  <w:divsChild>
                                    <w:div w:id="1871725326">
                                      <w:marLeft w:val="0"/>
                                      <w:marRight w:val="0"/>
                                      <w:marTop w:val="0"/>
                                      <w:marBottom w:val="0"/>
                                      <w:divBdr>
                                        <w:top w:val="none" w:sz="0" w:space="0" w:color="auto"/>
                                        <w:left w:val="none" w:sz="0" w:space="0" w:color="auto"/>
                                        <w:bottom w:val="none" w:sz="0" w:space="0" w:color="auto"/>
                                        <w:right w:val="none" w:sz="0" w:space="0" w:color="auto"/>
                                      </w:divBdr>
                                      <w:divsChild>
                                        <w:div w:id="1666274826">
                                          <w:marLeft w:val="0"/>
                                          <w:marRight w:val="0"/>
                                          <w:marTop w:val="0"/>
                                          <w:marBottom w:val="0"/>
                                          <w:divBdr>
                                            <w:top w:val="none" w:sz="0" w:space="0" w:color="auto"/>
                                            <w:left w:val="none" w:sz="0" w:space="0" w:color="auto"/>
                                            <w:bottom w:val="none" w:sz="0" w:space="0" w:color="auto"/>
                                            <w:right w:val="none" w:sz="0" w:space="0" w:color="auto"/>
                                          </w:divBdr>
                                          <w:divsChild>
                                            <w:div w:id="382291415">
                                              <w:marLeft w:val="0"/>
                                              <w:marRight w:val="0"/>
                                              <w:marTop w:val="0"/>
                                              <w:marBottom w:val="0"/>
                                              <w:divBdr>
                                                <w:top w:val="none" w:sz="0" w:space="0" w:color="auto"/>
                                                <w:left w:val="none" w:sz="0" w:space="0" w:color="auto"/>
                                                <w:bottom w:val="none" w:sz="0" w:space="0" w:color="auto"/>
                                                <w:right w:val="none" w:sz="0" w:space="0" w:color="auto"/>
                                              </w:divBdr>
                                              <w:divsChild>
                                                <w:div w:id="815075079">
                                                  <w:marLeft w:val="0"/>
                                                  <w:marRight w:val="0"/>
                                                  <w:marTop w:val="0"/>
                                                  <w:marBottom w:val="0"/>
                                                  <w:divBdr>
                                                    <w:top w:val="none" w:sz="0" w:space="0" w:color="auto"/>
                                                    <w:left w:val="none" w:sz="0" w:space="0" w:color="auto"/>
                                                    <w:bottom w:val="none" w:sz="0" w:space="0" w:color="auto"/>
                                                    <w:right w:val="none" w:sz="0" w:space="0" w:color="auto"/>
                                                  </w:divBdr>
                                                  <w:divsChild>
                                                    <w:div w:id="2818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7978499">
      <w:bodyDiv w:val="1"/>
      <w:marLeft w:val="0"/>
      <w:marRight w:val="0"/>
      <w:marTop w:val="0"/>
      <w:marBottom w:val="0"/>
      <w:divBdr>
        <w:top w:val="none" w:sz="0" w:space="0" w:color="auto"/>
        <w:left w:val="none" w:sz="0" w:space="0" w:color="auto"/>
        <w:bottom w:val="none" w:sz="0" w:space="0" w:color="auto"/>
        <w:right w:val="none" w:sz="0" w:space="0" w:color="auto"/>
      </w:divBdr>
      <w:divsChild>
        <w:div w:id="102044622">
          <w:marLeft w:val="0"/>
          <w:marRight w:val="0"/>
          <w:marTop w:val="0"/>
          <w:marBottom w:val="0"/>
          <w:divBdr>
            <w:top w:val="none" w:sz="0" w:space="0" w:color="auto"/>
            <w:left w:val="none" w:sz="0" w:space="0" w:color="auto"/>
            <w:bottom w:val="none" w:sz="0" w:space="0" w:color="auto"/>
            <w:right w:val="none" w:sz="0" w:space="0" w:color="auto"/>
          </w:divBdr>
          <w:divsChild>
            <w:div w:id="909383205">
              <w:marLeft w:val="0"/>
              <w:marRight w:val="0"/>
              <w:marTop w:val="0"/>
              <w:marBottom w:val="0"/>
              <w:divBdr>
                <w:top w:val="none" w:sz="0" w:space="0" w:color="auto"/>
                <w:left w:val="none" w:sz="0" w:space="0" w:color="auto"/>
                <w:bottom w:val="none" w:sz="0" w:space="0" w:color="auto"/>
                <w:right w:val="none" w:sz="0" w:space="0" w:color="auto"/>
              </w:divBdr>
              <w:divsChild>
                <w:div w:id="270624913">
                  <w:marLeft w:val="0"/>
                  <w:marRight w:val="0"/>
                  <w:marTop w:val="0"/>
                  <w:marBottom w:val="0"/>
                  <w:divBdr>
                    <w:top w:val="none" w:sz="0" w:space="0" w:color="auto"/>
                    <w:left w:val="none" w:sz="0" w:space="0" w:color="auto"/>
                    <w:bottom w:val="none" w:sz="0" w:space="0" w:color="auto"/>
                    <w:right w:val="none" w:sz="0" w:space="0" w:color="auto"/>
                  </w:divBdr>
                  <w:divsChild>
                    <w:div w:id="1946158731">
                      <w:marLeft w:val="0"/>
                      <w:marRight w:val="0"/>
                      <w:marTop w:val="0"/>
                      <w:marBottom w:val="0"/>
                      <w:divBdr>
                        <w:top w:val="none" w:sz="0" w:space="0" w:color="auto"/>
                        <w:left w:val="none" w:sz="0" w:space="0" w:color="auto"/>
                        <w:bottom w:val="none" w:sz="0" w:space="0" w:color="auto"/>
                        <w:right w:val="none" w:sz="0" w:space="0" w:color="auto"/>
                      </w:divBdr>
                      <w:divsChild>
                        <w:div w:id="759372398">
                          <w:marLeft w:val="0"/>
                          <w:marRight w:val="0"/>
                          <w:marTop w:val="0"/>
                          <w:marBottom w:val="0"/>
                          <w:divBdr>
                            <w:top w:val="none" w:sz="0" w:space="0" w:color="auto"/>
                            <w:left w:val="none" w:sz="0" w:space="0" w:color="auto"/>
                            <w:bottom w:val="none" w:sz="0" w:space="0" w:color="auto"/>
                            <w:right w:val="none" w:sz="0" w:space="0" w:color="auto"/>
                          </w:divBdr>
                          <w:divsChild>
                            <w:div w:id="251746545">
                              <w:marLeft w:val="0"/>
                              <w:marRight w:val="0"/>
                              <w:marTop w:val="0"/>
                              <w:marBottom w:val="0"/>
                              <w:divBdr>
                                <w:top w:val="none" w:sz="0" w:space="0" w:color="auto"/>
                                <w:left w:val="none" w:sz="0" w:space="0" w:color="auto"/>
                                <w:bottom w:val="none" w:sz="0" w:space="0" w:color="auto"/>
                                <w:right w:val="none" w:sz="0" w:space="0" w:color="auto"/>
                              </w:divBdr>
                              <w:divsChild>
                                <w:div w:id="2098822220">
                                  <w:marLeft w:val="0"/>
                                  <w:marRight w:val="0"/>
                                  <w:marTop w:val="0"/>
                                  <w:marBottom w:val="0"/>
                                  <w:divBdr>
                                    <w:top w:val="none" w:sz="0" w:space="0" w:color="auto"/>
                                    <w:left w:val="none" w:sz="0" w:space="0" w:color="auto"/>
                                    <w:bottom w:val="none" w:sz="0" w:space="0" w:color="auto"/>
                                    <w:right w:val="none" w:sz="0" w:space="0" w:color="auto"/>
                                  </w:divBdr>
                                  <w:divsChild>
                                    <w:div w:id="1746949786">
                                      <w:marLeft w:val="0"/>
                                      <w:marRight w:val="0"/>
                                      <w:marTop w:val="0"/>
                                      <w:marBottom w:val="0"/>
                                      <w:divBdr>
                                        <w:top w:val="none" w:sz="0" w:space="0" w:color="auto"/>
                                        <w:left w:val="none" w:sz="0" w:space="0" w:color="auto"/>
                                        <w:bottom w:val="none" w:sz="0" w:space="0" w:color="auto"/>
                                        <w:right w:val="none" w:sz="0" w:space="0" w:color="auto"/>
                                      </w:divBdr>
                                      <w:divsChild>
                                        <w:div w:id="688220620">
                                          <w:marLeft w:val="0"/>
                                          <w:marRight w:val="0"/>
                                          <w:marTop w:val="0"/>
                                          <w:marBottom w:val="0"/>
                                          <w:divBdr>
                                            <w:top w:val="none" w:sz="0" w:space="0" w:color="auto"/>
                                            <w:left w:val="none" w:sz="0" w:space="0" w:color="auto"/>
                                            <w:bottom w:val="none" w:sz="0" w:space="0" w:color="auto"/>
                                            <w:right w:val="none" w:sz="0" w:space="0" w:color="auto"/>
                                          </w:divBdr>
                                          <w:divsChild>
                                            <w:div w:id="1135754625">
                                              <w:marLeft w:val="0"/>
                                              <w:marRight w:val="0"/>
                                              <w:marTop w:val="0"/>
                                              <w:marBottom w:val="0"/>
                                              <w:divBdr>
                                                <w:top w:val="none" w:sz="0" w:space="0" w:color="auto"/>
                                                <w:left w:val="none" w:sz="0" w:space="0" w:color="auto"/>
                                                <w:bottom w:val="none" w:sz="0" w:space="0" w:color="auto"/>
                                                <w:right w:val="none" w:sz="0" w:space="0" w:color="auto"/>
                                              </w:divBdr>
                                              <w:divsChild>
                                                <w:div w:id="1144078866">
                                                  <w:marLeft w:val="0"/>
                                                  <w:marRight w:val="0"/>
                                                  <w:marTop w:val="0"/>
                                                  <w:marBottom w:val="0"/>
                                                  <w:divBdr>
                                                    <w:top w:val="none" w:sz="0" w:space="0" w:color="auto"/>
                                                    <w:left w:val="none" w:sz="0" w:space="0" w:color="auto"/>
                                                    <w:bottom w:val="none" w:sz="0" w:space="0" w:color="auto"/>
                                                    <w:right w:val="none" w:sz="0" w:space="0" w:color="auto"/>
                                                  </w:divBdr>
                                                  <w:divsChild>
                                                    <w:div w:id="121026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2025683">
      <w:bodyDiv w:val="1"/>
      <w:marLeft w:val="0"/>
      <w:marRight w:val="0"/>
      <w:marTop w:val="0"/>
      <w:marBottom w:val="0"/>
      <w:divBdr>
        <w:top w:val="none" w:sz="0" w:space="0" w:color="auto"/>
        <w:left w:val="none" w:sz="0" w:space="0" w:color="auto"/>
        <w:bottom w:val="none" w:sz="0" w:space="0" w:color="auto"/>
        <w:right w:val="none" w:sz="0" w:space="0" w:color="auto"/>
      </w:divBdr>
      <w:divsChild>
        <w:div w:id="424303194">
          <w:marLeft w:val="0"/>
          <w:marRight w:val="0"/>
          <w:marTop w:val="0"/>
          <w:marBottom w:val="0"/>
          <w:divBdr>
            <w:top w:val="none" w:sz="0" w:space="0" w:color="auto"/>
            <w:left w:val="none" w:sz="0" w:space="0" w:color="auto"/>
            <w:bottom w:val="none" w:sz="0" w:space="0" w:color="auto"/>
            <w:right w:val="none" w:sz="0" w:space="0" w:color="auto"/>
          </w:divBdr>
          <w:divsChild>
            <w:div w:id="1790968799">
              <w:marLeft w:val="0"/>
              <w:marRight w:val="0"/>
              <w:marTop w:val="0"/>
              <w:marBottom w:val="0"/>
              <w:divBdr>
                <w:top w:val="none" w:sz="0" w:space="0" w:color="auto"/>
                <w:left w:val="none" w:sz="0" w:space="0" w:color="auto"/>
                <w:bottom w:val="none" w:sz="0" w:space="0" w:color="auto"/>
                <w:right w:val="none" w:sz="0" w:space="0" w:color="auto"/>
              </w:divBdr>
              <w:divsChild>
                <w:div w:id="1174610098">
                  <w:marLeft w:val="0"/>
                  <w:marRight w:val="0"/>
                  <w:marTop w:val="0"/>
                  <w:marBottom w:val="0"/>
                  <w:divBdr>
                    <w:top w:val="none" w:sz="0" w:space="0" w:color="auto"/>
                    <w:left w:val="none" w:sz="0" w:space="0" w:color="auto"/>
                    <w:bottom w:val="none" w:sz="0" w:space="0" w:color="auto"/>
                    <w:right w:val="none" w:sz="0" w:space="0" w:color="auto"/>
                  </w:divBdr>
                  <w:divsChild>
                    <w:div w:id="159085181">
                      <w:marLeft w:val="0"/>
                      <w:marRight w:val="0"/>
                      <w:marTop w:val="0"/>
                      <w:marBottom w:val="0"/>
                      <w:divBdr>
                        <w:top w:val="none" w:sz="0" w:space="0" w:color="auto"/>
                        <w:left w:val="none" w:sz="0" w:space="0" w:color="auto"/>
                        <w:bottom w:val="none" w:sz="0" w:space="0" w:color="auto"/>
                        <w:right w:val="none" w:sz="0" w:space="0" w:color="auto"/>
                      </w:divBdr>
                      <w:divsChild>
                        <w:div w:id="2072776281">
                          <w:marLeft w:val="0"/>
                          <w:marRight w:val="0"/>
                          <w:marTop w:val="0"/>
                          <w:marBottom w:val="0"/>
                          <w:divBdr>
                            <w:top w:val="none" w:sz="0" w:space="0" w:color="auto"/>
                            <w:left w:val="none" w:sz="0" w:space="0" w:color="auto"/>
                            <w:bottom w:val="none" w:sz="0" w:space="0" w:color="auto"/>
                            <w:right w:val="none" w:sz="0" w:space="0" w:color="auto"/>
                          </w:divBdr>
                          <w:divsChild>
                            <w:div w:id="2056345753">
                              <w:marLeft w:val="0"/>
                              <w:marRight w:val="0"/>
                              <w:marTop w:val="0"/>
                              <w:marBottom w:val="0"/>
                              <w:divBdr>
                                <w:top w:val="none" w:sz="0" w:space="0" w:color="auto"/>
                                <w:left w:val="none" w:sz="0" w:space="0" w:color="auto"/>
                                <w:bottom w:val="none" w:sz="0" w:space="0" w:color="auto"/>
                                <w:right w:val="none" w:sz="0" w:space="0" w:color="auto"/>
                              </w:divBdr>
                              <w:divsChild>
                                <w:div w:id="1146625162">
                                  <w:marLeft w:val="0"/>
                                  <w:marRight w:val="0"/>
                                  <w:marTop w:val="0"/>
                                  <w:marBottom w:val="0"/>
                                  <w:divBdr>
                                    <w:top w:val="none" w:sz="0" w:space="0" w:color="auto"/>
                                    <w:left w:val="none" w:sz="0" w:space="0" w:color="auto"/>
                                    <w:bottom w:val="none" w:sz="0" w:space="0" w:color="auto"/>
                                    <w:right w:val="none" w:sz="0" w:space="0" w:color="auto"/>
                                  </w:divBdr>
                                  <w:divsChild>
                                    <w:div w:id="1474367891">
                                      <w:marLeft w:val="0"/>
                                      <w:marRight w:val="0"/>
                                      <w:marTop w:val="0"/>
                                      <w:marBottom w:val="0"/>
                                      <w:divBdr>
                                        <w:top w:val="none" w:sz="0" w:space="0" w:color="auto"/>
                                        <w:left w:val="none" w:sz="0" w:space="0" w:color="auto"/>
                                        <w:bottom w:val="none" w:sz="0" w:space="0" w:color="auto"/>
                                        <w:right w:val="none" w:sz="0" w:space="0" w:color="auto"/>
                                      </w:divBdr>
                                      <w:divsChild>
                                        <w:div w:id="1130787723">
                                          <w:marLeft w:val="0"/>
                                          <w:marRight w:val="0"/>
                                          <w:marTop w:val="0"/>
                                          <w:marBottom w:val="0"/>
                                          <w:divBdr>
                                            <w:top w:val="none" w:sz="0" w:space="0" w:color="auto"/>
                                            <w:left w:val="none" w:sz="0" w:space="0" w:color="auto"/>
                                            <w:bottom w:val="none" w:sz="0" w:space="0" w:color="auto"/>
                                            <w:right w:val="none" w:sz="0" w:space="0" w:color="auto"/>
                                          </w:divBdr>
                                          <w:divsChild>
                                            <w:div w:id="1136684712">
                                              <w:marLeft w:val="0"/>
                                              <w:marRight w:val="0"/>
                                              <w:marTop w:val="0"/>
                                              <w:marBottom w:val="0"/>
                                              <w:divBdr>
                                                <w:top w:val="none" w:sz="0" w:space="0" w:color="auto"/>
                                                <w:left w:val="none" w:sz="0" w:space="0" w:color="auto"/>
                                                <w:bottom w:val="none" w:sz="0" w:space="0" w:color="auto"/>
                                                <w:right w:val="none" w:sz="0" w:space="0" w:color="auto"/>
                                              </w:divBdr>
                                              <w:divsChild>
                                                <w:div w:id="966350102">
                                                  <w:marLeft w:val="0"/>
                                                  <w:marRight w:val="0"/>
                                                  <w:marTop w:val="0"/>
                                                  <w:marBottom w:val="0"/>
                                                  <w:divBdr>
                                                    <w:top w:val="none" w:sz="0" w:space="0" w:color="auto"/>
                                                    <w:left w:val="none" w:sz="0" w:space="0" w:color="auto"/>
                                                    <w:bottom w:val="none" w:sz="0" w:space="0" w:color="auto"/>
                                                    <w:right w:val="none" w:sz="0" w:space="0" w:color="auto"/>
                                                  </w:divBdr>
                                                  <w:divsChild>
                                                    <w:div w:id="90579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029455">
      <w:bodyDiv w:val="1"/>
      <w:marLeft w:val="0"/>
      <w:marRight w:val="0"/>
      <w:marTop w:val="0"/>
      <w:marBottom w:val="0"/>
      <w:divBdr>
        <w:top w:val="none" w:sz="0" w:space="0" w:color="auto"/>
        <w:left w:val="none" w:sz="0" w:space="0" w:color="auto"/>
        <w:bottom w:val="none" w:sz="0" w:space="0" w:color="auto"/>
        <w:right w:val="none" w:sz="0" w:space="0" w:color="auto"/>
      </w:divBdr>
      <w:divsChild>
        <w:div w:id="407073829">
          <w:marLeft w:val="0"/>
          <w:marRight w:val="0"/>
          <w:marTop w:val="0"/>
          <w:marBottom w:val="0"/>
          <w:divBdr>
            <w:top w:val="none" w:sz="0" w:space="0" w:color="auto"/>
            <w:left w:val="none" w:sz="0" w:space="0" w:color="auto"/>
            <w:bottom w:val="none" w:sz="0" w:space="0" w:color="auto"/>
            <w:right w:val="none" w:sz="0" w:space="0" w:color="auto"/>
          </w:divBdr>
          <w:divsChild>
            <w:div w:id="412512084">
              <w:marLeft w:val="0"/>
              <w:marRight w:val="0"/>
              <w:marTop w:val="0"/>
              <w:marBottom w:val="0"/>
              <w:divBdr>
                <w:top w:val="none" w:sz="0" w:space="0" w:color="auto"/>
                <w:left w:val="none" w:sz="0" w:space="0" w:color="auto"/>
                <w:bottom w:val="none" w:sz="0" w:space="0" w:color="auto"/>
                <w:right w:val="none" w:sz="0" w:space="0" w:color="auto"/>
              </w:divBdr>
              <w:divsChild>
                <w:div w:id="700790088">
                  <w:marLeft w:val="0"/>
                  <w:marRight w:val="0"/>
                  <w:marTop w:val="0"/>
                  <w:marBottom w:val="0"/>
                  <w:divBdr>
                    <w:top w:val="none" w:sz="0" w:space="0" w:color="auto"/>
                    <w:left w:val="none" w:sz="0" w:space="0" w:color="auto"/>
                    <w:bottom w:val="none" w:sz="0" w:space="0" w:color="auto"/>
                    <w:right w:val="none" w:sz="0" w:space="0" w:color="auto"/>
                  </w:divBdr>
                  <w:divsChild>
                    <w:div w:id="512912546">
                      <w:marLeft w:val="0"/>
                      <w:marRight w:val="0"/>
                      <w:marTop w:val="0"/>
                      <w:marBottom w:val="0"/>
                      <w:divBdr>
                        <w:top w:val="none" w:sz="0" w:space="0" w:color="auto"/>
                        <w:left w:val="none" w:sz="0" w:space="0" w:color="auto"/>
                        <w:bottom w:val="none" w:sz="0" w:space="0" w:color="auto"/>
                        <w:right w:val="none" w:sz="0" w:space="0" w:color="auto"/>
                      </w:divBdr>
                      <w:divsChild>
                        <w:div w:id="287514270">
                          <w:marLeft w:val="0"/>
                          <w:marRight w:val="0"/>
                          <w:marTop w:val="0"/>
                          <w:marBottom w:val="0"/>
                          <w:divBdr>
                            <w:top w:val="none" w:sz="0" w:space="0" w:color="auto"/>
                            <w:left w:val="none" w:sz="0" w:space="0" w:color="auto"/>
                            <w:bottom w:val="none" w:sz="0" w:space="0" w:color="auto"/>
                            <w:right w:val="none" w:sz="0" w:space="0" w:color="auto"/>
                          </w:divBdr>
                          <w:divsChild>
                            <w:div w:id="30500928">
                              <w:marLeft w:val="0"/>
                              <w:marRight w:val="0"/>
                              <w:marTop w:val="0"/>
                              <w:marBottom w:val="0"/>
                              <w:divBdr>
                                <w:top w:val="none" w:sz="0" w:space="0" w:color="auto"/>
                                <w:left w:val="none" w:sz="0" w:space="0" w:color="auto"/>
                                <w:bottom w:val="none" w:sz="0" w:space="0" w:color="auto"/>
                                <w:right w:val="none" w:sz="0" w:space="0" w:color="auto"/>
                              </w:divBdr>
                              <w:divsChild>
                                <w:div w:id="1235235800">
                                  <w:marLeft w:val="0"/>
                                  <w:marRight w:val="0"/>
                                  <w:marTop w:val="0"/>
                                  <w:marBottom w:val="0"/>
                                  <w:divBdr>
                                    <w:top w:val="none" w:sz="0" w:space="0" w:color="auto"/>
                                    <w:left w:val="none" w:sz="0" w:space="0" w:color="auto"/>
                                    <w:bottom w:val="none" w:sz="0" w:space="0" w:color="auto"/>
                                    <w:right w:val="none" w:sz="0" w:space="0" w:color="auto"/>
                                  </w:divBdr>
                                  <w:divsChild>
                                    <w:div w:id="2020768421">
                                      <w:marLeft w:val="0"/>
                                      <w:marRight w:val="0"/>
                                      <w:marTop w:val="0"/>
                                      <w:marBottom w:val="0"/>
                                      <w:divBdr>
                                        <w:top w:val="none" w:sz="0" w:space="0" w:color="auto"/>
                                        <w:left w:val="none" w:sz="0" w:space="0" w:color="auto"/>
                                        <w:bottom w:val="none" w:sz="0" w:space="0" w:color="auto"/>
                                        <w:right w:val="none" w:sz="0" w:space="0" w:color="auto"/>
                                      </w:divBdr>
                                      <w:divsChild>
                                        <w:div w:id="1284076695">
                                          <w:marLeft w:val="0"/>
                                          <w:marRight w:val="0"/>
                                          <w:marTop w:val="0"/>
                                          <w:marBottom w:val="0"/>
                                          <w:divBdr>
                                            <w:top w:val="none" w:sz="0" w:space="0" w:color="auto"/>
                                            <w:left w:val="none" w:sz="0" w:space="0" w:color="auto"/>
                                            <w:bottom w:val="none" w:sz="0" w:space="0" w:color="auto"/>
                                            <w:right w:val="none" w:sz="0" w:space="0" w:color="auto"/>
                                          </w:divBdr>
                                          <w:divsChild>
                                            <w:div w:id="1289816900">
                                              <w:marLeft w:val="0"/>
                                              <w:marRight w:val="0"/>
                                              <w:marTop w:val="0"/>
                                              <w:marBottom w:val="0"/>
                                              <w:divBdr>
                                                <w:top w:val="none" w:sz="0" w:space="0" w:color="auto"/>
                                                <w:left w:val="none" w:sz="0" w:space="0" w:color="auto"/>
                                                <w:bottom w:val="none" w:sz="0" w:space="0" w:color="auto"/>
                                                <w:right w:val="none" w:sz="0" w:space="0" w:color="auto"/>
                                              </w:divBdr>
                                              <w:divsChild>
                                                <w:div w:id="494953664">
                                                  <w:marLeft w:val="0"/>
                                                  <w:marRight w:val="0"/>
                                                  <w:marTop w:val="0"/>
                                                  <w:marBottom w:val="0"/>
                                                  <w:divBdr>
                                                    <w:top w:val="none" w:sz="0" w:space="0" w:color="auto"/>
                                                    <w:left w:val="none" w:sz="0" w:space="0" w:color="auto"/>
                                                    <w:bottom w:val="none" w:sz="0" w:space="0" w:color="auto"/>
                                                    <w:right w:val="none" w:sz="0" w:space="0" w:color="auto"/>
                                                  </w:divBdr>
                                                  <w:divsChild>
                                                    <w:div w:id="109852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050476">
      <w:bodyDiv w:val="1"/>
      <w:marLeft w:val="0"/>
      <w:marRight w:val="0"/>
      <w:marTop w:val="0"/>
      <w:marBottom w:val="0"/>
      <w:divBdr>
        <w:top w:val="none" w:sz="0" w:space="0" w:color="auto"/>
        <w:left w:val="none" w:sz="0" w:space="0" w:color="auto"/>
        <w:bottom w:val="none" w:sz="0" w:space="0" w:color="auto"/>
        <w:right w:val="none" w:sz="0" w:space="0" w:color="auto"/>
      </w:divBdr>
      <w:divsChild>
        <w:div w:id="194539504">
          <w:marLeft w:val="0"/>
          <w:marRight w:val="0"/>
          <w:marTop w:val="0"/>
          <w:marBottom w:val="0"/>
          <w:divBdr>
            <w:top w:val="none" w:sz="0" w:space="0" w:color="auto"/>
            <w:left w:val="none" w:sz="0" w:space="0" w:color="auto"/>
            <w:bottom w:val="none" w:sz="0" w:space="0" w:color="auto"/>
            <w:right w:val="none" w:sz="0" w:space="0" w:color="auto"/>
          </w:divBdr>
          <w:divsChild>
            <w:div w:id="1509713881">
              <w:marLeft w:val="0"/>
              <w:marRight w:val="0"/>
              <w:marTop w:val="0"/>
              <w:marBottom w:val="0"/>
              <w:divBdr>
                <w:top w:val="none" w:sz="0" w:space="0" w:color="auto"/>
                <w:left w:val="none" w:sz="0" w:space="0" w:color="auto"/>
                <w:bottom w:val="none" w:sz="0" w:space="0" w:color="auto"/>
                <w:right w:val="none" w:sz="0" w:space="0" w:color="auto"/>
              </w:divBdr>
              <w:divsChild>
                <w:div w:id="1787888292">
                  <w:marLeft w:val="0"/>
                  <w:marRight w:val="0"/>
                  <w:marTop w:val="0"/>
                  <w:marBottom w:val="0"/>
                  <w:divBdr>
                    <w:top w:val="none" w:sz="0" w:space="0" w:color="auto"/>
                    <w:left w:val="none" w:sz="0" w:space="0" w:color="auto"/>
                    <w:bottom w:val="none" w:sz="0" w:space="0" w:color="auto"/>
                    <w:right w:val="none" w:sz="0" w:space="0" w:color="auto"/>
                  </w:divBdr>
                  <w:divsChild>
                    <w:div w:id="1138495612">
                      <w:marLeft w:val="0"/>
                      <w:marRight w:val="0"/>
                      <w:marTop w:val="0"/>
                      <w:marBottom w:val="0"/>
                      <w:divBdr>
                        <w:top w:val="none" w:sz="0" w:space="0" w:color="auto"/>
                        <w:left w:val="none" w:sz="0" w:space="0" w:color="auto"/>
                        <w:bottom w:val="none" w:sz="0" w:space="0" w:color="auto"/>
                        <w:right w:val="none" w:sz="0" w:space="0" w:color="auto"/>
                      </w:divBdr>
                      <w:divsChild>
                        <w:div w:id="1584337643">
                          <w:marLeft w:val="0"/>
                          <w:marRight w:val="0"/>
                          <w:marTop w:val="0"/>
                          <w:marBottom w:val="0"/>
                          <w:divBdr>
                            <w:top w:val="none" w:sz="0" w:space="0" w:color="auto"/>
                            <w:left w:val="none" w:sz="0" w:space="0" w:color="auto"/>
                            <w:bottom w:val="none" w:sz="0" w:space="0" w:color="auto"/>
                            <w:right w:val="none" w:sz="0" w:space="0" w:color="auto"/>
                          </w:divBdr>
                          <w:divsChild>
                            <w:div w:id="479925655">
                              <w:marLeft w:val="0"/>
                              <w:marRight w:val="0"/>
                              <w:marTop w:val="0"/>
                              <w:marBottom w:val="0"/>
                              <w:divBdr>
                                <w:top w:val="none" w:sz="0" w:space="0" w:color="auto"/>
                                <w:left w:val="none" w:sz="0" w:space="0" w:color="auto"/>
                                <w:bottom w:val="none" w:sz="0" w:space="0" w:color="auto"/>
                                <w:right w:val="none" w:sz="0" w:space="0" w:color="auto"/>
                              </w:divBdr>
                              <w:divsChild>
                                <w:div w:id="2016684206">
                                  <w:marLeft w:val="0"/>
                                  <w:marRight w:val="0"/>
                                  <w:marTop w:val="0"/>
                                  <w:marBottom w:val="0"/>
                                  <w:divBdr>
                                    <w:top w:val="none" w:sz="0" w:space="0" w:color="auto"/>
                                    <w:left w:val="none" w:sz="0" w:space="0" w:color="auto"/>
                                    <w:bottom w:val="none" w:sz="0" w:space="0" w:color="auto"/>
                                    <w:right w:val="none" w:sz="0" w:space="0" w:color="auto"/>
                                  </w:divBdr>
                                  <w:divsChild>
                                    <w:div w:id="800265981">
                                      <w:marLeft w:val="0"/>
                                      <w:marRight w:val="0"/>
                                      <w:marTop w:val="0"/>
                                      <w:marBottom w:val="0"/>
                                      <w:divBdr>
                                        <w:top w:val="none" w:sz="0" w:space="0" w:color="auto"/>
                                        <w:left w:val="none" w:sz="0" w:space="0" w:color="auto"/>
                                        <w:bottom w:val="none" w:sz="0" w:space="0" w:color="auto"/>
                                        <w:right w:val="none" w:sz="0" w:space="0" w:color="auto"/>
                                      </w:divBdr>
                                      <w:divsChild>
                                        <w:div w:id="1199852574">
                                          <w:marLeft w:val="0"/>
                                          <w:marRight w:val="0"/>
                                          <w:marTop w:val="0"/>
                                          <w:marBottom w:val="0"/>
                                          <w:divBdr>
                                            <w:top w:val="none" w:sz="0" w:space="0" w:color="auto"/>
                                            <w:left w:val="none" w:sz="0" w:space="0" w:color="auto"/>
                                            <w:bottom w:val="none" w:sz="0" w:space="0" w:color="auto"/>
                                            <w:right w:val="none" w:sz="0" w:space="0" w:color="auto"/>
                                          </w:divBdr>
                                          <w:divsChild>
                                            <w:div w:id="2056082430">
                                              <w:marLeft w:val="0"/>
                                              <w:marRight w:val="0"/>
                                              <w:marTop w:val="0"/>
                                              <w:marBottom w:val="0"/>
                                              <w:divBdr>
                                                <w:top w:val="none" w:sz="0" w:space="0" w:color="auto"/>
                                                <w:left w:val="none" w:sz="0" w:space="0" w:color="auto"/>
                                                <w:bottom w:val="none" w:sz="0" w:space="0" w:color="auto"/>
                                                <w:right w:val="none" w:sz="0" w:space="0" w:color="auto"/>
                                              </w:divBdr>
                                              <w:divsChild>
                                                <w:div w:id="445736890">
                                                  <w:marLeft w:val="0"/>
                                                  <w:marRight w:val="0"/>
                                                  <w:marTop w:val="0"/>
                                                  <w:marBottom w:val="0"/>
                                                  <w:divBdr>
                                                    <w:top w:val="none" w:sz="0" w:space="0" w:color="auto"/>
                                                    <w:left w:val="none" w:sz="0" w:space="0" w:color="auto"/>
                                                    <w:bottom w:val="none" w:sz="0" w:space="0" w:color="auto"/>
                                                    <w:right w:val="none" w:sz="0" w:space="0" w:color="auto"/>
                                                  </w:divBdr>
                                                  <w:divsChild>
                                                    <w:div w:id="88305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3306188">
      <w:bodyDiv w:val="1"/>
      <w:marLeft w:val="0"/>
      <w:marRight w:val="0"/>
      <w:marTop w:val="0"/>
      <w:marBottom w:val="0"/>
      <w:divBdr>
        <w:top w:val="none" w:sz="0" w:space="0" w:color="auto"/>
        <w:left w:val="none" w:sz="0" w:space="0" w:color="auto"/>
        <w:bottom w:val="none" w:sz="0" w:space="0" w:color="auto"/>
        <w:right w:val="none" w:sz="0" w:space="0" w:color="auto"/>
      </w:divBdr>
      <w:divsChild>
        <w:div w:id="1934435126">
          <w:marLeft w:val="0"/>
          <w:marRight w:val="0"/>
          <w:marTop w:val="0"/>
          <w:marBottom w:val="0"/>
          <w:divBdr>
            <w:top w:val="none" w:sz="0" w:space="0" w:color="auto"/>
            <w:left w:val="none" w:sz="0" w:space="0" w:color="auto"/>
            <w:bottom w:val="none" w:sz="0" w:space="0" w:color="auto"/>
            <w:right w:val="none" w:sz="0" w:space="0" w:color="auto"/>
          </w:divBdr>
          <w:divsChild>
            <w:div w:id="349260198">
              <w:marLeft w:val="0"/>
              <w:marRight w:val="0"/>
              <w:marTop w:val="0"/>
              <w:marBottom w:val="0"/>
              <w:divBdr>
                <w:top w:val="none" w:sz="0" w:space="0" w:color="auto"/>
                <w:left w:val="none" w:sz="0" w:space="0" w:color="auto"/>
                <w:bottom w:val="none" w:sz="0" w:space="0" w:color="auto"/>
                <w:right w:val="none" w:sz="0" w:space="0" w:color="auto"/>
              </w:divBdr>
              <w:divsChild>
                <w:div w:id="2068406773">
                  <w:marLeft w:val="0"/>
                  <w:marRight w:val="0"/>
                  <w:marTop w:val="0"/>
                  <w:marBottom w:val="0"/>
                  <w:divBdr>
                    <w:top w:val="none" w:sz="0" w:space="0" w:color="auto"/>
                    <w:left w:val="none" w:sz="0" w:space="0" w:color="auto"/>
                    <w:bottom w:val="none" w:sz="0" w:space="0" w:color="auto"/>
                    <w:right w:val="none" w:sz="0" w:space="0" w:color="auto"/>
                  </w:divBdr>
                  <w:divsChild>
                    <w:div w:id="341014072">
                      <w:marLeft w:val="0"/>
                      <w:marRight w:val="0"/>
                      <w:marTop w:val="0"/>
                      <w:marBottom w:val="0"/>
                      <w:divBdr>
                        <w:top w:val="none" w:sz="0" w:space="0" w:color="auto"/>
                        <w:left w:val="none" w:sz="0" w:space="0" w:color="auto"/>
                        <w:bottom w:val="none" w:sz="0" w:space="0" w:color="auto"/>
                        <w:right w:val="none" w:sz="0" w:space="0" w:color="auto"/>
                      </w:divBdr>
                      <w:divsChild>
                        <w:div w:id="1776748775">
                          <w:marLeft w:val="0"/>
                          <w:marRight w:val="0"/>
                          <w:marTop w:val="0"/>
                          <w:marBottom w:val="0"/>
                          <w:divBdr>
                            <w:top w:val="none" w:sz="0" w:space="0" w:color="auto"/>
                            <w:left w:val="none" w:sz="0" w:space="0" w:color="auto"/>
                            <w:bottom w:val="none" w:sz="0" w:space="0" w:color="auto"/>
                            <w:right w:val="none" w:sz="0" w:space="0" w:color="auto"/>
                          </w:divBdr>
                          <w:divsChild>
                            <w:div w:id="1885174665">
                              <w:marLeft w:val="0"/>
                              <w:marRight w:val="0"/>
                              <w:marTop w:val="0"/>
                              <w:marBottom w:val="0"/>
                              <w:divBdr>
                                <w:top w:val="none" w:sz="0" w:space="0" w:color="auto"/>
                                <w:left w:val="none" w:sz="0" w:space="0" w:color="auto"/>
                                <w:bottom w:val="none" w:sz="0" w:space="0" w:color="auto"/>
                                <w:right w:val="none" w:sz="0" w:space="0" w:color="auto"/>
                              </w:divBdr>
                              <w:divsChild>
                                <w:div w:id="1578974582">
                                  <w:marLeft w:val="0"/>
                                  <w:marRight w:val="0"/>
                                  <w:marTop w:val="0"/>
                                  <w:marBottom w:val="0"/>
                                  <w:divBdr>
                                    <w:top w:val="none" w:sz="0" w:space="0" w:color="auto"/>
                                    <w:left w:val="none" w:sz="0" w:space="0" w:color="auto"/>
                                    <w:bottom w:val="none" w:sz="0" w:space="0" w:color="auto"/>
                                    <w:right w:val="none" w:sz="0" w:space="0" w:color="auto"/>
                                  </w:divBdr>
                                  <w:divsChild>
                                    <w:div w:id="624652612">
                                      <w:marLeft w:val="0"/>
                                      <w:marRight w:val="0"/>
                                      <w:marTop w:val="0"/>
                                      <w:marBottom w:val="0"/>
                                      <w:divBdr>
                                        <w:top w:val="none" w:sz="0" w:space="0" w:color="auto"/>
                                        <w:left w:val="none" w:sz="0" w:space="0" w:color="auto"/>
                                        <w:bottom w:val="none" w:sz="0" w:space="0" w:color="auto"/>
                                        <w:right w:val="none" w:sz="0" w:space="0" w:color="auto"/>
                                      </w:divBdr>
                                      <w:divsChild>
                                        <w:div w:id="850876306">
                                          <w:marLeft w:val="0"/>
                                          <w:marRight w:val="0"/>
                                          <w:marTop w:val="0"/>
                                          <w:marBottom w:val="0"/>
                                          <w:divBdr>
                                            <w:top w:val="none" w:sz="0" w:space="0" w:color="auto"/>
                                            <w:left w:val="none" w:sz="0" w:space="0" w:color="auto"/>
                                            <w:bottom w:val="none" w:sz="0" w:space="0" w:color="auto"/>
                                            <w:right w:val="none" w:sz="0" w:space="0" w:color="auto"/>
                                          </w:divBdr>
                                          <w:divsChild>
                                            <w:div w:id="1040861217">
                                              <w:marLeft w:val="0"/>
                                              <w:marRight w:val="0"/>
                                              <w:marTop w:val="0"/>
                                              <w:marBottom w:val="0"/>
                                              <w:divBdr>
                                                <w:top w:val="none" w:sz="0" w:space="0" w:color="auto"/>
                                                <w:left w:val="none" w:sz="0" w:space="0" w:color="auto"/>
                                                <w:bottom w:val="none" w:sz="0" w:space="0" w:color="auto"/>
                                                <w:right w:val="none" w:sz="0" w:space="0" w:color="auto"/>
                                              </w:divBdr>
                                              <w:divsChild>
                                                <w:div w:id="1958565262">
                                                  <w:marLeft w:val="0"/>
                                                  <w:marRight w:val="0"/>
                                                  <w:marTop w:val="0"/>
                                                  <w:marBottom w:val="0"/>
                                                  <w:divBdr>
                                                    <w:top w:val="none" w:sz="0" w:space="0" w:color="auto"/>
                                                    <w:left w:val="none" w:sz="0" w:space="0" w:color="auto"/>
                                                    <w:bottom w:val="none" w:sz="0" w:space="0" w:color="auto"/>
                                                    <w:right w:val="none" w:sz="0" w:space="0" w:color="auto"/>
                                                  </w:divBdr>
                                                  <w:divsChild>
                                                    <w:div w:id="8391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0402674">
      <w:bodyDiv w:val="1"/>
      <w:marLeft w:val="0"/>
      <w:marRight w:val="0"/>
      <w:marTop w:val="0"/>
      <w:marBottom w:val="0"/>
      <w:divBdr>
        <w:top w:val="none" w:sz="0" w:space="0" w:color="auto"/>
        <w:left w:val="none" w:sz="0" w:space="0" w:color="auto"/>
        <w:bottom w:val="none" w:sz="0" w:space="0" w:color="auto"/>
        <w:right w:val="none" w:sz="0" w:space="0" w:color="auto"/>
      </w:divBdr>
      <w:divsChild>
        <w:div w:id="1756659140">
          <w:marLeft w:val="0"/>
          <w:marRight w:val="0"/>
          <w:marTop w:val="0"/>
          <w:marBottom w:val="0"/>
          <w:divBdr>
            <w:top w:val="none" w:sz="0" w:space="0" w:color="auto"/>
            <w:left w:val="none" w:sz="0" w:space="0" w:color="auto"/>
            <w:bottom w:val="none" w:sz="0" w:space="0" w:color="auto"/>
            <w:right w:val="none" w:sz="0" w:space="0" w:color="auto"/>
          </w:divBdr>
          <w:divsChild>
            <w:div w:id="849486182">
              <w:marLeft w:val="0"/>
              <w:marRight w:val="0"/>
              <w:marTop w:val="0"/>
              <w:marBottom w:val="0"/>
              <w:divBdr>
                <w:top w:val="none" w:sz="0" w:space="0" w:color="auto"/>
                <w:left w:val="none" w:sz="0" w:space="0" w:color="auto"/>
                <w:bottom w:val="none" w:sz="0" w:space="0" w:color="auto"/>
                <w:right w:val="none" w:sz="0" w:space="0" w:color="auto"/>
              </w:divBdr>
              <w:divsChild>
                <w:div w:id="511651097">
                  <w:marLeft w:val="0"/>
                  <w:marRight w:val="0"/>
                  <w:marTop w:val="0"/>
                  <w:marBottom w:val="0"/>
                  <w:divBdr>
                    <w:top w:val="none" w:sz="0" w:space="0" w:color="auto"/>
                    <w:left w:val="none" w:sz="0" w:space="0" w:color="auto"/>
                    <w:bottom w:val="none" w:sz="0" w:space="0" w:color="auto"/>
                    <w:right w:val="none" w:sz="0" w:space="0" w:color="auto"/>
                  </w:divBdr>
                  <w:divsChild>
                    <w:div w:id="1213034681">
                      <w:marLeft w:val="0"/>
                      <w:marRight w:val="0"/>
                      <w:marTop w:val="0"/>
                      <w:marBottom w:val="0"/>
                      <w:divBdr>
                        <w:top w:val="none" w:sz="0" w:space="0" w:color="auto"/>
                        <w:left w:val="none" w:sz="0" w:space="0" w:color="auto"/>
                        <w:bottom w:val="none" w:sz="0" w:space="0" w:color="auto"/>
                        <w:right w:val="none" w:sz="0" w:space="0" w:color="auto"/>
                      </w:divBdr>
                      <w:divsChild>
                        <w:div w:id="2072073898">
                          <w:marLeft w:val="0"/>
                          <w:marRight w:val="0"/>
                          <w:marTop w:val="0"/>
                          <w:marBottom w:val="0"/>
                          <w:divBdr>
                            <w:top w:val="none" w:sz="0" w:space="0" w:color="auto"/>
                            <w:left w:val="none" w:sz="0" w:space="0" w:color="auto"/>
                            <w:bottom w:val="none" w:sz="0" w:space="0" w:color="auto"/>
                            <w:right w:val="none" w:sz="0" w:space="0" w:color="auto"/>
                          </w:divBdr>
                          <w:divsChild>
                            <w:div w:id="1574854079">
                              <w:marLeft w:val="0"/>
                              <w:marRight w:val="0"/>
                              <w:marTop w:val="0"/>
                              <w:marBottom w:val="0"/>
                              <w:divBdr>
                                <w:top w:val="none" w:sz="0" w:space="0" w:color="auto"/>
                                <w:left w:val="none" w:sz="0" w:space="0" w:color="auto"/>
                                <w:bottom w:val="none" w:sz="0" w:space="0" w:color="auto"/>
                                <w:right w:val="none" w:sz="0" w:space="0" w:color="auto"/>
                              </w:divBdr>
                              <w:divsChild>
                                <w:div w:id="123620857">
                                  <w:marLeft w:val="0"/>
                                  <w:marRight w:val="0"/>
                                  <w:marTop w:val="0"/>
                                  <w:marBottom w:val="0"/>
                                  <w:divBdr>
                                    <w:top w:val="none" w:sz="0" w:space="0" w:color="auto"/>
                                    <w:left w:val="none" w:sz="0" w:space="0" w:color="auto"/>
                                    <w:bottom w:val="none" w:sz="0" w:space="0" w:color="auto"/>
                                    <w:right w:val="none" w:sz="0" w:space="0" w:color="auto"/>
                                  </w:divBdr>
                                  <w:divsChild>
                                    <w:div w:id="1040787212">
                                      <w:marLeft w:val="0"/>
                                      <w:marRight w:val="0"/>
                                      <w:marTop w:val="0"/>
                                      <w:marBottom w:val="0"/>
                                      <w:divBdr>
                                        <w:top w:val="none" w:sz="0" w:space="0" w:color="auto"/>
                                        <w:left w:val="none" w:sz="0" w:space="0" w:color="auto"/>
                                        <w:bottom w:val="none" w:sz="0" w:space="0" w:color="auto"/>
                                        <w:right w:val="none" w:sz="0" w:space="0" w:color="auto"/>
                                      </w:divBdr>
                                      <w:divsChild>
                                        <w:div w:id="609824786">
                                          <w:marLeft w:val="0"/>
                                          <w:marRight w:val="0"/>
                                          <w:marTop w:val="0"/>
                                          <w:marBottom w:val="0"/>
                                          <w:divBdr>
                                            <w:top w:val="none" w:sz="0" w:space="0" w:color="auto"/>
                                            <w:left w:val="none" w:sz="0" w:space="0" w:color="auto"/>
                                            <w:bottom w:val="none" w:sz="0" w:space="0" w:color="auto"/>
                                            <w:right w:val="none" w:sz="0" w:space="0" w:color="auto"/>
                                          </w:divBdr>
                                          <w:divsChild>
                                            <w:div w:id="821311109">
                                              <w:marLeft w:val="0"/>
                                              <w:marRight w:val="0"/>
                                              <w:marTop w:val="0"/>
                                              <w:marBottom w:val="0"/>
                                              <w:divBdr>
                                                <w:top w:val="none" w:sz="0" w:space="0" w:color="auto"/>
                                                <w:left w:val="none" w:sz="0" w:space="0" w:color="auto"/>
                                                <w:bottom w:val="none" w:sz="0" w:space="0" w:color="auto"/>
                                                <w:right w:val="none" w:sz="0" w:space="0" w:color="auto"/>
                                              </w:divBdr>
                                              <w:divsChild>
                                                <w:div w:id="1121143334">
                                                  <w:marLeft w:val="0"/>
                                                  <w:marRight w:val="0"/>
                                                  <w:marTop w:val="0"/>
                                                  <w:marBottom w:val="0"/>
                                                  <w:divBdr>
                                                    <w:top w:val="none" w:sz="0" w:space="0" w:color="auto"/>
                                                    <w:left w:val="none" w:sz="0" w:space="0" w:color="auto"/>
                                                    <w:bottom w:val="none" w:sz="0" w:space="0" w:color="auto"/>
                                                    <w:right w:val="none" w:sz="0" w:space="0" w:color="auto"/>
                                                  </w:divBdr>
                                                  <w:divsChild>
                                                    <w:div w:id="158125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6739571">
      <w:bodyDiv w:val="1"/>
      <w:marLeft w:val="0"/>
      <w:marRight w:val="0"/>
      <w:marTop w:val="0"/>
      <w:marBottom w:val="0"/>
      <w:divBdr>
        <w:top w:val="none" w:sz="0" w:space="0" w:color="auto"/>
        <w:left w:val="none" w:sz="0" w:space="0" w:color="auto"/>
        <w:bottom w:val="none" w:sz="0" w:space="0" w:color="auto"/>
        <w:right w:val="none" w:sz="0" w:space="0" w:color="auto"/>
      </w:divBdr>
      <w:divsChild>
        <w:div w:id="1870486804">
          <w:marLeft w:val="0"/>
          <w:marRight w:val="0"/>
          <w:marTop w:val="0"/>
          <w:marBottom w:val="0"/>
          <w:divBdr>
            <w:top w:val="none" w:sz="0" w:space="0" w:color="auto"/>
            <w:left w:val="none" w:sz="0" w:space="0" w:color="auto"/>
            <w:bottom w:val="none" w:sz="0" w:space="0" w:color="auto"/>
            <w:right w:val="none" w:sz="0" w:space="0" w:color="auto"/>
          </w:divBdr>
          <w:divsChild>
            <w:div w:id="352344203">
              <w:marLeft w:val="0"/>
              <w:marRight w:val="0"/>
              <w:marTop w:val="0"/>
              <w:marBottom w:val="0"/>
              <w:divBdr>
                <w:top w:val="none" w:sz="0" w:space="0" w:color="auto"/>
                <w:left w:val="none" w:sz="0" w:space="0" w:color="auto"/>
                <w:bottom w:val="none" w:sz="0" w:space="0" w:color="auto"/>
                <w:right w:val="none" w:sz="0" w:space="0" w:color="auto"/>
              </w:divBdr>
              <w:divsChild>
                <w:div w:id="1464038649">
                  <w:marLeft w:val="0"/>
                  <w:marRight w:val="0"/>
                  <w:marTop w:val="0"/>
                  <w:marBottom w:val="0"/>
                  <w:divBdr>
                    <w:top w:val="none" w:sz="0" w:space="0" w:color="auto"/>
                    <w:left w:val="none" w:sz="0" w:space="0" w:color="auto"/>
                    <w:bottom w:val="none" w:sz="0" w:space="0" w:color="auto"/>
                    <w:right w:val="none" w:sz="0" w:space="0" w:color="auto"/>
                  </w:divBdr>
                  <w:divsChild>
                    <w:div w:id="1493643820">
                      <w:marLeft w:val="0"/>
                      <w:marRight w:val="0"/>
                      <w:marTop w:val="0"/>
                      <w:marBottom w:val="0"/>
                      <w:divBdr>
                        <w:top w:val="none" w:sz="0" w:space="0" w:color="auto"/>
                        <w:left w:val="none" w:sz="0" w:space="0" w:color="auto"/>
                        <w:bottom w:val="none" w:sz="0" w:space="0" w:color="auto"/>
                        <w:right w:val="none" w:sz="0" w:space="0" w:color="auto"/>
                      </w:divBdr>
                      <w:divsChild>
                        <w:div w:id="1532642508">
                          <w:marLeft w:val="0"/>
                          <w:marRight w:val="0"/>
                          <w:marTop w:val="0"/>
                          <w:marBottom w:val="0"/>
                          <w:divBdr>
                            <w:top w:val="none" w:sz="0" w:space="0" w:color="auto"/>
                            <w:left w:val="none" w:sz="0" w:space="0" w:color="auto"/>
                            <w:bottom w:val="none" w:sz="0" w:space="0" w:color="auto"/>
                            <w:right w:val="none" w:sz="0" w:space="0" w:color="auto"/>
                          </w:divBdr>
                          <w:divsChild>
                            <w:div w:id="1653556061">
                              <w:marLeft w:val="0"/>
                              <w:marRight w:val="0"/>
                              <w:marTop w:val="0"/>
                              <w:marBottom w:val="0"/>
                              <w:divBdr>
                                <w:top w:val="none" w:sz="0" w:space="0" w:color="auto"/>
                                <w:left w:val="none" w:sz="0" w:space="0" w:color="auto"/>
                                <w:bottom w:val="none" w:sz="0" w:space="0" w:color="auto"/>
                                <w:right w:val="none" w:sz="0" w:space="0" w:color="auto"/>
                              </w:divBdr>
                              <w:divsChild>
                                <w:div w:id="1360424256">
                                  <w:marLeft w:val="0"/>
                                  <w:marRight w:val="0"/>
                                  <w:marTop w:val="0"/>
                                  <w:marBottom w:val="0"/>
                                  <w:divBdr>
                                    <w:top w:val="none" w:sz="0" w:space="0" w:color="auto"/>
                                    <w:left w:val="none" w:sz="0" w:space="0" w:color="auto"/>
                                    <w:bottom w:val="none" w:sz="0" w:space="0" w:color="auto"/>
                                    <w:right w:val="none" w:sz="0" w:space="0" w:color="auto"/>
                                  </w:divBdr>
                                  <w:divsChild>
                                    <w:div w:id="1208640668">
                                      <w:marLeft w:val="0"/>
                                      <w:marRight w:val="0"/>
                                      <w:marTop w:val="0"/>
                                      <w:marBottom w:val="0"/>
                                      <w:divBdr>
                                        <w:top w:val="none" w:sz="0" w:space="0" w:color="auto"/>
                                        <w:left w:val="none" w:sz="0" w:space="0" w:color="auto"/>
                                        <w:bottom w:val="none" w:sz="0" w:space="0" w:color="auto"/>
                                        <w:right w:val="none" w:sz="0" w:space="0" w:color="auto"/>
                                      </w:divBdr>
                                      <w:divsChild>
                                        <w:div w:id="259996738">
                                          <w:marLeft w:val="0"/>
                                          <w:marRight w:val="0"/>
                                          <w:marTop w:val="0"/>
                                          <w:marBottom w:val="0"/>
                                          <w:divBdr>
                                            <w:top w:val="none" w:sz="0" w:space="0" w:color="auto"/>
                                            <w:left w:val="none" w:sz="0" w:space="0" w:color="auto"/>
                                            <w:bottom w:val="none" w:sz="0" w:space="0" w:color="auto"/>
                                            <w:right w:val="none" w:sz="0" w:space="0" w:color="auto"/>
                                          </w:divBdr>
                                          <w:divsChild>
                                            <w:div w:id="13961344">
                                              <w:marLeft w:val="0"/>
                                              <w:marRight w:val="0"/>
                                              <w:marTop w:val="0"/>
                                              <w:marBottom w:val="0"/>
                                              <w:divBdr>
                                                <w:top w:val="none" w:sz="0" w:space="0" w:color="auto"/>
                                                <w:left w:val="none" w:sz="0" w:space="0" w:color="auto"/>
                                                <w:bottom w:val="none" w:sz="0" w:space="0" w:color="auto"/>
                                                <w:right w:val="none" w:sz="0" w:space="0" w:color="auto"/>
                                              </w:divBdr>
                                              <w:divsChild>
                                                <w:div w:id="1906136777">
                                                  <w:marLeft w:val="0"/>
                                                  <w:marRight w:val="0"/>
                                                  <w:marTop w:val="0"/>
                                                  <w:marBottom w:val="0"/>
                                                  <w:divBdr>
                                                    <w:top w:val="none" w:sz="0" w:space="0" w:color="auto"/>
                                                    <w:left w:val="none" w:sz="0" w:space="0" w:color="auto"/>
                                                    <w:bottom w:val="none" w:sz="0" w:space="0" w:color="auto"/>
                                                    <w:right w:val="none" w:sz="0" w:space="0" w:color="auto"/>
                                                  </w:divBdr>
                                                  <w:divsChild>
                                                    <w:div w:id="213668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3561202">
      <w:bodyDiv w:val="1"/>
      <w:marLeft w:val="0"/>
      <w:marRight w:val="0"/>
      <w:marTop w:val="0"/>
      <w:marBottom w:val="0"/>
      <w:divBdr>
        <w:top w:val="none" w:sz="0" w:space="0" w:color="auto"/>
        <w:left w:val="none" w:sz="0" w:space="0" w:color="auto"/>
        <w:bottom w:val="none" w:sz="0" w:space="0" w:color="auto"/>
        <w:right w:val="none" w:sz="0" w:space="0" w:color="auto"/>
      </w:divBdr>
      <w:divsChild>
        <w:div w:id="621306990">
          <w:marLeft w:val="0"/>
          <w:marRight w:val="0"/>
          <w:marTop w:val="0"/>
          <w:marBottom w:val="0"/>
          <w:divBdr>
            <w:top w:val="none" w:sz="0" w:space="0" w:color="auto"/>
            <w:left w:val="none" w:sz="0" w:space="0" w:color="auto"/>
            <w:bottom w:val="none" w:sz="0" w:space="0" w:color="auto"/>
            <w:right w:val="none" w:sz="0" w:space="0" w:color="auto"/>
          </w:divBdr>
          <w:divsChild>
            <w:div w:id="739517837">
              <w:marLeft w:val="0"/>
              <w:marRight w:val="0"/>
              <w:marTop w:val="0"/>
              <w:marBottom w:val="0"/>
              <w:divBdr>
                <w:top w:val="none" w:sz="0" w:space="0" w:color="auto"/>
                <w:left w:val="none" w:sz="0" w:space="0" w:color="auto"/>
                <w:bottom w:val="none" w:sz="0" w:space="0" w:color="auto"/>
                <w:right w:val="none" w:sz="0" w:space="0" w:color="auto"/>
              </w:divBdr>
              <w:divsChild>
                <w:div w:id="833184509">
                  <w:marLeft w:val="0"/>
                  <w:marRight w:val="0"/>
                  <w:marTop w:val="0"/>
                  <w:marBottom w:val="0"/>
                  <w:divBdr>
                    <w:top w:val="none" w:sz="0" w:space="0" w:color="auto"/>
                    <w:left w:val="none" w:sz="0" w:space="0" w:color="auto"/>
                    <w:bottom w:val="none" w:sz="0" w:space="0" w:color="auto"/>
                    <w:right w:val="none" w:sz="0" w:space="0" w:color="auto"/>
                  </w:divBdr>
                  <w:divsChild>
                    <w:div w:id="951590081">
                      <w:marLeft w:val="0"/>
                      <w:marRight w:val="0"/>
                      <w:marTop w:val="0"/>
                      <w:marBottom w:val="0"/>
                      <w:divBdr>
                        <w:top w:val="none" w:sz="0" w:space="0" w:color="auto"/>
                        <w:left w:val="none" w:sz="0" w:space="0" w:color="auto"/>
                        <w:bottom w:val="none" w:sz="0" w:space="0" w:color="auto"/>
                        <w:right w:val="none" w:sz="0" w:space="0" w:color="auto"/>
                      </w:divBdr>
                      <w:divsChild>
                        <w:div w:id="1114984268">
                          <w:marLeft w:val="0"/>
                          <w:marRight w:val="0"/>
                          <w:marTop w:val="0"/>
                          <w:marBottom w:val="0"/>
                          <w:divBdr>
                            <w:top w:val="none" w:sz="0" w:space="0" w:color="auto"/>
                            <w:left w:val="none" w:sz="0" w:space="0" w:color="auto"/>
                            <w:bottom w:val="none" w:sz="0" w:space="0" w:color="auto"/>
                            <w:right w:val="none" w:sz="0" w:space="0" w:color="auto"/>
                          </w:divBdr>
                          <w:divsChild>
                            <w:div w:id="433986620">
                              <w:marLeft w:val="0"/>
                              <w:marRight w:val="0"/>
                              <w:marTop w:val="0"/>
                              <w:marBottom w:val="0"/>
                              <w:divBdr>
                                <w:top w:val="none" w:sz="0" w:space="0" w:color="auto"/>
                                <w:left w:val="none" w:sz="0" w:space="0" w:color="auto"/>
                                <w:bottom w:val="none" w:sz="0" w:space="0" w:color="auto"/>
                                <w:right w:val="none" w:sz="0" w:space="0" w:color="auto"/>
                              </w:divBdr>
                              <w:divsChild>
                                <w:div w:id="1267225793">
                                  <w:marLeft w:val="0"/>
                                  <w:marRight w:val="0"/>
                                  <w:marTop w:val="0"/>
                                  <w:marBottom w:val="0"/>
                                  <w:divBdr>
                                    <w:top w:val="none" w:sz="0" w:space="0" w:color="auto"/>
                                    <w:left w:val="none" w:sz="0" w:space="0" w:color="auto"/>
                                    <w:bottom w:val="none" w:sz="0" w:space="0" w:color="auto"/>
                                    <w:right w:val="none" w:sz="0" w:space="0" w:color="auto"/>
                                  </w:divBdr>
                                  <w:divsChild>
                                    <w:div w:id="1932541738">
                                      <w:marLeft w:val="0"/>
                                      <w:marRight w:val="0"/>
                                      <w:marTop w:val="0"/>
                                      <w:marBottom w:val="0"/>
                                      <w:divBdr>
                                        <w:top w:val="none" w:sz="0" w:space="0" w:color="auto"/>
                                        <w:left w:val="none" w:sz="0" w:space="0" w:color="auto"/>
                                        <w:bottom w:val="none" w:sz="0" w:space="0" w:color="auto"/>
                                        <w:right w:val="none" w:sz="0" w:space="0" w:color="auto"/>
                                      </w:divBdr>
                                      <w:divsChild>
                                        <w:div w:id="1200314897">
                                          <w:marLeft w:val="0"/>
                                          <w:marRight w:val="0"/>
                                          <w:marTop w:val="0"/>
                                          <w:marBottom w:val="0"/>
                                          <w:divBdr>
                                            <w:top w:val="none" w:sz="0" w:space="0" w:color="auto"/>
                                            <w:left w:val="none" w:sz="0" w:space="0" w:color="auto"/>
                                            <w:bottom w:val="none" w:sz="0" w:space="0" w:color="auto"/>
                                            <w:right w:val="none" w:sz="0" w:space="0" w:color="auto"/>
                                          </w:divBdr>
                                          <w:divsChild>
                                            <w:div w:id="242378981">
                                              <w:marLeft w:val="0"/>
                                              <w:marRight w:val="0"/>
                                              <w:marTop w:val="0"/>
                                              <w:marBottom w:val="0"/>
                                              <w:divBdr>
                                                <w:top w:val="none" w:sz="0" w:space="0" w:color="auto"/>
                                                <w:left w:val="none" w:sz="0" w:space="0" w:color="auto"/>
                                                <w:bottom w:val="none" w:sz="0" w:space="0" w:color="auto"/>
                                                <w:right w:val="none" w:sz="0" w:space="0" w:color="auto"/>
                                              </w:divBdr>
                                              <w:divsChild>
                                                <w:div w:id="2128769729">
                                                  <w:marLeft w:val="0"/>
                                                  <w:marRight w:val="0"/>
                                                  <w:marTop w:val="0"/>
                                                  <w:marBottom w:val="0"/>
                                                  <w:divBdr>
                                                    <w:top w:val="none" w:sz="0" w:space="0" w:color="auto"/>
                                                    <w:left w:val="none" w:sz="0" w:space="0" w:color="auto"/>
                                                    <w:bottom w:val="none" w:sz="0" w:space="0" w:color="auto"/>
                                                    <w:right w:val="none" w:sz="0" w:space="0" w:color="auto"/>
                                                  </w:divBdr>
                                                  <w:divsChild>
                                                    <w:div w:id="14511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3563478">
      <w:bodyDiv w:val="1"/>
      <w:marLeft w:val="0"/>
      <w:marRight w:val="0"/>
      <w:marTop w:val="0"/>
      <w:marBottom w:val="0"/>
      <w:divBdr>
        <w:top w:val="none" w:sz="0" w:space="0" w:color="auto"/>
        <w:left w:val="none" w:sz="0" w:space="0" w:color="auto"/>
        <w:bottom w:val="none" w:sz="0" w:space="0" w:color="auto"/>
        <w:right w:val="none" w:sz="0" w:space="0" w:color="auto"/>
      </w:divBdr>
      <w:divsChild>
        <w:div w:id="1952005791">
          <w:marLeft w:val="0"/>
          <w:marRight w:val="0"/>
          <w:marTop w:val="0"/>
          <w:marBottom w:val="0"/>
          <w:divBdr>
            <w:top w:val="none" w:sz="0" w:space="0" w:color="auto"/>
            <w:left w:val="none" w:sz="0" w:space="0" w:color="auto"/>
            <w:bottom w:val="none" w:sz="0" w:space="0" w:color="auto"/>
            <w:right w:val="none" w:sz="0" w:space="0" w:color="auto"/>
          </w:divBdr>
          <w:divsChild>
            <w:div w:id="79521318">
              <w:marLeft w:val="0"/>
              <w:marRight w:val="0"/>
              <w:marTop w:val="0"/>
              <w:marBottom w:val="0"/>
              <w:divBdr>
                <w:top w:val="none" w:sz="0" w:space="0" w:color="auto"/>
                <w:left w:val="none" w:sz="0" w:space="0" w:color="auto"/>
                <w:bottom w:val="none" w:sz="0" w:space="0" w:color="auto"/>
                <w:right w:val="none" w:sz="0" w:space="0" w:color="auto"/>
              </w:divBdr>
              <w:divsChild>
                <w:div w:id="1773011578">
                  <w:marLeft w:val="0"/>
                  <w:marRight w:val="0"/>
                  <w:marTop w:val="0"/>
                  <w:marBottom w:val="0"/>
                  <w:divBdr>
                    <w:top w:val="none" w:sz="0" w:space="0" w:color="auto"/>
                    <w:left w:val="none" w:sz="0" w:space="0" w:color="auto"/>
                    <w:bottom w:val="none" w:sz="0" w:space="0" w:color="auto"/>
                    <w:right w:val="none" w:sz="0" w:space="0" w:color="auto"/>
                  </w:divBdr>
                  <w:divsChild>
                    <w:div w:id="825631939">
                      <w:marLeft w:val="0"/>
                      <w:marRight w:val="0"/>
                      <w:marTop w:val="0"/>
                      <w:marBottom w:val="0"/>
                      <w:divBdr>
                        <w:top w:val="none" w:sz="0" w:space="0" w:color="auto"/>
                        <w:left w:val="none" w:sz="0" w:space="0" w:color="auto"/>
                        <w:bottom w:val="none" w:sz="0" w:space="0" w:color="auto"/>
                        <w:right w:val="none" w:sz="0" w:space="0" w:color="auto"/>
                      </w:divBdr>
                      <w:divsChild>
                        <w:div w:id="1039358944">
                          <w:marLeft w:val="0"/>
                          <w:marRight w:val="0"/>
                          <w:marTop w:val="0"/>
                          <w:marBottom w:val="0"/>
                          <w:divBdr>
                            <w:top w:val="none" w:sz="0" w:space="0" w:color="auto"/>
                            <w:left w:val="none" w:sz="0" w:space="0" w:color="auto"/>
                            <w:bottom w:val="none" w:sz="0" w:space="0" w:color="auto"/>
                            <w:right w:val="none" w:sz="0" w:space="0" w:color="auto"/>
                          </w:divBdr>
                          <w:divsChild>
                            <w:div w:id="347946173">
                              <w:marLeft w:val="0"/>
                              <w:marRight w:val="0"/>
                              <w:marTop w:val="0"/>
                              <w:marBottom w:val="0"/>
                              <w:divBdr>
                                <w:top w:val="none" w:sz="0" w:space="0" w:color="auto"/>
                                <w:left w:val="none" w:sz="0" w:space="0" w:color="auto"/>
                                <w:bottom w:val="none" w:sz="0" w:space="0" w:color="auto"/>
                                <w:right w:val="none" w:sz="0" w:space="0" w:color="auto"/>
                              </w:divBdr>
                              <w:divsChild>
                                <w:div w:id="857157509">
                                  <w:marLeft w:val="0"/>
                                  <w:marRight w:val="0"/>
                                  <w:marTop w:val="0"/>
                                  <w:marBottom w:val="0"/>
                                  <w:divBdr>
                                    <w:top w:val="none" w:sz="0" w:space="0" w:color="auto"/>
                                    <w:left w:val="none" w:sz="0" w:space="0" w:color="auto"/>
                                    <w:bottom w:val="none" w:sz="0" w:space="0" w:color="auto"/>
                                    <w:right w:val="none" w:sz="0" w:space="0" w:color="auto"/>
                                  </w:divBdr>
                                  <w:divsChild>
                                    <w:div w:id="540213793">
                                      <w:marLeft w:val="0"/>
                                      <w:marRight w:val="0"/>
                                      <w:marTop w:val="0"/>
                                      <w:marBottom w:val="0"/>
                                      <w:divBdr>
                                        <w:top w:val="none" w:sz="0" w:space="0" w:color="auto"/>
                                        <w:left w:val="none" w:sz="0" w:space="0" w:color="auto"/>
                                        <w:bottom w:val="none" w:sz="0" w:space="0" w:color="auto"/>
                                        <w:right w:val="none" w:sz="0" w:space="0" w:color="auto"/>
                                      </w:divBdr>
                                      <w:divsChild>
                                        <w:div w:id="1729451315">
                                          <w:marLeft w:val="0"/>
                                          <w:marRight w:val="0"/>
                                          <w:marTop w:val="0"/>
                                          <w:marBottom w:val="0"/>
                                          <w:divBdr>
                                            <w:top w:val="none" w:sz="0" w:space="0" w:color="auto"/>
                                            <w:left w:val="none" w:sz="0" w:space="0" w:color="auto"/>
                                            <w:bottom w:val="none" w:sz="0" w:space="0" w:color="auto"/>
                                            <w:right w:val="none" w:sz="0" w:space="0" w:color="auto"/>
                                          </w:divBdr>
                                          <w:divsChild>
                                            <w:div w:id="677584894">
                                              <w:marLeft w:val="0"/>
                                              <w:marRight w:val="0"/>
                                              <w:marTop w:val="0"/>
                                              <w:marBottom w:val="0"/>
                                              <w:divBdr>
                                                <w:top w:val="none" w:sz="0" w:space="0" w:color="auto"/>
                                                <w:left w:val="none" w:sz="0" w:space="0" w:color="auto"/>
                                                <w:bottom w:val="none" w:sz="0" w:space="0" w:color="auto"/>
                                                <w:right w:val="none" w:sz="0" w:space="0" w:color="auto"/>
                                              </w:divBdr>
                                              <w:divsChild>
                                                <w:div w:id="554782186">
                                                  <w:marLeft w:val="0"/>
                                                  <w:marRight w:val="0"/>
                                                  <w:marTop w:val="0"/>
                                                  <w:marBottom w:val="0"/>
                                                  <w:divBdr>
                                                    <w:top w:val="none" w:sz="0" w:space="0" w:color="auto"/>
                                                    <w:left w:val="none" w:sz="0" w:space="0" w:color="auto"/>
                                                    <w:bottom w:val="none" w:sz="0" w:space="0" w:color="auto"/>
                                                    <w:right w:val="none" w:sz="0" w:space="0" w:color="auto"/>
                                                  </w:divBdr>
                                                  <w:divsChild>
                                                    <w:div w:id="74399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259216">
      <w:bodyDiv w:val="1"/>
      <w:marLeft w:val="0"/>
      <w:marRight w:val="0"/>
      <w:marTop w:val="0"/>
      <w:marBottom w:val="0"/>
      <w:divBdr>
        <w:top w:val="none" w:sz="0" w:space="0" w:color="auto"/>
        <w:left w:val="none" w:sz="0" w:space="0" w:color="auto"/>
        <w:bottom w:val="none" w:sz="0" w:space="0" w:color="auto"/>
        <w:right w:val="none" w:sz="0" w:space="0" w:color="auto"/>
      </w:divBdr>
      <w:divsChild>
        <w:div w:id="1422482398">
          <w:marLeft w:val="0"/>
          <w:marRight w:val="0"/>
          <w:marTop w:val="0"/>
          <w:marBottom w:val="0"/>
          <w:divBdr>
            <w:top w:val="none" w:sz="0" w:space="0" w:color="auto"/>
            <w:left w:val="none" w:sz="0" w:space="0" w:color="auto"/>
            <w:bottom w:val="none" w:sz="0" w:space="0" w:color="auto"/>
            <w:right w:val="none" w:sz="0" w:space="0" w:color="auto"/>
          </w:divBdr>
          <w:divsChild>
            <w:div w:id="692999413">
              <w:marLeft w:val="0"/>
              <w:marRight w:val="0"/>
              <w:marTop w:val="0"/>
              <w:marBottom w:val="0"/>
              <w:divBdr>
                <w:top w:val="none" w:sz="0" w:space="0" w:color="auto"/>
                <w:left w:val="none" w:sz="0" w:space="0" w:color="auto"/>
                <w:bottom w:val="none" w:sz="0" w:space="0" w:color="auto"/>
                <w:right w:val="none" w:sz="0" w:space="0" w:color="auto"/>
              </w:divBdr>
              <w:divsChild>
                <w:div w:id="700933278">
                  <w:marLeft w:val="0"/>
                  <w:marRight w:val="0"/>
                  <w:marTop w:val="0"/>
                  <w:marBottom w:val="0"/>
                  <w:divBdr>
                    <w:top w:val="none" w:sz="0" w:space="0" w:color="auto"/>
                    <w:left w:val="none" w:sz="0" w:space="0" w:color="auto"/>
                    <w:bottom w:val="none" w:sz="0" w:space="0" w:color="auto"/>
                    <w:right w:val="none" w:sz="0" w:space="0" w:color="auto"/>
                  </w:divBdr>
                  <w:divsChild>
                    <w:div w:id="1949308427">
                      <w:marLeft w:val="0"/>
                      <w:marRight w:val="0"/>
                      <w:marTop w:val="0"/>
                      <w:marBottom w:val="0"/>
                      <w:divBdr>
                        <w:top w:val="none" w:sz="0" w:space="0" w:color="auto"/>
                        <w:left w:val="none" w:sz="0" w:space="0" w:color="auto"/>
                        <w:bottom w:val="none" w:sz="0" w:space="0" w:color="auto"/>
                        <w:right w:val="none" w:sz="0" w:space="0" w:color="auto"/>
                      </w:divBdr>
                      <w:divsChild>
                        <w:div w:id="1119685686">
                          <w:marLeft w:val="0"/>
                          <w:marRight w:val="0"/>
                          <w:marTop w:val="0"/>
                          <w:marBottom w:val="0"/>
                          <w:divBdr>
                            <w:top w:val="none" w:sz="0" w:space="0" w:color="auto"/>
                            <w:left w:val="none" w:sz="0" w:space="0" w:color="auto"/>
                            <w:bottom w:val="none" w:sz="0" w:space="0" w:color="auto"/>
                            <w:right w:val="none" w:sz="0" w:space="0" w:color="auto"/>
                          </w:divBdr>
                          <w:divsChild>
                            <w:div w:id="782648193">
                              <w:marLeft w:val="0"/>
                              <w:marRight w:val="0"/>
                              <w:marTop w:val="0"/>
                              <w:marBottom w:val="0"/>
                              <w:divBdr>
                                <w:top w:val="none" w:sz="0" w:space="0" w:color="auto"/>
                                <w:left w:val="none" w:sz="0" w:space="0" w:color="auto"/>
                                <w:bottom w:val="none" w:sz="0" w:space="0" w:color="auto"/>
                                <w:right w:val="none" w:sz="0" w:space="0" w:color="auto"/>
                              </w:divBdr>
                              <w:divsChild>
                                <w:div w:id="967201265">
                                  <w:marLeft w:val="0"/>
                                  <w:marRight w:val="0"/>
                                  <w:marTop w:val="0"/>
                                  <w:marBottom w:val="0"/>
                                  <w:divBdr>
                                    <w:top w:val="none" w:sz="0" w:space="0" w:color="auto"/>
                                    <w:left w:val="none" w:sz="0" w:space="0" w:color="auto"/>
                                    <w:bottom w:val="none" w:sz="0" w:space="0" w:color="auto"/>
                                    <w:right w:val="none" w:sz="0" w:space="0" w:color="auto"/>
                                  </w:divBdr>
                                  <w:divsChild>
                                    <w:div w:id="1627003377">
                                      <w:marLeft w:val="0"/>
                                      <w:marRight w:val="0"/>
                                      <w:marTop w:val="0"/>
                                      <w:marBottom w:val="0"/>
                                      <w:divBdr>
                                        <w:top w:val="none" w:sz="0" w:space="0" w:color="auto"/>
                                        <w:left w:val="none" w:sz="0" w:space="0" w:color="auto"/>
                                        <w:bottom w:val="none" w:sz="0" w:space="0" w:color="auto"/>
                                        <w:right w:val="none" w:sz="0" w:space="0" w:color="auto"/>
                                      </w:divBdr>
                                      <w:divsChild>
                                        <w:div w:id="786974234">
                                          <w:marLeft w:val="0"/>
                                          <w:marRight w:val="0"/>
                                          <w:marTop w:val="0"/>
                                          <w:marBottom w:val="0"/>
                                          <w:divBdr>
                                            <w:top w:val="none" w:sz="0" w:space="0" w:color="auto"/>
                                            <w:left w:val="none" w:sz="0" w:space="0" w:color="auto"/>
                                            <w:bottom w:val="none" w:sz="0" w:space="0" w:color="auto"/>
                                            <w:right w:val="none" w:sz="0" w:space="0" w:color="auto"/>
                                          </w:divBdr>
                                          <w:divsChild>
                                            <w:div w:id="950816047">
                                              <w:marLeft w:val="0"/>
                                              <w:marRight w:val="0"/>
                                              <w:marTop w:val="0"/>
                                              <w:marBottom w:val="0"/>
                                              <w:divBdr>
                                                <w:top w:val="none" w:sz="0" w:space="0" w:color="auto"/>
                                                <w:left w:val="none" w:sz="0" w:space="0" w:color="auto"/>
                                                <w:bottom w:val="none" w:sz="0" w:space="0" w:color="auto"/>
                                                <w:right w:val="none" w:sz="0" w:space="0" w:color="auto"/>
                                              </w:divBdr>
                                              <w:divsChild>
                                                <w:div w:id="1724670744">
                                                  <w:marLeft w:val="0"/>
                                                  <w:marRight w:val="0"/>
                                                  <w:marTop w:val="0"/>
                                                  <w:marBottom w:val="0"/>
                                                  <w:divBdr>
                                                    <w:top w:val="none" w:sz="0" w:space="0" w:color="auto"/>
                                                    <w:left w:val="none" w:sz="0" w:space="0" w:color="auto"/>
                                                    <w:bottom w:val="none" w:sz="0" w:space="0" w:color="auto"/>
                                                    <w:right w:val="none" w:sz="0" w:space="0" w:color="auto"/>
                                                  </w:divBdr>
                                                  <w:divsChild>
                                                    <w:div w:id="169943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851156">
      <w:bodyDiv w:val="1"/>
      <w:marLeft w:val="0"/>
      <w:marRight w:val="0"/>
      <w:marTop w:val="0"/>
      <w:marBottom w:val="0"/>
      <w:divBdr>
        <w:top w:val="none" w:sz="0" w:space="0" w:color="auto"/>
        <w:left w:val="none" w:sz="0" w:space="0" w:color="auto"/>
        <w:bottom w:val="none" w:sz="0" w:space="0" w:color="auto"/>
        <w:right w:val="none" w:sz="0" w:space="0" w:color="auto"/>
      </w:divBdr>
      <w:divsChild>
        <w:div w:id="929696595">
          <w:marLeft w:val="0"/>
          <w:marRight w:val="0"/>
          <w:marTop w:val="0"/>
          <w:marBottom w:val="0"/>
          <w:divBdr>
            <w:top w:val="none" w:sz="0" w:space="0" w:color="auto"/>
            <w:left w:val="none" w:sz="0" w:space="0" w:color="auto"/>
            <w:bottom w:val="none" w:sz="0" w:space="0" w:color="auto"/>
            <w:right w:val="none" w:sz="0" w:space="0" w:color="auto"/>
          </w:divBdr>
          <w:divsChild>
            <w:div w:id="1779836301">
              <w:marLeft w:val="0"/>
              <w:marRight w:val="0"/>
              <w:marTop w:val="0"/>
              <w:marBottom w:val="0"/>
              <w:divBdr>
                <w:top w:val="none" w:sz="0" w:space="0" w:color="auto"/>
                <w:left w:val="none" w:sz="0" w:space="0" w:color="auto"/>
                <w:bottom w:val="none" w:sz="0" w:space="0" w:color="auto"/>
                <w:right w:val="none" w:sz="0" w:space="0" w:color="auto"/>
              </w:divBdr>
              <w:divsChild>
                <w:div w:id="583343806">
                  <w:marLeft w:val="0"/>
                  <w:marRight w:val="0"/>
                  <w:marTop w:val="0"/>
                  <w:marBottom w:val="0"/>
                  <w:divBdr>
                    <w:top w:val="none" w:sz="0" w:space="0" w:color="auto"/>
                    <w:left w:val="none" w:sz="0" w:space="0" w:color="auto"/>
                    <w:bottom w:val="none" w:sz="0" w:space="0" w:color="auto"/>
                    <w:right w:val="none" w:sz="0" w:space="0" w:color="auto"/>
                  </w:divBdr>
                  <w:divsChild>
                    <w:div w:id="1486629692">
                      <w:marLeft w:val="0"/>
                      <w:marRight w:val="0"/>
                      <w:marTop w:val="0"/>
                      <w:marBottom w:val="0"/>
                      <w:divBdr>
                        <w:top w:val="none" w:sz="0" w:space="0" w:color="auto"/>
                        <w:left w:val="none" w:sz="0" w:space="0" w:color="auto"/>
                        <w:bottom w:val="none" w:sz="0" w:space="0" w:color="auto"/>
                        <w:right w:val="none" w:sz="0" w:space="0" w:color="auto"/>
                      </w:divBdr>
                      <w:divsChild>
                        <w:div w:id="1318923923">
                          <w:marLeft w:val="0"/>
                          <w:marRight w:val="0"/>
                          <w:marTop w:val="0"/>
                          <w:marBottom w:val="0"/>
                          <w:divBdr>
                            <w:top w:val="none" w:sz="0" w:space="0" w:color="auto"/>
                            <w:left w:val="none" w:sz="0" w:space="0" w:color="auto"/>
                            <w:bottom w:val="none" w:sz="0" w:space="0" w:color="auto"/>
                            <w:right w:val="none" w:sz="0" w:space="0" w:color="auto"/>
                          </w:divBdr>
                          <w:divsChild>
                            <w:div w:id="693580735">
                              <w:marLeft w:val="0"/>
                              <w:marRight w:val="0"/>
                              <w:marTop w:val="0"/>
                              <w:marBottom w:val="0"/>
                              <w:divBdr>
                                <w:top w:val="none" w:sz="0" w:space="0" w:color="auto"/>
                                <w:left w:val="none" w:sz="0" w:space="0" w:color="auto"/>
                                <w:bottom w:val="none" w:sz="0" w:space="0" w:color="auto"/>
                                <w:right w:val="none" w:sz="0" w:space="0" w:color="auto"/>
                              </w:divBdr>
                              <w:divsChild>
                                <w:div w:id="1279795593">
                                  <w:marLeft w:val="0"/>
                                  <w:marRight w:val="0"/>
                                  <w:marTop w:val="0"/>
                                  <w:marBottom w:val="0"/>
                                  <w:divBdr>
                                    <w:top w:val="none" w:sz="0" w:space="0" w:color="auto"/>
                                    <w:left w:val="none" w:sz="0" w:space="0" w:color="auto"/>
                                    <w:bottom w:val="none" w:sz="0" w:space="0" w:color="auto"/>
                                    <w:right w:val="none" w:sz="0" w:space="0" w:color="auto"/>
                                  </w:divBdr>
                                  <w:divsChild>
                                    <w:div w:id="51929073">
                                      <w:marLeft w:val="0"/>
                                      <w:marRight w:val="0"/>
                                      <w:marTop w:val="0"/>
                                      <w:marBottom w:val="0"/>
                                      <w:divBdr>
                                        <w:top w:val="none" w:sz="0" w:space="0" w:color="auto"/>
                                        <w:left w:val="none" w:sz="0" w:space="0" w:color="auto"/>
                                        <w:bottom w:val="none" w:sz="0" w:space="0" w:color="auto"/>
                                        <w:right w:val="none" w:sz="0" w:space="0" w:color="auto"/>
                                      </w:divBdr>
                                      <w:divsChild>
                                        <w:div w:id="1272201791">
                                          <w:marLeft w:val="0"/>
                                          <w:marRight w:val="0"/>
                                          <w:marTop w:val="0"/>
                                          <w:marBottom w:val="0"/>
                                          <w:divBdr>
                                            <w:top w:val="none" w:sz="0" w:space="0" w:color="auto"/>
                                            <w:left w:val="none" w:sz="0" w:space="0" w:color="auto"/>
                                            <w:bottom w:val="none" w:sz="0" w:space="0" w:color="auto"/>
                                            <w:right w:val="none" w:sz="0" w:space="0" w:color="auto"/>
                                          </w:divBdr>
                                          <w:divsChild>
                                            <w:div w:id="2035685553">
                                              <w:marLeft w:val="0"/>
                                              <w:marRight w:val="0"/>
                                              <w:marTop w:val="0"/>
                                              <w:marBottom w:val="0"/>
                                              <w:divBdr>
                                                <w:top w:val="none" w:sz="0" w:space="0" w:color="auto"/>
                                                <w:left w:val="none" w:sz="0" w:space="0" w:color="auto"/>
                                                <w:bottom w:val="none" w:sz="0" w:space="0" w:color="auto"/>
                                                <w:right w:val="none" w:sz="0" w:space="0" w:color="auto"/>
                                              </w:divBdr>
                                              <w:divsChild>
                                                <w:div w:id="2035617946">
                                                  <w:marLeft w:val="0"/>
                                                  <w:marRight w:val="0"/>
                                                  <w:marTop w:val="0"/>
                                                  <w:marBottom w:val="0"/>
                                                  <w:divBdr>
                                                    <w:top w:val="none" w:sz="0" w:space="0" w:color="auto"/>
                                                    <w:left w:val="none" w:sz="0" w:space="0" w:color="auto"/>
                                                    <w:bottom w:val="none" w:sz="0" w:space="0" w:color="auto"/>
                                                    <w:right w:val="none" w:sz="0" w:space="0" w:color="auto"/>
                                                  </w:divBdr>
                                                  <w:divsChild>
                                                    <w:div w:id="18417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zahran\Application%20Data\Microsoft\Word\diwan@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6085876225761087"/>
          <c:y val="5.3658536585365846E-2"/>
          <c:w val="0.70686797591362849"/>
          <c:h val="0.7748139815856333"/>
        </c:manualLayout>
      </c:layout>
      <c:barChart>
        <c:barDir val="col"/>
        <c:grouping val="clustered"/>
        <c:ser>
          <c:idx val="1"/>
          <c:order val="0"/>
          <c:tx>
            <c:strRef>
              <c:f>Sheet1!$A$2</c:f>
              <c:strCache>
                <c:ptCount val="1"/>
                <c:pt idx="0">
                  <c:v>Million $</c:v>
                </c:pt>
              </c:strCache>
            </c:strRef>
          </c:tx>
          <c:dLbls>
            <c:dLbl>
              <c:idx val="0"/>
              <c:spPr/>
              <c:txPr>
                <a:bodyPr/>
                <a:lstStyle/>
                <a:p>
                  <a:pPr>
                    <a:defRPr sz="900"/>
                  </a:pPr>
                  <a:endParaRPr lang="ar-JO"/>
                </a:p>
              </c:txPr>
            </c:dLbl>
            <c:dLbl>
              <c:idx val="1"/>
              <c:spPr/>
              <c:txPr>
                <a:bodyPr/>
                <a:lstStyle/>
                <a:p>
                  <a:pPr>
                    <a:defRPr sz="900"/>
                  </a:pPr>
                  <a:endParaRPr lang="ar-JO"/>
                </a:p>
              </c:txPr>
            </c:dLbl>
            <c:showVal val="1"/>
          </c:dLbls>
          <c:cat>
            <c:numRef>
              <c:f>Sheet1!$B$1:$C$1</c:f>
              <c:numCache>
                <c:formatCode>General</c:formatCode>
                <c:ptCount val="2"/>
                <c:pt idx="0" formatCode="0">
                  <c:v>2011</c:v>
                </c:pt>
                <c:pt idx="1">
                  <c:v>2012</c:v>
                </c:pt>
              </c:numCache>
            </c:numRef>
          </c:cat>
          <c:val>
            <c:numRef>
              <c:f>Sheet1!$B$2:$C$2</c:f>
              <c:numCache>
                <c:formatCode>General</c:formatCode>
                <c:ptCount val="2"/>
                <c:pt idx="0">
                  <c:v>62.5</c:v>
                </c:pt>
                <c:pt idx="1">
                  <c:v>66.8</c:v>
                </c:pt>
              </c:numCache>
            </c:numRef>
          </c:val>
        </c:ser>
        <c:dLbls>
          <c:showVal val="1"/>
        </c:dLbls>
        <c:axId val="116835072"/>
        <c:axId val="116836992"/>
      </c:barChart>
      <c:catAx>
        <c:axId val="116835072"/>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en-US" sz="900"/>
                  <a:t>Year</a:t>
                </a:r>
                <a:endParaRPr lang="ar-SA" sz="900"/>
              </a:p>
            </c:rich>
          </c:tx>
          <c:layout>
            <c:manualLayout>
              <c:xMode val="edge"/>
              <c:yMode val="edge"/>
              <c:x val="0.45448245856060482"/>
              <c:y val="0.87648127317419722"/>
            </c:manualLayout>
          </c:layout>
          <c:spPr>
            <a:noFill/>
            <a:ln w="19049">
              <a:noFill/>
            </a:ln>
          </c:spPr>
        </c:title>
        <c:numFmt formatCode="0" sourceLinked="1"/>
        <c:majorTickMark val="in"/>
        <c:tickLblPos val="low"/>
        <c:spPr>
          <a:ln w="2381">
            <a:solidFill>
              <a:srgbClr val="000000"/>
            </a:solidFill>
            <a:prstDash val="solid"/>
          </a:ln>
        </c:spPr>
        <c:txPr>
          <a:bodyPr rot="0" vert="horz" anchor="ctr" anchorCtr="0"/>
          <a:lstStyle/>
          <a:p>
            <a:pPr rtl="1">
              <a:defRPr lang="ar-SA" sz="800" b="0" i="0" u="none" strike="noStrike" baseline="0">
                <a:solidFill>
                  <a:srgbClr val="000000"/>
                </a:solidFill>
                <a:latin typeface="Arial"/>
                <a:ea typeface="Arial"/>
                <a:cs typeface="Arial"/>
              </a:defRPr>
            </a:pPr>
            <a:endParaRPr lang="ar-JO"/>
          </a:p>
        </c:txPr>
        <c:crossAx val="116836992"/>
        <c:crosses val="autoZero"/>
        <c:auto val="1"/>
        <c:lblAlgn val="ctr"/>
        <c:lblOffset val="100"/>
        <c:tickLblSkip val="1"/>
        <c:tickMarkSkip val="1"/>
      </c:catAx>
      <c:valAx>
        <c:axId val="116836992"/>
        <c:scaling>
          <c:orientation val="minMax"/>
          <c:max val="80"/>
          <c:min val="40"/>
        </c:scaling>
        <c:axPos val="l"/>
        <c:title>
          <c:tx>
            <c:rich>
              <a:bodyPr/>
              <a:lstStyle/>
              <a:p>
                <a:pPr>
                  <a:defRPr lang="ar-SA" sz="900" b="1" i="0" u="none" strike="noStrike" baseline="0">
                    <a:solidFill>
                      <a:srgbClr val="000000"/>
                    </a:solidFill>
                    <a:latin typeface="Arial"/>
                    <a:ea typeface="Arial"/>
                    <a:cs typeface="Arial"/>
                  </a:defRPr>
                </a:pPr>
                <a:r>
                  <a:rPr lang="en-US" sz="800"/>
                  <a:t>USDMillion</a:t>
                </a:r>
                <a:r>
                  <a:rPr lang="en-US" sz="900"/>
                  <a:t> $</a:t>
                </a:r>
                <a:endParaRPr lang="ar-SA" sz="900"/>
              </a:p>
            </c:rich>
          </c:tx>
          <c:layout>
            <c:manualLayout>
              <c:xMode val="edge"/>
              <c:yMode val="edge"/>
              <c:x val="4.2672844473132715E-2"/>
              <c:y val="0.29609325351067683"/>
            </c:manualLayout>
          </c:layout>
          <c:spPr>
            <a:noFill/>
            <a:ln w="19049">
              <a:noFill/>
            </a:ln>
          </c:spPr>
        </c:title>
        <c:numFmt formatCode="General" sourceLinked="1"/>
        <c:tickLblPos val="nextTo"/>
        <c:spPr>
          <a:ln w="2381">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JO"/>
          </a:p>
        </c:txPr>
        <c:crossAx val="116835072"/>
        <c:crosses val="autoZero"/>
        <c:crossBetween val="between"/>
        <c:majorUnit val="10"/>
        <c:minorUnit val="5"/>
      </c:valAx>
      <c:spPr>
        <a:noFill/>
        <a:ln w="19050">
          <a:noFill/>
        </a:ln>
      </c:spPr>
    </c:plotArea>
    <c:plotVisOnly val="1"/>
    <c:dispBlanksAs val="gap"/>
  </c:chart>
  <c:spPr>
    <a:noFill/>
    <a:ln w="4763" cap="flat" cmpd="sng" algn="ctr">
      <a:noFill/>
      <a:prstDash val="solid"/>
      <a:miter lim="800000"/>
      <a:headEnd type="none" w="med" len="med"/>
      <a:tailEnd type="none" w="med" len="med"/>
    </a:ln>
  </c:spPr>
  <c:txPr>
    <a:bodyPr/>
    <a:lstStyle/>
    <a:p>
      <a:pPr>
        <a:defRPr sz="675" b="0" i="0" u="none" strike="noStrike" baseline="0">
          <a:solidFill>
            <a:srgbClr val="000000"/>
          </a:solidFill>
          <a:latin typeface="Arial"/>
          <a:ea typeface="Arial"/>
          <a:cs typeface="Arial"/>
        </a:defRPr>
      </a:pPr>
      <a:endParaRPr lang="ar-JO"/>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JO"/>
  <c:chart>
    <c:plotArea>
      <c:layout>
        <c:manualLayout>
          <c:layoutTarget val="inner"/>
          <c:xMode val="edge"/>
          <c:yMode val="edge"/>
          <c:x val="0.11637416409864747"/>
          <c:y val="7.4706321801893752E-2"/>
          <c:w val="0.80677370940383475"/>
          <c:h val="0.76633873247383077"/>
        </c:manualLayout>
      </c:layout>
      <c:barChart>
        <c:barDir val="col"/>
        <c:grouping val="clustered"/>
        <c:ser>
          <c:idx val="0"/>
          <c:order val="0"/>
          <c:tx>
            <c:strRef>
              <c:f>Sheet1!$B$1</c:f>
              <c:strCache>
                <c:ptCount val="1"/>
                <c:pt idx="0">
                  <c:v>Grants</c:v>
                </c:pt>
              </c:strCache>
            </c:strRef>
          </c:tx>
          <c:spPr>
            <a:solidFill>
              <a:schemeClr val="bg2">
                <a:lumMod val="10000"/>
              </a:schemeClr>
            </a:solidFill>
            <a:effectLst>
              <a:outerShdw blurRad="50800" dist="50800" dir="5400000" algn="ctr" rotWithShape="0">
                <a:schemeClr val="accent3">
                  <a:lumMod val="50000"/>
                </a:schemeClr>
              </a:outerShdw>
            </a:effectLst>
          </c:spPr>
          <c:dLbls>
            <c:txPr>
              <a:bodyPr/>
              <a:lstStyle/>
              <a:p>
                <a:pPr>
                  <a:defRPr lang="ar-JO" sz="900">
                    <a:latin typeface="Arial" pitchFamily="34" charset="0"/>
                    <a:cs typeface="Arial" pitchFamily="34" charset="0"/>
                  </a:defRPr>
                </a:pPr>
                <a:endParaRPr lang="ar-JO"/>
              </a:p>
            </c:txPr>
            <c:showVal val="1"/>
          </c:dLbls>
          <c:cat>
            <c:numRef>
              <c:f>Sheet1!$A$2:$A$3</c:f>
              <c:numCache>
                <c:formatCode>General</c:formatCode>
                <c:ptCount val="2"/>
                <c:pt idx="0">
                  <c:v>2011</c:v>
                </c:pt>
                <c:pt idx="1">
                  <c:v>2012</c:v>
                </c:pt>
              </c:numCache>
            </c:numRef>
          </c:cat>
          <c:val>
            <c:numRef>
              <c:f>Sheet1!$B$2:$B$3</c:f>
              <c:numCache>
                <c:formatCode>General</c:formatCode>
                <c:ptCount val="2"/>
                <c:pt idx="0">
                  <c:v>32.4</c:v>
                </c:pt>
                <c:pt idx="1">
                  <c:v>40.800000000000004</c:v>
                </c:pt>
              </c:numCache>
            </c:numRef>
          </c:val>
        </c:ser>
        <c:ser>
          <c:idx val="1"/>
          <c:order val="1"/>
          <c:tx>
            <c:strRef>
              <c:f>Sheet1!$C$1</c:f>
              <c:strCache>
                <c:ptCount val="1"/>
                <c:pt idx="0">
                  <c:v>Central Government</c:v>
                </c:pt>
              </c:strCache>
            </c:strRef>
          </c:tx>
          <c:dLbls>
            <c:dLbl>
              <c:idx val="1"/>
              <c:tx>
                <c:rich>
                  <a:bodyPr/>
                  <a:lstStyle/>
                  <a:p>
                    <a:pPr rtl="0">
                      <a:defRPr lang="ar-JO" sz="900">
                        <a:latin typeface="Arial" pitchFamily="34" charset="0"/>
                        <a:cs typeface="Arial" pitchFamily="34" charset="0"/>
                      </a:defRPr>
                    </a:pPr>
                    <a:r>
                      <a:t>26</a:t>
                    </a:r>
                    <a:r>
                      <a:rPr lang="en-US"/>
                      <a:t>.0</a:t>
                    </a:r>
                    <a:endParaRPr/>
                  </a:p>
                </c:rich>
              </c:tx>
              <c:spPr/>
              <c:showVal val="1"/>
            </c:dLbl>
            <c:txPr>
              <a:bodyPr/>
              <a:lstStyle/>
              <a:p>
                <a:pPr>
                  <a:defRPr lang="ar-JO" sz="900">
                    <a:latin typeface="Arial" pitchFamily="34" charset="0"/>
                    <a:cs typeface="Arial" pitchFamily="34" charset="0"/>
                  </a:defRPr>
                </a:pPr>
                <a:endParaRPr lang="ar-JO"/>
              </a:p>
            </c:txPr>
            <c:showVal val="1"/>
          </c:dLbls>
          <c:cat>
            <c:numRef>
              <c:f>Sheet1!$A$2:$A$3</c:f>
              <c:numCache>
                <c:formatCode>General</c:formatCode>
                <c:ptCount val="2"/>
                <c:pt idx="0">
                  <c:v>2011</c:v>
                </c:pt>
                <c:pt idx="1">
                  <c:v>2012</c:v>
                </c:pt>
              </c:numCache>
            </c:numRef>
          </c:cat>
          <c:val>
            <c:numRef>
              <c:f>Sheet1!$C$2:$C$3</c:f>
              <c:numCache>
                <c:formatCode>General</c:formatCode>
                <c:ptCount val="2"/>
                <c:pt idx="0">
                  <c:v>30.1</c:v>
                </c:pt>
                <c:pt idx="1">
                  <c:v>26</c:v>
                </c:pt>
              </c:numCache>
            </c:numRef>
          </c:val>
        </c:ser>
        <c:gapWidth val="300"/>
        <c:axId val="121061376"/>
        <c:axId val="121063296"/>
      </c:barChart>
      <c:catAx>
        <c:axId val="121061376"/>
        <c:scaling>
          <c:orientation val="minMax"/>
        </c:scaling>
        <c:axPos val="b"/>
        <c:title>
          <c:tx>
            <c:rich>
              <a:bodyPr/>
              <a:lstStyle/>
              <a:p>
                <a:pPr>
                  <a:defRPr lang="ar-JO" sz="900">
                    <a:latin typeface="Arial" pitchFamily="34" charset="0"/>
                    <a:cs typeface="Arial" pitchFamily="34" charset="0"/>
                  </a:defRPr>
                </a:pPr>
                <a:r>
                  <a:rPr lang="en-US" sz="900">
                    <a:latin typeface="Arial" pitchFamily="34" charset="0"/>
                    <a:cs typeface="Arial" pitchFamily="34" charset="0"/>
                  </a:rPr>
                  <a:t>Year</a:t>
                </a:r>
              </a:p>
            </c:rich>
          </c:tx>
        </c:title>
        <c:numFmt formatCode="General" sourceLinked="1"/>
        <c:majorTickMark val="none"/>
        <c:tickLblPos val="nextTo"/>
        <c:txPr>
          <a:bodyPr/>
          <a:lstStyle/>
          <a:p>
            <a:pPr>
              <a:defRPr lang="ar-JO" sz="900">
                <a:latin typeface="Arial" pitchFamily="34" charset="0"/>
                <a:cs typeface="Arial" pitchFamily="34" charset="0"/>
              </a:defRPr>
            </a:pPr>
            <a:endParaRPr lang="ar-JO"/>
          </a:p>
        </c:txPr>
        <c:crossAx val="121063296"/>
        <c:crosses val="autoZero"/>
        <c:auto val="1"/>
        <c:lblAlgn val="ctr"/>
        <c:lblOffset val="100"/>
      </c:catAx>
      <c:valAx>
        <c:axId val="121063296"/>
        <c:scaling>
          <c:orientation val="minMax"/>
        </c:scaling>
        <c:axPos val="l"/>
        <c:title>
          <c:tx>
            <c:rich>
              <a:bodyPr/>
              <a:lstStyle/>
              <a:p>
                <a:pPr>
                  <a:defRPr lang="ar-JO" sz="800">
                    <a:latin typeface="Arial" pitchFamily="34" charset="0"/>
                    <a:cs typeface="Arial" pitchFamily="34" charset="0"/>
                  </a:defRPr>
                </a:pPr>
                <a:r>
                  <a:rPr lang="en-US" sz="800">
                    <a:latin typeface="Arial" pitchFamily="34" charset="0"/>
                    <a:cs typeface="Arial" pitchFamily="34" charset="0"/>
                  </a:rPr>
                  <a:t>USD</a:t>
                </a:r>
                <a:r>
                  <a:rPr lang="en-US" sz="800" baseline="0">
                    <a:latin typeface="Arial" pitchFamily="34" charset="0"/>
                    <a:cs typeface="Arial" pitchFamily="34" charset="0"/>
                  </a:rPr>
                  <a:t> Million $</a:t>
                </a:r>
                <a:endParaRPr lang="en-US" sz="800">
                  <a:latin typeface="Arial" pitchFamily="34" charset="0"/>
                  <a:cs typeface="Arial" pitchFamily="34" charset="0"/>
                </a:endParaRPr>
              </a:p>
            </c:rich>
          </c:tx>
        </c:title>
        <c:numFmt formatCode="General" sourceLinked="1"/>
        <c:tickLblPos val="nextTo"/>
        <c:txPr>
          <a:bodyPr/>
          <a:lstStyle/>
          <a:p>
            <a:pPr>
              <a:defRPr lang="ar-JO"/>
            </a:pPr>
            <a:endParaRPr lang="ar-JO"/>
          </a:p>
        </c:txPr>
        <c:crossAx val="121061376"/>
        <c:crosses val="autoZero"/>
        <c:crossBetween val="between"/>
      </c:valAx>
      <c:spPr>
        <a:ln>
          <a:noFill/>
        </a:ln>
      </c:spPr>
    </c:plotArea>
    <c:legend>
      <c:legendPos val="r"/>
      <c:layout>
        <c:manualLayout>
          <c:xMode val="edge"/>
          <c:yMode val="edge"/>
          <c:x val="0.75622514497837701"/>
          <c:y val="4.5313100772250516E-2"/>
          <c:w val="0.23024057973588619"/>
          <c:h val="0.21664191607544259"/>
        </c:manualLayout>
      </c:layout>
      <c:spPr>
        <a:ln>
          <a:solidFill>
            <a:sysClr val="windowText" lastClr="000000"/>
          </a:solidFill>
        </a:ln>
      </c:spPr>
      <c:txPr>
        <a:bodyPr/>
        <a:lstStyle/>
        <a:p>
          <a:pPr>
            <a:defRPr lang="ar-JO" sz="900">
              <a:latin typeface="Arial" pitchFamily="34" charset="0"/>
              <a:cs typeface="Arial" pitchFamily="34" charset="0"/>
            </a:defRPr>
          </a:pPr>
          <a:endParaRPr lang="ar-JO"/>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7.8938143112733783E-2"/>
          <c:y val="8.93055701370674E-2"/>
          <c:w val="0.90404040404040464"/>
          <c:h val="0.62188121833609233"/>
        </c:manualLayout>
      </c:layout>
      <c:barChart>
        <c:barDir val="col"/>
        <c:grouping val="clustered"/>
        <c:ser>
          <c:idx val="0"/>
          <c:order val="0"/>
          <c:tx>
            <c:strRef>
              <c:f>Sheet1!$B$1</c:f>
              <c:strCache>
                <c:ptCount val="1"/>
                <c:pt idx="0">
                  <c:v>Waste water </c:v>
                </c:pt>
              </c:strCache>
            </c:strRef>
          </c:tx>
          <c:spPr>
            <a:solidFill>
              <a:srgbClr val="9999FF"/>
            </a:solidFill>
            <a:ln w="4889">
              <a:solidFill>
                <a:srgbClr val="000000"/>
              </a:solidFill>
              <a:prstDash val="solid"/>
            </a:ln>
          </c:spPr>
          <c:dLbls>
            <c:spPr>
              <a:noFill/>
              <a:ln w="9778">
                <a:noFill/>
              </a:ln>
            </c:spPr>
            <c:txPr>
              <a:bodyPr/>
              <a:lstStyle/>
              <a:p>
                <a:pPr>
                  <a:defRPr lang="ar-JO" sz="900" b="0" i="0" u="none" strike="noStrike" baseline="0">
                    <a:solidFill>
                      <a:srgbClr val="000000"/>
                    </a:solidFill>
                    <a:latin typeface="Arial"/>
                    <a:ea typeface="Arial"/>
                    <a:cs typeface="Arial"/>
                  </a:defRPr>
                </a:pPr>
                <a:endParaRPr lang="ar-JO"/>
              </a:p>
            </c:txPr>
            <c:showVal val="1"/>
          </c:dLbls>
          <c:cat>
            <c:strRef>
              <c:f>Sheet1!$A$2:$A$8</c:f>
              <c:strCache>
                <c:ptCount val="7"/>
                <c:pt idx="0">
                  <c:v>Water Supply </c:v>
                </c:pt>
                <c:pt idx="1">
                  <c:v>Waste mangment </c:v>
                </c:pt>
                <c:pt idx="2">
                  <c:v>General enviromental adminisitration and mangment </c:v>
                </c:pt>
                <c:pt idx="3">
                  <c:v>Wastewater Mangment</c:v>
                </c:pt>
                <c:pt idx="4">
                  <c:v>Polution abatement</c:v>
                </c:pt>
                <c:pt idx="5">
                  <c:v>Protection and remediation of soil </c:v>
                </c:pt>
                <c:pt idx="6">
                  <c:v>Protection of biodiversity </c:v>
                </c:pt>
              </c:strCache>
            </c:strRef>
          </c:cat>
          <c:val>
            <c:numRef>
              <c:f>Sheet1!$B$2:$B$8</c:f>
              <c:numCache>
                <c:formatCode>0.0</c:formatCode>
                <c:ptCount val="7"/>
                <c:pt idx="0">
                  <c:v>33.700000000000003</c:v>
                </c:pt>
                <c:pt idx="1">
                  <c:v>11.6</c:v>
                </c:pt>
                <c:pt idx="2">
                  <c:v>8</c:v>
                </c:pt>
                <c:pt idx="3">
                  <c:v>7.9</c:v>
                </c:pt>
                <c:pt idx="4">
                  <c:v>3.4</c:v>
                </c:pt>
                <c:pt idx="5">
                  <c:v>1.2</c:v>
                </c:pt>
                <c:pt idx="6">
                  <c:v>1</c:v>
                </c:pt>
              </c:numCache>
            </c:numRef>
          </c:val>
        </c:ser>
        <c:dLbls>
          <c:showVal val="1"/>
        </c:dLbls>
        <c:axId val="116905856"/>
        <c:axId val="121073664"/>
      </c:barChart>
      <c:catAx>
        <c:axId val="116905856"/>
        <c:scaling>
          <c:orientation val="minMax"/>
        </c:scaling>
        <c:axPos val="b"/>
        <c:title>
          <c:tx>
            <c:rich>
              <a:bodyPr/>
              <a:lstStyle/>
              <a:p>
                <a:pPr>
                  <a:defRPr lang="ar-JO" sz="673" b="1" i="0" u="none" strike="noStrike" baseline="0">
                    <a:solidFill>
                      <a:srgbClr val="000000"/>
                    </a:solidFill>
                    <a:latin typeface="Arial"/>
                    <a:ea typeface="Arial"/>
                    <a:cs typeface="Arial"/>
                  </a:defRPr>
                </a:pPr>
                <a:r>
                  <a:rPr lang="en-US" sz="673"/>
                  <a:t>Enviromental</a:t>
                </a:r>
                <a:r>
                  <a:rPr lang="en-US" sz="673" baseline="0"/>
                  <a:t> Domain</a:t>
                </a:r>
                <a:endParaRPr lang="ar-SA" sz="673"/>
              </a:p>
            </c:rich>
          </c:tx>
          <c:layout>
            <c:manualLayout>
              <c:xMode val="edge"/>
              <c:yMode val="edge"/>
              <c:x val="0.41874929425275781"/>
              <c:y val="0.94379906542810621"/>
            </c:manualLayout>
          </c:layout>
          <c:spPr>
            <a:noFill/>
            <a:ln w="9778">
              <a:noFill/>
            </a:ln>
          </c:spPr>
        </c:title>
        <c:numFmt formatCode="General" sourceLinked="1"/>
        <c:tickLblPos val="nextTo"/>
        <c:spPr>
          <a:ln w="1223">
            <a:solidFill>
              <a:srgbClr val="000000"/>
            </a:solidFill>
            <a:prstDash val="solid"/>
          </a:ln>
        </c:spPr>
        <c:txPr>
          <a:bodyPr rot="0" vert="horz"/>
          <a:lstStyle/>
          <a:p>
            <a:pPr>
              <a:defRPr lang="ar-JO" sz="673" b="0" i="0" u="none" strike="noStrike" baseline="0">
                <a:solidFill>
                  <a:srgbClr val="000000"/>
                </a:solidFill>
                <a:latin typeface="Arial"/>
                <a:ea typeface="Arial"/>
                <a:cs typeface="Arial"/>
              </a:defRPr>
            </a:pPr>
            <a:endParaRPr lang="ar-JO"/>
          </a:p>
        </c:txPr>
        <c:crossAx val="121073664"/>
        <c:crosses val="autoZero"/>
        <c:auto val="1"/>
        <c:lblAlgn val="ctr"/>
        <c:lblOffset val="100"/>
        <c:tickLblSkip val="1"/>
        <c:tickMarkSkip val="1"/>
      </c:catAx>
      <c:valAx>
        <c:axId val="121073664"/>
        <c:scaling>
          <c:orientation val="minMax"/>
        </c:scaling>
        <c:axPos val="l"/>
        <c:title>
          <c:tx>
            <c:rich>
              <a:bodyPr/>
              <a:lstStyle/>
              <a:p>
                <a:pPr>
                  <a:defRPr lang="ar-JO" sz="673" b="1" i="0" u="none" strike="noStrike" baseline="0">
                    <a:solidFill>
                      <a:srgbClr val="000000"/>
                    </a:solidFill>
                    <a:latin typeface="Arial"/>
                    <a:ea typeface="Arial"/>
                    <a:cs typeface="Arial"/>
                  </a:defRPr>
                </a:pPr>
                <a:r>
                  <a:rPr lang="en-US"/>
                  <a:t>USD Million $</a:t>
                </a:r>
                <a:endParaRPr lang="ar-JO"/>
              </a:p>
            </c:rich>
          </c:tx>
          <c:layout>
            <c:manualLayout>
              <c:xMode val="edge"/>
              <c:yMode val="edge"/>
              <c:x val="0"/>
              <c:y val="0.33419227247756988"/>
            </c:manualLayout>
          </c:layout>
          <c:spPr>
            <a:noFill/>
            <a:ln w="9778">
              <a:noFill/>
            </a:ln>
          </c:spPr>
        </c:title>
        <c:numFmt formatCode="0" sourceLinked="0"/>
        <c:tickLblPos val="nextTo"/>
        <c:spPr>
          <a:ln w="1223">
            <a:solidFill>
              <a:srgbClr val="000000"/>
            </a:solidFill>
            <a:prstDash val="solid"/>
          </a:ln>
        </c:spPr>
        <c:txPr>
          <a:bodyPr rot="0" vert="horz"/>
          <a:lstStyle/>
          <a:p>
            <a:pPr>
              <a:defRPr lang="ar-JO" sz="673" b="0" i="0" u="none" strike="noStrike" baseline="0">
                <a:solidFill>
                  <a:srgbClr val="000000"/>
                </a:solidFill>
                <a:latin typeface="Arial"/>
                <a:ea typeface="Arial"/>
                <a:cs typeface="Arial"/>
              </a:defRPr>
            </a:pPr>
            <a:endParaRPr lang="ar-JO"/>
          </a:p>
        </c:txPr>
        <c:crossAx val="116905856"/>
        <c:crosses val="autoZero"/>
        <c:crossBetween val="between"/>
        <c:majorUnit val="5"/>
        <c:minorUnit val="5"/>
      </c:valAx>
      <c:spPr>
        <a:noFill/>
        <a:ln w="18992">
          <a:noFill/>
        </a:ln>
      </c:spPr>
    </c:plotArea>
    <c:plotVisOnly val="1"/>
    <c:dispBlanksAs val="gap"/>
  </c:chart>
  <c:spPr>
    <a:noFill/>
    <a:ln>
      <a:noFill/>
    </a:ln>
  </c:spPr>
  <c:txPr>
    <a:bodyPr/>
    <a:lstStyle/>
    <a:p>
      <a:pPr>
        <a:defRPr sz="329" b="0" i="0" u="none" strike="noStrike" baseline="0">
          <a:solidFill>
            <a:srgbClr val="000000"/>
          </a:solidFill>
          <a:latin typeface="Arial"/>
          <a:ea typeface="Arial"/>
          <a:cs typeface="Arial"/>
        </a:defRPr>
      </a:pPr>
      <a:endParaRPr lang="ar-JO"/>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8DE8-9B2A-4AE0-A8E8-6E12AFB1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23</Pages>
  <Words>2495</Words>
  <Characters>14222</Characters>
  <Application>Microsoft Office Word</Application>
  <DocSecurity>0</DocSecurity>
  <Lines>118</Lines>
  <Paragraphs>33</Paragraphs>
  <ScaleCrop>false</ScaleCrop>
  <HeadingPairs>
    <vt:vector size="8" baseType="variant">
      <vt:variant>
        <vt:lpstr>Title</vt:lpstr>
      </vt:variant>
      <vt:variant>
        <vt:i4>1</vt:i4>
      </vt:variant>
      <vt:variant>
        <vt:lpstr>Headings</vt:lpstr>
      </vt:variant>
      <vt:variant>
        <vt:i4>16</vt:i4>
      </vt:variant>
      <vt:variant>
        <vt:lpstr>العنوان</vt:lpstr>
      </vt:variant>
      <vt:variant>
        <vt:i4>1</vt:i4>
      </vt:variant>
      <vt:variant>
        <vt:lpstr>عناوين</vt:lpstr>
      </vt:variant>
      <vt:variant>
        <vt:i4>18</vt:i4>
      </vt:variant>
    </vt:vector>
  </HeadingPairs>
  <TitlesOfParts>
    <vt:vector size="36" baseType="lpstr">
      <vt:lpstr>Default Normal Template</vt:lpstr>
      <vt:lpstr>    State of Palestine</vt:lpstr>
      <vt:lpstr/>
      <vt:lpstr/>
      <vt:lpstr/>
      <vt:lpstr/>
      <vt:lpstr/>
      <vt:lpstr/>
      <vt:lpstr/>
      <vt:lpstr>List of Tables</vt:lpstr>
      <vt:lpstr/>
      <vt:lpstr>    2.1 General Overview </vt:lpstr>
      <vt:lpstr>    Main system of environmental expenditure:</vt:lpstr>
      <vt:lpstr>    2.2 Objectives</vt:lpstr>
      <vt:lpstr>    2.3 Classification Systems</vt:lpstr>
      <vt:lpstr>    </vt:lpstr>
      <vt:lpstr>    2.4  Preliminary Treatment of Data from Individual Sources</vt:lpstr>
      <vt:lpstr>Default Normal Template</vt:lpstr>
      <vt:lpstr>    State of Palestine</vt:lpstr>
      <vt:lpstr/>
      <vt:lpstr/>
      <vt:lpstr/>
      <vt:lpstr/>
      <vt:lpstr/>
      <vt:lpstr/>
      <vt:lpstr/>
      <vt:lpstr>List of Tables</vt:lpstr>
      <vt:lpstr/>
      <vt:lpstr/>
      <vt:lpstr/>
      <vt:lpstr/>
      <vt:lpstr>    2.1 General Overview </vt:lpstr>
      <vt:lpstr>    Main system of environmental expenditures</vt:lpstr>
      <vt:lpstr>    2.2 Classification systems</vt:lpstr>
      <vt:lpstr>    </vt:lpstr>
      <vt:lpstr>    2.3  Preliminary treatment of data from individual sources</vt:lpstr>
    </vt:vector>
  </TitlesOfParts>
  <Company>pcbs</Company>
  <LinksUpToDate>false</LinksUpToDate>
  <CharactersWithSpaces>16684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1572903</vt:i4>
      </vt:variant>
      <vt:variant>
        <vt:i4>0</vt:i4>
      </vt:variant>
      <vt:variant>
        <vt:i4>0</vt:i4>
      </vt:variant>
      <vt:variant>
        <vt:i4>5</vt:i4>
      </vt:variant>
      <vt:variant>
        <vt:lpwstr>C:\Documents and Settings\zahran\Application Data\Microsoft\Word\diwan@pcbs.gov.ps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atumeh</cp:lastModifiedBy>
  <cp:revision>28</cp:revision>
  <cp:lastPrinted>2013-10-28T11:06:00Z</cp:lastPrinted>
  <dcterms:created xsi:type="dcterms:W3CDTF">2013-10-24T11:32:00Z</dcterms:created>
  <dcterms:modified xsi:type="dcterms:W3CDTF">2013-10-31T07:29:00Z</dcterms:modified>
</cp:coreProperties>
</file>