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C" w:rsidRDefault="00BC19CC" w:rsidP="00B634D6">
      <w:pPr>
        <w:tabs>
          <w:tab w:val="left" w:pos="4253"/>
        </w:tabs>
        <w:bidi w:val="0"/>
        <w:jc w:val="center"/>
        <w:rPr>
          <w:lang w:eastAsia="en-US"/>
        </w:rPr>
      </w:pPr>
      <w:r>
        <w:rPr>
          <w:lang w:eastAsia="en-US"/>
        </w:rPr>
        <w:t xml:space="preserve">Chapter </w:t>
      </w:r>
      <w:r w:rsidR="00B634D6">
        <w:rPr>
          <w:lang w:eastAsia="en-US"/>
        </w:rPr>
        <w:t>One</w:t>
      </w:r>
    </w:p>
    <w:p w:rsidR="00BC19CC" w:rsidRDefault="00BC19CC">
      <w:pPr>
        <w:tabs>
          <w:tab w:val="left" w:pos="8364"/>
        </w:tabs>
        <w:bidi w:val="0"/>
        <w:jc w:val="center"/>
        <w:rPr>
          <w:b/>
          <w:bCs/>
          <w:lang w:eastAsia="en-US"/>
        </w:rPr>
      </w:pPr>
    </w:p>
    <w:p w:rsidR="00BC19CC" w:rsidRDefault="00BC19CC">
      <w:pPr>
        <w:bidi w:val="0"/>
        <w:jc w:val="center"/>
        <w:rPr>
          <w:b/>
          <w:bCs/>
          <w:sz w:val="28"/>
          <w:szCs w:val="32"/>
          <w:lang w:eastAsia="en-US"/>
        </w:rPr>
      </w:pPr>
      <w:r>
        <w:rPr>
          <w:b/>
          <w:bCs/>
          <w:sz w:val="28"/>
          <w:szCs w:val="32"/>
          <w:lang w:eastAsia="en-US"/>
        </w:rPr>
        <w:t>Main Findings</w:t>
      </w:r>
    </w:p>
    <w:p w:rsidR="00BC19CC" w:rsidRDefault="00BC19CC">
      <w:pPr>
        <w:bidi w:val="0"/>
        <w:jc w:val="lowKashida"/>
        <w:rPr>
          <w:sz w:val="20"/>
          <w:szCs w:val="20"/>
          <w:lang w:eastAsia="en-US"/>
        </w:rPr>
      </w:pPr>
    </w:p>
    <w:p w:rsidR="00593E59" w:rsidRDefault="00593E59" w:rsidP="00593E59">
      <w:pPr>
        <w:bidi w:val="0"/>
        <w:ind w:right="71"/>
        <w:jc w:val="lowKashida"/>
        <w:rPr>
          <w:b/>
          <w:bCs/>
          <w:lang w:eastAsia="en-US"/>
        </w:rPr>
      </w:pPr>
      <w:r>
        <w:rPr>
          <w:b/>
          <w:bCs/>
          <w:lang w:eastAsia="en-US"/>
        </w:rPr>
        <w:t>1.1 Labour Force Participation (ILO Standards)</w:t>
      </w:r>
    </w:p>
    <w:p w:rsidR="00593E59" w:rsidRDefault="00593E59" w:rsidP="00593E59">
      <w:pPr>
        <w:pStyle w:val="BodyTextIndent"/>
        <w:tabs>
          <w:tab w:val="right" w:pos="8100"/>
        </w:tabs>
        <w:ind w:right="71"/>
        <w:rPr>
          <w:szCs w:val="24"/>
        </w:rPr>
      </w:pPr>
      <w:r>
        <w:rPr>
          <w:szCs w:val="24"/>
        </w:rPr>
        <w:t xml:space="preserve">The results indicated that the labour force participation rate was 43.6% in 2012 compared to 43.0% in 2011. The male participation rate was 69.1% in 2012 compared to 68.7% in 2011 and for females it was 17.4% in 2012 compared with 16.6% in 2011. </w:t>
      </w:r>
    </w:p>
    <w:p w:rsidR="00593E59" w:rsidRDefault="00593E59" w:rsidP="00593E59">
      <w:pPr>
        <w:pStyle w:val="BodyTextIndent"/>
        <w:tabs>
          <w:tab w:val="right" w:pos="8100"/>
        </w:tabs>
        <w:ind w:right="71"/>
        <w:rPr>
          <w:sz w:val="16"/>
          <w:szCs w:val="16"/>
        </w:rPr>
      </w:pPr>
    </w:p>
    <w:p w:rsidR="00593E59" w:rsidRDefault="00593E59" w:rsidP="00593E59">
      <w:pPr>
        <w:bidi w:val="0"/>
        <w:jc w:val="both"/>
      </w:pPr>
      <w:r>
        <w:t xml:space="preserve">The highest labour force participation rate was among individuals aged 25-34 years at 59.3%: 88.8% for males and 28.4% for females. The labour force participation rate for persons aged 35-44 years was 58.1%: 91.9% for males and 23.3% for females.  The labour force participation rate for persons aged 15-24 was 29.6%: 49.0% for males and 9.5% for females. </w:t>
      </w:r>
    </w:p>
    <w:p w:rsidR="00593E59" w:rsidRDefault="00593E59" w:rsidP="00593E59">
      <w:pPr>
        <w:pStyle w:val="BodyTextIndent"/>
        <w:tabs>
          <w:tab w:val="right" w:pos="8100"/>
        </w:tabs>
        <w:ind w:left="71" w:right="71"/>
        <w:rPr>
          <w:sz w:val="16"/>
          <w:szCs w:val="16"/>
        </w:rPr>
      </w:pPr>
    </w:p>
    <w:p w:rsidR="00593E59" w:rsidRDefault="00593E59" w:rsidP="00593E59">
      <w:pPr>
        <w:bidi w:val="0"/>
        <w:jc w:val="both"/>
      </w:pPr>
      <w:r>
        <w:t>The labour force participation rate in the West Bank was 45.5%</w:t>
      </w:r>
      <w:r w:rsidRPr="00434A22">
        <w:t xml:space="preserve"> </w:t>
      </w:r>
      <w:r>
        <w:t>for persons aged 15 years and above: 71.4% for males and 18.9% for females.  The results indicated that the labour force participation rate in Gaza Strip is much lower than in the West Bank at 40.1%: 65.0% for males and 14.7% for females.</w:t>
      </w:r>
    </w:p>
    <w:p w:rsidR="00593E59" w:rsidRDefault="00593E59" w:rsidP="00593E59">
      <w:pPr>
        <w:pStyle w:val="BodyTextIndent"/>
        <w:tabs>
          <w:tab w:val="right" w:pos="8100"/>
        </w:tabs>
        <w:ind w:left="71" w:right="71"/>
        <w:rPr>
          <w:szCs w:val="24"/>
        </w:rPr>
      </w:pPr>
    </w:p>
    <w:p w:rsidR="00593E59" w:rsidRDefault="00593E59" w:rsidP="00593E59">
      <w:pPr>
        <w:bidi w:val="0"/>
        <w:ind w:right="71"/>
        <w:rPr>
          <w:b/>
          <w:bCs/>
          <w:lang w:eastAsia="en-US"/>
        </w:rPr>
      </w:pPr>
      <w:r>
        <w:rPr>
          <w:b/>
          <w:bCs/>
          <w:lang w:eastAsia="en-US"/>
        </w:rPr>
        <w:t xml:space="preserve">1.2 Labour Force Participation </w:t>
      </w:r>
      <w:r>
        <w:rPr>
          <w:b/>
          <w:bCs/>
        </w:rPr>
        <w:t>(Relaxed Definition)</w:t>
      </w:r>
      <w:r>
        <w:rPr>
          <w:b/>
          <w:bCs/>
          <w:lang w:eastAsia="en-US"/>
        </w:rPr>
        <w:t xml:space="preserve"> </w:t>
      </w:r>
    </w:p>
    <w:p w:rsidR="00593E59" w:rsidRDefault="00593E59" w:rsidP="00593E59">
      <w:pPr>
        <w:bidi w:val="0"/>
        <w:jc w:val="both"/>
      </w:pPr>
      <w:r>
        <w:t>The labour force participation rate was 45.8% in 2012 and in 2011.  In the West Bank, the labour force participation rate was 47.9% in 2012 compared to 48.5% in 2011, while in Gaza Strip it was 42.1% in 2012 compared to 41.0% in 2011.</w:t>
      </w:r>
    </w:p>
    <w:p w:rsidR="00593E59" w:rsidRDefault="00593E59" w:rsidP="00593E59">
      <w:pPr>
        <w:bidi w:val="0"/>
        <w:jc w:val="both"/>
        <w:rPr>
          <w:b/>
          <w:bCs/>
          <w:lang w:eastAsia="en-US"/>
        </w:rPr>
      </w:pPr>
    </w:p>
    <w:p w:rsidR="00593E59" w:rsidRDefault="00593E59" w:rsidP="00593E59">
      <w:pPr>
        <w:bidi w:val="0"/>
        <w:jc w:val="both"/>
        <w:rPr>
          <w:b/>
          <w:bCs/>
          <w:lang w:eastAsia="en-US"/>
        </w:rPr>
      </w:pPr>
      <w:r>
        <w:rPr>
          <w:b/>
          <w:bCs/>
          <w:lang w:eastAsia="en-US"/>
        </w:rPr>
        <w:t>1.3 Labour Force Status (ILO Standards)</w:t>
      </w:r>
    </w:p>
    <w:p w:rsidR="00593E59" w:rsidRDefault="00593E59" w:rsidP="00593E59">
      <w:pPr>
        <w:bidi w:val="0"/>
        <w:jc w:val="both"/>
      </w:pPr>
      <w:r>
        <w:t>The unemployment rate for person aged 15 years and above in Palestine in 2012 was 23.0% compared to 20.9% in 2011, while the percentage of full employment in 2012 was 70.1% compared to 71.4% in 2011.</w:t>
      </w:r>
    </w:p>
    <w:p w:rsidR="00593E59" w:rsidRPr="00BD4029" w:rsidRDefault="00593E59" w:rsidP="00593E59">
      <w:pPr>
        <w:bidi w:val="0"/>
        <w:jc w:val="both"/>
      </w:pPr>
    </w:p>
    <w:p w:rsidR="00593E59" w:rsidRDefault="00593E59" w:rsidP="00593E59">
      <w:pPr>
        <w:bidi w:val="0"/>
        <w:jc w:val="both"/>
        <w:rPr>
          <w:b/>
          <w:bCs/>
          <w:lang w:eastAsia="en-US"/>
        </w:rPr>
      </w:pPr>
      <w:r>
        <w:rPr>
          <w:b/>
          <w:bCs/>
          <w:lang w:eastAsia="en-US"/>
        </w:rPr>
        <w:t>1.4 Employment (ILO Standards)</w:t>
      </w:r>
    </w:p>
    <w:p w:rsidR="00593E59" w:rsidRDefault="00593E59" w:rsidP="00593E59">
      <w:pPr>
        <w:bidi w:val="0"/>
        <w:jc w:val="both"/>
        <w:rPr>
          <w:lang w:eastAsia="en-US"/>
        </w:rPr>
      </w:pPr>
      <w:r>
        <w:rPr>
          <w:rFonts w:hint="cs"/>
          <w:rtl/>
          <w:lang w:eastAsia="en-US"/>
        </w:rPr>
        <w:t>36.</w:t>
      </w:r>
      <w:r>
        <w:rPr>
          <w:lang w:eastAsia="en-US"/>
        </w:rPr>
        <w:t>1</w:t>
      </w:r>
      <w:r>
        <w:t>%</w:t>
      </w:r>
      <w:r>
        <w:rPr>
          <w:lang w:eastAsia="en-US"/>
        </w:rPr>
        <w:t xml:space="preserve"> of employed persons worked in services, while 19.6</w:t>
      </w:r>
      <w:r>
        <w:t xml:space="preserve">% </w:t>
      </w:r>
      <w:r>
        <w:rPr>
          <w:lang w:eastAsia="en-US"/>
        </w:rPr>
        <w:t>worked in commerce, hotels and restaurants.  The main field of employment for females was the services sector, which employed about 58.0</w:t>
      </w:r>
      <w:r>
        <w:t>%</w:t>
      </w:r>
      <w:r>
        <w:rPr>
          <w:lang w:eastAsia="en-US"/>
        </w:rPr>
        <w:t xml:space="preserve"> of women in employment.  Agriculture provided job opportunities to about 23.7</w:t>
      </w:r>
      <w:r>
        <w:t xml:space="preserve">% </w:t>
      </w:r>
      <w:r>
        <w:rPr>
          <w:lang w:eastAsia="en-US"/>
        </w:rPr>
        <w:t xml:space="preserve">of females in Palestine </w:t>
      </w:r>
      <w:r>
        <w:t>(Table 21).</w:t>
      </w:r>
    </w:p>
    <w:p w:rsidR="00593E59" w:rsidRDefault="00593E59" w:rsidP="00593E59">
      <w:pPr>
        <w:pStyle w:val="BodyTextIndent"/>
        <w:tabs>
          <w:tab w:val="right" w:pos="8100"/>
        </w:tabs>
        <w:ind w:left="71" w:right="71"/>
        <w:rPr>
          <w:sz w:val="16"/>
          <w:szCs w:val="16"/>
        </w:rPr>
      </w:pPr>
    </w:p>
    <w:p w:rsidR="00593E59" w:rsidRDefault="00593E59" w:rsidP="00593E59">
      <w:pPr>
        <w:bidi w:val="0"/>
        <w:jc w:val="both"/>
        <w:rPr>
          <w:rFonts w:cs="Traditional Arabic"/>
        </w:rPr>
      </w:pPr>
      <w:r>
        <w:rPr>
          <w:lang w:eastAsia="en-US"/>
        </w:rPr>
        <w:t>In 2012, employed persons were distributed according to place of work into 60.4</w:t>
      </w:r>
      <w:r>
        <w:t>%</w:t>
      </w:r>
      <w:r>
        <w:rPr>
          <w:lang w:eastAsia="en-US"/>
        </w:rPr>
        <w:t xml:space="preserve"> working in the West Bank, 29.9</w:t>
      </w:r>
      <w:r>
        <w:t>%</w:t>
      </w:r>
      <w:r>
        <w:rPr>
          <w:lang w:eastAsia="en-US"/>
        </w:rPr>
        <w:t xml:space="preserve"> working in Gaza Strip and 9.7</w:t>
      </w:r>
      <w:r>
        <w:t>%</w:t>
      </w:r>
      <w:r>
        <w:rPr>
          <w:lang w:eastAsia="en-US"/>
        </w:rPr>
        <w:t xml:space="preserve"> working in Israel and Israeli settlements. The percentage of employed persons from the West Bank in Israel and Israeli settlements was 13.8% in 2012 compared to 14.0% in 2011, </w:t>
      </w:r>
      <w:r>
        <w:t xml:space="preserve">while workers from </w:t>
      </w:r>
      <w:r>
        <w:rPr>
          <w:rFonts w:cs="Traditional Arabic"/>
        </w:rPr>
        <w:t xml:space="preserve">Gaza Strip are unable to access work in Israel or </w:t>
      </w:r>
      <w:r>
        <w:t>Israeli settlements</w:t>
      </w:r>
      <w:r>
        <w:rPr>
          <w:rFonts w:cs="Traditional Arabic"/>
        </w:rPr>
        <w:t xml:space="preserve"> since 2006.</w:t>
      </w:r>
    </w:p>
    <w:p w:rsidR="00593E59" w:rsidRDefault="00593E59" w:rsidP="00593E59">
      <w:pPr>
        <w:pStyle w:val="BodyTextIndent"/>
        <w:tabs>
          <w:tab w:val="right" w:pos="8100"/>
        </w:tabs>
        <w:ind w:left="71" w:right="71"/>
        <w:rPr>
          <w:sz w:val="16"/>
          <w:szCs w:val="16"/>
        </w:rPr>
      </w:pPr>
    </w:p>
    <w:p w:rsidR="00593E59" w:rsidRDefault="00593E59" w:rsidP="00593E59">
      <w:pPr>
        <w:pStyle w:val="BodyText"/>
        <w:rPr>
          <w:lang w:eastAsia="en-US"/>
        </w:rPr>
      </w:pPr>
      <w:r>
        <w:rPr>
          <w:lang w:eastAsia="en-US"/>
        </w:rPr>
        <w:t>Employed persons were distributed by employment status as follows: 6.4</w:t>
      </w:r>
      <w:r>
        <w:t>%</w:t>
      </w:r>
      <w:r>
        <w:rPr>
          <w:lang w:eastAsia="en-US"/>
        </w:rPr>
        <w:t xml:space="preserve"> were employers, 17.9</w:t>
      </w:r>
      <w:r>
        <w:t>%</w:t>
      </w:r>
      <w:r>
        <w:rPr>
          <w:lang w:eastAsia="en-US"/>
        </w:rPr>
        <w:t xml:space="preserve"> were self-employed, 66.9</w:t>
      </w:r>
      <w:r>
        <w:t>%</w:t>
      </w:r>
      <w:r>
        <w:rPr>
          <w:lang w:eastAsia="en-US"/>
        </w:rPr>
        <w:t xml:space="preserve"> were waged employees 8.8</w:t>
      </w:r>
      <w:r>
        <w:t>%</w:t>
      </w:r>
      <w:r>
        <w:rPr>
          <w:lang w:eastAsia="en-US"/>
        </w:rPr>
        <w:t xml:space="preserve"> were unpaid family members.  </w:t>
      </w:r>
    </w:p>
    <w:p w:rsidR="00593E59" w:rsidRDefault="00593E59" w:rsidP="00593E59">
      <w:pPr>
        <w:pStyle w:val="BodyTextIndent"/>
        <w:tabs>
          <w:tab w:val="right" w:pos="8100"/>
        </w:tabs>
        <w:ind w:left="71" w:right="71"/>
        <w:rPr>
          <w:sz w:val="16"/>
          <w:szCs w:val="16"/>
        </w:rPr>
      </w:pPr>
    </w:p>
    <w:p w:rsidR="00593E59" w:rsidRDefault="00593E59" w:rsidP="00593E59">
      <w:pPr>
        <w:bidi w:val="0"/>
        <w:jc w:val="lowKashida"/>
        <w:rPr>
          <w:lang w:eastAsia="en-US"/>
        </w:rPr>
      </w:pPr>
      <w:r>
        <w:rPr>
          <w:lang w:eastAsia="en-US"/>
        </w:rPr>
        <w:t>In terms of profession, 26.8</w:t>
      </w:r>
      <w:r>
        <w:t>%</w:t>
      </w:r>
      <w:r>
        <w:rPr>
          <w:lang w:eastAsia="en-US"/>
        </w:rPr>
        <w:t xml:space="preserve"> of employed persons worked as professionals, technicians and clerks, while 16.2</w:t>
      </w:r>
      <w:r>
        <w:t>%</w:t>
      </w:r>
      <w:r>
        <w:rPr>
          <w:lang w:eastAsia="en-US"/>
        </w:rPr>
        <w:t xml:space="preserve"> were employed in crafts and related trade work. Also, 17.5</w:t>
      </w:r>
      <w:r>
        <w:t>%</w:t>
      </w:r>
      <w:r>
        <w:rPr>
          <w:lang w:eastAsia="en-US"/>
        </w:rPr>
        <w:t xml:space="preserve"> of workers were employed in elementary occupations and about 7.1</w:t>
      </w:r>
      <w:r>
        <w:t>%</w:t>
      </w:r>
      <w:r>
        <w:rPr>
          <w:lang w:eastAsia="en-US"/>
        </w:rPr>
        <w:t xml:space="preserve"> employed as skilled agricultural workers. </w:t>
      </w:r>
    </w:p>
    <w:p w:rsidR="00593E59" w:rsidRDefault="00593E59" w:rsidP="00593E59">
      <w:pPr>
        <w:pStyle w:val="BodyTextIndent"/>
        <w:tabs>
          <w:tab w:val="right" w:pos="8100"/>
        </w:tabs>
        <w:ind w:left="71" w:right="71"/>
        <w:rPr>
          <w:sz w:val="16"/>
          <w:szCs w:val="16"/>
        </w:rPr>
      </w:pPr>
    </w:p>
    <w:p w:rsidR="00593E59" w:rsidRDefault="00593E59" w:rsidP="00593E59">
      <w:pPr>
        <w:bidi w:val="0"/>
        <w:jc w:val="lowKashida"/>
        <w:rPr>
          <w:lang w:eastAsia="en-US"/>
        </w:rPr>
      </w:pPr>
      <w:r>
        <w:rPr>
          <w:lang w:eastAsia="en-US"/>
        </w:rPr>
        <w:t xml:space="preserve">The results indicated that the percentage of employed persons in the public sector in Palestine was 22.7% in 2012 compared to 22.5% in 2011. The percentage in Gaza Strip was 38.8% in </w:t>
      </w:r>
      <w:r>
        <w:rPr>
          <w:lang w:eastAsia="en-US"/>
        </w:rPr>
        <w:lastRenderedPageBreak/>
        <w:t xml:space="preserve">2012 compared to 39.6% in 2011, while it was 15.8% in 2012 in the West Bank compared to 15.4% in 2011. </w:t>
      </w:r>
    </w:p>
    <w:p w:rsidR="00593E59" w:rsidRPr="00D51B16" w:rsidRDefault="00593E59" w:rsidP="00593E59">
      <w:pPr>
        <w:bidi w:val="0"/>
        <w:jc w:val="lowKashida"/>
        <w:rPr>
          <w:sz w:val="16"/>
          <w:szCs w:val="16"/>
          <w:lang w:eastAsia="en-US"/>
        </w:rPr>
      </w:pPr>
      <w:r>
        <w:rPr>
          <w:lang w:eastAsia="en-US"/>
        </w:rPr>
        <w:t xml:space="preserve"> </w:t>
      </w:r>
    </w:p>
    <w:p w:rsidR="00593E59" w:rsidRDefault="00593E59" w:rsidP="00593E59">
      <w:pPr>
        <w:bidi w:val="0"/>
        <w:jc w:val="lowKashida"/>
        <w:rPr>
          <w:lang w:eastAsia="en-US"/>
        </w:rPr>
      </w:pPr>
      <w:r>
        <w:rPr>
          <w:lang w:eastAsia="en-US"/>
        </w:rPr>
        <w:t>The results revealed that 67.6% of persons were employed in the private sector in Palestine in 2012 compared to 67.5% in 2011. The percentage was 61.2% in 2012 in Gaza Strip compared to 60.4% in 2011, while it was 70.4% in the West Bank in 2012 compared to 70.6% in 2011 for the same period (Table 41).</w:t>
      </w:r>
    </w:p>
    <w:p w:rsidR="00593E59" w:rsidRPr="00D51B16" w:rsidRDefault="00593E59" w:rsidP="00593E59">
      <w:pPr>
        <w:pStyle w:val="BodyTextIndent"/>
        <w:tabs>
          <w:tab w:val="right" w:pos="8100"/>
        </w:tabs>
        <w:ind w:left="71" w:right="71"/>
        <w:rPr>
          <w:sz w:val="16"/>
          <w:szCs w:val="16"/>
        </w:rPr>
      </w:pPr>
    </w:p>
    <w:p w:rsidR="00593E59" w:rsidRDefault="00593E59" w:rsidP="00593E59">
      <w:pPr>
        <w:bidi w:val="0"/>
        <w:jc w:val="lowKashida"/>
        <w:rPr>
          <w:lang w:eastAsia="en-US"/>
        </w:rPr>
      </w:pPr>
      <w:r>
        <w:rPr>
          <w:lang w:eastAsia="en-US"/>
        </w:rPr>
        <w:t xml:space="preserve">Average daily wages for waged employees in the public sector was about 91.9 NIS: 99.0 NIS in the West Bank compared to 79.1 NIS in Gaza Strip. The average daily wage for employees in the private sector was about 74.1 NIS: 81.9 NIS in the West Bank and 56.1 NIS in Gaza Strip. </w:t>
      </w:r>
    </w:p>
    <w:p w:rsidR="00593E59" w:rsidRDefault="00593E59" w:rsidP="00593E59">
      <w:pPr>
        <w:pStyle w:val="BodyTextIndent"/>
        <w:tabs>
          <w:tab w:val="right" w:pos="8100"/>
        </w:tabs>
        <w:ind w:left="71" w:right="71"/>
        <w:rPr>
          <w:sz w:val="18"/>
          <w:szCs w:val="18"/>
        </w:rPr>
      </w:pPr>
      <w:r>
        <w:rPr>
          <w:sz w:val="18"/>
          <w:szCs w:val="18"/>
        </w:rPr>
        <w:t xml:space="preserve"> </w:t>
      </w:r>
    </w:p>
    <w:p w:rsidR="00593E59" w:rsidRDefault="00593E59" w:rsidP="00593E59">
      <w:pPr>
        <w:pStyle w:val="BodyText"/>
        <w:rPr>
          <w:lang w:eastAsia="en-US"/>
        </w:rPr>
      </w:pPr>
      <w:r>
        <w:rPr>
          <w:lang w:eastAsia="en-US"/>
        </w:rPr>
        <w:t xml:space="preserve">The average number of days worked per month was 22.3 days: 22.2 for employees working in the West Bank, 23.6 for those working in Gaza Strip and 20.5 days for those working in Israel and Israeli settlements.  The average number of hours worked per week was 41.2 hours: 43.3 hours for employees working in the West Bank compared to 37.1 hours for those in the Gaza Strip.  The average working hours per week were 40.9 hours for waged employees working in Israel and Israeli settlements. </w:t>
      </w:r>
    </w:p>
    <w:p w:rsidR="00593E59" w:rsidRPr="00BD4029" w:rsidRDefault="00593E59" w:rsidP="00593E59">
      <w:pPr>
        <w:pStyle w:val="BodyTextIndent"/>
        <w:tabs>
          <w:tab w:val="right" w:pos="8100"/>
        </w:tabs>
        <w:ind w:right="71"/>
        <w:rPr>
          <w:b/>
          <w:bCs/>
          <w:szCs w:val="24"/>
        </w:rPr>
      </w:pPr>
    </w:p>
    <w:p w:rsidR="00593E59" w:rsidRDefault="00593E59" w:rsidP="00593E59">
      <w:pPr>
        <w:bidi w:val="0"/>
        <w:rPr>
          <w:b/>
          <w:bCs/>
          <w:lang w:eastAsia="en-US"/>
        </w:rPr>
      </w:pPr>
      <w:r>
        <w:rPr>
          <w:b/>
          <w:bCs/>
          <w:lang w:eastAsia="en-US"/>
        </w:rPr>
        <w:t>1.5 Unemployment (ILO Standards)</w:t>
      </w:r>
    </w:p>
    <w:p w:rsidR="00593E59" w:rsidRDefault="00593E59" w:rsidP="00593E59">
      <w:pPr>
        <w:bidi w:val="0"/>
        <w:jc w:val="both"/>
      </w:pPr>
      <w:r>
        <w:t>The unemployment rate in Palestine in 2012 was 23.0%, distributed as 20.5% for males and 32.9% for females.  Results revealed that unemployment was concentrated among youth aged 15-24 years at 38.8%: 34.5% for males and 62.2% for females.</w:t>
      </w:r>
    </w:p>
    <w:p w:rsidR="00593E59" w:rsidRPr="00D51B16" w:rsidRDefault="00593E59" w:rsidP="00593E59">
      <w:pPr>
        <w:pStyle w:val="BodyTextIndent"/>
        <w:tabs>
          <w:tab w:val="right" w:pos="8100"/>
        </w:tabs>
        <w:ind w:left="71" w:right="71"/>
        <w:rPr>
          <w:sz w:val="16"/>
          <w:szCs w:val="16"/>
        </w:rPr>
      </w:pPr>
    </w:p>
    <w:p w:rsidR="00593E59" w:rsidRPr="00CE312A" w:rsidRDefault="00593E59" w:rsidP="00593E59">
      <w:pPr>
        <w:bidi w:val="0"/>
        <w:jc w:val="lowKashida"/>
        <w:rPr>
          <w:color w:val="000000"/>
          <w:lang w:eastAsia="en-US"/>
        </w:rPr>
      </w:pPr>
      <w:r>
        <w:t xml:space="preserve">The unemployment rate in the West Bank was 19.0%: 17.3% for males and 25.3% for females. </w:t>
      </w:r>
      <w:r w:rsidRPr="00CE312A">
        <w:t xml:space="preserve">The highest unemployment rate was found in </w:t>
      </w:r>
      <w:proofErr w:type="spellStart"/>
      <w:r w:rsidRPr="00CE312A">
        <w:t>Tulkarm</w:t>
      </w:r>
      <w:proofErr w:type="spellEnd"/>
      <w:r w:rsidRPr="00CE312A">
        <w:t xml:space="preserve"> governorate at </w:t>
      </w:r>
      <w:r>
        <w:t>27.7</w:t>
      </w:r>
      <w:r w:rsidRPr="00CE312A">
        <w:t>%, followed by Hebron</w:t>
      </w:r>
      <w:r>
        <w:t xml:space="preserve"> at 22.3</w:t>
      </w:r>
      <w:r w:rsidRPr="00CE312A">
        <w:t xml:space="preserve">%, </w:t>
      </w:r>
      <w:proofErr w:type="spellStart"/>
      <w:r w:rsidRPr="00CE312A">
        <w:t>Qalqiliya</w:t>
      </w:r>
      <w:proofErr w:type="spellEnd"/>
      <w:r w:rsidRPr="00CE312A">
        <w:t xml:space="preserve"> </w:t>
      </w:r>
      <w:r>
        <w:t xml:space="preserve">21.5%, </w:t>
      </w:r>
      <w:r>
        <w:rPr>
          <w:color w:val="000000"/>
          <w:lang w:eastAsia="en-US"/>
        </w:rPr>
        <w:t>Bethlehem</w:t>
      </w:r>
      <w:r>
        <w:rPr>
          <w:rFonts w:ascii="Arial" w:hAnsi="Arial" w:cs="Arial"/>
          <w:color w:val="000000"/>
          <w:sz w:val="18"/>
          <w:szCs w:val="18"/>
          <w:lang w:eastAsia="en-US"/>
        </w:rPr>
        <w:t xml:space="preserve"> </w:t>
      </w:r>
      <w:r>
        <w:t>20.2</w:t>
      </w:r>
      <w:r w:rsidRPr="00CE312A">
        <w:t xml:space="preserve">%, then </w:t>
      </w:r>
      <w:r>
        <w:rPr>
          <w:color w:val="000000"/>
          <w:lang w:eastAsia="en-US"/>
        </w:rPr>
        <w:t xml:space="preserve">Jericho &amp; Al </w:t>
      </w:r>
      <w:proofErr w:type="spellStart"/>
      <w:r>
        <w:rPr>
          <w:color w:val="000000"/>
          <w:lang w:eastAsia="en-US"/>
        </w:rPr>
        <w:t>Aghwar</w:t>
      </w:r>
      <w:proofErr w:type="spellEnd"/>
      <w:r>
        <w:rPr>
          <w:color w:val="000000"/>
          <w:lang w:eastAsia="en-US"/>
        </w:rPr>
        <w:t xml:space="preserve"> at </w:t>
      </w:r>
      <w:r>
        <w:t>18.4%</w:t>
      </w:r>
      <w:r w:rsidRPr="00CE312A">
        <w:t xml:space="preserve">. The lowest unemployment rate was in </w:t>
      </w:r>
      <w:r>
        <w:rPr>
          <w:color w:val="000000"/>
          <w:lang w:eastAsia="en-US"/>
        </w:rPr>
        <w:t>Nablus</w:t>
      </w:r>
      <w:r>
        <w:rPr>
          <w:rFonts w:ascii="Arial" w:hAnsi="Arial" w:cs="Arial"/>
          <w:color w:val="000000"/>
          <w:sz w:val="18"/>
          <w:szCs w:val="18"/>
          <w:lang w:eastAsia="en-US"/>
        </w:rPr>
        <w:t xml:space="preserve"> at</w:t>
      </w:r>
      <w:r w:rsidRPr="00CE312A">
        <w:t xml:space="preserve"> </w:t>
      </w:r>
      <w:r>
        <w:t>14.6</w:t>
      </w:r>
      <w:r w:rsidRPr="00CE312A">
        <w:t>% (Table 8).</w:t>
      </w:r>
    </w:p>
    <w:p w:rsidR="00593E59" w:rsidRPr="00D51B16" w:rsidRDefault="00593E59" w:rsidP="00593E59">
      <w:pPr>
        <w:pStyle w:val="BodyTextIndent"/>
        <w:tabs>
          <w:tab w:val="right" w:pos="8100"/>
        </w:tabs>
        <w:ind w:left="71" w:right="71"/>
        <w:rPr>
          <w:sz w:val="16"/>
          <w:szCs w:val="16"/>
        </w:rPr>
      </w:pPr>
    </w:p>
    <w:p w:rsidR="00593E59" w:rsidRDefault="00593E59" w:rsidP="00593E59">
      <w:pPr>
        <w:bidi w:val="0"/>
        <w:jc w:val="both"/>
      </w:pPr>
      <w:r>
        <w:t>In Gaza Strip, the unemployment rate was 31.0%: 26.8% for males and 50.1% for females. The unemployment rate among youth aged 15-24 years was 55.1%, distributed as 48.8% for males compared to 88.1% for females</w:t>
      </w:r>
      <w:r w:rsidRPr="00CE312A">
        <w:t xml:space="preserve"> </w:t>
      </w:r>
    </w:p>
    <w:p w:rsidR="00593E59" w:rsidRPr="00D51B16" w:rsidRDefault="00593E59" w:rsidP="00593E59">
      <w:pPr>
        <w:pStyle w:val="BodyTextIndent"/>
        <w:tabs>
          <w:tab w:val="right" w:pos="8100"/>
        </w:tabs>
        <w:ind w:left="71" w:right="71"/>
        <w:rPr>
          <w:sz w:val="16"/>
          <w:szCs w:val="16"/>
        </w:rPr>
      </w:pPr>
    </w:p>
    <w:p w:rsidR="00593E59" w:rsidRDefault="00593E59" w:rsidP="00593E59">
      <w:pPr>
        <w:bidi w:val="0"/>
        <w:jc w:val="both"/>
      </w:pPr>
      <w:r>
        <w:t>The highest unemployment rate in the Gaza Strip by governorate was in</w:t>
      </w:r>
      <w:r w:rsidRPr="00211F96">
        <w:t xml:space="preserve"> </w:t>
      </w:r>
      <w:r w:rsidRPr="00CE312A">
        <w:t xml:space="preserve">Khan </w:t>
      </w:r>
      <w:proofErr w:type="spellStart"/>
      <w:r w:rsidRPr="00CE312A">
        <w:t>Yunis</w:t>
      </w:r>
      <w:proofErr w:type="spellEnd"/>
      <w:r>
        <w:t xml:space="preserve"> with 33.0%, followed by </w:t>
      </w:r>
      <w:proofErr w:type="spellStart"/>
      <w:r>
        <w:t>Rafah</w:t>
      </w:r>
      <w:proofErr w:type="spellEnd"/>
      <w:r>
        <w:t xml:space="preserve"> and North Gaza with 32.8%, then </w:t>
      </w:r>
      <w:proofErr w:type="spellStart"/>
      <w:r>
        <w:t>Dier</w:t>
      </w:r>
      <w:proofErr w:type="spellEnd"/>
      <w:r>
        <w:t xml:space="preserve"> al </w:t>
      </w:r>
      <w:proofErr w:type="spellStart"/>
      <w:r>
        <w:t>Balah</w:t>
      </w:r>
      <w:proofErr w:type="spellEnd"/>
      <w:r>
        <w:t xml:space="preserve"> at 30.7%.  The lowest unemployment rate was in Gaza governorate with 28.3% </w:t>
      </w:r>
      <w:r>
        <w:rPr>
          <w:lang w:eastAsia="en-US"/>
        </w:rPr>
        <w:t>(Table 18).</w:t>
      </w:r>
      <w:r>
        <w:t xml:space="preserve"> </w:t>
      </w:r>
    </w:p>
    <w:p w:rsidR="00593E59" w:rsidRPr="00D51B16" w:rsidRDefault="00593E59" w:rsidP="00593E59">
      <w:pPr>
        <w:pStyle w:val="BodyTextIndent"/>
        <w:tabs>
          <w:tab w:val="right" w:pos="8100"/>
        </w:tabs>
        <w:ind w:left="71" w:right="71"/>
        <w:rPr>
          <w:sz w:val="16"/>
          <w:szCs w:val="16"/>
        </w:rPr>
      </w:pPr>
    </w:p>
    <w:p w:rsidR="00593E59" w:rsidRDefault="00593E59" w:rsidP="00593E59">
      <w:pPr>
        <w:pStyle w:val="BodyTextIndent2"/>
        <w:ind w:left="0"/>
        <w:rPr>
          <w:szCs w:val="24"/>
        </w:rPr>
      </w:pPr>
      <w:r>
        <w:rPr>
          <w:szCs w:val="24"/>
        </w:rPr>
        <w:t xml:space="preserve">The results indicated that 0.5% of unemployed males and 0.1% of females had not completed one year of schooling. Conversely, about 89.5% of unemployed females and 21.3% of unemployed males had completed 13 or more years of schooling </w:t>
      </w:r>
      <w:r>
        <w:rPr>
          <w:szCs w:val="24"/>
          <w:lang w:eastAsia="en-US"/>
        </w:rPr>
        <w:t>(Table 53).</w:t>
      </w:r>
    </w:p>
    <w:p w:rsidR="00593E59" w:rsidRPr="00BD4029" w:rsidRDefault="00593E59" w:rsidP="00593E59">
      <w:pPr>
        <w:pStyle w:val="BodyTextIndent"/>
        <w:tabs>
          <w:tab w:val="right" w:pos="8100"/>
        </w:tabs>
        <w:ind w:left="71" w:right="71"/>
        <w:rPr>
          <w:szCs w:val="24"/>
        </w:rPr>
      </w:pPr>
    </w:p>
    <w:p w:rsidR="00593E59" w:rsidRDefault="00593E59" w:rsidP="00593E59">
      <w:pPr>
        <w:bidi w:val="0"/>
        <w:jc w:val="lowKashida"/>
        <w:rPr>
          <w:b/>
          <w:bCs/>
          <w:lang w:eastAsia="en-US"/>
        </w:rPr>
      </w:pPr>
      <w:r>
        <w:rPr>
          <w:b/>
          <w:bCs/>
          <w:lang w:eastAsia="en-US"/>
        </w:rPr>
        <w:t xml:space="preserve">1.6 Unemployment </w:t>
      </w:r>
      <w:r>
        <w:rPr>
          <w:b/>
          <w:bCs/>
        </w:rPr>
        <w:t>(Relaxed Definition)</w:t>
      </w:r>
      <w:r>
        <w:rPr>
          <w:b/>
          <w:bCs/>
          <w:lang w:eastAsia="en-US"/>
        </w:rPr>
        <w:t xml:space="preserve"> </w:t>
      </w:r>
    </w:p>
    <w:p w:rsidR="00593E59" w:rsidRDefault="00593E59" w:rsidP="00593E59">
      <w:pPr>
        <w:pStyle w:val="BodyTextIndent2"/>
        <w:ind w:left="0"/>
        <w:rPr>
          <w:szCs w:val="24"/>
        </w:rPr>
      </w:pPr>
      <w:r>
        <w:rPr>
          <w:szCs w:val="24"/>
        </w:rPr>
        <w:t xml:space="preserve">The unemployment rate in 2012 was 26.7%, </w:t>
      </w:r>
      <w:r w:rsidRPr="00080958">
        <w:rPr>
          <w:szCs w:val="24"/>
        </w:rPr>
        <w:t>distributed as 24.</w:t>
      </w:r>
      <w:r>
        <w:rPr>
          <w:szCs w:val="24"/>
        </w:rPr>
        <w:t>4</w:t>
      </w:r>
      <w:r w:rsidRPr="00080958">
        <w:rPr>
          <w:szCs w:val="24"/>
        </w:rPr>
        <w:t xml:space="preserve">% for males and </w:t>
      </w:r>
      <w:r>
        <w:rPr>
          <w:szCs w:val="24"/>
        </w:rPr>
        <w:t xml:space="preserve">36.1% for females.  </w:t>
      </w:r>
      <w:r w:rsidRPr="00080958">
        <w:rPr>
          <w:szCs w:val="24"/>
        </w:rPr>
        <w:t xml:space="preserve">In addition, </w:t>
      </w:r>
      <w:r>
        <w:rPr>
          <w:szCs w:val="24"/>
        </w:rPr>
        <w:t xml:space="preserve">the </w:t>
      </w:r>
      <w:r w:rsidRPr="00080958">
        <w:rPr>
          <w:szCs w:val="24"/>
        </w:rPr>
        <w:t xml:space="preserve">unemployment rate in the West Bank was </w:t>
      </w:r>
      <w:r>
        <w:rPr>
          <w:szCs w:val="24"/>
        </w:rPr>
        <w:t>23.0</w:t>
      </w:r>
      <w:r w:rsidRPr="00080958">
        <w:rPr>
          <w:szCs w:val="24"/>
        </w:rPr>
        <w:t xml:space="preserve">% and </w:t>
      </w:r>
      <w:r>
        <w:rPr>
          <w:szCs w:val="24"/>
        </w:rPr>
        <w:t>34.1</w:t>
      </w:r>
      <w:r w:rsidRPr="00080958">
        <w:rPr>
          <w:szCs w:val="24"/>
        </w:rPr>
        <w:t>% in Gaza Strip.</w:t>
      </w:r>
    </w:p>
    <w:p w:rsidR="00593E59" w:rsidRPr="00BD4029" w:rsidRDefault="00593E59" w:rsidP="00593E59">
      <w:pPr>
        <w:pStyle w:val="BodyTextIndent"/>
        <w:tabs>
          <w:tab w:val="right" w:pos="8100"/>
        </w:tabs>
        <w:ind w:left="71" w:right="71"/>
        <w:rPr>
          <w:szCs w:val="24"/>
        </w:rPr>
      </w:pPr>
    </w:p>
    <w:p w:rsidR="00593E59" w:rsidRDefault="00593E59" w:rsidP="00593E59">
      <w:pPr>
        <w:pStyle w:val="BodyTextIndent2"/>
        <w:ind w:left="0"/>
        <w:rPr>
          <w:b/>
          <w:bCs/>
          <w:szCs w:val="24"/>
        </w:rPr>
      </w:pPr>
      <w:r>
        <w:rPr>
          <w:b/>
          <w:bCs/>
          <w:szCs w:val="24"/>
        </w:rPr>
        <w:t xml:space="preserve">1.7 Persons Outside Labour Force </w:t>
      </w:r>
      <w:r>
        <w:rPr>
          <w:b/>
          <w:bCs/>
          <w:lang w:eastAsia="en-US"/>
        </w:rPr>
        <w:t>(ILO Standards)</w:t>
      </w:r>
    </w:p>
    <w:p w:rsidR="00593E59" w:rsidRDefault="00593E59" w:rsidP="00593E59">
      <w:pPr>
        <w:pStyle w:val="BodyTextIndent2"/>
        <w:ind w:left="0"/>
        <w:rPr>
          <w:szCs w:val="24"/>
        </w:rPr>
      </w:pPr>
      <w:r>
        <w:rPr>
          <w:szCs w:val="24"/>
        </w:rPr>
        <w:t>56.4% of persons aged 15 years and a</w:t>
      </w:r>
      <w:r w:rsidRPr="005B7A32">
        <w:rPr>
          <w:szCs w:val="24"/>
        </w:rPr>
        <w:t>bove</w:t>
      </w:r>
      <w:r>
        <w:rPr>
          <w:szCs w:val="24"/>
        </w:rPr>
        <w:t xml:space="preserve"> in Palestine were outside the labour force, distributed as 30.9% among males and 82.6% among females. </w:t>
      </w:r>
    </w:p>
    <w:p w:rsidR="00BC19CC" w:rsidRDefault="00BC19CC" w:rsidP="00E44D32">
      <w:pPr>
        <w:pStyle w:val="BodyTextIndent2"/>
        <w:ind w:left="0"/>
        <w:rPr>
          <w:szCs w:val="24"/>
        </w:rPr>
      </w:pPr>
      <w:r>
        <w:rPr>
          <w:szCs w:val="24"/>
        </w:rPr>
        <w:t xml:space="preserve"> </w:t>
      </w:r>
    </w:p>
    <w:p w:rsidR="00593E59" w:rsidRDefault="00593E59" w:rsidP="00B634D6">
      <w:pPr>
        <w:bidi w:val="0"/>
        <w:jc w:val="center"/>
        <w:rPr>
          <w:lang w:eastAsia="en-US"/>
        </w:rPr>
      </w:pPr>
    </w:p>
    <w:p w:rsidR="00BC19CC" w:rsidRDefault="00BC19CC" w:rsidP="00593E59">
      <w:pPr>
        <w:bidi w:val="0"/>
        <w:jc w:val="center"/>
        <w:rPr>
          <w:lang w:eastAsia="en-US"/>
        </w:rPr>
      </w:pPr>
      <w:r>
        <w:rPr>
          <w:lang w:eastAsia="en-US"/>
        </w:rPr>
        <w:lastRenderedPageBreak/>
        <w:t xml:space="preserve">Chapter </w:t>
      </w:r>
      <w:r w:rsidR="00B634D6">
        <w:rPr>
          <w:lang w:eastAsia="en-US"/>
        </w:rPr>
        <w:t>Two</w:t>
      </w:r>
    </w:p>
    <w:p w:rsidR="00BC19CC" w:rsidRDefault="00BC19CC">
      <w:pPr>
        <w:bidi w:val="0"/>
        <w:jc w:val="center"/>
        <w:rPr>
          <w:b/>
          <w:bCs/>
          <w:lang w:eastAsia="en-US"/>
        </w:rPr>
      </w:pPr>
    </w:p>
    <w:p w:rsidR="00B634D6" w:rsidRPr="00B634D6" w:rsidRDefault="00BC19CC" w:rsidP="00B634D6">
      <w:pPr>
        <w:pStyle w:val="Subtitle"/>
      </w:pPr>
      <w:r w:rsidRPr="00B634D6">
        <w:rPr>
          <w:lang w:eastAsia="en-US"/>
        </w:rPr>
        <w:t>Methodology</w:t>
      </w:r>
      <w:r w:rsidR="00B634D6">
        <w:rPr>
          <w:lang w:eastAsia="en-US"/>
        </w:rPr>
        <w:t xml:space="preserve"> and</w:t>
      </w:r>
      <w:r w:rsidR="00B634D6" w:rsidRPr="00B634D6">
        <w:rPr>
          <w:lang w:eastAsia="en-US"/>
        </w:rPr>
        <w:t xml:space="preserve"> </w:t>
      </w:r>
      <w:r w:rsidR="00B634D6" w:rsidRPr="00B634D6">
        <w:t>Data Quality</w:t>
      </w:r>
    </w:p>
    <w:p w:rsidR="00BC19CC" w:rsidRDefault="00BC19CC">
      <w:pPr>
        <w:bidi w:val="0"/>
        <w:jc w:val="center"/>
        <w:rPr>
          <w:b/>
          <w:bCs/>
          <w:sz w:val="28"/>
          <w:szCs w:val="28"/>
          <w:lang w:eastAsia="en-US"/>
        </w:rPr>
      </w:pPr>
    </w:p>
    <w:p w:rsidR="00AD40D1" w:rsidRPr="00AD40D1" w:rsidRDefault="00AD40D1" w:rsidP="00AD40D1">
      <w:pPr>
        <w:bidi w:val="0"/>
        <w:jc w:val="lowKashida"/>
        <w:rPr>
          <w:b/>
          <w:bCs/>
          <w:lang w:eastAsia="en-US"/>
        </w:rPr>
      </w:pPr>
      <w:r w:rsidRPr="00AD40D1">
        <w:rPr>
          <w:b/>
          <w:bCs/>
          <w:lang w:eastAsia="en-US"/>
        </w:rPr>
        <w:t>The Objective of the Survey</w:t>
      </w:r>
    </w:p>
    <w:p w:rsidR="00593E59" w:rsidRPr="00AD40D1" w:rsidRDefault="00AD40D1" w:rsidP="00AD40D1">
      <w:pPr>
        <w:bidi w:val="0"/>
        <w:jc w:val="lowKashida"/>
        <w:rPr>
          <w:lang w:eastAsia="en-US"/>
        </w:rPr>
      </w:pPr>
      <w:r>
        <w:rPr>
          <w:lang w:eastAsia="en-US"/>
        </w:rPr>
        <w:t>The main objective of collecting data on the labour force and its components, including  employment, unemployment and underemployment, is to provide basic information on the  size and structure of the Palestinian labour force. Data collected at different points in time provide a basis for monitoring current trends and changes in the labour market and in the employment situation. These data, supported with information on other aspects of the economy, provide a basis for the evaluation and analysis of macro-economic policies.</w:t>
      </w:r>
    </w:p>
    <w:p w:rsidR="00AD40D1" w:rsidRPr="00FB0CA7" w:rsidRDefault="00AD40D1" w:rsidP="00AD40D1">
      <w:pPr>
        <w:bidi w:val="0"/>
        <w:jc w:val="both"/>
        <w:rPr>
          <w:b/>
          <w:bCs/>
          <w:lang w:eastAsia="en-US"/>
        </w:rPr>
      </w:pPr>
    </w:p>
    <w:p w:rsidR="00593E59" w:rsidRDefault="00593E59" w:rsidP="00593E59">
      <w:pPr>
        <w:bidi w:val="0"/>
        <w:jc w:val="both"/>
        <w:rPr>
          <w:b/>
          <w:bCs/>
          <w:lang w:eastAsia="en-US"/>
        </w:rPr>
      </w:pPr>
      <w:r>
        <w:rPr>
          <w:b/>
          <w:bCs/>
          <w:lang w:eastAsia="en-US"/>
        </w:rPr>
        <w:t xml:space="preserve">2.1 Questionnaire Design </w:t>
      </w:r>
    </w:p>
    <w:p w:rsidR="00593E59" w:rsidRDefault="00593E59" w:rsidP="00593E59">
      <w:pPr>
        <w:bidi w:val="0"/>
        <w:jc w:val="both"/>
        <w:rPr>
          <w:lang w:eastAsia="en-US"/>
        </w:rPr>
      </w:pPr>
      <w:r>
        <w:rPr>
          <w:lang w:eastAsia="en-US"/>
        </w:rPr>
        <w:t xml:space="preserve">The questionnaire included four parts: one for recording necessary elements for the survey's management and controls, another part for identifying the sample households, one for recording the household roster and demographic characteristics of household members, and one for recording labour force characteristics of working age household members.  </w:t>
      </w:r>
    </w:p>
    <w:p w:rsidR="00593E59" w:rsidRPr="00FB0CA7" w:rsidRDefault="00593E59" w:rsidP="00593E59">
      <w:pPr>
        <w:bidi w:val="0"/>
        <w:jc w:val="both"/>
        <w:rPr>
          <w:b/>
          <w:bCs/>
          <w:lang w:eastAsia="en-US"/>
        </w:rPr>
      </w:pPr>
    </w:p>
    <w:p w:rsidR="00593E59" w:rsidRDefault="00593E59" w:rsidP="00593E59">
      <w:pPr>
        <w:bidi w:val="0"/>
        <w:jc w:val="both"/>
        <w:rPr>
          <w:b/>
          <w:bCs/>
          <w:lang w:eastAsia="en-US"/>
        </w:rPr>
      </w:pPr>
      <w:r>
        <w:rPr>
          <w:b/>
          <w:bCs/>
          <w:lang w:eastAsia="en-US"/>
        </w:rPr>
        <w:t xml:space="preserve">2.2 Sampling Frame and Sample </w:t>
      </w:r>
    </w:p>
    <w:p w:rsidR="00593E59" w:rsidRPr="00057608" w:rsidRDefault="00593E59" w:rsidP="00593E59">
      <w:pPr>
        <w:bidi w:val="0"/>
        <w:jc w:val="both"/>
        <w:rPr>
          <w:b/>
          <w:bCs/>
          <w:sz w:val="18"/>
          <w:szCs w:val="18"/>
          <w:lang w:eastAsia="en-US"/>
        </w:rPr>
      </w:pPr>
      <w:r w:rsidRPr="00057608">
        <w:rPr>
          <w:b/>
          <w:bCs/>
          <w:sz w:val="18"/>
          <w:szCs w:val="18"/>
          <w:lang w:eastAsia="en-US"/>
        </w:rPr>
        <w:t xml:space="preserve"> </w:t>
      </w:r>
    </w:p>
    <w:p w:rsidR="00593E59" w:rsidRPr="00F55F71" w:rsidRDefault="00593E59" w:rsidP="00593E59">
      <w:pPr>
        <w:pStyle w:val="BodyText"/>
        <w:rPr>
          <w:rFonts w:cs="Simplified Arabic"/>
          <w:b/>
          <w:bCs/>
        </w:rPr>
      </w:pPr>
      <w:r>
        <w:rPr>
          <w:rFonts w:cs="Simplified Arabic"/>
          <w:b/>
          <w:bCs/>
        </w:rPr>
        <w:t xml:space="preserve">2.2.1 </w:t>
      </w:r>
      <w:r w:rsidRPr="00F55F71">
        <w:rPr>
          <w:rFonts w:cs="Simplified Arabic"/>
          <w:b/>
          <w:bCs/>
        </w:rPr>
        <w:t xml:space="preserve">Target Population </w:t>
      </w:r>
    </w:p>
    <w:p w:rsidR="00593E59" w:rsidRPr="00E45078" w:rsidRDefault="00593E59" w:rsidP="00593E59">
      <w:pPr>
        <w:autoSpaceDE w:val="0"/>
        <w:autoSpaceDN w:val="0"/>
        <w:bidi w:val="0"/>
        <w:adjustRightInd w:val="0"/>
        <w:jc w:val="both"/>
      </w:pPr>
      <w:r>
        <w:t xml:space="preserve">It consists of </w:t>
      </w:r>
      <w:r w:rsidRPr="00F666D4">
        <w:t xml:space="preserve">all </w:t>
      </w:r>
      <w:r w:rsidRPr="00F666D4">
        <w:rPr>
          <w:rStyle w:val="hps"/>
          <w:color w:val="333333"/>
        </w:rPr>
        <w:t>individuals aged</w:t>
      </w:r>
      <w:r w:rsidRPr="00F666D4">
        <w:rPr>
          <w:color w:val="333333"/>
        </w:rPr>
        <w:t xml:space="preserve"> </w:t>
      </w:r>
      <w:r w:rsidRPr="00F666D4">
        <w:rPr>
          <w:rStyle w:val="hps"/>
          <w:color w:val="333333"/>
        </w:rPr>
        <w:t>10 years and older</w:t>
      </w:r>
      <w:r>
        <w:t xml:space="preserve"> normally residing in their households in Palestine during 20</w:t>
      </w:r>
      <w:r>
        <w:rPr>
          <w:rFonts w:hint="cs"/>
          <w:rtl/>
        </w:rPr>
        <w:t>1</w:t>
      </w:r>
      <w:r>
        <w:t>2.</w:t>
      </w:r>
    </w:p>
    <w:p w:rsidR="00593E59" w:rsidRPr="00FB0CA7" w:rsidRDefault="00593E59" w:rsidP="00593E59">
      <w:pPr>
        <w:bidi w:val="0"/>
        <w:jc w:val="both"/>
        <w:rPr>
          <w:b/>
          <w:bCs/>
          <w:lang w:eastAsia="en-US"/>
        </w:rPr>
      </w:pPr>
    </w:p>
    <w:p w:rsidR="00593E59" w:rsidRPr="00F55F71" w:rsidRDefault="00593E59" w:rsidP="00593E59">
      <w:pPr>
        <w:pStyle w:val="BodyText"/>
        <w:tabs>
          <w:tab w:val="right" w:pos="851"/>
        </w:tabs>
        <w:ind w:right="480"/>
        <w:rPr>
          <w:rFonts w:cs="Simplified Arabic"/>
          <w:b/>
          <w:bCs/>
        </w:rPr>
      </w:pPr>
      <w:r w:rsidRPr="00F55F71">
        <w:rPr>
          <w:rFonts w:cs="Simplified Arabic"/>
          <w:b/>
          <w:bCs/>
        </w:rPr>
        <w:t xml:space="preserve">Sampling Frame </w:t>
      </w:r>
    </w:p>
    <w:p w:rsidR="00593E59" w:rsidRPr="00CB1E96" w:rsidRDefault="00593E59" w:rsidP="00593E59">
      <w:pPr>
        <w:pStyle w:val="BodyText3"/>
        <w:jc w:val="both"/>
        <w:rPr>
          <w:rFonts w:ascii="Times New Roman" w:hAnsi="Times New Roman" w:cs="Times New Roman"/>
          <w:b w:val="0"/>
          <w:bCs w:val="0"/>
          <w:sz w:val="24"/>
          <w:szCs w:val="24"/>
        </w:rPr>
      </w:pPr>
      <w:r w:rsidRPr="00D63090">
        <w:rPr>
          <w:rFonts w:ascii="Times New Roman" w:hAnsi="Times New Roman" w:cs="Times New Roman"/>
          <w:b w:val="0"/>
          <w:bCs w:val="0"/>
          <w:sz w:val="24"/>
          <w:szCs w:val="24"/>
        </w:rPr>
        <w:t xml:space="preserve">The sampling frame consists of </w:t>
      </w:r>
      <w:r>
        <w:rPr>
          <w:rFonts w:ascii="Times New Roman" w:hAnsi="Times New Roman" w:cs="Times New Roman"/>
          <w:b w:val="0"/>
          <w:bCs w:val="0"/>
          <w:sz w:val="24"/>
          <w:szCs w:val="24"/>
        </w:rPr>
        <w:t xml:space="preserve">the </w:t>
      </w:r>
      <w:r w:rsidRPr="00D63090">
        <w:rPr>
          <w:rFonts w:ascii="Times New Roman" w:hAnsi="Times New Roman" w:cs="Times New Roman"/>
          <w:b w:val="0"/>
          <w:bCs w:val="0"/>
          <w:sz w:val="24"/>
          <w:szCs w:val="24"/>
        </w:rPr>
        <w:t>master sample</w:t>
      </w:r>
      <w:r>
        <w:rPr>
          <w:rFonts w:ascii="Times New Roman" w:hAnsi="Times New Roman" w:cs="Times New Roman"/>
          <w:b w:val="0"/>
          <w:bCs w:val="0"/>
          <w:sz w:val="24"/>
          <w:szCs w:val="24"/>
        </w:rPr>
        <w:t>,</w:t>
      </w:r>
      <w:r w:rsidRPr="00D63090">
        <w:rPr>
          <w:rFonts w:ascii="Times New Roman" w:hAnsi="Times New Roman" w:cs="Times New Roman"/>
          <w:b w:val="0"/>
          <w:bCs w:val="0"/>
          <w:sz w:val="24"/>
          <w:szCs w:val="24"/>
        </w:rPr>
        <w:t xml:space="preserve"> which </w:t>
      </w:r>
      <w:r>
        <w:rPr>
          <w:rFonts w:ascii="Times New Roman" w:hAnsi="Times New Roman" w:cs="Times New Roman"/>
          <w:b w:val="0"/>
          <w:bCs w:val="0"/>
          <w:sz w:val="24"/>
          <w:szCs w:val="24"/>
        </w:rPr>
        <w:t xml:space="preserve">was </w:t>
      </w:r>
      <w:r w:rsidRPr="00D63090">
        <w:rPr>
          <w:rFonts w:ascii="Times New Roman" w:hAnsi="Times New Roman" w:cs="Times New Roman"/>
          <w:b w:val="0"/>
          <w:bCs w:val="0"/>
          <w:sz w:val="24"/>
          <w:szCs w:val="24"/>
        </w:rPr>
        <w:t>updated in 2011</w:t>
      </w:r>
      <w:r>
        <w:rPr>
          <w:rFonts w:ascii="Times New Roman" w:hAnsi="Times New Roman" w:cs="Times New Roman"/>
          <w:b w:val="0"/>
          <w:bCs w:val="0"/>
          <w:sz w:val="24"/>
          <w:szCs w:val="24"/>
        </w:rPr>
        <w:t>:</w:t>
      </w:r>
      <w:r w:rsidRPr="00D63090">
        <w:rPr>
          <w:rFonts w:ascii="Times New Roman" w:hAnsi="Times New Roman" w:cs="Times New Roman"/>
          <w:b w:val="0"/>
          <w:bCs w:val="0"/>
          <w:sz w:val="24"/>
          <w:szCs w:val="24"/>
        </w:rPr>
        <w:t xml:space="preserve"> each enumeration area consists of buildings and housing units with </w:t>
      </w:r>
      <w:r>
        <w:rPr>
          <w:rFonts w:ascii="Times New Roman" w:hAnsi="Times New Roman" w:cs="Times New Roman"/>
          <w:b w:val="0"/>
          <w:bCs w:val="0"/>
          <w:sz w:val="24"/>
          <w:szCs w:val="24"/>
        </w:rPr>
        <w:t xml:space="preserve">an </w:t>
      </w:r>
      <w:r w:rsidRPr="00D63090">
        <w:rPr>
          <w:rFonts w:ascii="Times New Roman" w:hAnsi="Times New Roman" w:cs="Times New Roman"/>
          <w:b w:val="0"/>
          <w:bCs w:val="0"/>
          <w:sz w:val="24"/>
          <w:szCs w:val="24"/>
        </w:rPr>
        <w:t xml:space="preserve">average of about 124 </w:t>
      </w:r>
      <w:r w:rsidRPr="00CB1E96">
        <w:rPr>
          <w:rFonts w:ascii="Times New Roman" w:hAnsi="Times New Roman" w:cs="Times New Roman"/>
          <w:b w:val="0"/>
          <w:bCs w:val="0"/>
          <w:sz w:val="24"/>
          <w:szCs w:val="24"/>
        </w:rPr>
        <w:t xml:space="preserve">households. The master sample consists of 596 enumeration areas; we </w:t>
      </w:r>
      <w:r w:rsidRPr="00C16246">
        <w:rPr>
          <w:rFonts w:ascii="Times New Roman" w:hAnsi="Times New Roman"/>
          <w:b w:val="0"/>
          <w:bCs w:val="0"/>
          <w:sz w:val="24"/>
          <w:szCs w:val="24"/>
        </w:rPr>
        <w:t>used</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498</w:t>
      </w:r>
      <w:r w:rsidRPr="00CB1E96">
        <w:rPr>
          <w:rFonts w:ascii="Times New Roman" w:hAnsi="Times New Roman" w:cs="Times New Roman"/>
          <w:b w:val="0"/>
          <w:bCs w:val="0"/>
          <w:sz w:val="24"/>
          <w:szCs w:val="24"/>
        </w:rPr>
        <w:t xml:space="preserve"> enumeration areas</w:t>
      </w:r>
      <w:r w:rsidRPr="00C16246">
        <w:rPr>
          <w:rFonts w:ascii="Times New Roman" w:hAnsi="Times New Roman"/>
          <w:b w:val="0"/>
          <w:bCs w:val="0"/>
          <w:sz w:val="24"/>
          <w:szCs w:val="24"/>
        </w:rPr>
        <w:t xml:space="preserve"> as</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a</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framework</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for the</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labor</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force</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survey</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sample</w:t>
      </w:r>
      <w:r w:rsidRPr="00CB1E96">
        <w:rPr>
          <w:rFonts w:ascii="Times New Roman" w:hAnsi="Times New Roman" w:cs="Times New Roman"/>
          <w:b w:val="0"/>
          <w:bCs w:val="0"/>
          <w:sz w:val="24"/>
          <w:szCs w:val="24"/>
        </w:rPr>
        <w:t xml:space="preserve"> </w:t>
      </w:r>
      <w:r w:rsidRPr="00C16246">
        <w:rPr>
          <w:rFonts w:ascii="Times New Roman" w:hAnsi="Times New Roman"/>
          <w:b w:val="0"/>
          <w:bCs w:val="0"/>
          <w:sz w:val="24"/>
          <w:szCs w:val="24"/>
        </w:rPr>
        <w:t>in 2012</w:t>
      </w:r>
      <w:r w:rsidRPr="00CB1E96">
        <w:rPr>
          <w:rFonts w:ascii="Times New Roman" w:hAnsi="Times New Roman" w:cs="Times New Roman"/>
          <w:b w:val="0"/>
          <w:bCs w:val="0"/>
          <w:sz w:val="24"/>
          <w:szCs w:val="24"/>
        </w:rPr>
        <w:t xml:space="preserve"> and these units </w:t>
      </w:r>
      <w:r>
        <w:rPr>
          <w:rFonts w:ascii="Times New Roman" w:hAnsi="Times New Roman" w:cs="Times New Roman"/>
          <w:b w:val="0"/>
          <w:bCs w:val="0"/>
          <w:sz w:val="24"/>
          <w:szCs w:val="24"/>
        </w:rPr>
        <w:t>were</w:t>
      </w:r>
      <w:r w:rsidRPr="00CB1E96">
        <w:rPr>
          <w:rFonts w:ascii="Times New Roman" w:hAnsi="Times New Roman" w:cs="Times New Roman"/>
          <w:b w:val="0"/>
          <w:bCs w:val="0"/>
          <w:sz w:val="24"/>
          <w:szCs w:val="24"/>
        </w:rPr>
        <w:t xml:space="preserve"> used as primary sampling units (PSUs). </w:t>
      </w:r>
    </w:p>
    <w:p w:rsidR="00593E59" w:rsidRPr="00FB0CA7" w:rsidRDefault="00593E59" w:rsidP="00593E59">
      <w:pPr>
        <w:pStyle w:val="BodyText3"/>
        <w:jc w:val="both"/>
        <w:rPr>
          <w:rFonts w:ascii="Times New Roman" w:hAnsi="Times New Roman" w:cs="Times New Roman"/>
          <w:b w:val="0"/>
          <w:bCs w:val="0"/>
          <w:sz w:val="24"/>
          <w:szCs w:val="24"/>
          <w:rtl/>
        </w:rPr>
      </w:pPr>
    </w:p>
    <w:p w:rsidR="00593E59" w:rsidRDefault="00593E59" w:rsidP="00593E59">
      <w:pPr>
        <w:tabs>
          <w:tab w:val="left" w:pos="7030"/>
        </w:tabs>
        <w:autoSpaceDE w:val="0"/>
        <w:autoSpaceDN w:val="0"/>
        <w:bidi w:val="0"/>
        <w:adjustRightInd w:val="0"/>
        <w:jc w:val="both"/>
        <w:rPr>
          <w:b/>
          <w:bCs/>
        </w:rPr>
      </w:pPr>
      <w:r>
        <w:rPr>
          <w:b/>
          <w:bCs/>
        </w:rPr>
        <w:t>2.2.2 Sample Size</w:t>
      </w:r>
    </w:p>
    <w:p w:rsidR="00593E59" w:rsidRDefault="00593E59" w:rsidP="00593E59">
      <w:pPr>
        <w:autoSpaceDE w:val="0"/>
        <w:autoSpaceDN w:val="0"/>
        <w:bidi w:val="0"/>
        <w:adjustRightInd w:val="0"/>
        <w:jc w:val="both"/>
        <w:rPr>
          <w:lang w:eastAsia="en-US"/>
        </w:rPr>
      </w:pPr>
      <w:r>
        <w:rPr>
          <w:lang w:eastAsia="en-US"/>
        </w:rPr>
        <w:t>The estimated sample size in the first quarter was 7,775 households, in the second quarter it was 7,713 households,</w:t>
      </w:r>
      <w:r w:rsidRPr="00F13A78">
        <w:rPr>
          <w:lang w:eastAsia="en-US"/>
        </w:rPr>
        <w:t xml:space="preserve"> </w:t>
      </w:r>
      <w:r>
        <w:rPr>
          <w:lang w:eastAsia="en-US"/>
        </w:rPr>
        <w:t>in the third quarter it was 7,695 households and</w:t>
      </w:r>
      <w:r w:rsidRPr="00F13A78">
        <w:rPr>
          <w:lang w:eastAsia="en-US"/>
        </w:rPr>
        <w:t xml:space="preserve"> </w:t>
      </w:r>
      <w:r>
        <w:rPr>
          <w:lang w:eastAsia="en-US"/>
        </w:rPr>
        <w:t>in the fourth quarter it was 7,704 households.</w:t>
      </w:r>
    </w:p>
    <w:p w:rsidR="00057608" w:rsidRPr="00FB0CA7" w:rsidRDefault="00057608" w:rsidP="00057608">
      <w:pPr>
        <w:autoSpaceDE w:val="0"/>
        <w:autoSpaceDN w:val="0"/>
        <w:bidi w:val="0"/>
        <w:adjustRightInd w:val="0"/>
        <w:jc w:val="both"/>
        <w:rPr>
          <w:lang w:eastAsia="en-US"/>
        </w:rPr>
      </w:pPr>
    </w:p>
    <w:p w:rsidR="00593E59" w:rsidRPr="006408D2" w:rsidRDefault="00593E59" w:rsidP="00593E59">
      <w:pPr>
        <w:autoSpaceDE w:val="0"/>
        <w:autoSpaceDN w:val="0"/>
        <w:adjustRightInd w:val="0"/>
        <w:jc w:val="right"/>
        <w:rPr>
          <w:b/>
          <w:bCs/>
          <w:rtl/>
        </w:rPr>
      </w:pPr>
      <w:r>
        <w:rPr>
          <w:b/>
          <w:bCs/>
        </w:rPr>
        <w:t>Sample Strata</w:t>
      </w:r>
      <w:r>
        <w:rPr>
          <w:rFonts w:hint="cs"/>
          <w:b/>
          <w:bCs/>
          <w:rtl/>
        </w:rPr>
        <w:t xml:space="preserve">2.2.3  </w:t>
      </w:r>
    </w:p>
    <w:p w:rsidR="00593E59" w:rsidRPr="006408D2" w:rsidRDefault="00593E59" w:rsidP="00593E59">
      <w:pPr>
        <w:autoSpaceDE w:val="0"/>
        <w:autoSpaceDN w:val="0"/>
        <w:adjustRightInd w:val="0"/>
        <w:jc w:val="right"/>
      </w:pPr>
      <w:r w:rsidRPr="006408D2">
        <w:t>The population was divided by:</w:t>
      </w:r>
    </w:p>
    <w:p w:rsidR="00593E59" w:rsidRPr="006408D2" w:rsidRDefault="00593E59" w:rsidP="00593E59">
      <w:pPr>
        <w:autoSpaceDE w:val="0"/>
        <w:autoSpaceDN w:val="0"/>
        <w:adjustRightInd w:val="0"/>
        <w:jc w:val="right"/>
        <w:rPr>
          <w:rtl/>
        </w:rPr>
      </w:pPr>
      <w:r>
        <w:t xml:space="preserve">1- Governorate </w:t>
      </w:r>
    </w:p>
    <w:p w:rsidR="00593E59" w:rsidRDefault="00593E59" w:rsidP="00593E59">
      <w:pPr>
        <w:numPr>
          <w:ilvl w:val="12"/>
          <w:numId w:val="0"/>
        </w:numPr>
        <w:bidi w:val="0"/>
        <w:ind w:left="567" w:hanging="567"/>
        <w:jc w:val="both"/>
        <w:rPr>
          <w:lang w:eastAsia="en-US"/>
        </w:rPr>
      </w:pPr>
      <w:r w:rsidRPr="006408D2">
        <w:t>2- Type of Locality (urban, rural, refugee camps)</w:t>
      </w:r>
      <w:r>
        <w:t>.</w:t>
      </w:r>
      <w:r>
        <w:rPr>
          <w:lang w:eastAsia="en-US"/>
        </w:rPr>
        <w:tab/>
        <w:t xml:space="preserve"> </w:t>
      </w:r>
    </w:p>
    <w:p w:rsidR="00593E59" w:rsidRPr="00FB0CA7" w:rsidRDefault="00593E59" w:rsidP="00593E59">
      <w:pPr>
        <w:bidi w:val="0"/>
        <w:jc w:val="both"/>
        <w:rPr>
          <w:lang w:eastAsia="en-US"/>
        </w:rPr>
      </w:pPr>
    </w:p>
    <w:p w:rsidR="00593E59" w:rsidRDefault="00593E59" w:rsidP="00593E59">
      <w:pPr>
        <w:autoSpaceDE w:val="0"/>
        <w:autoSpaceDN w:val="0"/>
        <w:adjustRightInd w:val="0"/>
        <w:ind w:left="360"/>
        <w:jc w:val="right"/>
        <w:rPr>
          <w:rtl/>
        </w:rPr>
      </w:pPr>
      <w:r>
        <w:rPr>
          <w:b/>
          <w:bCs/>
        </w:rPr>
        <w:t xml:space="preserve"> </w:t>
      </w:r>
      <w:r w:rsidRPr="007A6298">
        <w:rPr>
          <w:b/>
          <w:bCs/>
        </w:rPr>
        <w:t>Sample Rotation</w:t>
      </w:r>
      <w:r w:rsidRPr="00A5154C">
        <w:rPr>
          <w:rFonts w:hint="cs"/>
          <w:b/>
          <w:bCs/>
          <w:rtl/>
        </w:rPr>
        <w:t>2.2.4</w:t>
      </w:r>
      <w:r>
        <w:rPr>
          <w:rFonts w:hint="cs"/>
          <w:rtl/>
        </w:rPr>
        <w:t xml:space="preserve"> </w:t>
      </w:r>
    </w:p>
    <w:p w:rsidR="00593E59" w:rsidRPr="007A6298" w:rsidRDefault="00593E59" w:rsidP="00593E59">
      <w:pPr>
        <w:bidi w:val="0"/>
        <w:jc w:val="both"/>
        <w:rPr>
          <w:rtl/>
          <w:lang w:eastAsia="en-US"/>
        </w:rPr>
      </w:pPr>
      <w:r w:rsidRPr="00A12AC3">
        <w:t xml:space="preserve">Each round of the Labor Force Survey covers all of the </w:t>
      </w:r>
      <w:r>
        <w:t>498</w:t>
      </w:r>
      <w:r w:rsidRPr="00A12AC3">
        <w:t xml:space="preserve"> master sample enumeration areas.  Basically, the areas remain fixed over time, but households in 50% of the EAs </w:t>
      </w:r>
      <w:r>
        <w:t>we</w:t>
      </w:r>
      <w:r w:rsidRPr="00A12AC3">
        <w:t xml:space="preserve">re replaced </w:t>
      </w:r>
      <w:r>
        <w:t xml:space="preserve">in </w:t>
      </w:r>
      <w:r w:rsidRPr="00A12AC3">
        <w:t>each round. The same household</w:t>
      </w:r>
      <w:r>
        <w:t>s</w:t>
      </w:r>
      <w:r w:rsidRPr="00A12AC3">
        <w:t xml:space="preserve"> remain in the sample for </w:t>
      </w:r>
      <w:r>
        <w:t>two</w:t>
      </w:r>
      <w:r w:rsidRPr="00A12AC3">
        <w:t xml:space="preserve"> consecutive rounds, left for the next two rounds, then selected for the sample for another two consecutive rounds before </w:t>
      </w:r>
      <w:r>
        <w:t>being</w:t>
      </w:r>
      <w:r w:rsidRPr="00A12AC3">
        <w:t xml:space="preserve"> dropped from the sample.  A</w:t>
      </w:r>
      <w:r>
        <w:t>n</w:t>
      </w:r>
      <w:r w:rsidRPr="00A12AC3">
        <w:t xml:space="preserve"> </w:t>
      </w:r>
      <w:r>
        <w:t xml:space="preserve">overlap of </w:t>
      </w:r>
      <w:r w:rsidRPr="00A12AC3">
        <w:t>50% is then achieved between both consecutive rounds and between consecutive years (making the sample efficient for monitoring purposes).</w:t>
      </w:r>
      <w:r w:rsidRPr="007A6298">
        <w:rPr>
          <w:lang w:eastAsia="en-US"/>
        </w:rPr>
        <w:t xml:space="preserve"> </w:t>
      </w:r>
    </w:p>
    <w:p w:rsidR="00AD40D1" w:rsidRDefault="00AD40D1" w:rsidP="00593E59">
      <w:pPr>
        <w:autoSpaceDE w:val="0"/>
        <w:autoSpaceDN w:val="0"/>
        <w:adjustRightInd w:val="0"/>
        <w:jc w:val="right"/>
        <w:rPr>
          <w:sz w:val="18"/>
          <w:szCs w:val="18"/>
          <w:lang w:eastAsia="en-US"/>
        </w:rPr>
      </w:pPr>
    </w:p>
    <w:p w:rsidR="00AD40D1" w:rsidRDefault="00AD40D1" w:rsidP="00593E59">
      <w:pPr>
        <w:autoSpaceDE w:val="0"/>
        <w:autoSpaceDN w:val="0"/>
        <w:adjustRightInd w:val="0"/>
        <w:jc w:val="right"/>
        <w:rPr>
          <w:sz w:val="18"/>
          <w:szCs w:val="18"/>
          <w:lang w:eastAsia="en-US"/>
        </w:rPr>
      </w:pPr>
    </w:p>
    <w:p w:rsidR="00593E59" w:rsidRDefault="00593E59" w:rsidP="00593E59">
      <w:pPr>
        <w:autoSpaceDE w:val="0"/>
        <w:autoSpaceDN w:val="0"/>
        <w:adjustRightInd w:val="0"/>
        <w:jc w:val="right"/>
        <w:rPr>
          <w:b/>
          <w:bCs/>
          <w:rtl/>
        </w:rPr>
      </w:pPr>
      <w:r w:rsidRPr="006408D2">
        <w:rPr>
          <w:b/>
          <w:bCs/>
        </w:rPr>
        <w:lastRenderedPageBreak/>
        <w:t xml:space="preserve">Weight Calculation of </w:t>
      </w:r>
      <w:r>
        <w:rPr>
          <w:b/>
          <w:bCs/>
        </w:rPr>
        <w:t>H</w:t>
      </w:r>
      <w:r w:rsidRPr="006408D2">
        <w:rPr>
          <w:b/>
          <w:bCs/>
        </w:rPr>
        <w:t>ouseholds</w:t>
      </w:r>
      <w:r>
        <w:rPr>
          <w:rFonts w:hint="cs"/>
          <w:b/>
          <w:bCs/>
          <w:rtl/>
        </w:rPr>
        <w:t xml:space="preserve">2.3   </w:t>
      </w:r>
    </w:p>
    <w:p w:rsidR="00593E59" w:rsidRDefault="00593E59" w:rsidP="00593E59">
      <w:pPr>
        <w:bidi w:val="0"/>
        <w:jc w:val="both"/>
      </w:pPr>
      <w:r w:rsidRPr="00D428B5">
        <w:t>The weight of statistical units (sampling unit</w:t>
      </w:r>
      <w:r>
        <w:t>s</w:t>
      </w:r>
      <w:r w:rsidRPr="00D428B5">
        <w:t xml:space="preserve">) in the sample is defined as the mathematical inverse of the selection probability where the sample of the survey is </w:t>
      </w:r>
      <w:r>
        <w:t xml:space="preserve">a </w:t>
      </w:r>
      <w:r w:rsidRPr="00D428B5">
        <w:t>two</w:t>
      </w:r>
      <w:r>
        <w:t>-</w:t>
      </w:r>
      <w:r w:rsidRPr="00D428B5">
        <w:t>stage stratified cluster sample</w:t>
      </w:r>
      <w:r>
        <w:t>.</w:t>
      </w:r>
      <w:r w:rsidRPr="00D428B5">
        <w:t xml:space="preserve"> </w:t>
      </w:r>
      <w:r>
        <w:t>Thus, i</w:t>
      </w:r>
      <w:r w:rsidRPr="00D428B5">
        <w:t>n the first stage we calculate the weight of enumeration areas  depending on the probability of each enumeration area</w:t>
      </w:r>
      <w:r>
        <w:t xml:space="preserve"> </w:t>
      </w:r>
      <w:r w:rsidRPr="00D428B5">
        <w:t>(a systematic random sample)</w:t>
      </w:r>
      <w:r>
        <w:t>.</w:t>
      </w:r>
      <w:r w:rsidRPr="00D428B5">
        <w:t xml:space="preserve"> In the second stage we calculate </w:t>
      </w:r>
      <w:r>
        <w:t xml:space="preserve">the </w:t>
      </w:r>
      <w:r w:rsidRPr="00D428B5">
        <w:t>weight of households in each enumeration area</w:t>
      </w:r>
      <w:r>
        <w:t>.</w:t>
      </w:r>
      <w:r w:rsidRPr="00D428B5">
        <w:t xml:space="preserve"> Initial household weights resulted from </w:t>
      </w:r>
      <w:r>
        <w:t xml:space="preserve">the </w:t>
      </w:r>
      <w:r w:rsidRPr="00D428B5">
        <w:t xml:space="preserve">product of </w:t>
      </w:r>
      <w:r>
        <w:t xml:space="preserve">the </w:t>
      </w:r>
      <w:r w:rsidRPr="00D428B5">
        <w:t xml:space="preserve">weight of </w:t>
      </w:r>
      <w:r>
        <w:t xml:space="preserve">the </w:t>
      </w:r>
      <w:r w:rsidRPr="00D428B5">
        <w:t xml:space="preserve">first stage and </w:t>
      </w:r>
      <w:r>
        <w:t xml:space="preserve">the </w:t>
      </w:r>
      <w:r w:rsidRPr="00D428B5">
        <w:t xml:space="preserve">weight of </w:t>
      </w:r>
      <w:r>
        <w:t xml:space="preserve">the </w:t>
      </w:r>
      <w:r w:rsidRPr="00D428B5">
        <w:t>second stage</w:t>
      </w:r>
      <w:r>
        <w:t>. F</w:t>
      </w:r>
      <w:r w:rsidRPr="00D428B5">
        <w:t xml:space="preserve">inal household weights </w:t>
      </w:r>
      <w:r>
        <w:t xml:space="preserve">were </w:t>
      </w:r>
      <w:r w:rsidRPr="00D428B5">
        <w:t xml:space="preserve">obtained after adjustment of initial weights with the household estimates </w:t>
      </w:r>
      <w:r>
        <w:t xml:space="preserve">of </w:t>
      </w:r>
      <w:r>
        <w:rPr>
          <w:rStyle w:val="shorttext"/>
          <w:color w:val="333333"/>
        </w:rPr>
        <w:t>t</w:t>
      </w:r>
      <w:r w:rsidRPr="003B12B8">
        <w:rPr>
          <w:rStyle w:val="shorttext"/>
          <w:color w:val="333333"/>
        </w:rPr>
        <w:t xml:space="preserve">he </w:t>
      </w:r>
      <w:r w:rsidRPr="003B12B8">
        <w:rPr>
          <w:rStyle w:val="shorttext"/>
          <w:color w:val="000000"/>
        </w:rPr>
        <w:t xml:space="preserve">middle of each </w:t>
      </w:r>
      <w:r w:rsidRPr="003B12B8">
        <w:rPr>
          <w:rStyle w:val="hps"/>
          <w:color w:val="000000"/>
        </w:rPr>
        <w:t>quarter of 2012</w:t>
      </w:r>
      <w:r>
        <w:t xml:space="preserve"> with regard to </w:t>
      </w:r>
      <w:r w:rsidRPr="00D428B5">
        <w:t xml:space="preserve">design strata (governorate, locality type).   </w:t>
      </w:r>
    </w:p>
    <w:p w:rsidR="00593E59" w:rsidRPr="00FB0CA7" w:rsidRDefault="00593E59" w:rsidP="00593E59">
      <w:pPr>
        <w:bidi w:val="0"/>
      </w:pPr>
    </w:p>
    <w:p w:rsidR="00593E59" w:rsidRPr="00A12AC3" w:rsidRDefault="00593E59" w:rsidP="00593E59">
      <w:pPr>
        <w:bidi w:val="0"/>
        <w:jc w:val="both"/>
      </w:pPr>
      <w:r w:rsidRPr="00A12AC3">
        <w:t xml:space="preserve">For </w:t>
      </w:r>
      <w:r>
        <w:t xml:space="preserve">individuals over </w:t>
      </w:r>
      <w:r w:rsidRPr="00A12AC3">
        <w:t>10</w:t>
      </w:r>
      <w:r>
        <w:t xml:space="preserve"> </w:t>
      </w:r>
      <w:r w:rsidRPr="00A12AC3">
        <w:t>years</w:t>
      </w:r>
      <w:r>
        <w:t>,</w:t>
      </w:r>
      <w:r w:rsidRPr="00A12AC3">
        <w:t xml:space="preserve"> we add</w:t>
      </w:r>
      <w:r>
        <w:t>ed</w:t>
      </w:r>
      <w:r w:rsidRPr="00A12AC3">
        <w:t xml:space="preserve"> the final household weight for each person,</w:t>
      </w:r>
      <w:r>
        <w:t xml:space="preserve"> </w:t>
      </w:r>
      <w:r w:rsidRPr="00A12AC3">
        <w:t>then adjust</w:t>
      </w:r>
      <w:r>
        <w:t>ed</w:t>
      </w:r>
      <w:r w:rsidRPr="00A12AC3">
        <w:t xml:space="preserve"> the initial </w:t>
      </w:r>
      <w:r>
        <w:t>individual</w:t>
      </w:r>
      <w:r w:rsidRPr="00A12AC3">
        <w:t xml:space="preserve"> weight with the </w:t>
      </w:r>
      <w:r>
        <w:t xml:space="preserve">estimates of individuals of </w:t>
      </w:r>
      <w:r>
        <w:rPr>
          <w:rStyle w:val="shorttext"/>
          <w:color w:val="333333"/>
        </w:rPr>
        <w:t>t</w:t>
      </w:r>
      <w:r w:rsidRPr="003B12B8">
        <w:rPr>
          <w:rStyle w:val="shorttext"/>
          <w:color w:val="333333"/>
        </w:rPr>
        <w:t xml:space="preserve">he </w:t>
      </w:r>
      <w:r w:rsidRPr="003B12B8">
        <w:rPr>
          <w:rStyle w:val="shorttext"/>
          <w:color w:val="000000"/>
        </w:rPr>
        <w:t xml:space="preserve">middle of each </w:t>
      </w:r>
      <w:r w:rsidRPr="003B12B8">
        <w:rPr>
          <w:rStyle w:val="hps"/>
          <w:color w:val="000000"/>
        </w:rPr>
        <w:t>quarter of 2012</w:t>
      </w:r>
      <w:r w:rsidRPr="00A12AC3">
        <w:t xml:space="preserve"> </w:t>
      </w:r>
      <w:r>
        <w:t xml:space="preserve">according to region </w:t>
      </w:r>
      <w:r w:rsidRPr="00A12AC3">
        <w:t>(</w:t>
      </w:r>
      <w:r>
        <w:t>W</w:t>
      </w:r>
      <w:r w:rsidRPr="00A12AC3">
        <w:t xml:space="preserve">est </w:t>
      </w:r>
      <w:r>
        <w:t>B</w:t>
      </w:r>
      <w:r w:rsidRPr="00A12AC3">
        <w:t>ank, Gaza</w:t>
      </w:r>
      <w:r>
        <w:t xml:space="preserve"> Strip), sex ( male, female)</w:t>
      </w:r>
      <w:r w:rsidRPr="00A12AC3">
        <w:t xml:space="preserve">, </w:t>
      </w:r>
      <w:r>
        <w:t>f</w:t>
      </w:r>
      <w:r w:rsidRPr="00A12AC3">
        <w:t>ive –year age groups</w:t>
      </w:r>
      <w:r>
        <w:t xml:space="preserve"> </w:t>
      </w:r>
      <w:r w:rsidRPr="00A12AC3">
        <w:t>(14</w:t>
      </w:r>
      <w:r>
        <w:t xml:space="preserve"> </w:t>
      </w:r>
      <w:r w:rsidRPr="00A12AC3">
        <w:t>groups)</w:t>
      </w:r>
      <w:r>
        <w:t>,</w:t>
      </w:r>
      <w:r w:rsidRPr="00A12AC3">
        <w:t xml:space="preserve"> then we obtain</w:t>
      </w:r>
      <w:r>
        <w:t>ed</w:t>
      </w:r>
      <w:r w:rsidRPr="00A12AC3">
        <w:t xml:space="preserve"> the final adjusted </w:t>
      </w:r>
      <w:r>
        <w:t>individual</w:t>
      </w:r>
      <w:r w:rsidRPr="00A12AC3">
        <w:t xml:space="preserve"> weight.</w:t>
      </w:r>
    </w:p>
    <w:p w:rsidR="00593E59" w:rsidRPr="00FB0CA7" w:rsidRDefault="00593E59" w:rsidP="00593E59">
      <w:pPr>
        <w:bidi w:val="0"/>
        <w:jc w:val="both"/>
        <w:rPr>
          <w:b/>
          <w:bCs/>
          <w:lang w:eastAsia="en-US"/>
        </w:rPr>
      </w:pPr>
    </w:p>
    <w:p w:rsidR="00593E59" w:rsidRDefault="00593E59" w:rsidP="00593E59">
      <w:pPr>
        <w:bidi w:val="0"/>
        <w:jc w:val="lowKashida"/>
        <w:rPr>
          <w:b/>
          <w:bCs/>
        </w:rPr>
      </w:pPr>
      <w:r>
        <w:rPr>
          <w:rFonts w:hint="cs"/>
          <w:b/>
          <w:bCs/>
          <w:rtl/>
        </w:rPr>
        <w:t>2.4</w:t>
      </w:r>
      <w:r>
        <w:rPr>
          <w:b/>
          <w:bCs/>
        </w:rPr>
        <w:t xml:space="preserve"> Field Work Operations</w:t>
      </w:r>
    </w:p>
    <w:p w:rsidR="00593E59" w:rsidRPr="00FB0CA7" w:rsidRDefault="00593E59" w:rsidP="00593E59">
      <w:pPr>
        <w:bidi w:val="0"/>
        <w:jc w:val="both"/>
        <w:rPr>
          <w:lang w:eastAsia="en-US"/>
        </w:rPr>
      </w:pPr>
    </w:p>
    <w:p w:rsidR="00593E59" w:rsidRPr="00D87A05" w:rsidRDefault="00593E59" w:rsidP="00593E59">
      <w:pPr>
        <w:pStyle w:val="BodyText"/>
        <w:rPr>
          <w:rFonts w:cs="Simplified Arabic"/>
          <w:b/>
          <w:bCs/>
        </w:rPr>
      </w:pPr>
      <w:r>
        <w:rPr>
          <w:rFonts w:hint="cs"/>
          <w:b/>
          <w:bCs/>
          <w:rtl/>
        </w:rPr>
        <w:t>2.4</w:t>
      </w:r>
      <w:r w:rsidRPr="00D87A05">
        <w:rPr>
          <w:rFonts w:cs="Simplified Arabic"/>
          <w:b/>
          <w:bCs/>
        </w:rPr>
        <w:t xml:space="preserve">.1 Training </w:t>
      </w:r>
      <w:r>
        <w:rPr>
          <w:rFonts w:cs="Simplified Arabic"/>
          <w:b/>
          <w:bCs/>
        </w:rPr>
        <w:t>Field Work</w:t>
      </w:r>
      <w:r w:rsidRPr="00D87A05">
        <w:rPr>
          <w:rFonts w:cs="Simplified Arabic"/>
          <w:b/>
          <w:bCs/>
        </w:rPr>
        <w:t xml:space="preserve">ers </w:t>
      </w:r>
    </w:p>
    <w:p w:rsidR="00593E59" w:rsidRDefault="00593E59" w:rsidP="00593E59">
      <w:pPr>
        <w:pStyle w:val="BodyText"/>
        <w:rPr>
          <w:rFonts w:cs="Simplified Arabic"/>
        </w:rPr>
      </w:pPr>
      <w:r>
        <w:rPr>
          <w:rFonts w:cs="Simplified Arabic"/>
        </w:rPr>
        <w:t>Field work</w:t>
      </w:r>
      <w:r w:rsidRPr="00D87A05">
        <w:rPr>
          <w:rFonts w:cs="Simplified Arabic"/>
        </w:rPr>
        <w:t xml:space="preserve">ers were trained on basic skills before the start of data collection. The interviewers were trained by implementing the training course in Ramallah for the West Bank trainees and in Gaza for Gaza Strip trainees. Instructions for filling </w:t>
      </w:r>
      <w:r>
        <w:rPr>
          <w:rFonts w:cs="Simplified Arabic"/>
        </w:rPr>
        <w:t xml:space="preserve">in </w:t>
      </w:r>
      <w:r w:rsidRPr="00D87A05">
        <w:rPr>
          <w:rFonts w:cs="Simplified Arabic"/>
        </w:rPr>
        <w:t xml:space="preserve">the questionnaire were made available </w:t>
      </w:r>
      <w:r>
        <w:rPr>
          <w:rFonts w:cs="Simplified Arabic"/>
        </w:rPr>
        <w:t>to</w:t>
      </w:r>
      <w:r w:rsidRPr="00D87A05">
        <w:rPr>
          <w:rFonts w:cs="Simplified Arabic"/>
        </w:rPr>
        <w:t xml:space="preserve"> the interviewers.  The training </w:t>
      </w:r>
      <w:r>
        <w:rPr>
          <w:rFonts w:cs="Simplified Arabic"/>
        </w:rPr>
        <w:t>explained to</w:t>
      </w:r>
      <w:r w:rsidRPr="00D87A05">
        <w:rPr>
          <w:rFonts w:cs="Simplified Arabic"/>
        </w:rPr>
        <w:t xml:space="preserve"> participant</w:t>
      </w:r>
      <w:r>
        <w:rPr>
          <w:rFonts w:cs="Simplified Arabic"/>
        </w:rPr>
        <w:t>s</w:t>
      </w:r>
      <w:r w:rsidRPr="00D87A05">
        <w:rPr>
          <w:rFonts w:cs="Simplified Arabic"/>
        </w:rPr>
        <w:t xml:space="preserve"> </w:t>
      </w:r>
      <w:r>
        <w:rPr>
          <w:rFonts w:cs="Simplified Arabic"/>
        </w:rPr>
        <w:t>the</w:t>
      </w:r>
      <w:r w:rsidRPr="00D87A05">
        <w:rPr>
          <w:rFonts w:cs="Simplified Arabic"/>
        </w:rPr>
        <w:t xml:space="preserve"> aims and definitions of the different indicators and expressions of the survey and how to fill in the questionnaire.  </w:t>
      </w:r>
    </w:p>
    <w:p w:rsidR="00593E59" w:rsidRPr="00FB0CA7" w:rsidRDefault="00593E59" w:rsidP="00593E59">
      <w:pPr>
        <w:pStyle w:val="BodyText"/>
        <w:jc w:val="both"/>
        <w:rPr>
          <w:rFonts w:cs="Simplified Arabic"/>
        </w:rPr>
      </w:pPr>
    </w:p>
    <w:p w:rsidR="00593E59" w:rsidRDefault="00593E59" w:rsidP="00593E59">
      <w:pPr>
        <w:tabs>
          <w:tab w:val="left" w:pos="0"/>
        </w:tabs>
        <w:bidi w:val="0"/>
        <w:jc w:val="lowKashida"/>
        <w:rPr>
          <w:b/>
          <w:bCs/>
        </w:rPr>
      </w:pPr>
      <w:r>
        <w:rPr>
          <w:rFonts w:hint="cs"/>
          <w:b/>
          <w:bCs/>
          <w:rtl/>
        </w:rPr>
        <w:t>2.4</w:t>
      </w:r>
      <w:r w:rsidRPr="00D87A05">
        <w:rPr>
          <w:rFonts w:cs="Simplified Arabic"/>
          <w:b/>
          <w:bCs/>
        </w:rPr>
        <w:t>.</w:t>
      </w:r>
      <w:r>
        <w:rPr>
          <w:b/>
          <w:bCs/>
        </w:rPr>
        <w:t>2 Coding</w:t>
      </w:r>
    </w:p>
    <w:p w:rsidR="00593E59" w:rsidRDefault="00593E59" w:rsidP="00593E59">
      <w:pPr>
        <w:bidi w:val="0"/>
        <w:jc w:val="lowKashida"/>
        <w:rPr>
          <w:lang w:eastAsia="en-US"/>
        </w:rPr>
      </w:pPr>
      <w:r>
        <w:rPr>
          <w:lang w:eastAsia="en-US"/>
        </w:rPr>
        <w:t>The economic activity variable underwent coding according to the West Bank and Gaza Strip Standard Commodities Classification, based on the United Nations ISIC-4. Economic activity for all employed and ever-employed individuals was classified at the fifth-digit-level. The occupations were coded on the basis of the International Standard Occupational Classification of 2008 at the third-digit-level (ISCO-08).</w:t>
      </w:r>
    </w:p>
    <w:p w:rsidR="00593E59" w:rsidRPr="00FB0CA7" w:rsidRDefault="00593E59" w:rsidP="00593E59">
      <w:pPr>
        <w:bidi w:val="0"/>
        <w:jc w:val="both"/>
        <w:rPr>
          <w:b/>
          <w:bCs/>
          <w:lang w:eastAsia="en-US"/>
        </w:rPr>
      </w:pPr>
    </w:p>
    <w:p w:rsidR="00593E59" w:rsidRPr="00D87A05" w:rsidRDefault="00593E59" w:rsidP="00593E59">
      <w:pPr>
        <w:pStyle w:val="BodyText"/>
        <w:ind w:left="142" w:hanging="142"/>
        <w:jc w:val="both"/>
        <w:rPr>
          <w:rFonts w:cs="Simplified Arabic"/>
          <w:b/>
          <w:bCs/>
        </w:rPr>
      </w:pPr>
      <w:r>
        <w:rPr>
          <w:rFonts w:cs="Simplified Arabic" w:hint="cs"/>
          <w:b/>
          <w:bCs/>
          <w:rtl/>
        </w:rPr>
        <w:t>2</w:t>
      </w:r>
      <w:r w:rsidRPr="00D87A05">
        <w:rPr>
          <w:rFonts w:cs="Simplified Arabic"/>
          <w:b/>
          <w:bCs/>
        </w:rPr>
        <w:t>.</w:t>
      </w:r>
      <w:r>
        <w:rPr>
          <w:rFonts w:cs="Simplified Arabic"/>
          <w:b/>
          <w:bCs/>
        </w:rPr>
        <w:t>5</w:t>
      </w:r>
      <w:r w:rsidRPr="00D87A05">
        <w:rPr>
          <w:rFonts w:cs="Simplified Arabic"/>
          <w:b/>
          <w:bCs/>
        </w:rPr>
        <w:t xml:space="preserve"> Data Processing </w:t>
      </w:r>
    </w:p>
    <w:p w:rsidR="00593E59" w:rsidRPr="00D87A05" w:rsidRDefault="00593E59" w:rsidP="00593E59">
      <w:pPr>
        <w:pStyle w:val="BodyText"/>
        <w:ind w:left="142" w:right="-2" w:hanging="142"/>
        <w:jc w:val="both"/>
        <w:rPr>
          <w:rFonts w:cs="Simplified Arabic"/>
        </w:rPr>
      </w:pPr>
      <w:r w:rsidRPr="00D87A05">
        <w:rPr>
          <w:rFonts w:cs="Simplified Arabic"/>
        </w:rPr>
        <w:t xml:space="preserve">The data processing stage consisted of the following operations: </w:t>
      </w:r>
    </w:p>
    <w:p w:rsidR="00593E59" w:rsidRPr="00D87A05" w:rsidRDefault="00593E59" w:rsidP="00593E59">
      <w:pPr>
        <w:pStyle w:val="BodyText"/>
        <w:numPr>
          <w:ilvl w:val="0"/>
          <w:numId w:val="27"/>
        </w:numPr>
        <w:tabs>
          <w:tab w:val="clear" w:pos="720"/>
        </w:tabs>
        <w:ind w:left="360" w:right="-2"/>
        <w:jc w:val="both"/>
        <w:rPr>
          <w:rFonts w:cs="Simplified Arabic"/>
        </w:rPr>
      </w:pPr>
      <w:r w:rsidRPr="00D87A05">
        <w:rPr>
          <w:rFonts w:cs="Simplified Arabic"/>
        </w:rPr>
        <w:t xml:space="preserve">Editing and coding before data entry: All questionnaires were edited and coded in the     office using the same instructions adopted for editing in the field.   </w:t>
      </w:r>
    </w:p>
    <w:p w:rsidR="00593E59" w:rsidRPr="00D87A05" w:rsidRDefault="00593E59" w:rsidP="00593E59">
      <w:pPr>
        <w:pStyle w:val="BodyText"/>
        <w:numPr>
          <w:ilvl w:val="0"/>
          <w:numId w:val="27"/>
        </w:numPr>
        <w:tabs>
          <w:tab w:val="clear" w:pos="720"/>
        </w:tabs>
        <w:ind w:left="360" w:right="-2"/>
        <w:jc w:val="both"/>
        <w:rPr>
          <w:rFonts w:cs="Simplified Arabic"/>
        </w:rPr>
      </w:pPr>
      <w:r w:rsidRPr="00D87A05">
        <w:rPr>
          <w:rFonts w:cs="Simplified Arabic"/>
        </w:rPr>
        <w:t xml:space="preserve">Data entry: At this stage, data was entered into the computer using a data entry template designed in Access. The data entry program was prepared to satisfy a number of requirements such as:  </w:t>
      </w:r>
    </w:p>
    <w:p w:rsidR="00593E59" w:rsidRPr="00D87A05" w:rsidRDefault="00593E59" w:rsidP="00593E59">
      <w:pPr>
        <w:pStyle w:val="BodyText"/>
        <w:numPr>
          <w:ilvl w:val="0"/>
          <w:numId w:val="26"/>
        </w:numPr>
        <w:tabs>
          <w:tab w:val="clear" w:pos="1080"/>
        </w:tabs>
        <w:ind w:left="720" w:right="-2"/>
        <w:jc w:val="both"/>
        <w:rPr>
          <w:rFonts w:cs="Simplified Arabic"/>
        </w:rPr>
      </w:pPr>
      <w:r w:rsidRPr="00D87A05">
        <w:rPr>
          <w:rFonts w:cs="Simplified Arabic"/>
        </w:rPr>
        <w:t xml:space="preserve">Duplication of the questionnaires on the computer screen. </w:t>
      </w:r>
    </w:p>
    <w:p w:rsidR="00593E59" w:rsidRPr="00D87A05" w:rsidRDefault="00593E59" w:rsidP="00593E59">
      <w:pPr>
        <w:pStyle w:val="BodyText"/>
        <w:numPr>
          <w:ilvl w:val="0"/>
          <w:numId w:val="26"/>
        </w:numPr>
        <w:tabs>
          <w:tab w:val="clear" w:pos="1080"/>
        </w:tabs>
        <w:ind w:left="720" w:right="-2"/>
        <w:jc w:val="both"/>
        <w:rPr>
          <w:rFonts w:cs="Simplified Arabic"/>
        </w:rPr>
      </w:pPr>
      <w:r w:rsidRPr="00D87A05">
        <w:rPr>
          <w:rFonts w:cs="Simplified Arabic"/>
        </w:rPr>
        <w:t xml:space="preserve">Logic and consistency check of data entered. </w:t>
      </w:r>
    </w:p>
    <w:p w:rsidR="00593E59" w:rsidRPr="00D87A05" w:rsidRDefault="00593E59" w:rsidP="00593E59">
      <w:pPr>
        <w:pStyle w:val="BodyText"/>
        <w:numPr>
          <w:ilvl w:val="0"/>
          <w:numId w:val="26"/>
        </w:numPr>
        <w:tabs>
          <w:tab w:val="clear" w:pos="1080"/>
        </w:tabs>
        <w:ind w:left="720" w:right="-2"/>
        <w:jc w:val="both"/>
        <w:rPr>
          <w:rFonts w:cs="Simplified Arabic"/>
        </w:rPr>
      </w:pPr>
      <w:r w:rsidRPr="00D87A05">
        <w:rPr>
          <w:rFonts w:cs="Simplified Arabic"/>
        </w:rPr>
        <w:t xml:space="preserve">Possibility for internal editing of question answers. </w:t>
      </w:r>
    </w:p>
    <w:p w:rsidR="00593E59" w:rsidRPr="00D87A05" w:rsidRDefault="00593E59" w:rsidP="00593E59">
      <w:pPr>
        <w:pStyle w:val="BodyText"/>
        <w:numPr>
          <w:ilvl w:val="0"/>
          <w:numId w:val="26"/>
        </w:numPr>
        <w:tabs>
          <w:tab w:val="clear" w:pos="1080"/>
        </w:tabs>
        <w:ind w:left="720" w:right="-2"/>
        <w:jc w:val="both"/>
        <w:rPr>
          <w:rFonts w:cs="Simplified Arabic"/>
        </w:rPr>
      </w:pPr>
      <w:r w:rsidRPr="00D87A05">
        <w:rPr>
          <w:rFonts w:cs="Simplified Arabic"/>
        </w:rPr>
        <w:t xml:space="preserve">Maintaining a minimum of digital data entry and </w:t>
      </w:r>
      <w:r>
        <w:rPr>
          <w:rFonts w:cs="Simplified Arabic"/>
        </w:rPr>
        <w:t>field work</w:t>
      </w:r>
      <w:r w:rsidRPr="00D87A05">
        <w:rPr>
          <w:rFonts w:cs="Simplified Arabic"/>
        </w:rPr>
        <w:t xml:space="preserve"> errors. </w:t>
      </w:r>
    </w:p>
    <w:p w:rsidR="00D87A05" w:rsidRPr="00593E59" w:rsidRDefault="00593E59" w:rsidP="00593E59">
      <w:pPr>
        <w:pStyle w:val="BodyText"/>
        <w:numPr>
          <w:ilvl w:val="0"/>
          <w:numId w:val="26"/>
        </w:numPr>
        <w:tabs>
          <w:tab w:val="clear" w:pos="1080"/>
        </w:tabs>
        <w:ind w:left="720" w:right="-2"/>
        <w:jc w:val="both"/>
        <w:rPr>
          <w:rFonts w:cs="Simplified Arabic"/>
        </w:rPr>
      </w:pPr>
      <w:r w:rsidRPr="00D87A05">
        <w:rPr>
          <w:rFonts w:cs="Simplified Arabic"/>
        </w:rPr>
        <w:t>User friendly handling</w:t>
      </w:r>
    </w:p>
    <w:p w:rsidR="000473DA" w:rsidRDefault="00D87A05" w:rsidP="00D87A05">
      <w:pPr>
        <w:bidi w:val="0"/>
        <w:jc w:val="both"/>
        <w:rPr>
          <w:rFonts w:cs="Simplified Arabic"/>
        </w:rPr>
      </w:pPr>
      <w:r w:rsidRPr="00D87A05">
        <w:rPr>
          <w:rFonts w:cs="Simplified Arabic"/>
        </w:rPr>
        <w:t xml:space="preserve">Possibility of transferring data into another format to be used and analyzed using other statistical analytic systems such as SPSS. </w:t>
      </w:r>
    </w:p>
    <w:p w:rsidR="00E47DBD" w:rsidRPr="00FB0CA7" w:rsidRDefault="00E47DBD" w:rsidP="000473DA">
      <w:pPr>
        <w:bidi w:val="0"/>
        <w:jc w:val="lowKashida"/>
        <w:rPr>
          <w:rFonts w:cs="Simplified Arabic"/>
          <w:b/>
          <w:bCs/>
        </w:rPr>
      </w:pPr>
    </w:p>
    <w:p w:rsidR="00FB0CA7" w:rsidRDefault="00FB0CA7" w:rsidP="00593E59">
      <w:pPr>
        <w:bidi w:val="0"/>
        <w:jc w:val="lowKashida"/>
        <w:rPr>
          <w:rFonts w:cs="Simplified Arabic"/>
          <w:b/>
          <w:bCs/>
        </w:rPr>
      </w:pPr>
    </w:p>
    <w:p w:rsidR="00FB0CA7" w:rsidRDefault="00FB0CA7" w:rsidP="00FB0CA7">
      <w:pPr>
        <w:bidi w:val="0"/>
        <w:jc w:val="lowKashida"/>
        <w:rPr>
          <w:rFonts w:cs="Simplified Arabic"/>
          <w:b/>
          <w:bCs/>
        </w:rPr>
      </w:pPr>
    </w:p>
    <w:p w:rsidR="00FB0CA7" w:rsidRDefault="00FB0CA7" w:rsidP="00FB0CA7">
      <w:pPr>
        <w:bidi w:val="0"/>
        <w:jc w:val="lowKashida"/>
        <w:rPr>
          <w:rFonts w:cs="Simplified Arabic"/>
          <w:b/>
          <w:bCs/>
        </w:rPr>
      </w:pPr>
    </w:p>
    <w:p w:rsidR="00593E59" w:rsidRDefault="00593E59" w:rsidP="00FB0CA7">
      <w:pPr>
        <w:bidi w:val="0"/>
        <w:jc w:val="lowKashida"/>
        <w:rPr>
          <w:rFonts w:cs="Simplified Arabic"/>
          <w:b/>
          <w:bCs/>
        </w:rPr>
      </w:pPr>
      <w:r>
        <w:rPr>
          <w:rFonts w:cs="Simplified Arabic" w:hint="cs"/>
          <w:b/>
          <w:bCs/>
          <w:rtl/>
        </w:rPr>
        <w:lastRenderedPageBreak/>
        <w:t>2</w:t>
      </w:r>
      <w:r>
        <w:rPr>
          <w:rFonts w:cs="Simplified Arabic"/>
          <w:b/>
          <w:bCs/>
        </w:rPr>
        <w:t>.6 Data Accuracy</w:t>
      </w:r>
    </w:p>
    <w:p w:rsidR="00593E59" w:rsidRPr="00057608" w:rsidRDefault="00593E59" w:rsidP="00593E59">
      <w:pPr>
        <w:bidi w:val="0"/>
        <w:jc w:val="lowKashida"/>
        <w:rPr>
          <w:rFonts w:cs="Simplified Arabic"/>
          <w:b/>
          <w:bCs/>
          <w:sz w:val="18"/>
          <w:szCs w:val="18"/>
        </w:rPr>
      </w:pPr>
    </w:p>
    <w:p w:rsidR="00593E59" w:rsidRDefault="00593E59" w:rsidP="003567B2">
      <w:pPr>
        <w:bidi w:val="0"/>
        <w:jc w:val="lowKashida"/>
        <w:rPr>
          <w:rFonts w:cs="Simplified Arabic"/>
          <w:b/>
          <w:bCs/>
        </w:rPr>
      </w:pPr>
      <w:r>
        <w:rPr>
          <w:rFonts w:cs="Simplified Arabic" w:hint="cs"/>
          <w:b/>
          <w:bCs/>
          <w:rtl/>
        </w:rPr>
        <w:t>2</w:t>
      </w:r>
      <w:r>
        <w:rPr>
          <w:rFonts w:cs="Simplified Arabic"/>
          <w:b/>
          <w:bCs/>
        </w:rPr>
        <w:t xml:space="preserve">.6.1 </w:t>
      </w:r>
      <w:r w:rsidR="003567B2">
        <w:rPr>
          <w:rFonts w:cs="Simplified Arabic"/>
          <w:b/>
          <w:bCs/>
        </w:rPr>
        <w:t>Sampling</w:t>
      </w:r>
      <w:r>
        <w:rPr>
          <w:rFonts w:cs="Simplified Arabic"/>
          <w:b/>
          <w:bCs/>
        </w:rPr>
        <w:t xml:space="preserve"> Errors </w:t>
      </w:r>
    </w:p>
    <w:p w:rsidR="00593E59" w:rsidRDefault="00593E59" w:rsidP="00593E59">
      <w:pPr>
        <w:autoSpaceDE w:val="0"/>
        <w:autoSpaceDN w:val="0"/>
        <w:bidi w:val="0"/>
        <w:adjustRightInd w:val="0"/>
        <w:jc w:val="both"/>
      </w:pPr>
      <w:r>
        <w:t xml:space="preserve">Data of this survey may be affected by sampling errors due to use of a sample </w:t>
      </w:r>
      <w:r w:rsidRPr="00A8571B">
        <w:t>and not a complete enumeration.</w:t>
      </w:r>
      <w:r>
        <w:t xml:space="preserve"> Therefore, certain differences can be expected in comparison with the real values obtained through censuses. Variances were calculated for the most important indicators: the variance table is attached with the final report. There is no problem in disseminating results at national or </w:t>
      </w:r>
      <w:r w:rsidRPr="000473DA">
        <w:t>governorate</w:t>
      </w:r>
      <w:r>
        <w:t xml:space="preserve"> level</w:t>
      </w:r>
      <w:r w:rsidRPr="000473DA">
        <w:t xml:space="preserve"> f</w:t>
      </w:r>
      <w:r>
        <w:t>or</w:t>
      </w:r>
      <w:r w:rsidRPr="000473DA">
        <w:t xml:space="preserve"> the West Bank and Gaza Strip.</w:t>
      </w:r>
    </w:p>
    <w:p w:rsidR="00057608" w:rsidRPr="00FB0CA7" w:rsidRDefault="00057608" w:rsidP="00593E59">
      <w:pPr>
        <w:bidi w:val="0"/>
        <w:jc w:val="lowKashida"/>
      </w:pPr>
    </w:p>
    <w:p w:rsidR="00593E59" w:rsidRDefault="00593E59" w:rsidP="003567B2">
      <w:pPr>
        <w:bidi w:val="0"/>
        <w:jc w:val="lowKashida"/>
        <w:rPr>
          <w:b/>
          <w:bCs/>
        </w:rPr>
      </w:pPr>
      <w:r>
        <w:rPr>
          <w:rFonts w:hint="cs"/>
          <w:b/>
          <w:bCs/>
          <w:rtl/>
        </w:rPr>
        <w:t>2</w:t>
      </w:r>
      <w:r>
        <w:rPr>
          <w:b/>
          <w:bCs/>
        </w:rPr>
        <w:t>.6.2 Non-</w:t>
      </w:r>
      <w:r w:rsidR="003567B2">
        <w:rPr>
          <w:b/>
          <w:bCs/>
        </w:rPr>
        <w:t>Sampling</w:t>
      </w:r>
      <w:r>
        <w:rPr>
          <w:b/>
          <w:bCs/>
        </w:rPr>
        <w:t xml:space="preserve"> Errors </w:t>
      </w:r>
    </w:p>
    <w:p w:rsidR="00593E59" w:rsidRDefault="00593E59" w:rsidP="00593E59">
      <w:pPr>
        <w:bidi w:val="0"/>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593E59" w:rsidRDefault="00593E59" w:rsidP="00593E59">
      <w:pPr>
        <w:bidi w:val="0"/>
        <w:jc w:val="lowKashida"/>
      </w:pPr>
      <w:r>
        <w:t xml:space="preserve">Also data entry staff were trained on the data entry program, which was tested before starting the data entry process.  To stay in contact with the progress of field work activities and to limit obstacles, there was continuous contact with the field work team through regular visits to the field and regular meetings with them during the different field visits.  Problems faced by field workers were discussed to clarify any issues. </w:t>
      </w:r>
    </w:p>
    <w:p w:rsidR="00593E59" w:rsidRPr="00FB0CA7" w:rsidRDefault="00593E59" w:rsidP="00593E59">
      <w:pPr>
        <w:bidi w:val="0"/>
        <w:jc w:val="lowKashida"/>
      </w:pPr>
    </w:p>
    <w:p w:rsidR="00593E59" w:rsidRDefault="00593E59" w:rsidP="00593E59">
      <w:pPr>
        <w:bidi w:val="0"/>
        <w:jc w:val="lowKashida"/>
      </w:pPr>
      <w:r>
        <w:t>Non-sampling errors can occur at various stages of survey implementation, whether in data collection or in data processing. They are generally difficult to be evaluated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a direct bearing on limiting the magnitude of non-sampling errors and hence enhancing the quality of the resulting data.  The following are possible sources of non-sampling errors:</w:t>
      </w:r>
    </w:p>
    <w:p w:rsidR="00593E59" w:rsidRPr="00FB0CA7" w:rsidRDefault="00593E59" w:rsidP="00593E59">
      <w:pPr>
        <w:pStyle w:val="BodyText2"/>
        <w:rPr>
          <w:rFonts w:cs="Simplified Arabic"/>
        </w:rPr>
      </w:pPr>
    </w:p>
    <w:p w:rsidR="00593E59" w:rsidRPr="006D0310" w:rsidRDefault="00593E59" w:rsidP="00593E59">
      <w:pPr>
        <w:pStyle w:val="BodyText2"/>
        <w:rPr>
          <w:rFonts w:cs="Simplified Arabic"/>
          <w:b/>
          <w:bCs/>
        </w:rPr>
      </w:pPr>
      <w:r w:rsidRPr="006D0310">
        <w:rPr>
          <w:rFonts w:cs="Simplified Arabic"/>
          <w:b/>
          <w:bCs/>
        </w:rPr>
        <w:t>2.</w:t>
      </w:r>
      <w:r>
        <w:rPr>
          <w:rFonts w:cs="Simplified Arabic"/>
          <w:b/>
          <w:bCs/>
        </w:rPr>
        <w:t>6</w:t>
      </w:r>
      <w:r w:rsidRPr="006D0310">
        <w:rPr>
          <w:rFonts w:cs="Simplified Arabic"/>
          <w:b/>
          <w:bCs/>
        </w:rPr>
        <w:t>.3 Response and Non</w:t>
      </w:r>
      <w:r>
        <w:rPr>
          <w:rFonts w:cs="Simplified Arabic"/>
          <w:b/>
          <w:bCs/>
        </w:rPr>
        <w:t>-</w:t>
      </w:r>
      <w:r w:rsidRPr="006D0310">
        <w:rPr>
          <w:rFonts w:cs="Simplified Arabic"/>
          <w:b/>
          <w:bCs/>
        </w:rPr>
        <w:t xml:space="preserve">Response Rates </w:t>
      </w:r>
    </w:p>
    <w:p w:rsidR="00593E59" w:rsidRDefault="00057608" w:rsidP="006351AF">
      <w:pPr>
        <w:bidi w:val="0"/>
        <w:jc w:val="lowKashida"/>
        <w:rPr>
          <w:rtl/>
          <w:lang w:eastAsia="en-US"/>
        </w:rPr>
      </w:pPr>
      <w:r>
        <w:t xml:space="preserve">The implementation of the survey encountered non-response where the case (household was not present at home) during the fieldwork visit and </w:t>
      </w:r>
      <w:r w:rsidRPr="00EB73D2">
        <w:t>(Vacant Housing unit)</w:t>
      </w:r>
      <w:r>
        <w:t xml:space="preserve"> become the high percentage of the non response cases. The total non-response rate reached 8.</w:t>
      </w:r>
      <w:r>
        <w:rPr>
          <w:rFonts w:hint="cs"/>
          <w:rtl/>
        </w:rPr>
        <w:t>3</w:t>
      </w:r>
      <w:r>
        <w:t>% which is very low once compared to the household surveys condu</w:t>
      </w:r>
      <w:r w:rsidR="006351AF">
        <w:t>cted by PCBS</w:t>
      </w:r>
      <w:r>
        <w:t xml:space="preserve">, The refusal rate reached 2.1%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short questionnaire and the experience of field workers</w:t>
      </w:r>
    </w:p>
    <w:p w:rsidR="00057608" w:rsidRPr="00FB0CA7" w:rsidRDefault="00057608" w:rsidP="00057608">
      <w:pPr>
        <w:bidi w:val="0"/>
        <w:jc w:val="lowKashida"/>
        <w:rPr>
          <w:lang w:eastAsia="en-US"/>
        </w:rPr>
      </w:pPr>
    </w:p>
    <w:p w:rsidR="00593E59" w:rsidRPr="00677405" w:rsidRDefault="00593E59" w:rsidP="00593E59">
      <w:pPr>
        <w:autoSpaceDE w:val="0"/>
        <w:autoSpaceDN w:val="0"/>
        <w:adjustRightInd w:val="0"/>
        <w:jc w:val="right"/>
        <w:rPr>
          <w:b/>
          <w:bCs/>
          <w:color w:val="000000"/>
        </w:rPr>
      </w:pPr>
      <w:r w:rsidRPr="00677405">
        <w:rPr>
          <w:b/>
          <w:bCs/>
          <w:color w:val="000000"/>
        </w:rPr>
        <w:t>Response Rates</w:t>
      </w:r>
    </w:p>
    <w:p w:rsidR="00593E59" w:rsidRDefault="00593E59" w:rsidP="00593E59">
      <w:pPr>
        <w:autoSpaceDE w:val="0"/>
        <w:autoSpaceDN w:val="0"/>
        <w:bidi w:val="0"/>
        <w:adjustRightInd w:val="0"/>
        <w:jc w:val="both"/>
      </w:pPr>
      <w:r w:rsidRPr="00677405">
        <w:t xml:space="preserve">The survey sample consists of </w:t>
      </w:r>
      <w:r>
        <w:t>30,887</w:t>
      </w:r>
      <w:r w:rsidRPr="00677405">
        <w:t xml:space="preserve"> households</w:t>
      </w:r>
      <w:r>
        <w:t>,</w:t>
      </w:r>
      <w:r w:rsidRPr="00677405">
        <w:t xml:space="preserve"> of which </w:t>
      </w:r>
      <w:r>
        <w:t>26,898</w:t>
      </w:r>
      <w:r w:rsidRPr="00677405">
        <w:t xml:space="preserve"> households completed the interview</w:t>
      </w:r>
      <w:r>
        <w:t>:</w:t>
      </w:r>
      <w:r w:rsidRPr="00677405">
        <w:t xml:space="preserve"> </w:t>
      </w:r>
      <w:r>
        <w:t>17,594</w:t>
      </w:r>
      <w:r w:rsidRPr="00677405">
        <w:t xml:space="preserve"> households from the West Bank and </w:t>
      </w:r>
      <w:r>
        <w:t xml:space="preserve">9,304 </w:t>
      </w:r>
      <w:r w:rsidRPr="00677405">
        <w:rPr>
          <w:rFonts w:hint="cs"/>
        </w:rPr>
        <w:t>households</w:t>
      </w:r>
      <w:r w:rsidRPr="00677405">
        <w:t xml:space="preserve"> in Gaza Strip.  Weights were modified to account for </w:t>
      </w:r>
      <w:r>
        <w:t xml:space="preserve">the </w:t>
      </w:r>
      <w:r w:rsidRPr="00677405">
        <w:t xml:space="preserve">non-response rate. The response rate in the West Bank </w:t>
      </w:r>
      <w:r>
        <w:t>was</w:t>
      </w:r>
      <w:r w:rsidRPr="00677405">
        <w:t xml:space="preserve"> </w:t>
      </w:r>
      <w:r>
        <w:t>90.2</w:t>
      </w:r>
      <w:r w:rsidRPr="00677405">
        <w:t xml:space="preserve"> %</w:t>
      </w:r>
      <w:r>
        <w:t>,</w:t>
      </w:r>
      <w:r w:rsidRPr="00677405">
        <w:t xml:space="preserve"> while in the Gaza Strip it </w:t>
      </w:r>
      <w:r>
        <w:t>was</w:t>
      </w:r>
      <w:r w:rsidRPr="00677405">
        <w:t xml:space="preserve"> </w:t>
      </w:r>
      <w:r>
        <w:t>94.7</w:t>
      </w:r>
      <w:r w:rsidRPr="00677405">
        <w:t>%</w:t>
      </w:r>
      <w:r>
        <w:t>.</w:t>
      </w:r>
    </w:p>
    <w:p w:rsidR="000473DA" w:rsidRPr="00057608" w:rsidRDefault="000473DA" w:rsidP="000473DA">
      <w:pPr>
        <w:bidi w:val="0"/>
        <w:jc w:val="lowKashida"/>
        <w:rPr>
          <w:sz w:val="8"/>
          <w:szCs w:val="8"/>
          <w:lang w:eastAsia="en-US"/>
        </w:rPr>
      </w:pPr>
    </w:p>
    <w:p w:rsidR="00FB0CA7" w:rsidRDefault="00FB0CA7" w:rsidP="005951E3">
      <w:pPr>
        <w:autoSpaceDE w:val="0"/>
        <w:autoSpaceDN w:val="0"/>
        <w:bidi w:val="0"/>
        <w:adjustRightInd w:val="0"/>
        <w:jc w:val="center"/>
        <w:rPr>
          <w:b/>
          <w:bCs/>
        </w:rPr>
      </w:pPr>
    </w:p>
    <w:p w:rsidR="00FB0CA7" w:rsidRDefault="00FB0CA7" w:rsidP="00FB0CA7">
      <w:pPr>
        <w:autoSpaceDE w:val="0"/>
        <w:autoSpaceDN w:val="0"/>
        <w:bidi w:val="0"/>
        <w:adjustRightInd w:val="0"/>
        <w:jc w:val="center"/>
        <w:rPr>
          <w:b/>
          <w:bCs/>
        </w:rPr>
      </w:pPr>
    </w:p>
    <w:p w:rsidR="00FB0CA7" w:rsidRDefault="00FB0CA7" w:rsidP="00FB0CA7">
      <w:pPr>
        <w:autoSpaceDE w:val="0"/>
        <w:autoSpaceDN w:val="0"/>
        <w:bidi w:val="0"/>
        <w:adjustRightInd w:val="0"/>
        <w:jc w:val="center"/>
        <w:rPr>
          <w:b/>
          <w:bCs/>
        </w:rPr>
      </w:pPr>
    </w:p>
    <w:p w:rsidR="00FB0CA7" w:rsidRDefault="00FB0CA7" w:rsidP="00FB0CA7">
      <w:pPr>
        <w:autoSpaceDE w:val="0"/>
        <w:autoSpaceDN w:val="0"/>
        <w:bidi w:val="0"/>
        <w:adjustRightInd w:val="0"/>
        <w:jc w:val="center"/>
        <w:rPr>
          <w:b/>
          <w:bCs/>
        </w:rPr>
      </w:pPr>
    </w:p>
    <w:p w:rsidR="00FB0CA7" w:rsidRDefault="00FB0CA7" w:rsidP="00FB0CA7">
      <w:pPr>
        <w:autoSpaceDE w:val="0"/>
        <w:autoSpaceDN w:val="0"/>
        <w:bidi w:val="0"/>
        <w:adjustRightInd w:val="0"/>
        <w:jc w:val="center"/>
        <w:rPr>
          <w:b/>
          <w:bCs/>
        </w:rPr>
      </w:pPr>
    </w:p>
    <w:p w:rsidR="00FB0CA7" w:rsidRDefault="00FB0CA7" w:rsidP="00FB0CA7">
      <w:pPr>
        <w:autoSpaceDE w:val="0"/>
        <w:autoSpaceDN w:val="0"/>
        <w:bidi w:val="0"/>
        <w:adjustRightInd w:val="0"/>
        <w:jc w:val="center"/>
        <w:rPr>
          <w:b/>
          <w:bCs/>
        </w:rPr>
      </w:pPr>
    </w:p>
    <w:p w:rsidR="00FB0CA7" w:rsidRDefault="000473DA" w:rsidP="00FB0CA7">
      <w:pPr>
        <w:autoSpaceDE w:val="0"/>
        <w:autoSpaceDN w:val="0"/>
        <w:bidi w:val="0"/>
        <w:adjustRightInd w:val="0"/>
        <w:jc w:val="center"/>
        <w:rPr>
          <w:b/>
          <w:bCs/>
        </w:rPr>
      </w:pPr>
      <w:r>
        <w:rPr>
          <w:b/>
          <w:bCs/>
        </w:rPr>
        <w:lastRenderedPageBreak/>
        <w:t>N</w:t>
      </w:r>
      <w:r w:rsidRPr="0009546C">
        <w:rPr>
          <w:b/>
          <w:bCs/>
        </w:rPr>
        <w:t>on-response cases</w:t>
      </w:r>
      <w:r w:rsidR="005951E3">
        <w:rPr>
          <w:b/>
          <w:bCs/>
        </w:rPr>
        <w:t xml:space="preserve"> and over </w:t>
      </w:r>
      <w:r w:rsidR="005951E3" w:rsidRPr="005951E3">
        <w:rPr>
          <w:b/>
          <w:bCs/>
        </w:rPr>
        <w:t>coverage</w:t>
      </w:r>
    </w:p>
    <w:p w:rsidR="000473DA" w:rsidRPr="00BD4029" w:rsidRDefault="000473DA" w:rsidP="000473DA">
      <w:pPr>
        <w:autoSpaceDE w:val="0"/>
        <w:autoSpaceDN w:val="0"/>
        <w:adjustRightInd w:val="0"/>
        <w:jc w:val="center"/>
        <w:rPr>
          <w:b/>
          <w:bCs/>
          <w:sz w:val="12"/>
          <w:szCs w:val="12"/>
        </w:rPr>
      </w:pPr>
    </w:p>
    <w:tbl>
      <w:tblPr>
        <w:bidiVisual/>
        <w:tblW w:w="7654" w:type="dxa"/>
        <w:jc w:val="center"/>
        <w:tblInd w:w="283"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952"/>
        <w:gridCol w:w="4702"/>
      </w:tblGrid>
      <w:tr w:rsidR="000473DA" w:rsidTr="005951E3">
        <w:trPr>
          <w:trHeight w:hRule="exact" w:val="340"/>
          <w:jc w:val="center"/>
        </w:trPr>
        <w:tc>
          <w:tcPr>
            <w:tcW w:w="2952" w:type="dxa"/>
            <w:tcBorders>
              <w:top w:val="single" w:sz="4" w:space="0" w:color="auto"/>
              <w:bottom w:val="single" w:sz="4" w:space="0" w:color="auto"/>
            </w:tcBorders>
          </w:tcPr>
          <w:p w:rsidR="000473DA" w:rsidRPr="0087406E" w:rsidRDefault="000473DA" w:rsidP="00C54151">
            <w:pPr>
              <w:autoSpaceDE w:val="0"/>
              <w:autoSpaceDN w:val="0"/>
              <w:adjustRightInd w:val="0"/>
              <w:jc w:val="center"/>
              <w:rPr>
                <w:b/>
                <w:bCs/>
              </w:rPr>
            </w:pPr>
            <w:r>
              <w:rPr>
                <w:b/>
                <w:bCs/>
              </w:rPr>
              <w:t>No.</w:t>
            </w:r>
            <w:r w:rsidRPr="0087406E">
              <w:rPr>
                <w:b/>
                <w:bCs/>
              </w:rPr>
              <w:t xml:space="preserve"> of cases</w:t>
            </w:r>
          </w:p>
        </w:tc>
        <w:tc>
          <w:tcPr>
            <w:tcW w:w="4702" w:type="dxa"/>
            <w:tcBorders>
              <w:top w:val="single" w:sz="4" w:space="0" w:color="auto"/>
              <w:bottom w:val="single" w:sz="4" w:space="0" w:color="auto"/>
            </w:tcBorders>
          </w:tcPr>
          <w:p w:rsidR="000473DA" w:rsidRPr="0087406E" w:rsidRDefault="00BD4029" w:rsidP="00C54151">
            <w:pPr>
              <w:autoSpaceDE w:val="0"/>
              <w:autoSpaceDN w:val="0"/>
              <w:adjustRightInd w:val="0"/>
              <w:jc w:val="center"/>
              <w:rPr>
                <w:b/>
                <w:bCs/>
                <w:rtl/>
              </w:rPr>
            </w:pPr>
            <w:r>
              <w:rPr>
                <w:b/>
                <w:bCs/>
              </w:rPr>
              <w:t>N</w:t>
            </w:r>
            <w:r w:rsidR="000473DA" w:rsidRPr="0087406E">
              <w:rPr>
                <w:b/>
                <w:bCs/>
              </w:rPr>
              <w:t>on-response cases</w:t>
            </w:r>
          </w:p>
        </w:tc>
      </w:tr>
      <w:tr w:rsidR="005951E3" w:rsidTr="005951E3">
        <w:trPr>
          <w:trHeight w:val="340"/>
          <w:jc w:val="center"/>
        </w:trPr>
        <w:tc>
          <w:tcPr>
            <w:tcW w:w="2952" w:type="dxa"/>
            <w:tcBorders>
              <w:top w:val="single" w:sz="4" w:space="0" w:color="auto"/>
              <w:bottom w:val="nil"/>
            </w:tcBorders>
            <w:vAlign w:val="center"/>
          </w:tcPr>
          <w:p w:rsidR="005951E3" w:rsidRPr="00BD4029" w:rsidRDefault="005951E3" w:rsidP="00BD4029">
            <w:pPr>
              <w:pStyle w:val="BlockText"/>
              <w:bidi/>
              <w:spacing w:before="0" w:after="0" w:line="240" w:lineRule="auto"/>
              <w:ind w:left="0" w:firstLine="884"/>
              <w:jc w:val="left"/>
              <w:rPr>
                <w:rFonts w:ascii="Arial" w:hAnsi="Arial" w:cs="Arial"/>
                <w:color w:val="000000"/>
                <w:sz w:val="20"/>
                <w:szCs w:val="20"/>
                <w:rtl/>
              </w:rPr>
            </w:pPr>
          </w:p>
        </w:tc>
        <w:tc>
          <w:tcPr>
            <w:tcW w:w="4702" w:type="dxa"/>
            <w:tcBorders>
              <w:top w:val="single" w:sz="4" w:space="0" w:color="auto"/>
              <w:bottom w:val="nil"/>
            </w:tcBorders>
            <w:vAlign w:val="center"/>
          </w:tcPr>
          <w:p w:rsidR="005951E3" w:rsidRPr="001D11FC" w:rsidRDefault="005951E3" w:rsidP="00BD4029">
            <w:pPr>
              <w:autoSpaceDE w:val="0"/>
              <w:autoSpaceDN w:val="0"/>
              <w:adjustRightInd w:val="0"/>
              <w:jc w:val="right"/>
              <w:rPr>
                <w:rFonts w:asciiTheme="majorBidi" w:eastAsia="Calibri" w:hAnsiTheme="majorBidi" w:cstheme="majorBidi"/>
                <w:sz w:val="22"/>
                <w:szCs w:val="22"/>
              </w:rPr>
            </w:pPr>
            <w:r w:rsidRPr="001D11FC">
              <w:rPr>
                <w:rFonts w:asciiTheme="majorBidi" w:hAnsiTheme="majorBidi" w:cstheme="majorBidi"/>
                <w:b/>
                <w:bCs/>
              </w:rPr>
              <w:t>Non-response cases</w:t>
            </w:r>
          </w:p>
        </w:tc>
      </w:tr>
      <w:tr w:rsidR="000473DA" w:rsidTr="005951E3">
        <w:trPr>
          <w:trHeight w:val="340"/>
          <w:jc w:val="center"/>
        </w:trPr>
        <w:tc>
          <w:tcPr>
            <w:tcW w:w="2952" w:type="dxa"/>
            <w:tcBorders>
              <w:top w:val="nil"/>
              <w:bottom w:val="nil"/>
            </w:tcBorders>
            <w:vAlign w:val="center"/>
          </w:tcPr>
          <w:p w:rsidR="000473DA" w:rsidRPr="00BD4029" w:rsidRDefault="000473DA" w:rsidP="00BD4029">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26,898</w:t>
            </w:r>
          </w:p>
        </w:tc>
        <w:tc>
          <w:tcPr>
            <w:tcW w:w="4702" w:type="dxa"/>
            <w:tcBorders>
              <w:top w:val="nil"/>
              <w:bottom w:val="nil"/>
            </w:tcBorders>
            <w:vAlign w:val="center"/>
          </w:tcPr>
          <w:p w:rsidR="000473DA" w:rsidRPr="001D11FC" w:rsidRDefault="000473DA" w:rsidP="00BD4029">
            <w:pPr>
              <w:autoSpaceDE w:val="0"/>
              <w:autoSpaceDN w:val="0"/>
              <w:adjustRightInd w:val="0"/>
              <w:jc w:val="right"/>
              <w:rPr>
                <w:rFonts w:asciiTheme="majorBidi" w:hAnsiTheme="majorBidi" w:cstheme="majorBidi"/>
                <w:sz w:val="22"/>
                <w:szCs w:val="22"/>
                <w:rtl/>
              </w:rPr>
            </w:pPr>
            <w:r w:rsidRPr="001D11FC">
              <w:rPr>
                <w:rFonts w:asciiTheme="majorBidi" w:eastAsia="Calibri" w:hAnsiTheme="majorBidi" w:cstheme="majorBidi"/>
                <w:sz w:val="22"/>
                <w:szCs w:val="22"/>
              </w:rPr>
              <w:t>Household completed</w:t>
            </w:r>
          </w:p>
        </w:tc>
      </w:tr>
      <w:tr w:rsidR="000473DA" w:rsidTr="005951E3">
        <w:trPr>
          <w:trHeight w:val="340"/>
          <w:jc w:val="center"/>
        </w:trPr>
        <w:tc>
          <w:tcPr>
            <w:tcW w:w="2952" w:type="dxa"/>
            <w:tcBorders>
              <w:top w:val="nil"/>
              <w:bottom w:val="nil"/>
            </w:tcBorders>
            <w:vAlign w:val="center"/>
          </w:tcPr>
          <w:p w:rsidR="000473DA" w:rsidRPr="00BD4029" w:rsidRDefault="000473DA" w:rsidP="00BD4029">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349</w:t>
            </w:r>
          </w:p>
        </w:tc>
        <w:tc>
          <w:tcPr>
            <w:tcW w:w="4702" w:type="dxa"/>
            <w:tcBorders>
              <w:top w:val="nil"/>
              <w:bottom w:val="nil"/>
            </w:tcBorders>
            <w:vAlign w:val="center"/>
          </w:tcPr>
          <w:p w:rsidR="000473DA" w:rsidRPr="001D11FC" w:rsidRDefault="000473DA" w:rsidP="00BD4029">
            <w:pPr>
              <w:jc w:val="right"/>
              <w:rPr>
                <w:rFonts w:asciiTheme="majorBidi" w:hAnsiTheme="majorBidi" w:cstheme="majorBidi"/>
                <w:sz w:val="22"/>
                <w:szCs w:val="22"/>
              </w:rPr>
            </w:pPr>
            <w:r w:rsidRPr="001D11FC">
              <w:rPr>
                <w:rFonts w:asciiTheme="majorBidi" w:hAnsiTheme="majorBidi" w:cstheme="majorBidi"/>
                <w:sz w:val="22"/>
                <w:szCs w:val="22"/>
              </w:rPr>
              <w:t>Traveling households</w:t>
            </w:r>
          </w:p>
        </w:tc>
      </w:tr>
      <w:tr w:rsidR="005951E3" w:rsidTr="005951E3">
        <w:trPr>
          <w:trHeight w:val="340"/>
          <w:jc w:val="center"/>
        </w:trPr>
        <w:tc>
          <w:tcPr>
            <w:tcW w:w="2952" w:type="dxa"/>
            <w:tcBorders>
              <w:top w:val="nil"/>
              <w:bottom w:val="nil"/>
            </w:tcBorders>
            <w:vAlign w:val="center"/>
          </w:tcPr>
          <w:p w:rsidR="005951E3" w:rsidRPr="00BD4029" w:rsidRDefault="005951E3" w:rsidP="00E64E89">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1,115</w:t>
            </w:r>
          </w:p>
        </w:tc>
        <w:tc>
          <w:tcPr>
            <w:tcW w:w="4702" w:type="dxa"/>
            <w:tcBorders>
              <w:top w:val="nil"/>
              <w:bottom w:val="nil"/>
            </w:tcBorders>
            <w:vAlign w:val="center"/>
          </w:tcPr>
          <w:p w:rsidR="005951E3" w:rsidRPr="001D11FC" w:rsidRDefault="005951E3" w:rsidP="00E64E89">
            <w:pPr>
              <w:jc w:val="right"/>
              <w:rPr>
                <w:rFonts w:asciiTheme="majorBidi" w:hAnsiTheme="majorBidi" w:cstheme="majorBidi"/>
                <w:sz w:val="22"/>
                <w:szCs w:val="22"/>
              </w:rPr>
            </w:pPr>
            <w:r w:rsidRPr="001D11FC">
              <w:rPr>
                <w:rFonts w:asciiTheme="majorBidi" w:hAnsiTheme="majorBidi" w:cstheme="majorBidi"/>
                <w:sz w:val="22"/>
                <w:szCs w:val="22"/>
              </w:rPr>
              <w:t>No one at home</w:t>
            </w:r>
          </w:p>
        </w:tc>
      </w:tr>
      <w:tr w:rsidR="005951E3" w:rsidTr="005951E3">
        <w:trPr>
          <w:trHeight w:val="340"/>
          <w:jc w:val="center"/>
        </w:trPr>
        <w:tc>
          <w:tcPr>
            <w:tcW w:w="2952" w:type="dxa"/>
            <w:tcBorders>
              <w:top w:val="nil"/>
              <w:bottom w:val="nil"/>
            </w:tcBorders>
            <w:vAlign w:val="center"/>
          </w:tcPr>
          <w:p w:rsidR="005951E3" w:rsidRPr="00BD4029" w:rsidRDefault="005951E3" w:rsidP="00C054ED">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612</w:t>
            </w:r>
          </w:p>
        </w:tc>
        <w:tc>
          <w:tcPr>
            <w:tcW w:w="4702" w:type="dxa"/>
            <w:tcBorders>
              <w:top w:val="nil"/>
              <w:bottom w:val="nil"/>
            </w:tcBorders>
            <w:vAlign w:val="center"/>
          </w:tcPr>
          <w:p w:rsidR="005951E3" w:rsidRPr="001D11FC" w:rsidRDefault="005951E3" w:rsidP="00C054ED">
            <w:pPr>
              <w:pStyle w:val="Footer"/>
              <w:tabs>
                <w:tab w:val="clear" w:pos="4153"/>
                <w:tab w:val="clear" w:pos="8306"/>
              </w:tabs>
              <w:jc w:val="right"/>
              <w:rPr>
                <w:rFonts w:asciiTheme="majorBidi" w:eastAsia="Calibri" w:hAnsiTheme="majorBidi" w:cstheme="majorBidi"/>
                <w:sz w:val="22"/>
                <w:szCs w:val="22"/>
              </w:rPr>
            </w:pPr>
            <w:r w:rsidRPr="001D11FC">
              <w:rPr>
                <w:rFonts w:asciiTheme="majorBidi" w:eastAsia="Calibri" w:hAnsiTheme="majorBidi" w:cstheme="majorBidi"/>
                <w:sz w:val="22"/>
                <w:szCs w:val="22"/>
              </w:rPr>
              <w:t>Refused to cooperate</w:t>
            </w:r>
          </w:p>
        </w:tc>
      </w:tr>
      <w:tr w:rsidR="005951E3" w:rsidTr="005951E3">
        <w:trPr>
          <w:trHeight w:val="340"/>
          <w:jc w:val="center"/>
        </w:trPr>
        <w:tc>
          <w:tcPr>
            <w:tcW w:w="2952" w:type="dxa"/>
            <w:tcBorders>
              <w:top w:val="nil"/>
              <w:bottom w:val="nil"/>
            </w:tcBorders>
            <w:vAlign w:val="center"/>
          </w:tcPr>
          <w:p w:rsidR="005951E3" w:rsidRPr="00BD4029" w:rsidRDefault="005951E3" w:rsidP="00C75804">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70</w:t>
            </w:r>
          </w:p>
        </w:tc>
        <w:tc>
          <w:tcPr>
            <w:tcW w:w="4702" w:type="dxa"/>
            <w:tcBorders>
              <w:top w:val="nil"/>
              <w:bottom w:val="nil"/>
            </w:tcBorders>
            <w:vAlign w:val="center"/>
          </w:tcPr>
          <w:p w:rsidR="005951E3" w:rsidRPr="001D11FC" w:rsidRDefault="005951E3" w:rsidP="00C75804">
            <w:pPr>
              <w:jc w:val="right"/>
              <w:rPr>
                <w:rFonts w:asciiTheme="majorBidi" w:hAnsiTheme="majorBidi" w:cstheme="majorBidi"/>
                <w:sz w:val="22"/>
                <w:szCs w:val="22"/>
                <w:rtl/>
              </w:rPr>
            </w:pPr>
            <w:r w:rsidRPr="001D11FC">
              <w:rPr>
                <w:rFonts w:asciiTheme="majorBidi" w:hAnsiTheme="majorBidi" w:cstheme="majorBidi"/>
                <w:sz w:val="22"/>
                <w:szCs w:val="22"/>
              </w:rPr>
              <w:t>No available information</w:t>
            </w:r>
          </w:p>
        </w:tc>
      </w:tr>
      <w:tr w:rsidR="005951E3" w:rsidTr="005951E3">
        <w:trPr>
          <w:trHeight w:val="340"/>
          <w:jc w:val="center"/>
        </w:trPr>
        <w:tc>
          <w:tcPr>
            <w:tcW w:w="2952" w:type="dxa"/>
            <w:tcBorders>
              <w:top w:val="nil"/>
              <w:bottom w:val="single" w:sz="4" w:space="0" w:color="auto"/>
            </w:tcBorders>
            <w:vAlign w:val="center"/>
          </w:tcPr>
          <w:p w:rsidR="005951E3" w:rsidRPr="00BD4029" w:rsidRDefault="005951E3" w:rsidP="00F36229">
            <w:pPr>
              <w:ind w:firstLine="884"/>
              <w:rPr>
                <w:rFonts w:ascii="Arial" w:hAnsi="Arial" w:cs="Arial"/>
                <w:color w:val="000000"/>
                <w:sz w:val="20"/>
                <w:szCs w:val="20"/>
                <w:rtl/>
              </w:rPr>
            </w:pPr>
            <w:r w:rsidRPr="00BD4029">
              <w:rPr>
                <w:rFonts w:ascii="Arial" w:hAnsi="Arial" w:cs="Arial"/>
                <w:color w:val="000000"/>
                <w:sz w:val="20"/>
                <w:szCs w:val="20"/>
                <w:rtl/>
              </w:rPr>
              <w:t>276</w:t>
            </w:r>
          </w:p>
        </w:tc>
        <w:tc>
          <w:tcPr>
            <w:tcW w:w="4702" w:type="dxa"/>
            <w:tcBorders>
              <w:top w:val="nil"/>
              <w:bottom w:val="single" w:sz="4" w:space="0" w:color="auto"/>
            </w:tcBorders>
            <w:vAlign w:val="center"/>
          </w:tcPr>
          <w:p w:rsidR="005951E3" w:rsidRPr="001D11FC" w:rsidRDefault="005951E3" w:rsidP="00F36229">
            <w:pPr>
              <w:jc w:val="right"/>
              <w:rPr>
                <w:rFonts w:asciiTheme="majorBidi" w:hAnsiTheme="majorBidi" w:cstheme="majorBidi"/>
                <w:sz w:val="22"/>
                <w:szCs w:val="22"/>
              </w:rPr>
            </w:pPr>
            <w:r w:rsidRPr="001D11FC">
              <w:rPr>
                <w:rFonts w:asciiTheme="majorBidi" w:hAnsiTheme="majorBidi" w:cstheme="majorBidi"/>
                <w:sz w:val="22"/>
                <w:szCs w:val="22"/>
              </w:rPr>
              <w:t>Other</w:t>
            </w:r>
          </w:p>
        </w:tc>
      </w:tr>
      <w:tr w:rsidR="005951E3" w:rsidTr="005951E3">
        <w:trPr>
          <w:trHeight w:val="340"/>
          <w:jc w:val="center"/>
        </w:trPr>
        <w:tc>
          <w:tcPr>
            <w:tcW w:w="2952" w:type="dxa"/>
            <w:tcBorders>
              <w:top w:val="single" w:sz="4" w:space="0" w:color="auto"/>
            </w:tcBorders>
            <w:vAlign w:val="center"/>
          </w:tcPr>
          <w:p w:rsidR="005951E3" w:rsidRPr="00BD4029" w:rsidRDefault="005951E3" w:rsidP="00BD4029">
            <w:pPr>
              <w:pStyle w:val="BlockText"/>
              <w:bidi/>
              <w:spacing w:before="0" w:after="0" w:line="240" w:lineRule="auto"/>
              <w:ind w:left="0" w:firstLine="884"/>
              <w:jc w:val="left"/>
              <w:rPr>
                <w:rFonts w:ascii="Arial" w:hAnsi="Arial" w:cs="Arial"/>
                <w:color w:val="000000"/>
                <w:sz w:val="20"/>
                <w:szCs w:val="20"/>
                <w:rtl/>
              </w:rPr>
            </w:pPr>
          </w:p>
        </w:tc>
        <w:tc>
          <w:tcPr>
            <w:tcW w:w="4702" w:type="dxa"/>
            <w:tcBorders>
              <w:top w:val="single" w:sz="4" w:space="0" w:color="auto"/>
            </w:tcBorders>
            <w:vAlign w:val="center"/>
          </w:tcPr>
          <w:p w:rsidR="005951E3" w:rsidRPr="001D11FC" w:rsidRDefault="005951E3" w:rsidP="00BD4029">
            <w:pPr>
              <w:jc w:val="right"/>
              <w:rPr>
                <w:rFonts w:asciiTheme="majorBidi" w:hAnsiTheme="majorBidi" w:cstheme="majorBidi"/>
                <w:sz w:val="22"/>
                <w:szCs w:val="22"/>
              </w:rPr>
            </w:pPr>
            <w:r w:rsidRPr="001D11FC">
              <w:rPr>
                <w:rFonts w:asciiTheme="majorBidi" w:hAnsiTheme="majorBidi" w:cstheme="majorBidi"/>
                <w:b/>
                <w:bCs/>
              </w:rPr>
              <w:t>Over coverage cases</w:t>
            </w:r>
          </w:p>
        </w:tc>
      </w:tr>
      <w:tr w:rsidR="005951E3" w:rsidTr="005951E3">
        <w:trPr>
          <w:trHeight w:val="340"/>
          <w:jc w:val="center"/>
        </w:trPr>
        <w:tc>
          <w:tcPr>
            <w:tcW w:w="2952" w:type="dxa"/>
            <w:tcBorders>
              <w:bottom w:val="nil"/>
            </w:tcBorders>
            <w:vAlign w:val="center"/>
          </w:tcPr>
          <w:p w:rsidR="005951E3" w:rsidRPr="00BD4029" w:rsidRDefault="005951E3" w:rsidP="00BD4029">
            <w:pPr>
              <w:pStyle w:val="BlockText"/>
              <w:bidi/>
              <w:spacing w:before="0" w:after="0" w:line="240" w:lineRule="auto"/>
              <w:ind w:left="0" w:firstLine="884"/>
              <w:jc w:val="left"/>
              <w:rPr>
                <w:rFonts w:ascii="Arial" w:hAnsi="Arial" w:cs="Arial"/>
                <w:color w:val="000000"/>
                <w:sz w:val="20"/>
                <w:szCs w:val="20"/>
                <w:rtl/>
              </w:rPr>
            </w:pPr>
            <w:r w:rsidRPr="00BD4029">
              <w:rPr>
                <w:rFonts w:ascii="Arial" w:hAnsi="Arial" w:cs="Arial"/>
                <w:color w:val="000000"/>
                <w:sz w:val="20"/>
                <w:szCs w:val="20"/>
              </w:rPr>
              <w:t>174</w:t>
            </w:r>
          </w:p>
        </w:tc>
        <w:tc>
          <w:tcPr>
            <w:tcW w:w="4702" w:type="dxa"/>
            <w:tcBorders>
              <w:bottom w:val="nil"/>
            </w:tcBorders>
            <w:vAlign w:val="center"/>
          </w:tcPr>
          <w:p w:rsidR="005951E3" w:rsidRPr="001D11FC" w:rsidRDefault="005951E3" w:rsidP="00BD4029">
            <w:pPr>
              <w:jc w:val="right"/>
              <w:rPr>
                <w:rFonts w:asciiTheme="majorBidi" w:hAnsiTheme="majorBidi" w:cstheme="majorBidi"/>
                <w:sz w:val="22"/>
                <w:szCs w:val="22"/>
              </w:rPr>
            </w:pPr>
            <w:r w:rsidRPr="001D11FC">
              <w:rPr>
                <w:rFonts w:asciiTheme="majorBidi" w:eastAsia="Calibri" w:hAnsiTheme="majorBidi" w:cstheme="majorBidi"/>
                <w:sz w:val="22"/>
                <w:szCs w:val="22"/>
              </w:rPr>
              <w:t>Unit does not exist</w:t>
            </w:r>
          </w:p>
        </w:tc>
      </w:tr>
      <w:tr w:rsidR="005951E3" w:rsidTr="005951E3">
        <w:trPr>
          <w:trHeight w:val="340"/>
          <w:jc w:val="center"/>
        </w:trPr>
        <w:tc>
          <w:tcPr>
            <w:tcW w:w="2952" w:type="dxa"/>
            <w:tcBorders>
              <w:top w:val="nil"/>
              <w:bottom w:val="single" w:sz="4" w:space="0" w:color="auto"/>
            </w:tcBorders>
            <w:vAlign w:val="center"/>
          </w:tcPr>
          <w:p w:rsidR="005951E3" w:rsidRPr="00BD4029" w:rsidRDefault="005951E3" w:rsidP="00356257">
            <w:pPr>
              <w:pStyle w:val="BlockText"/>
              <w:bidi/>
              <w:spacing w:before="0" w:after="0" w:line="240" w:lineRule="auto"/>
              <w:ind w:left="0" w:firstLine="884"/>
              <w:jc w:val="left"/>
              <w:rPr>
                <w:rFonts w:ascii="Arial" w:hAnsi="Arial" w:cs="Arial"/>
                <w:b/>
                <w:bCs/>
                <w:i/>
                <w:iCs/>
                <w:color w:val="000000"/>
                <w:sz w:val="20"/>
                <w:szCs w:val="20"/>
                <w:rtl/>
              </w:rPr>
            </w:pPr>
            <w:r w:rsidRPr="00BD4029">
              <w:rPr>
                <w:rFonts w:ascii="Arial" w:hAnsi="Arial" w:cs="Arial"/>
                <w:color w:val="000000"/>
                <w:sz w:val="20"/>
                <w:szCs w:val="20"/>
                <w:rtl/>
              </w:rPr>
              <w:t>1,393</w:t>
            </w:r>
          </w:p>
        </w:tc>
        <w:tc>
          <w:tcPr>
            <w:tcW w:w="4702" w:type="dxa"/>
            <w:tcBorders>
              <w:top w:val="nil"/>
              <w:bottom w:val="single" w:sz="4" w:space="0" w:color="auto"/>
            </w:tcBorders>
            <w:vAlign w:val="center"/>
          </w:tcPr>
          <w:p w:rsidR="005951E3" w:rsidRPr="001D11FC" w:rsidRDefault="005951E3" w:rsidP="00356257">
            <w:pPr>
              <w:jc w:val="right"/>
              <w:rPr>
                <w:rFonts w:asciiTheme="majorBidi" w:hAnsiTheme="majorBidi" w:cstheme="majorBidi"/>
                <w:sz w:val="22"/>
                <w:szCs w:val="22"/>
                <w:rtl/>
              </w:rPr>
            </w:pPr>
            <w:r w:rsidRPr="001D11FC">
              <w:rPr>
                <w:rFonts w:asciiTheme="majorBidi" w:hAnsiTheme="majorBidi" w:cstheme="majorBidi"/>
                <w:sz w:val="22"/>
                <w:szCs w:val="22"/>
              </w:rPr>
              <w:t>Vacant Housing unit</w:t>
            </w:r>
          </w:p>
        </w:tc>
      </w:tr>
      <w:tr w:rsidR="005951E3" w:rsidTr="005951E3">
        <w:trPr>
          <w:trHeight w:val="340"/>
          <w:jc w:val="center"/>
        </w:trPr>
        <w:tc>
          <w:tcPr>
            <w:tcW w:w="2952" w:type="dxa"/>
            <w:tcBorders>
              <w:top w:val="single" w:sz="4" w:space="0" w:color="auto"/>
            </w:tcBorders>
            <w:vAlign w:val="center"/>
          </w:tcPr>
          <w:p w:rsidR="005951E3" w:rsidRPr="00774C8E" w:rsidRDefault="005951E3" w:rsidP="00BD4029">
            <w:pPr>
              <w:autoSpaceDE w:val="0"/>
              <w:autoSpaceDN w:val="0"/>
              <w:adjustRightInd w:val="0"/>
              <w:ind w:firstLine="884"/>
              <w:rPr>
                <w:rFonts w:ascii="Arial" w:hAnsi="Arial" w:cs="Arial"/>
                <w:b/>
                <w:bCs/>
                <w:sz w:val="20"/>
                <w:szCs w:val="20"/>
                <w:rtl/>
              </w:rPr>
            </w:pPr>
            <w:r w:rsidRPr="00774C8E">
              <w:rPr>
                <w:rFonts w:ascii="Arial" w:hAnsi="Arial" w:cs="Arial"/>
                <w:b/>
                <w:bCs/>
                <w:sz w:val="20"/>
                <w:szCs w:val="20"/>
              </w:rPr>
              <w:t>30,887</w:t>
            </w:r>
          </w:p>
        </w:tc>
        <w:tc>
          <w:tcPr>
            <w:tcW w:w="4702" w:type="dxa"/>
            <w:tcBorders>
              <w:top w:val="single" w:sz="4" w:space="0" w:color="auto"/>
            </w:tcBorders>
            <w:vAlign w:val="center"/>
          </w:tcPr>
          <w:p w:rsidR="005951E3" w:rsidRPr="00774C8E" w:rsidRDefault="005951E3" w:rsidP="00BD4029">
            <w:pPr>
              <w:autoSpaceDE w:val="0"/>
              <w:autoSpaceDN w:val="0"/>
              <w:adjustRightInd w:val="0"/>
              <w:jc w:val="right"/>
              <w:rPr>
                <w:rFonts w:asciiTheme="majorBidi" w:hAnsiTheme="majorBidi" w:cstheme="majorBidi"/>
                <w:b/>
                <w:bCs/>
                <w:sz w:val="22"/>
                <w:szCs w:val="22"/>
                <w:rtl/>
              </w:rPr>
            </w:pPr>
            <w:r w:rsidRPr="00774C8E">
              <w:rPr>
                <w:rFonts w:asciiTheme="majorBidi" w:eastAsia="Calibri" w:hAnsiTheme="majorBidi" w:cstheme="majorBidi"/>
                <w:b/>
                <w:bCs/>
                <w:sz w:val="22"/>
                <w:szCs w:val="22"/>
              </w:rPr>
              <w:t>Total sample size</w:t>
            </w:r>
          </w:p>
        </w:tc>
      </w:tr>
    </w:tbl>
    <w:p w:rsidR="00FB0CA7" w:rsidRDefault="00FB0CA7" w:rsidP="00FB0CA7">
      <w:pPr>
        <w:autoSpaceDE w:val="0"/>
        <w:autoSpaceDN w:val="0"/>
        <w:adjustRightInd w:val="0"/>
        <w:jc w:val="right"/>
        <w:rPr>
          <w:b/>
          <w:bCs/>
          <w:rtl/>
        </w:rPr>
      </w:pPr>
    </w:p>
    <w:p w:rsidR="000473DA" w:rsidRPr="00677405" w:rsidRDefault="00FB0CA7" w:rsidP="00FB0CA7">
      <w:pPr>
        <w:autoSpaceDE w:val="0"/>
        <w:autoSpaceDN w:val="0"/>
        <w:adjustRightInd w:val="0"/>
        <w:jc w:val="right"/>
        <w:rPr>
          <w:b/>
          <w:bCs/>
        </w:rPr>
      </w:pPr>
      <w:r w:rsidRPr="00677405">
        <w:rPr>
          <w:b/>
          <w:bCs/>
        </w:rPr>
        <w:t>Response and non-response formulas:</w:t>
      </w:r>
    </w:p>
    <w:p w:rsidR="000473DA" w:rsidRPr="00677405" w:rsidRDefault="000473DA" w:rsidP="000473DA">
      <w:pPr>
        <w:jc w:val="right"/>
      </w:pPr>
      <w:r w:rsidRPr="00677405">
        <w:rPr>
          <w:color w:val="000000"/>
        </w:rPr>
        <w:t>Percentage of over coverage errors = Total</w:t>
      </w:r>
      <w:r w:rsidRPr="00677405">
        <w:rPr>
          <w:color w:val="000000"/>
          <w:u w:val="single"/>
        </w:rPr>
        <w:t xml:space="preserve"> cases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0473DA">
      <w:pPr>
        <w:jc w:val="right"/>
      </w:pPr>
      <w:r w:rsidRPr="00677405">
        <w:t xml:space="preserve">                                                             Number of cases in original sample </w:t>
      </w:r>
    </w:p>
    <w:p w:rsidR="000473DA" w:rsidRPr="00677405" w:rsidRDefault="000473DA" w:rsidP="000473DA">
      <w:pPr>
        <w:jc w:val="center"/>
      </w:pPr>
      <w:r w:rsidRPr="00677405">
        <w:t xml:space="preserve">= </w:t>
      </w:r>
      <w:r>
        <w:t>5.1%</w:t>
      </w:r>
    </w:p>
    <w:p w:rsidR="000473DA" w:rsidRPr="00677405" w:rsidRDefault="000473DA" w:rsidP="000473DA">
      <w:pPr>
        <w:jc w:val="right"/>
      </w:pPr>
      <w:r w:rsidRPr="00677405">
        <w:t>Non response rate =    Total</w:t>
      </w:r>
      <w:r w:rsidRPr="00677405">
        <w:rPr>
          <w:u w:val="single"/>
        </w:rPr>
        <w:t xml:space="preserve"> cases of non response </w:t>
      </w:r>
      <w:r>
        <w:t>x</w:t>
      </w:r>
      <w:r w:rsidRPr="00677405">
        <w:t xml:space="preserve"> 100%</w:t>
      </w:r>
    </w:p>
    <w:p w:rsidR="000473DA" w:rsidRPr="00677405" w:rsidRDefault="000473DA" w:rsidP="000473DA">
      <w:pPr>
        <w:jc w:val="right"/>
      </w:pPr>
      <w:r w:rsidRPr="00677405">
        <w:t xml:space="preserve">       </w:t>
      </w:r>
      <w:r w:rsidR="00E47DBD">
        <w:t xml:space="preserve">                             </w:t>
      </w:r>
      <w:r w:rsidRPr="00677405">
        <w:t xml:space="preserve">  Net Sample size</w:t>
      </w:r>
    </w:p>
    <w:p w:rsidR="000473DA" w:rsidRPr="00677405" w:rsidRDefault="000473DA" w:rsidP="0045135E">
      <w:pPr>
        <w:jc w:val="right"/>
      </w:pPr>
      <w:r w:rsidRPr="00677405">
        <w:t xml:space="preserve">                                   = </w:t>
      </w:r>
      <w:r>
        <w:t>8.</w:t>
      </w:r>
      <w:r w:rsidR="0045135E">
        <w:t>3</w:t>
      </w:r>
      <w:r w:rsidRPr="00677405">
        <w:t>%</w:t>
      </w:r>
    </w:p>
    <w:p w:rsidR="000473DA" w:rsidRPr="00677405" w:rsidRDefault="000473DA" w:rsidP="000473DA">
      <w:pPr>
        <w:jc w:val="right"/>
      </w:pPr>
      <w:r w:rsidRPr="00677405">
        <w:t>Net sample = Original sample – cases of over coverage</w:t>
      </w:r>
    </w:p>
    <w:p w:rsidR="000473DA" w:rsidRPr="00677405" w:rsidRDefault="000473DA" w:rsidP="000473DA">
      <w:pPr>
        <w:jc w:val="right"/>
      </w:pPr>
      <w:r w:rsidRPr="00677405">
        <w:t>Response rate = 100%</w:t>
      </w:r>
      <w:r>
        <w:t xml:space="preserve"> </w:t>
      </w:r>
      <w:r w:rsidRPr="00677405">
        <w:t xml:space="preserve"> - </w:t>
      </w:r>
      <w:r>
        <w:t xml:space="preserve"> </w:t>
      </w:r>
      <w:r w:rsidRPr="00677405">
        <w:t>non-response rate</w:t>
      </w:r>
    </w:p>
    <w:p w:rsidR="000473DA" w:rsidRPr="00677405" w:rsidRDefault="000473DA" w:rsidP="000473DA">
      <w:pPr>
        <w:jc w:val="right"/>
      </w:pPr>
      <w:r w:rsidRPr="00677405">
        <w:t xml:space="preserve">                              = </w:t>
      </w:r>
      <w:r>
        <w:t>91.7</w:t>
      </w:r>
      <w:r w:rsidRPr="00677405">
        <w:t>%</w:t>
      </w:r>
    </w:p>
    <w:p w:rsidR="000473DA" w:rsidRPr="00BD4029" w:rsidRDefault="000473DA" w:rsidP="000473DA">
      <w:pPr>
        <w:jc w:val="right"/>
        <w:rPr>
          <w:sz w:val="20"/>
          <w:szCs w:val="20"/>
        </w:rPr>
      </w:pPr>
    </w:p>
    <w:p w:rsidR="000473DA" w:rsidRPr="00677405" w:rsidRDefault="000473DA" w:rsidP="000473DA">
      <w:pPr>
        <w:jc w:val="right"/>
        <w:rPr>
          <w:rtl/>
        </w:rPr>
      </w:pPr>
      <w:r w:rsidRPr="0087406E">
        <w:rPr>
          <w:b/>
          <w:bCs/>
        </w:rPr>
        <w:t xml:space="preserve">Treatment of non-response cases using </w:t>
      </w:r>
      <w:r>
        <w:rPr>
          <w:b/>
          <w:bCs/>
        </w:rPr>
        <w:t xml:space="preserve">weight </w:t>
      </w:r>
      <w:r w:rsidRPr="0087406E">
        <w:rPr>
          <w:b/>
          <w:bCs/>
        </w:rPr>
        <w:t xml:space="preserve">adjustment </w:t>
      </w:r>
    </w:p>
    <w:p w:rsidR="000473DA" w:rsidRPr="00677405" w:rsidRDefault="000473DA" w:rsidP="000473DA">
      <w:pPr>
        <w:jc w:val="right"/>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49.4pt" o:ole="">
            <v:imagedata r:id="rId8" o:title=""/>
          </v:shape>
          <o:OLEObject Type="Embed" ProgID="Equation.3" ShapeID="_x0000_i1025" DrawAspect="Content" ObjectID="_1428052500" r:id="rId9"/>
        </w:object>
      </w:r>
    </w:p>
    <w:p w:rsidR="000473DA" w:rsidRDefault="000473DA" w:rsidP="000473DA">
      <w:pPr>
        <w:jc w:val="right"/>
      </w:pPr>
      <w:r w:rsidRPr="00677405">
        <w:t>Where</w:t>
      </w:r>
    </w:p>
    <w:p w:rsidR="000473DA" w:rsidRPr="00A071DB" w:rsidRDefault="000473DA" w:rsidP="000473DA">
      <w:pPr>
        <w:jc w:val="right"/>
      </w:pPr>
      <w:r w:rsidRPr="00780502">
        <w:rPr>
          <w:position w:val="-6"/>
        </w:rPr>
        <w:object w:dxaOrig="320" w:dyaOrig="260">
          <v:shape id="_x0000_i1026" type="#_x0000_t75" style="width:15.9pt;height:12.55pt" o:ole="">
            <v:imagedata r:id="rId10" o:title=""/>
          </v:shape>
          <o:OLEObject Type="Embed" ProgID="Equation.3" ShapeID="_x0000_i1026" DrawAspect="Content" ObjectID="_1428052501"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0473DA">
      <w:pPr>
        <w:jc w:val="right"/>
      </w:pPr>
      <w:r w:rsidRPr="00EF2B56">
        <w:rPr>
          <w:i/>
          <w:iCs/>
        </w:rPr>
        <w:t>g</w:t>
      </w:r>
      <w:r>
        <w:t>: adjustment group by ( governorate, locality type ).</w:t>
      </w:r>
    </w:p>
    <w:p w:rsidR="000473DA" w:rsidRPr="000473DA" w:rsidRDefault="000473DA" w:rsidP="000473DA">
      <w:pPr>
        <w:jc w:val="right"/>
        <w:rPr>
          <w:b/>
          <w:bCs/>
          <w:rtl/>
          <w:lang w:eastAsia="en-US"/>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67277C">
      <w:pPr>
        <w:jc w:val="right"/>
        <w:rPr>
          <w:b/>
          <w:bCs/>
          <w:rtl/>
          <w:lang w:eastAsia="en-US"/>
        </w:rPr>
      </w:pPr>
    </w:p>
    <w:p w:rsidR="000473DA" w:rsidRPr="00677405" w:rsidRDefault="000473DA" w:rsidP="000473DA">
      <w:pPr>
        <w:jc w:val="right"/>
        <w:rPr>
          <w:rtl/>
        </w:rPr>
      </w:pPr>
      <w:r w:rsidRPr="00677405">
        <w:rPr>
          <w:rFonts w:hint="cs"/>
          <w:rtl/>
        </w:rPr>
        <w:t xml:space="preserve">   </w:t>
      </w:r>
      <w:r>
        <w:t xml:space="preserve">  </w:t>
      </w:r>
      <w:r w:rsidRPr="00677405">
        <w:rPr>
          <w:rFonts w:hint="cs"/>
          <w:rtl/>
        </w:rPr>
        <w:t xml:space="preserve"> </w:t>
      </w:r>
      <w:r w:rsidRPr="00677405">
        <w:rPr>
          <w:position w:val="-18"/>
        </w:rPr>
        <w:object w:dxaOrig="760" w:dyaOrig="440">
          <v:shape id="_x0000_i1027" type="#_x0000_t75" style="width:38.5pt;height:21.75pt" o:ole="">
            <v:imagedata r:id="rId12" o:title=""/>
          </v:shape>
          <o:OLEObject Type="Embed" ProgID="Equation.3" ShapeID="_x0000_i1027" DrawAspect="Content" ObjectID="_1428052502"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0473DA">
      <w:pPr>
        <w:jc w:val="right"/>
      </w:pPr>
      <w:r w:rsidRPr="00677405">
        <w:rPr>
          <w:rFonts w:hint="cs"/>
          <w:rtl/>
        </w:rPr>
        <w:t xml:space="preserve">   </w:t>
      </w:r>
      <w:r>
        <w:t>cases</w:t>
      </w:r>
      <w:r w:rsidRPr="00677405">
        <w:rPr>
          <w:rFonts w:hint="cs"/>
          <w:rtl/>
        </w:rPr>
        <w:t xml:space="preserve"> </w:t>
      </w:r>
      <w:r w:rsidRPr="00677405">
        <w:rPr>
          <w:position w:val="-18"/>
        </w:rPr>
        <w:object w:dxaOrig="859" w:dyaOrig="440">
          <v:shape id="_x0000_i1028" type="#_x0000_t75" style="width:42.7pt;height:21.75pt" o:ole="">
            <v:imagedata r:id="rId14" o:title=""/>
          </v:shape>
          <o:OLEObject Type="Embed" ProgID="Equation.3" ShapeID="_x0000_i1028" DrawAspect="Content" ObjectID="_1428052503" r:id="rId15"/>
        </w:object>
      </w:r>
      <w:r>
        <w:t xml:space="preserve"> :  </w:t>
      </w:r>
      <w:r w:rsidRPr="00677405">
        <w:t xml:space="preserve">Total weights </w:t>
      </w:r>
      <w:r>
        <w:t>of</w:t>
      </w:r>
      <w:r w:rsidRPr="00677405">
        <w:t xml:space="preserve"> over coverage</w:t>
      </w:r>
    </w:p>
    <w:p w:rsidR="000473DA" w:rsidRPr="00677405" w:rsidRDefault="000473DA" w:rsidP="000473DA">
      <w:pPr>
        <w:jc w:val="right"/>
        <w:rPr>
          <w:rtl/>
        </w:rPr>
      </w:pPr>
      <w:r w:rsidRPr="00677405">
        <w:rPr>
          <w:rFonts w:hint="cs"/>
          <w:rtl/>
        </w:rPr>
        <w:t xml:space="preserve">    </w:t>
      </w:r>
      <w:r>
        <w:t xml:space="preserve">:    </w:t>
      </w:r>
      <w:r w:rsidRPr="00677405">
        <w:t xml:space="preserve">Total weights </w:t>
      </w:r>
      <w:r>
        <w:t>of response cases</w:t>
      </w:r>
      <w:r>
        <w:rPr>
          <w:rFonts w:hint="cs"/>
          <w:rtl/>
        </w:rPr>
        <w:t xml:space="preserve"> </w:t>
      </w:r>
      <w:r w:rsidRPr="00677405">
        <w:rPr>
          <w:position w:val="-18"/>
          <w:rtl/>
        </w:rPr>
        <w:object w:dxaOrig="740" w:dyaOrig="440">
          <v:shape id="_x0000_i1029" type="#_x0000_t75" style="width:36.85pt;height:21.75pt" o:ole="">
            <v:imagedata r:id="rId16" o:title=""/>
          </v:shape>
          <o:OLEObject Type="Embed" ProgID="Equation.3" ShapeID="_x0000_i1029" DrawAspect="Content" ObjectID="_1428052504" r:id="rId17"/>
        </w:object>
      </w:r>
      <w:r>
        <w:rPr>
          <w:rFonts w:hint="cs"/>
          <w:rtl/>
        </w:rPr>
        <w:t xml:space="preserve">      </w:t>
      </w:r>
    </w:p>
    <w:p w:rsidR="000473DA" w:rsidRPr="00BD4029" w:rsidRDefault="000473DA" w:rsidP="000473DA">
      <w:pPr>
        <w:jc w:val="right"/>
        <w:rPr>
          <w:sz w:val="20"/>
          <w:szCs w:val="20"/>
        </w:rPr>
      </w:pPr>
    </w:p>
    <w:p w:rsidR="000473DA" w:rsidRPr="00677405" w:rsidRDefault="000473DA" w:rsidP="000473DA">
      <w:pPr>
        <w:jc w:val="right"/>
      </w:pPr>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4pt;height:14.25pt" o:ole="">
            <v:imagedata r:id="rId18" o:title=""/>
          </v:shape>
          <o:OLEObject Type="Embed" ProgID="Equation.3" ShapeID="_x0000_i1030" DrawAspect="Content" ObjectID="_1428052505" r:id="rId19"/>
        </w:object>
      </w:r>
      <w:r>
        <w:t xml:space="preserve">) by </w:t>
      </w:r>
      <w:r w:rsidRPr="00677405">
        <w:t>using the following formula:</w:t>
      </w:r>
    </w:p>
    <w:p w:rsidR="000473DA" w:rsidRDefault="000473DA" w:rsidP="000473DA">
      <w:pPr>
        <w:tabs>
          <w:tab w:val="num" w:pos="282"/>
        </w:tabs>
        <w:ind w:left="55" w:right="55"/>
        <w:jc w:val="center"/>
        <w:rPr>
          <w:rtl/>
        </w:rPr>
      </w:pPr>
      <w:r w:rsidRPr="00677405">
        <w:rPr>
          <w:position w:val="-10"/>
        </w:rPr>
        <w:object w:dxaOrig="1359" w:dyaOrig="320">
          <v:shape id="_x0000_i1031" type="#_x0000_t75" style="width:67.8pt;height:15.9pt" o:ole="">
            <v:imagedata r:id="rId20" o:title=""/>
          </v:shape>
          <o:OLEObject Type="Embed" ProgID="Equation.3" ShapeID="_x0000_i1031" DrawAspect="Content" ObjectID="_1428052506" r:id="rId21"/>
        </w:object>
      </w:r>
    </w:p>
    <w:p w:rsidR="00BD4029" w:rsidRDefault="00BD4029" w:rsidP="000473DA">
      <w:pPr>
        <w:tabs>
          <w:tab w:val="num" w:pos="282"/>
        </w:tabs>
        <w:ind w:left="55" w:right="55"/>
        <w:jc w:val="center"/>
        <w:rPr>
          <w:rtl/>
        </w:rPr>
      </w:pPr>
    </w:p>
    <w:p w:rsidR="00FB0CA7" w:rsidRDefault="00FB0CA7" w:rsidP="000473DA">
      <w:pPr>
        <w:tabs>
          <w:tab w:val="num" w:pos="282"/>
        </w:tabs>
        <w:ind w:left="55" w:right="55"/>
        <w:jc w:val="center"/>
        <w:rPr>
          <w:rtl/>
        </w:rPr>
      </w:pPr>
    </w:p>
    <w:p w:rsidR="00FB0CA7" w:rsidRDefault="00FB0CA7" w:rsidP="000473DA">
      <w:pPr>
        <w:tabs>
          <w:tab w:val="num" w:pos="282"/>
        </w:tabs>
        <w:ind w:left="55" w:right="55"/>
        <w:jc w:val="center"/>
        <w:rPr>
          <w:rtl/>
        </w:rPr>
      </w:pPr>
    </w:p>
    <w:p w:rsidR="00FB0CA7" w:rsidRDefault="00FB0CA7" w:rsidP="000473DA">
      <w:pPr>
        <w:tabs>
          <w:tab w:val="num" w:pos="282"/>
        </w:tabs>
        <w:ind w:left="55" w:right="55"/>
        <w:jc w:val="center"/>
        <w:rPr>
          <w:rtl/>
        </w:rPr>
      </w:pPr>
    </w:p>
    <w:p w:rsidR="00593E59" w:rsidRDefault="00593E59" w:rsidP="00593E59">
      <w:pPr>
        <w:jc w:val="right"/>
        <w:rPr>
          <w:b/>
          <w:bCs/>
          <w:rtl/>
          <w:lang w:eastAsia="en-US"/>
        </w:rPr>
      </w:pPr>
      <w:r w:rsidRPr="004A68E8">
        <w:rPr>
          <w:b/>
          <w:bCs/>
          <w:lang w:eastAsia="en-US"/>
        </w:rPr>
        <w:lastRenderedPageBreak/>
        <w:t>2.</w:t>
      </w:r>
      <w:r>
        <w:rPr>
          <w:b/>
          <w:bCs/>
          <w:lang w:eastAsia="en-US"/>
        </w:rPr>
        <w:t>7</w:t>
      </w:r>
      <w:r w:rsidRPr="004A68E8">
        <w:rPr>
          <w:b/>
          <w:bCs/>
          <w:lang w:eastAsia="en-US"/>
        </w:rPr>
        <w:t xml:space="preserve"> Possibility of </w:t>
      </w:r>
      <w:r>
        <w:rPr>
          <w:b/>
          <w:bCs/>
          <w:lang w:eastAsia="en-US"/>
        </w:rPr>
        <w:t>C</w:t>
      </w:r>
      <w:r w:rsidRPr="004A68E8">
        <w:rPr>
          <w:b/>
          <w:bCs/>
          <w:lang w:eastAsia="en-US"/>
        </w:rPr>
        <w:t xml:space="preserve">omparison </w:t>
      </w:r>
    </w:p>
    <w:p w:rsidR="00593E59" w:rsidRPr="004A68E8" w:rsidRDefault="00593E59" w:rsidP="00593E59">
      <w:pPr>
        <w:pStyle w:val="BodyText"/>
        <w:rPr>
          <w:lang w:eastAsia="en-US"/>
        </w:rPr>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no other sources for comparison. Results indicated that the rate of labor force participation in 2012 did not change </w:t>
      </w:r>
      <w:r>
        <w:rPr>
          <w:lang w:eastAsia="en-US"/>
        </w:rPr>
        <w:t xml:space="preserve">considerably </w:t>
      </w:r>
      <w:r w:rsidRPr="004A68E8">
        <w:rPr>
          <w:lang w:eastAsia="en-US"/>
        </w:rPr>
        <w:t xml:space="preserve">compared with the rate in 2011. </w:t>
      </w:r>
      <w:r>
        <w:rPr>
          <w:lang w:eastAsia="en-US"/>
        </w:rPr>
        <w:t xml:space="preserve">However, </w:t>
      </w:r>
      <w:r w:rsidRPr="004A68E8">
        <w:rPr>
          <w:lang w:eastAsia="en-US"/>
        </w:rPr>
        <w:t>th</w:t>
      </w:r>
      <w:r>
        <w:rPr>
          <w:lang w:eastAsia="en-US"/>
        </w:rPr>
        <w:t>e</w:t>
      </w:r>
      <w:r w:rsidRPr="004A68E8">
        <w:rPr>
          <w:lang w:eastAsia="en-US"/>
        </w:rPr>
        <w:t xml:space="preserve"> rate obviously differ</w:t>
      </w:r>
      <w:r>
        <w:rPr>
          <w:lang w:eastAsia="en-US"/>
        </w:rPr>
        <w:t>s</w:t>
      </w:r>
      <w:r w:rsidRPr="004A68E8">
        <w:rPr>
          <w:lang w:eastAsia="en-US"/>
        </w:rPr>
        <w:t xml:space="preserve"> between </w:t>
      </w:r>
      <w:r>
        <w:rPr>
          <w:lang w:eastAsia="en-US"/>
        </w:rPr>
        <w:t xml:space="preserve">the </w:t>
      </w:r>
      <w:r w:rsidRPr="004A68E8">
        <w:rPr>
          <w:lang w:eastAsia="en-US"/>
        </w:rPr>
        <w:t>West Bank and Gaza Strip</w:t>
      </w:r>
      <w:r>
        <w:rPr>
          <w:lang w:eastAsia="en-US"/>
        </w:rPr>
        <w:t>,</w:t>
      </w:r>
      <w:r w:rsidRPr="004A68E8">
        <w:rPr>
          <w:lang w:eastAsia="en-US"/>
        </w:rPr>
        <w:t xml:space="preserve"> where the rate</w:t>
      </w:r>
      <w:r>
        <w:rPr>
          <w:lang w:eastAsia="en-US"/>
        </w:rPr>
        <w:t>s</w:t>
      </w:r>
      <w:r w:rsidRPr="004A68E8">
        <w:rPr>
          <w:lang w:eastAsia="en-US"/>
        </w:rPr>
        <w:t xml:space="preserve"> w</w:t>
      </w:r>
      <w:r>
        <w:rPr>
          <w:lang w:eastAsia="en-US"/>
        </w:rPr>
        <w:t>ere</w:t>
      </w:r>
      <w:r w:rsidRPr="004A68E8">
        <w:rPr>
          <w:lang w:eastAsia="en-US"/>
        </w:rPr>
        <w:t xml:space="preserve"> 45.5% and 40.1% respectively.</w:t>
      </w:r>
    </w:p>
    <w:p w:rsidR="00593E59" w:rsidRPr="004A68E8" w:rsidRDefault="00593E59" w:rsidP="00593E59">
      <w:pPr>
        <w:pStyle w:val="BodyText"/>
        <w:rPr>
          <w:sz w:val="18"/>
          <w:szCs w:val="18"/>
          <w:lang w:eastAsia="en-US"/>
        </w:rPr>
      </w:pPr>
    </w:p>
    <w:p w:rsidR="00593E59" w:rsidRPr="004A68E8" w:rsidRDefault="00593E59" w:rsidP="00593E59">
      <w:pPr>
        <w:bidi w:val="0"/>
        <w:jc w:val="lowKashida"/>
        <w:rPr>
          <w:lang w:eastAsia="en-US"/>
        </w:rPr>
      </w:pPr>
      <w:r w:rsidRPr="004A68E8">
        <w:rPr>
          <w:lang w:eastAsia="en-US"/>
        </w:rPr>
        <w:t xml:space="preserve">Results also indicated that the unemployment rate was 23.0% in Palestine </w:t>
      </w:r>
      <w:r>
        <w:rPr>
          <w:lang w:eastAsia="en-US"/>
        </w:rPr>
        <w:t xml:space="preserve">in 2012 </w:t>
      </w:r>
      <w:r w:rsidRPr="004A68E8">
        <w:rPr>
          <w:lang w:eastAsia="en-US"/>
        </w:rPr>
        <w:t>compared with 20.9% in 2011. Again</w:t>
      </w:r>
      <w:r>
        <w:rPr>
          <w:lang w:eastAsia="en-US"/>
        </w:rPr>
        <w:t>, there is a d</w:t>
      </w:r>
      <w:r w:rsidRPr="004A68E8">
        <w:rPr>
          <w:lang w:eastAsia="en-US"/>
        </w:rPr>
        <w:t xml:space="preserve">ifference between </w:t>
      </w:r>
      <w:r>
        <w:rPr>
          <w:lang w:eastAsia="en-US"/>
        </w:rPr>
        <w:t xml:space="preserve">the </w:t>
      </w:r>
      <w:r w:rsidRPr="004A68E8">
        <w:rPr>
          <w:lang w:eastAsia="en-US"/>
        </w:rPr>
        <w:t xml:space="preserve">West Bank and Gaza Strip </w:t>
      </w:r>
      <w:r>
        <w:rPr>
          <w:lang w:eastAsia="en-US"/>
        </w:rPr>
        <w:t xml:space="preserve">at </w:t>
      </w:r>
      <w:r w:rsidRPr="004A68E8">
        <w:rPr>
          <w:lang w:eastAsia="en-US"/>
        </w:rPr>
        <w:t xml:space="preserve">19.0% in </w:t>
      </w:r>
      <w:r>
        <w:rPr>
          <w:lang w:eastAsia="en-US"/>
        </w:rPr>
        <w:t xml:space="preserve">the </w:t>
      </w:r>
      <w:r w:rsidRPr="004A68E8">
        <w:rPr>
          <w:lang w:eastAsia="en-US"/>
        </w:rPr>
        <w:t xml:space="preserve">West Bank </w:t>
      </w:r>
      <w:r>
        <w:rPr>
          <w:lang w:eastAsia="en-US"/>
        </w:rPr>
        <w:t xml:space="preserve">and </w:t>
      </w:r>
      <w:r w:rsidRPr="004A68E8">
        <w:rPr>
          <w:lang w:eastAsia="en-US"/>
        </w:rPr>
        <w:t xml:space="preserve">31.0% in Gaza </w:t>
      </w:r>
      <w:r>
        <w:rPr>
          <w:lang w:eastAsia="en-US"/>
        </w:rPr>
        <w:t>S</w:t>
      </w:r>
      <w:r w:rsidRPr="004A68E8">
        <w:rPr>
          <w:lang w:eastAsia="en-US"/>
        </w:rPr>
        <w:t>trip.</w:t>
      </w:r>
    </w:p>
    <w:p w:rsidR="00593E59" w:rsidRPr="004A68E8" w:rsidRDefault="00593E59" w:rsidP="00593E59">
      <w:pPr>
        <w:bidi w:val="0"/>
        <w:jc w:val="lowKashida"/>
        <w:rPr>
          <w:sz w:val="18"/>
          <w:szCs w:val="18"/>
          <w:lang w:eastAsia="en-US"/>
        </w:rPr>
      </w:pPr>
    </w:p>
    <w:p w:rsidR="00593E59" w:rsidRDefault="00593E59" w:rsidP="00593E59">
      <w:pPr>
        <w:bidi w:val="0"/>
        <w:jc w:val="lowKashida"/>
        <w:rPr>
          <w:lang w:eastAsia="en-US"/>
        </w:rPr>
      </w:pPr>
      <w:r>
        <w:rPr>
          <w:lang w:eastAsia="en-US"/>
        </w:rPr>
        <w:t xml:space="preserve">The </w:t>
      </w:r>
      <w:r w:rsidRPr="004A68E8">
        <w:rPr>
          <w:lang w:eastAsia="en-US"/>
        </w:rPr>
        <w:t xml:space="preserve">unemployment rate was 20.5% in 2012 compared </w:t>
      </w:r>
      <w:r>
        <w:rPr>
          <w:lang w:eastAsia="en-US"/>
        </w:rPr>
        <w:t>to</w:t>
      </w:r>
      <w:r w:rsidRPr="004A68E8">
        <w:rPr>
          <w:lang w:eastAsia="en-US"/>
        </w:rPr>
        <w:t xml:space="preserve"> 19.2% in 2011 for males. </w:t>
      </w:r>
      <w:r>
        <w:rPr>
          <w:lang w:eastAsia="en-US"/>
        </w:rPr>
        <w:t>For females</w:t>
      </w:r>
      <w:r w:rsidRPr="004A68E8">
        <w:rPr>
          <w:lang w:eastAsia="en-US"/>
        </w:rPr>
        <w:t xml:space="preserve">, it was 32.9% in 2012 compared </w:t>
      </w:r>
      <w:r>
        <w:rPr>
          <w:lang w:eastAsia="en-US"/>
        </w:rPr>
        <w:t>to</w:t>
      </w:r>
      <w:r w:rsidRPr="004A68E8">
        <w:rPr>
          <w:lang w:eastAsia="en-US"/>
        </w:rPr>
        <w:t xml:space="preserve"> 28.4% in 2011.</w:t>
      </w:r>
    </w:p>
    <w:p w:rsidR="00057608" w:rsidRDefault="00057608" w:rsidP="00057608">
      <w:pPr>
        <w:bidi w:val="0"/>
        <w:jc w:val="lowKashida"/>
        <w:rPr>
          <w:lang w:eastAsia="en-US"/>
        </w:rPr>
      </w:pPr>
    </w:p>
    <w:p w:rsidR="00593E59" w:rsidRPr="004A68E8" w:rsidRDefault="00593E59" w:rsidP="00593E59">
      <w:pPr>
        <w:jc w:val="right"/>
        <w:rPr>
          <w:b/>
          <w:bCs/>
          <w:rtl/>
          <w:lang w:eastAsia="en-US"/>
        </w:rPr>
      </w:pPr>
      <w:r w:rsidRPr="004A68E8">
        <w:rPr>
          <w:b/>
          <w:bCs/>
          <w:lang w:eastAsia="en-US"/>
        </w:rPr>
        <w:t>2.</w:t>
      </w:r>
      <w:r>
        <w:rPr>
          <w:b/>
          <w:bCs/>
          <w:lang w:eastAsia="en-US"/>
        </w:rPr>
        <w:t>8</w:t>
      </w:r>
      <w:r w:rsidRPr="004A68E8">
        <w:rPr>
          <w:b/>
          <w:bCs/>
          <w:lang w:eastAsia="en-US"/>
        </w:rPr>
        <w:t xml:space="preserve"> </w:t>
      </w:r>
      <w:r>
        <w:rPr>
          <w:b/>
          <w:bCs/>
          <w:lang w:eastAsia="en-US"/>
        </w:rPr>
        <w:t>Q</w:t>
      </w:r>
      <w:r w:rsidRPr="004A68E8">
        <w:rPr>
          <w:b/>
          <w:bCs/>
          <w:lang w:eastAsia="en-US"/>
        </w:rPr>
        <w:t xml:space="preserve">uality </w:t>
      </w:r>
      <w:r>
        <w:rPr>
          <w:b/>
          <w:bCs/>
          <w:lang w:eastAsia="en-US"/>
        </w:rPr>
        <w:t>C</w:t>
      </w:r>
      <w:r w:rsidRPr="004A68E8">
        <w:rPr>
          <w:b/>
          <w:bCs/>
          <w:lang w:eastAsia="en-US"/>
        </w:rPr>
        <w:t>ontro</w:t>
      </w:r>
      <w:r>
        <w:rPr>
          <w:b/>
          <w:bCs/>
          <w:lang w:eastAsia="en-US"/>
        </w:rPr>
        <w:t>l Procedures</w:t>
      </w:r>
    </w:p>
    <w:p w:rsidR="00593E59" w:rsidRPr="004A68E8" w:rsidRDefault="00593E59" w:rsidP="00593E59">
      <w:pPr>
        <w:pStyle w:val="BodyText"/>
        <w:numPr>
          <w:ilvl w:val="0"/>
          <w:numId w:val="15"/>
        </w:numPr>
        <w:tabs>
          <w:tab w:val="clear" w:pos="1003"/>
        </w:tabs>
        <w:ind w:left="360" w:right="71"/>
        <w:rPr>
          <w:rFonts w:cs="Simplified Arabic"/>
          <w:lang w:eastAsia="en-US"/>
        </w:rPr>
      </w:pPr>
      <w:r w:rsidRPr="004A68E8">
        <w:rPr>
          <w:rFonts w:cs="Simplified Arabic"/>
          <w:lang w:eastAsia="en-US"/>
        </w:rPr>
        <w:t xml:space="preserve">Errors in data processing, such as coding and data entry. The data underwent checking and completion of missing information in the office and </w:t>
      </w:r>
      <w:r>
        <w:rPr>
          <w:rFonts w:cs="Simplified Arabic"/>
          <w:lang w:eastAsia="en-US"/>
        </w:rPr>
        <w:t xml:space="preserve">checks on </w:t>
      </w:r>
      <w:r w:rsidRPr="004A68E8">
        <w:rPr>
          <w:rFonts w:cs="Simplified Arabic"/>
          <w:lang w:eastAsia="en-US"/>
        </w:rPr>
        <w:t xml:space="preserve">logic were </w:t>
      </w:r>
      <w:r>
        <w:rPr>
          <w:rFonts w:cs="Simplified Arabic"/>
          <w:lang w:eastAsia="en-US"/>
        </w:rPr>
        <w:t xml:space="preserve">conducted on </w:t>
      </w:r>
      <w:r w:rsidRPr="004A68E8">
        <w:rPr>
          <w:rFonts w:cs="Simplified Arabic"/>
          <w:lang w:eastAsia="en-US"/>
        </w:rPr>
        <w:t xml:space="preserve">computer as well as manually, including call-backs if </w:t>
      </w:r>
      <w:r>
        <w:rPr>
          <w:rFonts w:cs="Simplified Arabic"/>
          <w:lang w:eastAsia="en-US"/>
        </w:rPr>
        <w:t>required</w:t>
      </w:r>
      <w:r w:rsidRPr="004A68E8">
        <w:rPr>
          <w:rFonts w:cs="Simplified Arabic"/>
          <w:lang w:eastAsia="en-US"/>
        </w:rPr>
        <w:t>.</w:t>
      </w:r>
    </w:p>
    <w:p w:rsidR="00593E59" w:rsidRPr="004A68E8" w:rsidRDefault="00593E59" w:rsidP="00593E59">
      <w:pPr>
        <w:pStyle w:val="BodyText"/>
        <w:numPr>
          <w:ilvl w:val="0"/>
          <w:numId w:val="15"/>
        </w:numPr>
        <w:tabs>
          <w:tab w:val="clear" w:pos="1003"/>
        </w:tabs>
        <w:ind w:left="360" w:right="71"/>
        <w:rPr>
          <w:rFonts w:cs="Simplified Arabic"/>
          <w:lang w:eastAsia="en-US"/>
        </w:rPr>
      </w:pPr>
      <w:r w:rsidRPr="004A68E8">
        <w:rPr>
          <w:rFonts w:cs="Simplified Arabic"/>
          <w:lang w:eastAsia="en-US"/>
        </w:rPr>
        <w:t>Response errors which resulted from misunderstanding of the questions</w:t>
      </w:r>
      <w:r>
        <w:rPr>
          <w:rFonts w:cs="Simplified Arabic"/>
          <w:lang w:eastAsia="en-US"/>
        </w:rPr>
        <w:t xml:space="preserve"> or</w:t>
      </w:r>
      <w:r w:rsidRPr="004A68E8">
        <w:rPr>
          <w:rFonts w:cs="Simplified Arabic"/>
          <w:lang w:eastAsia="en-US"/>
        </w:rPr>
        <w:t xml:space="preserve"> interviewers’ bias in asking the questions and probing.  Thorough training, supervision and various quality control checks were used to minimize bias resulting from these kinds of errors. </w:t>
      </w:r>
    </w:p>
    <w:p w:rsidR="00593E59" w:rsidRDefault="00593E59" w:rsidP="00593E59">
      <w:pPr>
        <w:bidi w:val="0"/>
        <w:jc w:val="both"/>
        <w:rPr>
          <w:b/>
          <w:bCs/>
          <w:lang w:eastAsia="en-US"/>
        </w:rPr>
      </w:pPr>
    </w:p>
    <w:p w:rsidR="00593E59" w:rsidRDefault="00593E59" w:rsidP="00593E59">
      <w:pPr>
        <w:bidi w:val="0"/>
        <w:ind w:right="360"/>
        <w:jc w:val="lowKashida"/>
        <w:rPr>
          <w:rFonts w:cs="Simplified Arabic"/>
          <w:b/>
          <w:bCs/>
        </w:rPr>
      </w:pPr>
      <w:r>
        <w:rPr>
          <w:rFonts w:cs="Simplified Arabic"/>
          <w:b/>
          <w:bCs/>
        </w:rPr>
        <w:t xml:space="preserve">2.9 Technical Notes </w:t>
      </w:r>
    </w:p>
    <w:p w:rsidR="00593E59" w:rsidRDefault="00593E59" w:rsidP="00593E59">
      <w:pPr>
        <w:bidi w:val="0"/>
        <w:jc w:val="lowKashida"/>
      </w:pPr>
      <w:r>
        <w:t>There are important technical notes which should be taken into consideration when reviewing this report, which are as follows:</w:t>
      </w:r>
    </w:p>
    <w:p w:rsidR="00593E59" w:rsidRDefault="00593E59" w:rsidP="00593E59">
      <w:pPr>
        <w:numPr>
          <w:ilvl w:val="0"/>
          <w:numId w:val="24"/>
        </w:numPr>
        <w:tabs>
          <w:tab w:val="clear" w:pos="720"/>
          <w:tab w:val="num" w:pos="0"/>
        </w:tabs>
        <w:bidi w:val="0"/>
        <w:ind w:left="180" w:right="0" w:hanging="180"/>
        <w:jc w:val="lowKashida"/>
        <w:rPr>
          <w:lang w:eastAsia="en-US"/>
        </w:rPr>
      </w:pPr>
      <w:r>
        <w:rPr>
          <w:lang w:eastAsia="en-US"/>
        </w:rPr>
        <w:t>The numbers for 2000-2012 are estimates based on the preliminary results of the Population, Housing and Establishments Census of 2007.</w:t>
      </w:r>
    </w:p>
    <w:p w:rsidR="00593E59" w:rsidRDefault="00593E59" w:rsidP="00593E59">
      <w:pPr>
        <w:numPr>
          <w:ilvl w:val="0"/>
          <w:numId w:val="24"/>
        </w:numPr>
        <w:tabs>
          <w:tab w:val="clear" w:pos="720"/>
          <w:tab w:val="num" w:pos="0"/>
        </w:tabs>
        <w:bidi w:val="0"/>
        <w:ind w:left="180" w:right="0" w:hanging="180"/>
        <w:jc w:val="lowKashida"/>
        <w:rPr>
          <w:lang w:eastAsia="en-US"/>
        </w:rPr>
      </w:pPr>
      <w:r>
        <w:rPr>
          <w:lang w:eastAsia="en-US"/>
        </w:rPr>
        <w:t xml:space="preserve">To calculate the nominal daily wages, exchange rates were used based on the time period in which the data were published. </w:t>
      </w:r>
    </w:p>
    <w:p w:rsidR="00593E59" w:rsidRDefault="00593E59" w:rsidP="00593E59">
      <w:pPr>
        <w:numPr>
          <w:ilvl w:val="0"/>
          <w:numId w:val="24"/>
        </w:numPr>
        <w:tabs>
          <w:tab w:val="clear" w:pos="720"/>
          <w:tab w:val="num" w:pos="0"/>
        </w:tabs>
        <w:bidi w:val="0"/>
        <w:ind w:left="180" w:right="0" w:hanging="180"/>
        <w:jc w:val="lowKashida"/>
        <w:rPr>
          <w:lang w:eastAsia="en-US"/>
        </w:rPr>
      </w:pPr>
      <w:r>
        <w:rPr>
          <w:lang w:eastAsia="en-US"/>
        </w:rPr>
        <w:t>The questionnaire of this survey was developed in a manner that permits comparison with the labour force survey conducted by the Israeli Central Statistical Office. Additionally, PCBS continuously seeks improvements to the questionnaire to meet international standards and the Palestinian labour market.</w:t>
      </w:r>
    </w:p>
    <w:p w:rsidR="00B634D6" w:rsidRDefault="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B634D6" w:rsidRDefault="00B634D6" w:rsidP="00B634D6">
      <w:pPr>
        <w:bidi w:val="0"/>
        <w:jc w:val="center"/>
      </w:pPr>
    </w:p>
    <w:p w:rsidR="008C3DB6" w:rsidRDefault="008C3DB6" w:rsidP="008C3DB6">
      <w:pPr>
        <w:bidi w:val="0"/>
        <w:jc w:val="center"/>
      </w:pPr>
    </w:p>
    <w:p w:rsidR="000E437B" w:rsidRDefault="000E437B" w:rsidP="000E437B">
      <w:pPr>
        <w:bidi w:val="0"/>
        <w:jc w:val="center"/>
      </w:pPr>
    </w:p>
    <w:p w:rsidR="000E437B" w:rsidRDefault="000E437B" w:rsidP="000E437B">
      <w:pPr>
        <w:bidi w:val="0"/>
        <w:jc w:val="center"/>
      </w:pPr>
    </w:p>
    <w:p w:rsidR="000E437B" w:rsidRDefault="000E437B" w:rsidP="000E437B">
      <w:pPr>
        <w:bidi w:val="0"/>
        <w:jc w:val="center"/>
      </w:pPr>
    </w:p>
    <w:p w:rsidR="005828C7" w:rsidRDefault="005828C7" w:rsidP="00B634D6">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5828C7" w:rsidRDefault="005828C7" w:rsidP="005828C7">
      <w:pPr>
        <w:bidi w:val="0"/>
        <w:jc w:val="center"/>
        <w:rPr>
          <w:rFonts w:cs="Traditional Arabic"/>
        </w:rPr>
      </w:pPr>
    </w:p>
    <w:p w:rsidR="00E15052" w:rsidRDefault="00BD4029" w:rsidP="005828C7">
      <w:pPr>
        <w:bidi w:val="0"/>
        <w:jc w:val="center"/>
        <w:rPr>
          <w:rFonts w:cs="Traditional Arabic"/>
        </w:rPr>
      </w:pPr>
      <w:r>
        <w:rPr>
          <w:rFonts w:cs="Traditional Arabic"/>
        </w:rPr>
        <w:br w:type="page"/>
      </w:r>
      <w:r w:rsidR="00E15052" w:rsidRPr="00E15052">
        <w:rPr>
          <w:rFonts w:cs="Traditional Arabic"/>
        </w:rPr>
        <w:lastRenderedPageBreak/>
        <w:t>Chapter Three</w:t>
      </w:r>
    </w:p>
    <w:p w:rsidR="00E15052" w:rsidRPr="00E15052" w:rsidRDefault="00E15052" w:rsidP="00E15052">
      <w:pPr>
        <w:bidi w:val="0"/>
        <w:jc w:val="center"/>
        <w:rPr>
          <w:rFonts w:cs="Traditional Arabic"/>
        </w:rPr>
      </w:pPr>
    </w:p>
    <w:p w:rsidR="00B634D6" w:rsidRDefault="00B634D6" w:rsidP="00E15052">
      <w:pPr>
        <w:bidi w:val="0"/>
        <w:jc w:val="center"/>
        <w:rPr>
          <w:rFonts w:cs="Traditional Arabic"/>
          <w:b/>
          <w:bCs/>
          <w:sz w:val="28"/>
        </w:rPr>
      </w:pPr>
      <w:r>
        <w:rPr>
          <w:rFonts w:cs="Traditional Arabic"/>
          <w:b/>
          <w:bCs/>
          <w:sz w:val="28"/>
        </w:rPr>
        <w:t>Concepts and Definitions</w:t>
      </w:r>
    </w:p>
    <w:p w:rsidR="00B634D6" w:rsidRDefault="00B634D6" w:rsidP="00B634D6">
      <w:pPr>
        <w:bidi w:val="0"/>
        <w:jc w:val="center"/>
        <w:rPr>
          <w:rFonts w:cs="Traditional Arabic"/>
          <w:b/>
          <w:bCs/>
          <w:sz w:val="20"/>
          <w:szCs w:val="20"/>
        </w:rPr>
      </w:pPr>
    </w:p>
    <w:p w:rsidR="00B634D6" w:rsidRDefault="00B634D6" w:rsidP="00B634D6">
      <w:pPr>
        <w:bidi w:val="0"/>
        <w:jc w:val="lowKashida"/>
        <w:rPr>
          <w:rFonts w:cs="Traditional Arabic"/>
        </w:rPr>
      </w:pPr>
      <w:r>
        <w:rPr>
          <w:rFonts w:cs="Traditional Arabic"/>
        </w:rPr>
        <w:t>This chapter presents the main concepts and definitions used in the survey.  These concepts are based on the international standards taking into account the Palestinian labour market’s circumstances.</w:t>
      </w:r>
    </w:p>
    <w:p w:rsidR="00B634D6" w:rsidRPr="00C3425B" w:rsidRDefault="00B634D6" w:rsidP="00B634D6">
      <w:pPr>
        <w:bidi w:val="0"/>
        <w:jc w:val="lowKashida"/>
        <w:rPr>
          <w:rFonts w:cs="Traditional Arabic"/>
          <w:sz w:val="16"/>
          <w:szCs w:val="16"/>
        </w:rPr>
      </w:pPr>
    </w:p>
    <w:p w:rsidR="00B634D6" w:rsidRDefault="00B634D6" w:rsidP="00B634D6">
      <w:pPr>
        <w:bidi w:val="0"/>
        <w:jc w:val="lowKashida"/>
        <w:rPr>
          <w:rFonts w:cs="Traditional Arabic"/>
        </w:rPr>
      </w:pPr>
      <w:r>
        <w:rPr>
          <w:rFonts w:cs="Traditional Arabic"/>
          <w:b/>
          <w:bCs/>
        </w:rPr>
        <w:t>Household:</w:t>
      </w:r>
    </w:p>
    <w:p w:rsidR="00B634D6" w:rsidRPr="001D11FC" w:rsidRDefault="00B634D6" w:rsidP="001D11FC">
      <w:pPr>
        <w:bidi w:val="0"/>
        <w:jc w:val="lowKashida"/>
      </w:pPr>
      <w:r w:rsidRPr="001D11FC">
        <w:t xml:space="preserve">One person or a group of persons </w:t>
      </w:r>
      <w:r w:rsidR="001D11FC" w:rsidRPr="001D11FC">
        <w:t>with or without a household relationship, who live in the same housing unit, share meals and make joint provision of food and other essentials of living.</w:t>
      </w:r>
    </w:p>
    <w:p w:rsidR="001D11FC" w:rsidRPr="001D11FC" w:rsidRDefault="001D11FC" w:rsidP="001D11FC">
      <w:pPr>
        <w:bidi w:val="0"/>
        <w:jc w:val="lowKashida"/>
        <w:rPr>
          <w:rFonts w:cs="Traditional Arabic"/>
        </w:rPr>
      </w:pPr>
    </w:p>
    <w:p w:rsidR="00B634D6" w:rsidRDefault="00B634D6" w:rsidP="00B634D6">
      <w:pPr>
        <w:bidi w:val="0"/>
        <w:jc w:val="lowKashida"/>
        <w:rPr>
          <w:rFonts w:cs="Traditional Arabic"/>
          <w:b/>
          <w:bCs/>
        </w:rPr>
      </w:pPr>
      <w:r>
        <w:rPr>
          <w:rFonts w:cs="Traditional Arabic"/>
          <w:b/>
          <w:bCs/>
        </w:rPr>
        <w:t>Population of Working Age:</w:t>
      </w:r>
    </w:p>
    <w:p w:rsidR="00B634D6" w:rsidRDefault="00B634D6" w:rsidP="005B7A32">
      <w:pPr>
        <w:bidi w:val="0"/>
        <w:jc w:val="lowKashida"/>
        <w:rPr>
          <w:rFonts w:cs="Traditional Arabic"/>
        </w:rPr>
      </w:pPr>
      <w:r>
        <w:rPr>
          <w:rFonts w:cs="Traditional Arabic"/>
        </w:rPr>
        <w:t xml:space="preserve">All persons aged 15 years and </w:t>
      </w:r>
      <w:r w:rsidR="005B7A32">
        <w:rPr>
          <w:rFonts w:cs="Traditional Arabic"/>
        </w:rPr>
        <w:t>a</w:t>
      </w:r>
      <w:r w:rsidR="005B7A32" w:rsidRPr="005B7A32">
        <w:rPr>
          <w:rFonts w:cs="Traditional Arabic"/>
        </w:rPr>
        <w:t>bove</w:t>
      </w:r>
      <w:r>
        <w:rPr>
          <w:rFonts w:cs="Traditional Arabic"/>
        </w:rPr>
        <w:t>.</w:t>
      </w:r>
    </w:p>
    <w:p w:rsidR="00B634D6" w:rsidRPr="00C3425B" w:rsidRDefault="00B634D6" w:rsidP="00B634D6">
      <w:pPr>
        <w:bidi w:val="0"/>
        <w:jc w:val="lowKashida"/>
        <w:rPr>
          <w:rFonts w:cs="Traditional Arabic"/>
          <w:sz w:val="16"/>
          <w:szCs w:val="16"/>
        </w:rPr>
      </w:pPr>
    </w:p>
    <w:p w:rsidR="00807520" w:rsidRDefault="00807520" w:rsidP="00807520">
      <w:pPr>
        <w:bidi w:val="0"/>
        <w:jc w:val="lowKashida"/>
        <w:rPr>
          <w:rFonts w:cs="Traditional Arabic"/>
          <w:b/>
          <w:bCs/>
        </w:rPr>
      </w:pPr>
      <w:r>
        <w:rPr>
          <w:rFonts w:cs="Traditional Arabic"/>
          <w:b/>
          <w:bCs/>
        </w:rPr>
        <w:t>Labour Force:</w:t>
      </w:r>
    </w:p>
    <w:p w:rsidR="00807520" w:rsidRDefault="00807520" w:rsidP="00F01D28">
      <w:pPr>
        <w:bidi w:val="0"/>
        <w:jc w:val="lowKashida"/>
      </w:pPr>
      <w:r w:rsidRPr="00107231">
        <w:t xml:space="preserve">All persons aged 15 years </w:t>
      </w:r>
      <w:r w:rsidRPr="005B7A32">
        <w:rPr>
          <w:rFonts w:cs="Traditional Arabic"/>
        </w:rPr>
        <w:t xml:space="preserve">and </w:t>
      </w:r>
      <w:r w:rsidR="005B7A32">
        <w:rPr>
          <w:rFonts w:cs="Traditional Arabic"/>
        </w:rPr>
        <w:t>a</w:t>
      </w:r>
      <w:r w:rsidR="005B7A32" w:rsidRPr="005B7A32">
        <w:rPr>
          <w:rFonts w:cs="Traditional Arabic"/>
        </w:rPr>
        <w:t xml:space="preserve">bove </w:t>
      </w:r>
      <w:r w:rsidRPr="005B7A32">
        <w:rPr>
          <w:rFonts w:cs="Traditional Arabic"/>
        </w:rPr>
        <w:t>who</w:t>
      </w:r>
      <w:r w:rsidRPr="00107231">
        <w:t xml:space="preserve"> are either employed or unemployed.</w:t>
      </w:r>
    </w:p>
    <w:p w:rsidR="003A6104" w:rsidRPr="003A6104" w:rsidRDefault="003A6104" w:rsidP="003A6104">
      <w:pPr>
        <w:bidi w:val="0"/>
        <w:jc w:val="lowKashida"/>
        <w:rPr>
          <w:sz w:val="14"/>
          <w:szCs w:val="14"/>
        </w:rPr>
      </w:pPr>
    </w:p>
    <w:p w:rsidR="00807520" w:rsidRPr="00807520" w:rsidRDefault="00807520" w:rsidP="00807520">
      <w:pPr>
        <w:bidi w:val="0"/>
        <w:jc w:val="lowKashida"/>
        <w:rPr>
          <w:sz w:val="8"/>
          <w:szCs w:val="8"/>
        </w:rPr>
      </w:pPr>
    </w:p>
    <w:p w:rsidR="00B634D6" w:rsidRDefault="00B634D6" w:rsidP="00B634D6">
      <w:pPr>
        <w:bidi w:val="0"/>
        <w:ind w:left="709" w:hanging="709"/>
        <w:jc w:val="lowKashida"/>
        <w:rPr>
          <w:rFonts w:cs="Traditional Arabic"/>
        </w:rPr>
      </w:pPr>
      <w:r>
        <w:rPr>
          <w:rFonts w:cs="Traditional Arabic"/>
          <w:b/>
          <w:bCs/>
        </w:rPr>
        <w:t>Reference Week:</w:t>
      </w:r>
    </w:p>
    <w:p w:rsidR="00B634D6" w:rsidRDefault="00B634D6" w:rsidP="00B634D6">
      <w:pPr>
        <w:bidi w:val="0"/>
        <w:ind w:left="709" w:hanging="709"/>
        <w:jc w:val="lowKashida"/>
        <w:rPr>
          <w:rFonts w:cs="Traditional Arabic"/>
        </w:rPr>
      </w:pPr>
      <w:r>
        <w:rPr>
          <w:rFonts w:cs="Traditional Arabic"/>
        </w:rPr>
        <w:t>The week ending on Friday preceding the interviewer’s visit to the household.</w:t>
      </w:r>
    </w:p>
    <w:p w:rsidR="00B634D6" w:rsidRPr="00C3425B" w:rsidRDefault="00B634D6" w:rsidP="00B634D6">
      <w:pPr>
        <w:bidi w:val="0"/>
        <w:jc w:val="lowKashida"/>
        <w:rPr>
          <w:rFonts w:cs="Traditional Arabic"/>
          <w:sz w:val="16"/>
          <w:szCs w:val="16"/>
        </w:rPr>
      </w:pPr>
    </w:p>
    <w:p w:rsidR="00B634D6" w:rsidRDefault="00B634D6" w:rsidP="00B634D6">
      <w:pPr>
        <w:bidi w:val="0"/>
        <w:ind w:left="709" w:hanging="709"/>
        <w:jc w:val="lowKashida"/>
        <w:rPr>
          <w:rFonts w:cs="Traditional Arabic"/>
        </w:rPr>
      </w:pPr>
      <w:r>
        <w:rPr>
          <w:rFonts w:cs="Traditional Arabic"/>
          <w:b/>
          <w:bCs/>
        </w:rPr>
        <w:t>Work:</w:t>
      </w:r>
    </w:p>
    <w:p w:rsidR="00B634D6" w:rsidRDefault="00B658D0" w:rsidP="00B658D0">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rsidR="00B634D6">
        <w:t>.</w:t>
      </w:r>
    </w:p>
    <w:p w:rsidR="00B634D6" w:rsidRPr="00C3425B" w:rsidRDefault="00B634D6" w:rsidP="00B634D6">
      <w:pPr>
        <w:bidi w:val="0"/>
        <w:jc w:val="lowKashida"/>
        <w:rPr>
          <w:rFonts w:cs="Traditional Arabic"/>
          <w:sz w:val="16"/>
          <w:szCs w:val="16"/>
        </w:rPr>
      </w:pPr>
    </w:p>
    <w:p w:rsidR="00107231" w:rsidRPr="00107231" w:rsidRDefault="00107231" w:rsidP="00107231">
      <w:pPr>
        <w:bidi w:val="0"/>
        <w:jc w:val="lowKashida"/>
        <w:rPr>
          <w:sz w:val="16"/>
          <w:szCs w:val="16"/>
        </w:rPr>
      </w:pPr>
    </w:p>
    <w:p w:rsidR="00B634D6" w:rsidRDefault="00B634D6" w:rsidP="00B634D6">
      <w:pPr>
        <w:bidi w:val="0"/>
        <w:jc w:val="lowKashida"/>
        <w:rPr>
          <w:rFonts w:cs="Traditional Arabic"/>
        </w:rPr>
      </w:pPr>
      <w:r>
        <w:rPr>
          <w:rFonts w:cs="Traditional Arabic"/>
          <w:b/>
          <w:bCs/>
        </w:rPr>
        <w:t>Employed:</w:t>
      </w:r>
    </w:p>
    <w:p w:rsidR="00B634D6" w:rsidRDefault="00B634D6" w:rsidP="005B7A32">
      <w:pPr>
        <w:pStyle w:val="BodyText"/>
      </w:pPr>
      <w:r>
        <w:t xml:space="preserve">Persons aged 15 years and </w:t>
      </w:r>
      <w:r w:rsidR="005B7A32">
        <w:rPr>
          <w:rFonts w:cs="Traditional Arabic"/>
        </w:rPr>
        <w:t>a</w:t>
      </w:r>
      <w:r w:rsidR="005B7A32" w:rsidRPr="005B7A32">
        <w:rPr>
          <w:rFonts w:cs="Traditional Arabic"/>
        </w:rPr>
        <w:t xml:space="preserve">bove </w:t>
      </w:r>
      <w:r>
        <w:t>who were  at work at  least one hour during the reference week, or who were not at work during the reference week, but held a job or owned business from which they were temporarily absent (because of illness, vacation, temporarily stoppage, or any other reason).  Employed persons are classified according to employment status as follows:</w:t>
      </w:r>
    </w:p>
    <w:p w:rsidR="00B634D6" w:rsidRDefault="00B634D6" w:rsidP="005F0166">
      <w:pPr>
        <w:numPr>
          <w:ilvl w:val="0"/>
          <w:numId w:val="28"/>
        </w:numPr>
        <w:bidi w:val="0"/>
        <w:spacing w:before="60"/>
        <w:ind w:left="426" w:right="810"/>
        <w:jc w:val="lowKashida"/>
        <w:rPr>
          <w:rFonts w:cs="Traditional Arabic"/>
          <w:b/>
          <w:bCs/>
        </w:rPr>
      </w:pPr>
      <w:r>
        <w:rPr>
          <w:rFonts w:cs="Traditional Arabic"/>
          <w:b/>
          <w:bCs/>
        </w:rPr>
        <w:t>Employer:</w:t>
      </w:r>
    </w:p>
    <w:p w:rsidR="00E60D8A" w:rsidRPr="00E60D8A" w:rsidRDefault="00E60D8A" w:rsidP="005F0166">
      <w:pPr>
        <w:bidi w:val="0"/>
        <w:spacing w:before="60"/>
        <w:ind w:left="426" w:right="-1"/>
        <w:jc w:val="lowKashida"/>
      </w:pPr>
      <w:r w:rsidRPr="00E60D8A">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634D6" w:rsidRDefault="00B634D6" w:rsidP="005F0166">
      <w:pPr>
        <w:numPr>
          <w:ilvl w:val="0"/>
          <w:numId w:val="28"/>
        </w:numPr>
        <w:bidi w:val="0"/>
        <w:spacing w:before="60"/>
        <w:ind w:left="426" w:right="810"/>
        <w:jc w:val="lowKashida"/>
        <w:rPr>
          <w:rFonts w:cs="Traditional Arabic"/>
          <w:b/>
          <w:bCs/>
        </w:rPr>
      </w:pPr>
      <w:r>
        <w:rPr>
          <w:rFonts w:cs="Traditional Arabic"/>
          <w:b/>
          <w:bCs/>
        </w:rPr>
        <w:t xml:space="preserve">Self-employed: </w:t>
      </w:r>
    </w:p>
    <w:p w:rsidR="00B634D6" w:rsidRDefault="00B634D6" w:rsidP="005F0166">
      <w:pPr>
        <w:pStyle w:val="BodyText"/>
        <w:spacing w:before="60"/>
        <w:ind w:left="426"/>
      </w:pPr>
      <w:r>
        <w:t>A person who operates his or her own economic enterprise or engages independently in a profession or trade, and hires no employees.</w:t>
      </w:r>
    </w:p>
    <w:p w:rsidR="00B634D6" w:rsidRDefault="00734B9D" w:rsidP="005F0166">
      <w:pPr>
        <w:numPr>
          <w:ilvl w:val="0"/>
          <w:numId w:val="28"/>
        </w:numPr>
        <w:bidi w:val="0"/>
        <w:spacing w:before="60"/>
        <w:ind w:left="426" w:right="810"/>
        <w:jc w:val="lowKashida"/>
        <w:rPr>
          <w:rFonts w:cs="Traditional Arabic"/>
          <w:b/>
          <w:bCs/>
        </w:rPr>
      </w:pPr>
      <w:r>
        <w:rPr>
          <w:rFonts w:cs="Traditional Arabic"/>
          <w:b/>
          <w:bCs/>
        </w:rPr>
        <w:t>Paid- employed (wage e</w:t>
      </w:r>
      <w:r w:rsidR="00B634D6">
        <w:rPr>
          <w:rFonts w:cs="Traditional Arabic"/>
          <w:b/>
          <w:bCs/>
        </w:rPr>
        <w:t>mployee</w:t>
      </w:r>
      <w:r>
        <w:rPr>
          <w:rFonts w:cs="Traditional Arabic"/>
          <w:b/>
          <w:bCs/>
        </w:rPr>
        <w:t>)</w:t>
      </w:r>
      <w:r w:rsidR="00B634D6">
        <w:rPr>
          <w:rFonts w:cs="Traditional Arabic"/>
          <w:b/>
          <w:bCs/>
        </w:rPr>
        <w:t>:</w:t>
      </w:r>
    </w:p>
    <w:p w:rsidR="00617E9F" w:rsidRDefault="00617E9F" w:rsidP="005F0166">
      <w:pPr>
        <w:bidi w:val="0"/>
        <w:spacing w:after="100" w:afterAutospacing="1"/>
        <w:ind w:left="426" w:right="118"/>
        <w:jc w:val="both"/>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617E9F" w:rsidRPr="00617E9F" w:rsidRDefault="00617E9F" w:rsidP="004C6282">
      <w:pPr>
        <w:bidi w:val="0"/>
        <w:spacing w:after="100" w:afterAutospacing="1"/>
        <w:ind w:right="118"/>
        <w:jc w:val="both"/>
      </w:pPr>
    </w:p>
    <w:p w:rsidR="00B634D6" w:rsidRDefault="00B634D6" w:rsidP="005F0166">
      <w:pPr>
        <w:numPr>
          <w:ilvl w:val="0"/>
          <w:numId w:val="28"/>
        </w:numPr>
        <w:bidi w:val="0"/>
        <w:spacing w:before="60"/>
        <w:ind w:left="426" w:right="810"/>
        <w:jc w:val="lowKashida"/>
        <w:rPr>
          <w:rFonts w:cs="Traditional Arabic"/>
          <w:b/>
          <w:bCs/>
        </w:rPr>
      </w:pPr>
      <w:r>
        <w:rPr>
          <w:rFonts w:cs="Traditional Arabic"/>
          <w:b/>
          <w:bCs/>
        </w:rPr>
        <w:lastRenderedPageBreak/>
        <w:t xml:space="preserve">Unpaid family member: </w:t>
      </w:r>
    </w:p>
    <w:p w:rsidR="00B634D6" w:rsidRDefault="00B634D6" w:rsidP="005F0166">
      <w:pPr>
        <w:pStyle w:val="BodyText"/>
        <w:spacing w:before="60"/>
        <w:ind w:left="426"/>
      </w:pPr>
      <w:r>
        <w:t>A person who works without pay in an economic enterprise operated by a related person living in the same household.</w:t>
      </w:r>
    </w:p>
    <w:p w:rsidR="00617E9F" w:rsidRPr="00617E9F" w:rsidRDefault="00617E9F" w:rsidP="00275578">
      <w:pPr>
        <w:pStyle w:val="BodyText"/>
        <w:spacing w:before="60"/>
        <w:ind w:left="720"/>
        <w:rPr>
          <w:sz w:val="16"/>
          <w:szCs w:val="16"/>
        </w:rPr>
      </w:pPr>
    </w:p>
    <w:p w:rsidR="00B634D6" w:rsidRDefault="00B634D6" w:rsidP="00B634D6">
      <w:pPr>
        <w:bidi w:val="0"/>
        <w:jc w:val="lowKashida"/>
        <w:rPr>
          <w:b/>
          <w:bCs/>
        </w:rPr>
      </w:pPr>
      <w:r>
        <w:rPr>
          <w:b/>
          <w:bCs/>
        </w:rPr>
        <w:t>Unemployed (According to the ILO Standards):</w:t>
      </w:r>
    </w:p>
    <w:p w:rsidR="00B634D6" w:rsidRDefault="00E919BA" w:rsidP="00E44D32">
      <w:pPr>
        <w:bidi w:val="0"/>
        <w:jc w:val="lowKashida"/>
      </w:pPr>
      <w:r w:rsidRPr="00E919BA">
        <w:t xml:space="preserve">Unemployed persons are those individuals aged 15 years and </w:t>
      </w:r>
      <w:r w:rsidR="00E44D32">
        <w:rPr>
          <w:rFonts w:cs="Traditional Arabic"/>
        </w:rPr>
        <w:t>a</w:t>
      </w:r>
      <w:r w:rsidR="00E44D32" w:rsidRPr="005B7A32">
        <w:rPr>
          <w:rFonts w:cs="Traditional Arabic"/>
        </w:rPr>
        <w:t>bove</w:t>
      </w:r>
      <w:r w:rsidRPr="00E919BA">
        <w:t xml:space="preserve">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E919BA" w:rsidRPr="00E919BA" w:rsidRDefault="00E919BA" w:rsidP="00E919BA">
      <w:pPr>
        <w:bidi w:val="0"/>
        <w:jc w:val="lowKashida"/>
        <w:rPr>
          <w:sz w:val="16"/>
          <w:szCs w:val="16"/>
        </w:rPr>
      </w:pPr>
    </w:p>
    <w:p w:rsidR="00B634D6" w:rsidRDefault="00B634D6" w:rsidP="00B634D6">
      <w:pPr>
        <w:bidi w:val="0"/>
        <w:jc w:val="lowKashida"/>
        <w:rPr>
          <w:b/>
          <w:bCs/>
        </w:rPr>
      </w:pPr>
      <w:r>
        <w:rPr>
          <w:b/>
          <w:bCs/>
        </w:rPr>
        <w:t>Unemployed (According to the Relaxed Definition):</w:t>
      </w:r>
    </w:p>
    <w:p w:rsidR="00B634D6" w:rsidRDefault="00B634D6" w:rsidP="00B634D6">
      <w:pPr>
        <w:bidi w:val="0"/>
        <w:jc w:val="lowKashida"/>
      </w:pPr>
      <w:r>
        <w:t>The Number Of Unemployed Persons was calculated under the definition by adding to unemployed Persons according to the ILO Standards, those Persons outside labour force because they were frustrated.</w:t>
      </w:r>
    </w:p>
    <w:p w:rsidR="00B634D6" w:rsidRPr="00C3425B" w:rsidRDefault="00B634D6" w:rsidP="00B634D6">
      <w:pPr>
        <w:bidi w:val="0"/>
        <w:jc w:val="lowKashida"/>
        <w:rPr>
          <w:rFonts w:cs="Traditional Arabic"/>
          <w:sz w:val="16"/>
          <w:szCs w:val="16"/>
        </w:rPr>
      </w:pPr>
    </w:p>
    <w:p w:rsidR="00B634D6" w:rsidRDefault="00B634D6" w:rsidP="00B634D6">
      <w:pPr>
        <w:bidi w:val="0"/>
        <w:jc w:val="lowKashida"/>
        <w:rPr>
          <w:b/>
          <w:bCs/>
        </w:rPr>
      </w:pPr>
      <w:r>
        <w:rPr>
          <w:b/>
          <w:bCs/>
        </w:rPr>
        <w:t>Underemployment:</w:t>
      </w:r>
    </w:p>
    <w:p w:rsidR="00B634D6" w:rsidRDefault="002902F6" w:rsidP="00FC2E45">
      <w:pPr>
        <w:bidi w:val="0"/>
        <w:jc w:val="lowKashida"/>
      </w:pPr>
      <w:r w:rsidRPr="002902F6">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r w:rsidR="00B634D6">
        <w:t xml:space="preserve"> The underemployed persons are classified into two groups:</w:t>
      </w:r>
    </w:p>
    <w:p w:rsidR="00B634D6" w:rsidRDefault="00B634D6" w:rsidP="00B634D6">
      <w:pPr>
        <w:jc w:val="right"/>
        <w:rPr>
          <w:sz w:val="10"/>
          <w:szCs w:val="10"/>
        </w:rPr>
      </w:pPr>
    </w:p>
    <w:p w:rsidR="00B634D6" w:rsidRDefault="00B634D6" w:rsidP="00B634D6">
      <w:pPr>
        <w:numPr>
          <w:ilvl w:val="0"/>
          <w:numId w:val="3"/>
        </w:numPr>
        <w:bidi w:val="0"/>
        <w:ind w:left="0" w:right="0" w:firstLine="0"/>
        <w:jc w:val="lowKashida"/>
        <w:rPr>
          <w:b/>
          <w:bCs/>
        </w:rPr>
      </w:pPr>
      <w:r>
        <w:rPr>
          <w:b/>
          <w:bCs/>
        </w:rPr>
        <w:t>Visible Underemployment:</w:t>
      </w:r>
    </w:p>
    <w:p w:rsidR="00B634D6" w:rsidRDefault="00B634D6" w:rsidP="00B634D6">
      <w:pPr>
        <w:bidi w:val="0"/>
        <w:ind w:left="360"/>
        <w:jc w:val="lowKashida"/>
      </w:pPr>
      <w:r>
        <w:t xml:space="preserve">Visible underemployment refers to insufficient volume of employment:  </w:t>
      </w:r>
    </w:p>
    <w:p w:rsidR="00B634D6" w:rsidRDefault="00B634D6" w:rsidP="00B634D6">
      <w:pPr>
        <w:bidi w:val="0"/>
        <w:ind w:left="360"/>
        <w:jc w:val="lowKashida"/>
      </w:pPr>
      <w:r>
        <w:t>persons worked less than 35 hours during the reference  week or worked less than the normal hours of work in their occupation were considered as visibly underemployed.</w:t>
      </w:r>
    </w:p>
    <w:p w:rsidR="00B634D6" w:rsidRDefault="00B634D6" w:rsidP="00B634D6">
      <w:pPr>
        <w:pStyle w:val="BlockText"/>
        <w:spacing w:before="0" w:after="0" w:line="240" w:lineRule="auto"/>
        <w:ind w:left="0" w:right="0"/>
        <w:rPr>
          <w:sz w:val="10"/>
          <w:szCs w:val="10"/>
        </w:rPr>
      </w:pPr>
    </w:p>
    <w:p w:rsidR="00B634D6" w:rsidRDefault="00B634D6" w:rsidP="00B634D6">
      <w:pPr>
        <w:numPr>
          <w:ilvl w:val="0"/>
          <w:numId w:val="4"/>
        </w:numPr>
        <w:bidi w:val="0"/>
        <w:ind w:left="0" w:right="0" w:firstLine="0"/>
        <w:jc w:val="lowKashida"/>
        <w:rPr>
          <w:b/>
          <w:bCs/>
        </w:rPr>
      </w:pPr>
      <w:r>
        <w:rPr>
          <w:b/>
          <w:bCs/>
        </w:rPr>
        <w:t>Invisible Underemployment:</w:t>
      </w:r>
    </w:p>
    <w:p w:rsidR="00B634D6" w:rsidRDefault="00B634D6" w:rsidP="00B634D6">
      <w:pPr>
        <w:pStyle w:val="BodyTextIndent3"/>
      </w:pPr>
      <w:r>
        <w:t>Invisible underemployment refers to a misapplication of labour resources or  fundamental imbalance as between labour and other factors of  production, such  as insufficient income, underutilization, or bad conditions of the  current work, or other economic reasons. In this survey,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34D6" w:rsidRPr="00C3425B" w:rsidRDefault="00B634D6" w:rsidP="00B634D6">
      <w:pPr>
        <w:bidi w:val="0"/>
        <w:jc w:val="lowKashida"/>
        <w:rPr>
          <w:rFonts w:cs="Traditional Arabic"/>
          <w:sz w:val="16"/>
          <w:szCs w:val="16"/>
        </w:rPr>
      </w:pPr>
    </w:p>
    <w:p w:rsidR="00B634D6" w:rsidRDefault="00B634D6" w:rsidP="00B634D6">
      <w:pPr>
        <w:bidi w:val="0"/>
        <w:jc w:val="lowKashida"/>
        <w:rPr>
          <w:b/>
          <w:bCs/>
        </w:rPr>
      </w:pPr>
      <w:r>
        <w:rPr>
          <w:b/>
          <w:bCs/>
        </w:rPr>
        <w:t>Main Job:</w:t>
      </w:r>
    </w:p>
    <w:p w:rsidR="004C6282" w:rsidRPr="004C6282" w:rsidRDefault="001A0058" w:rsidP="004C6282">
      <w:pPr>
        <w:bidi w:val="0"/>
        <w:spacing w:after="100" w:afterAutospacing="1"/>
        <w:ind w:right="118"/>
        <w:jc w:val="lowKashida"/>
      </w:pPr>
      <w:r w:rsidRPr="001A0058">
        <w:t>The job at which the person usually works the most hours in his\her main job or the most frequently in the recent months.  If a person usually works the same number of hours at two jobs, the “main” job is the job at which the person has been employed the longest period.</w:t>
      </w:r>
    </w:p>
    <w:p w:rsidR="00B634D6" w:rsidRDefault="00B634D6" w:rsidP="004C6282">
      <w:pPr>
        <w:tabs>
          <w:tab w:val="left" w:pos="0"/>
        </w:tabs>
        <w:bidi w:val="0"/>
        <w:jc w:val="lowKashida"/>
        <w:rPr>
          <w:b/>
          <w:bCs/>
        </w:rPr>
      </w:pPr>
      <w:r>
        <w:rPr>
          <w:b/>
          <w:bCs/>
        </w:rPr>
        <w:t>Occupation:</w:t>
      </w:r>
      <w:r>
        <w:rPr>
          <w:b/>
          <w:bCs/>
        </w:rPr>
        <w:tab/>
      </w:r>
    </w:p>
    <w:p w:rsidR="00B634D6" w:rsidRDefault="00702461" w:rsidP="00B634D6">
      <w:pPr>
        <w:keepNext/>
        <w:bidi w:val="0"/>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702461" w:rsidRPr="00C3425B" w:rsidRDefault="00702461" w:rsidP="00702461">
      <w:pPr>
        <w:keepNext/>
        <w:bidi w:val="0"/>
        <w:jc w:val="lowKashida"/>
        <w:rPr>
          <w:b/>
          <w:bCs/>
          <w:sz w:val="16"/>
          <w:szCs w:val="16"/>
        </w:rPr>
      </w:pPr>
    </w:p>
    <w:p w:rsidR="00B634D6" w:rsidRDefault="00B634D6" w:rsidP="00B634D6">
      <w:pPr>
        <w:keepNext/>
        <w:bidi w:val="0"/>
        <w:jc w:val="lowKashida"/>
        <w:rPr>
          <w:b/>
          <w:bCs/>
        </w:rPr>
      </w:pPr>
      <w:r>
        <w:rPr>
          <w:b/>
          <w:bCs/>
        </w:rPr>
        <w:t>Main Economic Activity:</w:t>
      </w:r>
    </w:p>
    <w:p w:rsidR="00301152" w:rsidRPr="00702461" w:rsidRDefault="00B634D6" w:rsidP="00D907F0">
      <w:pPr>
        <w:bidi w:val="0"/>
        <w:jc w:val="lowKashida"/>
        <w:rPr>
          <w:sz w:val="14"/>
          <w:szCs w:val="14"/>
        </w:rPr>
      </w:pPr>
      <w:r>
        <w:t>Is the main work of the enterprise based on the (ISIC Rev</w:t>
      </w:r>
      <w:r w:rsidR="00D907F0">
        <w:t>4</w:t>
      </w:r>
      <w:r>
        <w:t>) and that contribute by the large proportion of the value added whenever more than one activity exist in the enterprise.</w:t>
      </w:r>
      <w:r>
        <w:rPr>
          <w:sz w:val="14"/>
          <w:szCs w:val="14"/>
        </w:rPr>
        <w:t xml:space="preserve"> </w:t>
      </w:r>
    </w:p>
    <w:p w:rsidR="00B634D6" w:rsidRDefault="00B634D6" w:rsidP="00301152">
      <w:pPr>
        <w:bidi w:val="0"/>
        <w:jc w:val="lowKashida"/>
      </w:pPr>
      <w:r>
        <w:rPr>
          <w:b/>
          <w:bCs/>
        </w:rPr>
        <w:lastRenderedPageBreak/>
        <w:t>Absent from Usual Work:</w:t>
      </w:r>
    </w:p>
    <w:p w:rsidR="00B634D6" w:rsidRDefault="00B634D6" w:rsidP="00B634D6">
      <w:pPr>
        <w:bidi w:val="0"/>
        <w:jc w:val="lowKashida"/>
      </w:pPr>
      <w:r>
        <w:t>All those who were absent from their usual work during the reference week, due to illness, holiday, strike, curfew, lock-out,  temporary work stoppage, or due to some other reasons.</w:t>
      </w:r>
    </w:p>
    <w:p w:rsidR="00B634D6" w:rsidRDefault="00B634D6" w:rsidP="00B634D6">
      <w:pPr>
        <w:bidi w:val="0"/>
        <w:jc w:val="lowKashida"/>
        <w:rPr>
          <w:sz w:val="14"/>
          <w:szCs w:val="14"/>
        </w:rPr>
      </w:pPr>
    </w:p>
    <w:p w:rsidR="00D87A05" w:rsidRDefault="00D87A05" w:rsidP="00B634D6">
      <w:pPr>
        <w:bidi w:val="0"/>
        <w:jc w:val="lowKashida"/>
        <w:rPr>
          <w:sz w:val="16"/>
          <w:szCs w:val="16"/>
        </w:rPr>
      </w:pPr>
    </w:p>
    <w:p w:rsidR="00B634D6" w:rsidRDefault="00B634D6" w:rsidP="00D87A05">
      <w:pPr>
        <w:bidi w:val="0"/>
        <w:jc w:val="lowKashida"/>
        <w:rPr>
          <w:b/>
          <w:bCs/>
        </w:rPr>
      </w:pPr>
      <w:r>
        <w:rPr>
          <w:b/>
          <w:bCs/>
        </w:rPr>
        <w:t>Seeking Work:</w:t>
      </w:r>
    </w:p>
    <w:p w:rsidR="00B634D6" w:rsidRDefault="00B634D6" w:rsidP="00B634D6">
      <w:pPr>
        <w:pStyle w:val="BodyText"/>
      </w:pPr>
      <w:r>
        <w:t>Seeking work is defined as having taken specific steps in the reference week to find paid employment or self-employment. Job seekers are classified into:</w:t>
      </w:r>
    </w:p>
    <w:p w:rsidR="00B634D6" w:rsidRDefault="00B634D6" w:rsidP="00B634D6">
      <w:pPr>
        <w:numPr>
          <w:ilvl w:val="0"/>
          <w:numId w:val="5"/>
        </w:numPr>
        <w:tabs>
          <w:tab w:val="right" w:pos="9180"/>
        </w:tabs>
        <w:bidi w:val="0"/>
        <w:ind w:left="284" w:right="71"/>
        <w:jc w:val="lowKashida"/>
      </w:pPr>
      <w:r>
        <w:t>Available for work: A person ready to work if he\she is offered any job, and there is no reason preventing him\her from accepting such a job although he\she did nothing to get a job.</w:t>
      </w:r>
    </w:p>
    <w:p w:rsidR="00B634D6" w:rsidRDefault="00B634D6" w:rsidP="00B634D6">
      <w:pPr>
        <w:numPr>
          <w:ilvl w:val="0"/>
          <w:numId w:val="6"/>
        </w:numPr>
        <w:tabs>
          <w:tab w:val="right" w:pos="9071"/>
        </w:tabs>
        <w:bidi w:val="0"/>
        <w:ind w:left="284" w:right="71"/>
        <w:jc w:val="lowKashida"/>
      </w:pPr>
      <w:r>
        <w:t>Actively seeking work: A person who is willing to work and is actively seeking work through reading newspaper advertisement, asking friends, registration at the labour exchange offices, or asking employers.</w:t>
      </w:r>
    </w:p>
    <w:p w:rsidR="00B634D6" w:rsidRPr="00C3425B" w:rsidRDefault="00B634D6" w:rsidP="00B634D6">
      <w:pPr>
        <w:bidi w:val="0"/>
        <w:jc w:val="lowKashida"/>
        <w:rPr>
          <w:sz w:val="16"/>
          <w:szCs w:val="16"/>
        </w:rPr>
      </w:pPr>
    </w:p>
    <w:p w:rsidR="00B634D6" w:rsidRDefault="00B634D6" w:rsidP="00B634D6">
      <w:pPr>
        <w:bidi w:val="0"/>
        <w:jc w:val="lowKashida"/>
        <w:rPr>
          <w:b/>
          <w:bCs/>
        </w:rPr>
      </w:pPr>
      <w:r>
        <w:rPr>
          <w:b/>
          <w:bCs/>
        </w:rPr>
        <w:t>Persons Outside Labour Force:</w:t>
      </w:r>
    </w:p>
    <w:p w:rsidR="00B634D6" w:rsidRDefault="0016085A" w:rsidP="00E44D32">
      <w:pPr>
        <w:bidi w:val="0"/>
        <w:jc w:val="lowKashida"/>
      </w:pPr>
      <w:r w:rsidRPr="0016085A">
        <w:t xml:space="preserve">The population not economically active comprises all persons 15 years and </w:t>
      </w:r>
      <w:r w:rsidR="00E44D32">
        <w:rPr>
          <w:rFonts w:cs="Traditional Arabic"/>
        </w:rPr>
        <w:t>a</w:t>
      </w:r>
      <w:r w:rsidR="00E44D32" w:rsidRPr="005B7A32">
        <w:rPr>
          <w:rFonts w:cs="Traditional Arabic"/>
        </w:rPr>
        <w:t>bove</w:t>
      </w:r>
      <w:r w:rsidRPr="0016085A">
        <w:t>, who were neither employed nor unemployed accordingly to the definitions over. Because they don’t have any desire to work or because of the availability of  another source of income.</w:t>
      </w:r>
    </w:p>
    <w:p w:rsidR="007C0610" w:rsidRPr="007C0610" w:rsidRDefault="007C0610" w:rsidP="007C0610">
      <w:pPr>
        <w:bidi w:val="0"/>
        <w:jc w:val="lowKashida"/>
        <w:rPr>
          <w:sz w:val="16"/>
          <w:szCs w:val="16"/>
        </w:rPr>
      </w:pPr>
    </w:p>
    <w:p w:rsidR="007C0610" w:rsidRDefault="007C0610" w:rsidP="007C0610">
      <w:pPr>
        <w:bidi w:val="0"/>
        <w:jc w:val="lowKashida"/>
        <w:rPr>
          <w:b/>
          <w:bCs/>
        </w:rPr>
      </w:pPr>
      <w:r w:rsidRPr="00591266">
        <w:rPr>
          <w:b/>
          <w:bCs/>
        </w:rPr>
        <w:t>Student</w:t>
      </w:r>
      <w:r>
        <w:rPr>
          <w:b/>
          <w:bCs/>
        </w:rPr>
        <w:t>:</w:t>
      </w:r>
    </w:p>
    <w:p w:rsidR="007C0610" w:rsidRDefault="007C0610" w:rsidP="007C0610">
      <w:pPr>
        <w:bidi w:val="0"/>
        <w:jc w:val="lowKashida"/>
      </w:pPr>
      <w:r w:rsidRPr="00591266">
        <w:t>The individual who is regulated in a  regular study in order to have a specific qualification and is not engaged  to any  work during the reference period, housekeeping, hobbies are not included within the work definition.</w:t>
      </w:r>
    </w:p>
    <w:p w:rsidR="007C0610" w:rsidRPr="007C0610" w:rsidRDefault="007C0610" w:rsidP="007C0610">
      <w:pPr>
        <w:bidi w:val="0"/>
        <w:jc w:val="lowKashida"/>
        <w:rPr>
          <w:sz w:val="16"/>
          <w:szCs w:val="16"/>
        </w:rPr>
      </w:pPr>
    </w:p>
    <w:p w:rsidR="007C0610" w:rsidRDefault="007C0610" w:rsidP="007C0610">
      <w:pPr>
        <w:bidi w:val="0"/>
        <w:jc w:val="lowKashida"/>
        <w:rPr>
          <w:b/>
          <w:bCs/>
        </w:rPr>
      </w:pPr>
      <w:r w:rsidRPr="004B48B8">
        <w:rPr>
          <w:b/>
          <w:bCs/>
        </w:rPr>
        <w:t>Housekeeping:</w:t>
      </w:r>
    </w:p>
    <w:p w:rsidR="007C0610" w:rsidRDefault="007C0610" w:rsidP="007C0610">
      <w:pPr>
        <w:bidi w:val="0"/>
        <w:jc w:val="lowKashida"/>
        <w:rPr>
          <w:b/>
          <w:bCs/>
        </w:rPr>
      </w:pPr>
      <w:r w:rsidRPr="004B48B8">
        <w:t>The individual (male or female) who are not worked and not regulated in a regular study and worked at home in order to serve the household and does not include the paid housekeeping service for others, as this type of service is within the work definition</w:t>
      </w:r>
      <w:r w:rsidRPr="00E36B75">
        <w:rPr>
          <w:sz w:val="18"/>
          <w:szCs w:val="18"/>
        </w:rPr>
        <w:t>.</w:t>
      </w:r>
    </w:p>
    <w:p w:rsidR="00852CDD" w:rsidRPr="00852CDD" w:rsidRDefault="00852CDD" w:rsidP="007C0610">
      <w:pPr>
        <w:bidi w:val="0"/>
        <w:jc w:val="lowKashida"/>
        <w:rPr>
          <w:sz w:val="16"/>
          <w:szCs w:val="16"/>
        </w:rPr>
      </w:pPr>
    </w:p>
    <w:p w:rsidR="00852CDD" w:rsidRPr="00852CDD" w:rsidRDefault="00852CDD" w:rsidP="00852CDD">
      <w:pPr>
        <w:ind w:left="170"/>
        <w:jc w:val="right"/>
        <w:rPr>
          <w:b/>
          <w:bCs/>
          <w:rtl/>
        </w:rPr>
      </w:pPr>
      <w:r w:rsidRPr="00852CDD">
        <w:rPr>
          <w:b/>
          <w:bCs/>
        </w:rPr>
        <w:t>Abstinent from work:</w:t>
      </w:r>
    </w:p>
    <w:p w:rsidR="00852CDD" w:rsidRDefault="00852CDD" w:rsidP="00E44D32">
      <w:pPr>
        <w:bidi w:val="0"/>
        <w:jc w:val="lowKashida"/>
      </w:pPr>
      <w:r w:rsidRPr="00852CDD">
        <w:t xml:space="preserve">Individual who is 15 years and </w:t>
      </w:r>
      <w:r w:rsidR="00E44D32">
        <w:t>a</w:t>
      </w:r>
      <w:r w:rsidRPr="00852CDD">
        <w:t>bove but not engaged  to any type of work during the reference period and do not looking for work and so is not available to work and not attend t</w:t>
      </w:r>
      <w:r w:rsidR="00A81650">
        <w:t>o</w:t>
      </w:r>
      <w:r w:rsidRPr="00852CDD">
        <w:t xml:space="preserve"> regular study in order to obtain a scientific qualification.</w:t>
      </w:r>
    </w:p>
    <w:p w:rsidR="00536B23" w:rsidRPr="00536B23" w:rsidRDefault="00536B23" w:rsidP="00536B23">
      <w:pPr>
        <w:bidi w:val="0"/>
        <w:jc w:val="lowKashida"/>
        <w:rPr>
          <w:sz w:val="16"/>
          <w:szCs w:val="16"/>
        </w:rPr>
      </w:pPr>
    </w:p>
    <w:p w:rsidR="004B48B8" w:rsidRPr="00536B23" w:rsidRDefault="00536B23" w:rsidP="004B48B8">
      <w:pPr>
        <w:bidi w:val="0"/>
        <w:jc w:val="lowKashida"/>
        <w:rPr>
          <w:b/>
          <w:bCs/>
        </w:rPr>
      </w:pPr>
      <w:r w:rsidRPr="00536B23">
        <w:rPr>
          <w:b/>
          <w:bCs/>
        </w:rPr>
        <w:t>Guest:</w:t>
      </w:r>
    </w:p>
    <w:p w:rsidR="00536B23" w:rsidRDefault="00536B23" w:rsidP="00536B23">
      <w:pPr>
        <w:bidi w:val="0"/>
        <w:spacing w:after="100" w:afterAutospacing="1"/>
        <w:ind w:right="118"/>
        <w:jc w:val="lowKashida"/>
      </w:pPr>
      <w:r w:rsidRPr="00536B23">
        <w:t xml:space="preserve">The  individual who live in a particular institution such as prisons, clinics, nursing homes and such as. </w:t>
      </w:r>
    </w:p>
    <w:p w:rsidR="00B634D6" w:rsidRDefault="001D16D6" w:rsidP="001D16D6">
      <w:pPr>
        <w:bidi w:val="0"/>
        <w:jc w:val="lowKashida"/>
        <w:rPr>
          <w:b/>
          <w:bCs/>
        </w:rPr>
      </w:pPr>
      <w:r>
        <w:rPr>
          <w:b/>
          <w:bCs/>
        </w:rPr>
        <w:t>Retired</w:t>
      </w:r>
      <w:r w:rsidR="00B634D6">
        <w:rPr>
          <w:b/>
          <w:bCs/>
        </w:rPr>
        <w:t>:</w:t>
      </w:r>
    </w:p>
    <w:p w:rsidR="00B634D6" w:rsidRDefault="00CA39D2" w:rsidP="00B634D6">
      <w:pPr>
        <w:bidi w:val="0"/>
        <w:jc w:val="lowKashida"/>
      </w:pPr>
      <w:r w:rsidRPr="00CA39D2">
        <w:t>The individual who does not practice any kind of work because of availability  of a revenue or receiving a pension.</w:t>
      </w:r>
      <w:r w:rsidR="00B634D6" w:rsidRPr="00CA39D2">
        <w:t xml:space="preserve">  </w:t>
      </w:r>
    </w:p>
    <w:p w:rsidR="00CA39D2" w:rsidRPr="00CA39D2" w:rsidRDefault="00CA39D2" w:rsidP="00CA39D2">
      <w:pPr>
        <w:bidi w:val="0"/>
        <w:jc w:val="lowKashida"/>
        <w:rPr>
          <w:sz w:val="16"/>
          <w:szCs w:val="16"/>
        </w:rPr>
      </w:pPr>
    </w:p>
    <w:p w:rsidR="00B634D6" w:rsidRDefault="00B634D6" w:rsidP="00B634D6">
      <w:pPr>
        <w:bidi w:val="0"/>
        <w:jc w:val="lowKashida"/>
        <w:rPr>
          <w:b/>
          <w:bCs/>
        </w:rPr>
      </w:pPr>
      <w:r>
        <w:rPr>
          <w:b/>
          <w:bCs/>
        </w:rPr>
        <w:t>Years of Schooling:</w:t>
      </w:r>
    </w:p>
    <w:p w:rsidR="00B634D6" w:rsidRDefault="00B634D6" w:rsidP="00B634D6">
      <w:pPr>
        <w:bidi w:val="0"/>
        <w:jc w:val="lowKashida"/>
      </w:pPr>
      <w:r>
        <w:t>The number of regular years of study completed successfully.  Repetition years and irregular study or courses are not taken into account.</w:t>
      </w:r>
    </w:p>
    <w:p w:rsidR="00B634D6" w:rsidRPr="00C3425B" w:rsidRDefault="00B634D6" w:rsidP="00B634D6">
      <w:pPr>
        <w:bidi w:val="0"/>
        <w:jc w:val="lowKashida"/>
        <w:rPr>
          <w:sz w:val="16"/>
          <w:szCs w:val="16"/>
        </w:rPr>
      </w:pPr>
    </w:p>
    <w:p w:rsidR="00B634D6" w:rsidRDefault="00B634D6" w:rsidP="00B634D6">
      <w:pPr>
        <w:bidi w:val="0"/>
        <w:jc w:val="lowKashida"/>
      </w:pPr>
      <w:r>
        <w:rPr>
          <w:b/>
          <w:bCs/>
        </w:rPr>
        <w:t>Worked</w:t>
      </w:r>
      <w:r w:rsidR="0035765B" w:rsidRPr="0035765B">
        <w:rPr>
          <w:b/>
          <w:bCs/>
        </w:rPr>
        <w:t xml:space="preserve"> </w:t>
      </w:r>
      <w:r w:rsidR="0035765B">
        <w:rPr>
          <w:b/>
          <w:bCs/>
        </w:rPr>
        <w:t>Hours</w:t>
      </w:r>
      <w:r>
        <w:rPr>
          <w:b/>
          <w:bCs/>
        </w:rPr>
        <w:t>:</w:t>
      </w:r>
    </w:p>
    <w:p w:rsidR="00B634D6" w:rsidRDefault="0035765B" w:rsidP="00B634D6">
      <w:pPr>
        <w:bidi w:val="0"/>
        <w:jc w:val="lowKashida"/>
      </w:pPr>
      <w:r w:rsidRPr="0035765B">
        <w:t>Time spent by employed person in his/her  main occupation</w:t>
      </w:r>
      <w:r w:rsidR="00175799">
        <w:t>, measure by two ways:</w:t>
      </w:r>
    </w:p>
    <w:p w:rsidR="00175799" w:rsidRPr="00175799" w:rsidRDefault="00175799" w:rsidP="00175799">
      <w:pPr>
        <w:bidi w:val="0"/>
        <w:jc w:val="lowKashida"/>
        <w:rPr>
          <w:sz w:val="16"/>
          <w:szCs w:val="16"/>
        </w:rPr>
      </w:pPr>
    </w:p>
    <w:p w:rsidR="00175799" w:rsidRPr="00175799" w:rsidRDefault="00175799" w:rsidP="00B146CE">
      <w:pPr>
        <w:numPr>
          <w:ilvl w:val="0"/>
          <w:numId w:val="29"/>
        </w:numPr>
        <w:bidi w:val="0"/>
        <w:ind w:left="426" w:hanging="284"/>
        <w:jc w:val="lowKashida"/>
        <w:rPr>
          <w:b/>
          <w:bCs/>
        </w:rPr>
      </w:pPr>
      <w:r w:rsidRPr="00175799">
        <w:rPr>
          <w:b/>
          <w:bCs/>
        </w:rPr>
        <w:t>Normal hours work:</w:t>
      </w:r>
    </w:p>
    <w:p w:rsidR="00175799" w:rsidRDefault="00175799" w:rsidP="00B146CE">
      <w:pPr>
        <w:bidi w:val="0"/>
        <w:spacing w:after="100" w:afterAutospacing="1"/>
        <w:ind w:left="426" w:right="118"/>
        <w:jc w:val="lowKashida"/>
        <w:rPr>
          <w:sz w:val="18"/>
          <w:szCs w:val="18"/>
        </w:rPr>
      </w:pPr>
      <w:r w:rsidRPr="00175799">
        <w:t>Total number of hours in the permanent or temporarily job which worked by employed usually</w:t>
      </w:r>
      <w:r>
        <w:rPr>
          <w:sz w:val="18"/>
          <w:szCs w:val="18"/>
        </w:rPr>
        <w:t xml:space="preserve"> .</w:t>
      </w:r>
    </w:p>
    <w:p w:rsidR="00AE2D07" w:rsidRPr="00AE2D07" w:rsidRDefault="00AE2D07" w:rsidP="00B146CE">
      <w:pPr>
        <w:numPr>
          <w:ilvl w:val="0"/>
          <w:numId w:val="29"/>
        </w:numPr>
        <w:bidi w:val="0"/>
        <w:ind w:left="426" w:hanging="284"/>
        <w:jc w:val="lowKashida"/>
        <w:rPr>
          <w:b/>
          <w:bCs/>
        </w:rPr>
      </w:pPr>
      <w:r w:rsidRPr="00AE2D07">
        <w:rPr>
          <w:b/>
          <w:bCs/>
        </w:rPr>
        <w:lastRenderedPageBreak/>
        <w:t>Actually worked hours:</w:t>
      </w:r>
    </w:p>
    <w:p w:rsidR="00AE2D07" w:rsidRPr="00AE2D07" w:rsidRDefault="00AE2D07" w:rsidP="00B146CE">
      <w:pPr>
        <w:bidi w:val="0"/>
        <w:spacing w:after="100" w:afterAutospacing="1"/>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175799" w:rsidRPr="00AE2D07" w:rsidRDefault="00175799" w:rsidP="00175799">
      <w:pPr>
        <w:bidi w:val="0"/>
        <w:jc w:val="lowKashida"/>
        <w:rPr>
          <w:sz w:val="16"/>
          <w:szCs w:val="16"/>
        </w:rPr>
      </w:pPr>
    </w:p>
    <w:p w:rsidR="00B634D6" w:rsidRDefault="00B634D6" w:rsidP="00B634D6">
      <w:pPr>
        <w:bidi w:val="0"/>
        <w:jc w:val="lowKashida"/>
        <w:rPr>
          <w:b/>
          <w:bCs/>
        </w:rPr>
      </w:pPr>
      <w:r>
        <w:rPr>
          <w:b/>
          <w:bCs/>
        </w:rPr>
        <w:t>Monthly Work Days:</w:t>
      </w:r>
    </w:p>
    <w:p w:rsidR="00B634D6" w:rsidRDefault="00B634D6" w:rsidP="00B634D6">
      <w:pPr>
        <w:bidi w:val="0"/>
        <w:jc w:val="lowKashida"/>
      </w:pPr>
      <w:r>
        <w:t>Number of days at work during the month, excluding week-ends, holidays, sick and other paid or unpaid leaves. One hour of work in a given day is considered as one work-day.</w:t>
      </w:r>
    </w:p>
    <w:p w:rsidR="00B634D6" w:rsidRPr="00C3425B" w:rsidRDefault="00B634D6" w:rsidP="00B634D6">
      <w:pPr>
        <w:bidi w:val="0"/>
        <w:jc w:val="lowKashida"/>
        <w:rPr>
          <w:sz w:val="16"/>
          <w:szCs w:val="16"/>
        </w:rPr>
      </w:pPr>
    </w:p>
    <w:p w:rsidR="00B634D6" w:rsidRDefault="00B634D6" w:rsidP="00B634D6">
      <w:pPr>
        <w:bidi w:val="0"/>
        <w:jc w:val="lowKashida"/>
        <w:rPr>
          <w:b/>
          <w:bCs/>
        </w:rPr>
      </w:pPr>
      <w:r>
        <w:rPr>
          <w:b/>
          <w:bCs/>
        </w:rPr>
        <w:t>Wage:</w:t>
      </w:r>
    </w:p>
    <w:p w:rsidR="00B634D6" w:rsidRDefault="00B634D6" w:rsidP="00B634D6">
      <w:pPr>
        <w:bidi w:val="0"/>
        <w:jc w:val="lowKashida"/>
      </w:pPr>
      <w:r>
        <w:t xml:space="preserve">Cash net wage paid to the wage employee from the employer. Wages received in different currencies are converted into New Israeli Shekels according to the exchange rate in the survey period </w:t>
      </w:r>
    </w:p>
    <w:p w:rsidR="00B634D6" w:rsidRPr="00C3425B" w:rsidRDefault="00B634D6" w:rsidP="00B634D6">
      <w:pPr>
        <w:bidi w:val="0"/>
        <w:jc w:val="lowKashida"/>
        <w:rPr>
          <w:sz w:val="16"/>
          <w:szCs w:val="16"/>
        </w:rPr>
      </w:pPr>
    </w:p>
    <w:p w:rsidR="00B634D6" w:rsidRDefault="00B634D6" w:rsidP="00B634D6">
      <w:pPr>
        <w:keepNext/>
        <w:bidi w:val="0"/>
        <w:rPr>
          <w:rFonts w:cs="Traditional Arabic"/>
          <w:b/>
          <w:bCs/>
        </w:rPr>
      </w:pPr>
      <w:r>
        <w:rPr>
          <w:rFonts w:cs="Traditional Arabic"/>
          <w:b/>
          <w:bCs/>
        </w:rPr>
        <w:t>Abbreviations:</w:t>
      </w:r>
    </w:p>
    <w:p w:rsidR="00B634D6" w:rsidRDefault="00B634D6" w:rsidP="00B634D6">
      <w:pPr>
        <w:bidi w:val="0"/>
        <w:rPr>
          <w:rFonts w:cs="Traditional Arabic"/>
        </w:rPr>
      </w:pPr>
      <w:r>
        <w:rPr>
          <w:rFonts w:cs="Traditional Arabic"/>
        </w:rPr>
        <w:t>PSUs: Primary Sampling Units</w:t>
      </w:r>
    </w:p>
    <w:p w:rsidR="00B634D6" w:rsidRDefault="00B634D6" w:rsidP="00B634D6">
      <w:pPr>
        <w:bidi w:val="0"/>
        <w:rPr>
          <w:rFonts w:cs="Traditional Arabic"/>
        </w:rPr>
      </w:pPr>
      <w:r>
        <w:rPr>
          <w:rFonts w:cs="Traditional Arabic"/>
        </w:rPr>
        <w:t>SPSS: Statistical Package for Social Sciences</w:t>
      </w:r>
    </w:p>
    <w:p w:rsidR="00B634D6" w:rsidRDefault="00B634D6" w:rsidP="00B634D6">
      <w:pPr>
        <w:bidi w:val="0"/>
        <w:rPr>
          <w:rFonts w:cs="Traditional Arabic"/>
        </w:rPr>
      </w:pPr>
      <w:r>
        <w:rPr>
          <w:rFonts w:cs="Traditional Arabic"/>
        </w:rPr>
        <w:t>SAS: Statistical Analysis System</w:t>
      </w:r>
    </w:p>
    <w:p w:rsidR="00B634D6" w:rsidRDefault="00B634D6" w:rsidP="00B634D6">
      <w:pPr>
        <w:pStyle w:val="Header"/>
        <w:tabs>
          <w:tab w:val="clear" w:pos="4153"/>
          <w:tab w:val="clear" w:pos="8306"/>
        </w:tabs>
        <w:bidi w:val="0"/>
        <w:rPr>
          <w:rFonts w:cs="Traditional Arabic"/>
        </w:rPr>
      </w:pPr>
      <w:r>
        <w:rPr>
          <w:rFonts w:cs="Traditional Arabic"/>
        </w:rPr>
        <w:t xml:space="preserve">EAs: Enumeration Areas  </w:t>
      </w:r>
    </w:p>
    <w:p w:rsidR="00B634D6" w:rsidRDefault="00B634D6" w:rsidP="00B634D6">
      <w:pPr>
        <w:bidi w:val="0"/>
        <w:rPr>
          <w:rFonts w:cs="Traditional Arabic"/>
        </w:rPr>
      </w:pPr>
      <w:r>
        <w:rPr>
          <w:rFonts w:cs="Traditional Arabic"/>
        </w:rPr>
        <w:t>NIS: New Israeli Shekel</w:t>
      </w:r>
    </w:p>
    <w:p w:rsidR="00B634D6" w:rsidRPr="00C3425B" w:rsidRDefault="00B634D6" w:rsidP="00B634D6">
      <w:pPr>
        <w:keepNext/>
        <w:bidi w:val="0"/>
        <w:rPr>
          <w:sz w:val="16"/>
          <w:szCs w:val="16"/>
          <w:lang w:eastAsia="en-US"/>
        </w:rPr>
      </w:pPr>
    </w:p>
    <w:p w:rsidR="00BC19CC" w:rsidRDefault="00B634D6" w:rsidP="00E15052">
      <w:pPr>
        <w:bidi w:val="0"/>
        <w:jc w:val="center"/>
        <w:rPr>
          <w:rFonts w:cs="Simplified Arabic"/>
          <w:b/>
          <w:bCs/>
          <w:sz w:val="28"/>
          <w:szCs w:val="28"/>
        </w:rPr>
      </w:pPr>
      <w:r>
        <w:rPr>
          <w:lang w:eastAsia="en-US"/>
        </w:rPr>
        <w:br w:type="page"/>
      </w:r>
      <w:r w:rsidR="00BC19CC">
        <w:rPr>
          <w:rFonts w:cs="Simplified Arabic"/>
          <w:b/>
          <w:bCs/>
          <w:sz w:val="28"/>
          <w:szCs w:val="28"/>
        </w:rPr>
        <w:lastRenderedPageBreak/>
        <w:t>References</w:t>
      </w:r>
    </w:p>
    <w:p w:rsidR="00BC19CC" w:rsidRDefault="00BC19CC" w:rsidP="00BD4029">
      <w:pPr>
        <w:numPr>
          <w:ilvl w:val="12"/>
          <w:numId w:val="0"/>
        </w:numPr>
        <w:bidi w:val="0"/>
        <w:ind w:left="360" w:hanging="360"/>
        <w:jc w:val="center"/>
        <w:rPr>
          <w:rFonts w:cs="Simplified Arabic"/>
          <w:b/>
          <w:bCs/>
          <w:sz w:val="28"/>
          <w:szCs w:val="28"/>
        </w:rPr>
      </w:pPr>
    </w:p>
    <w:p w:rsidR="00DC766B" w:rsidRPr="001D67CD" w:rsidRDefault="00DC766B" w:rsidP="00BD4029">
      <w:pPr>
        <w:numPr>
          <w:ilvl w:val="0"/>
          <w:numId w:val="13"/>
        </w:numPr>
        <w:bidi w:val="0"/>
        <w:spacing w:line="360" w:lineRule="auto"/>
        <w:ind w:right="0"/>
        <w:jc w:val="both"/>
      </w:pPr>
      <w:r>
        <w:t>Palestinian Central Bureau of Statistics, 2012. Database of Labour Force, 2011. Ramallah- Palestine.</w:t>
      </w:r>
    </w:p>
    <w:p w:rsidR="00DC766B" w:rsidRPr="001D67CD" w:rsidRDefault="00DC766B" w:rsidP="00BD4029">
      <w:pPr>
        <w:numPr>
          <w:ilvl w:val="0"/>
          <w:numId w:val="13"/>
        </w:numPr>
        <w:bidi w:val="0"/>
        <w:spacing w:line="360" w:lineRule="auto"/>
        <w:ind w:right="0"/>
        <w:jc w:val="both"/>
      </w:pPr>
      <w:r>
        <w:t>Palestinian Central Bureau of Statistics, 2011. Database of Labour Force, 2010. Ramallah- Palestine.</w:t>
      </w:r>
    </w:p>
    <w:p w:rsidR="00DC766B" w:rsidRPr="001D67CD" w:rsidRDefault="00DC766B" w:rsidP="00BD4029">
      <w:pPr>
        <w:numPr>
          <w:ilvl w:val="0"/>
          <w:numId w:val="13"/>
        </w:numPr>
        <w:bidi w:val="0"/>
        <w:spacing w:line="360" w:lineRule="auto"/>
        <w:ind w:right="0"/>
        <w:jc w:val="both"/>
      </w:pPr>
      <w:r>
        <w:t>Palestinian Central Bureau of Statistics, 2010. Database of Labour Force, 2009. Ramallah- Palestine.</w:t>
      </w:r>
    </w:p>
    <w:p w:rsidR="00DC766B" w:rsidRPr="001D67CD" w:rsidRDefault="00DC766B" w:rsidP="00BD4029">
      <w:pPr>
        <w:numPr>
          <w:ilvl w:val="0"/>
          <w:numId w:val="13"/>
        </w:numPr>
        <w:bidi w:val="0"/>
        <w:spacing w:line="360" w:lineRule="auto"/>
        <w:ind w:right="0"/>
        <w:jc w:val="both"/>
      </w:pPr>
      <w:r>
        <w:t>Palestinian Central Bureau of Statistics, 2009. Database of Labour Force, 2008. Ramallah- Palestine.</w:t>
      </w:r>
    </w:p>
    <w:p w:rsidR="00DC766B" w:rsidRPr="001D67CD" w:rsidRDefault="00DC766B" w:rsidP="00BD4029">
      <w:pPr>
        <w:numPr>
          <w:ilvl w:val="0"/>
          <w:numId w:val="13"/>
        </w:numPr>
        <w:bidi w:val="0"/>
        <w:spacing w:line="360" w:lineRule="auto"/>
        <w:ind w:right="0"/>
        <w:jc w:val="both"/>
      </w:pPr>
      <w:r>
        <w:t>Palestinian Central Bureau of Statistics, 2008. Database of Labour Force, 2007. Ramallah- Palestine.</w:t>
      </w:r>
    </w:p>
    <w:p w:rsidR="00DC766B" w:rsidRPr="001D67CD" w:rsidRDefault="00DC766B" w:rsidP="00BD4029">
      <w:pPr>
        <w:numPr>
          <w:ilvl w:val="0"/>
          <w:numId w:val="13"/>
        </w:numPr>
        <w:bidi w:val="0"/>
        <w:spacing w:line="360" w:lineRule="auto"/>
        <w:ind w:right="0"/>
        <w:jc w:val="both"/>
      </w:pPr>
      <w:r>
        <w:t>Palestinian Central Bureau of Statistics, 2007. Database of Labour Force, 2006. Ramallah- Palestine.</w:t>
      </w:r>
    </w:p>
    <w:p w:rsidR="00DC766B" w:rsidRPr="001D67CD" w:rsidRDefault="00DC766B" w:rsidP="00BD4029">
      <w:pPr>
        <w:numPr>
          <w:ilvl w:val="0"/>
          <w:numId w:val="13"/>
        </w:numPr>
        <w:bidi w:val="0"/>
        <w:spacing w:line="360" w:lineRule="auto"/>
        <w:ind w:right="0"/>
        <w:jc w:val="both"/>
      </w:pPr>
      <w:r>
        <w:t>Palestinian Central Bureau of Statistics, 2006. Database of Labour Force, 2005. Ramallah- Palestine.</w:t>
      </w:r>
    </w:p>
    <w:p w:rsidR="00DC766B" w:rsidRPr="001D67CD" w:rsidRDefault="00DC766B" w:rsidP="00BD4029">
      <w:pPr>
        <w:numPr>
          <w:ilvl w:val="0"/>
          <w:numId w:val="13"/>
        </w:numPr>
        <w:bidi w:val="0"/>
        <w:spacing w:line="360" w:lineRule="auto"/>
        <w:ind w:right="0"/>
        <w:jc w:val="both"/>
      </w:pPr>
      <w:r>
        <w:t>Palestinian Central Bureau of Statistics, 2005. Database of Labour Force, 2004. Ramallah- Palestine.</w:t>
      </w:r>
    </w:p>
    <w:p w:rsidR="00DC766B" w:rsidRPr="001D67CD" w:rsidRDefault="00DC766B" w:rsidP="00BD4029">
      <w:pPr>
        <w:numPr>
          <w:ilvl w:val="0"/>
          <w:numId w:val="13"/>
        </w:numPr>
        <w:bidi w:val="0"/>
        <w:spacing w:line="360" w:lineRule="auto"/>
        <w:ind w:right="0"/>
        <w:jc w:val="both"/>
      </w:pPr>
      <w:r>
        <w:t>Palestinian Central Bureau of Statistics, 2004. Database of Labour Force, 2003. Ramallah- Palestine.</w:t>
      </w:r>
    </w:p>
    <w:p w:rsidR="00DC766B" w:rsidRPr="001D67CD" w:rsidRDefault="00DC766B" w:rsidP="00BD4029">
      <w:pPr>
        <w:numPr>
          <w:ilvl w:val="0"/>
          <w:numId w:val="13"/>
        </w:numPr>
        <w:bidi w:val="0"/>
        <w:spacing w:line="360" w:lineRule="auto"/>
        <w:ind w:right="0"/>
        <w:jc w:val="both"/>
      </w:pPr>
      <w:r>
        <w:t>Palestinian Central Bureau of Statistics, 2003. Database of Labour Force, 2002. Ramallah- Palestine.</w:t>
      </w:r>
    </w:p>
    <w:p w:rsidR="00DC766B" w:rsidRPr="001D67CD" w:rsidRDefault="00DC766B" w:rsidP="00BD4029">
      <w:pPr>
        <w:numPr>
          <w:ilvl w:val="0"/>
          <w:numId w:val="13"/>
        </w:numPr>
        <w:bidi w:val="0"/>
        <w:spacing w:line="360" w:lineRule="auto"/>
        <w:ind w:right="0"/>
        <w:jc w:val="both"/>
      </w:pPr>
      <w:r>
        <w:t>Palestinian Central Bureau of Statistics, 2002. Database of Labour Force, 2001. Ramallah- Palestine.</w:t>
      </w:r>
    </w:p>
    <w:p w:rsidR="00DC766B" w:rsidRDefault="00DC766B" w:rsidP="00BD4029">
      <w:pPr>
        <w:numPr>
          <w:ilvl w:val="0"/>
          <w:numId w:val="13"/>
        </w:numPr>
        <w:bidi w:val="0"/>
        <w:spacing w:line="360" w:lineRule="auto"/>
        <w:ind w:right="0"/>
        <w:jc w:val="both"/>
      </w:pPr>
      <w:r>
        <w:t xml:space="preserve">Palestinian Central Bureau of Statistics, 2001. Database of Labour Force, </w:t>
      </w:r>
      <w:r w:rsidR="00E204A8">
        <w:t>2000</w:t>
      </w:r>
      <w:r>
        <w:t>. Ramallah- Palestine.</w:t>
      </w:r>
    </w:p>
    <w:p w:rsidR="00DC766B" w:rsidRPr="001D67CD" w:rsidRDefault="00DC766B" w:rsidP="00BD4029">
      <w:pPr>
        <w:numPr>
          <w:ilvl w:val="0"/>
          <w:numId w:val="13"/>
        </w:numPr>
        <w:bidi w:val="0"/>
        <w:spacing w:line="360" w:lineRule="auto"/>
        <w:ind w:right="0"/>
        <w:jc w:val="both"/>
      </w:pPr>
      <w:r>
        <w:t xml:space="preserve">Palestinian Central Bureau of Statistics, 2000. Database of Labour Force, </w:t>
      </w:r>
      <w:r w:rsidR="00E204A8">
        <w:t>1999</w:t>
      </w:r>
      <w:r>
        <w:t>. Ramallah- Palestine.</w:t>
      </w:r>
    </w:p>
    <w:p w:rsidR="00DC766B" w:rsidRPr="00DC766B" w:rsidRDefault="00DC766B" w:rsidP="00E204A8">
      <w:pPr>
        <w:bidi w:val="0"/>
        <w:spacing w:line="360" w:lineRule="auto"/>
        <w:ind w:left="567" w:right="567"/>
        <w:jc w:val="both"/>
      </w:pPr>
    </w:p>
    <w:p w:rsidR="00BC19CC" w:rsidRDefault="00BC19CC">
      <w:pPr>
        <w:numPr>
          <w:ilvl w:val="12"/>
          <w:numId w:val="0"/>
        </w:numPr>
        <w:bidi w:val="0"/>
        <w:ind w:left="360" w:hanging="360"/>
        <w:rPr>
          <w:rFonts w:cs="Simplified Arabic"/>
          <w:rtl/>
        </w:rPr>
      </w:pPr>
    </w:p>
    <w:p w:rsidR="00BC19CC" w:rsidRDefault="00BC19CC">
      <w:pPr>
        <w:rPr>
          <w:rFonts w:cs="Simplified Arabic"/>
        </w:rPr>
      </w:pPr>
    </w:p>
    <w:p w:rsidR="00BC19CC" w:rsidRDefault="00BC19CC">
      <w:pPr>
        <w:numPr>
          <w:ilvl w:val="12"/>
          <w:numId w:val="0"/>
        </w:numPr>
        <w:bidi w:val="0"/>
        <w:jc w:val="lowKashida"/>
        <w:rPr>
          <w:szCs w:val="28"/>
        </w:rPr>
      </w:pPr>
    </w:p>
    <w:p w:rsidR="00BC19CC" w:rsidRDefault="00BC19CC">
      <w:pPr>
        <w:pStyle w:val="BodyTextIndent2"/>
        <w:ind w:left="0"/>
      </w:pPr>
    </w:p>
    <w:sectPr w:rsidR="00BC19CC" w:rsidSect="009E3185">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DBD" w:rsidRDefault="00E47DBD">
      <w:r>
        <w:separator/>
      </w:r>
    </w:p>
  </w:endnote>
  <w:endnote w:type="continuationSeparator" w:id="0">
    <w:p w:rsidR="00E47DBD" w:rsidRDefault="00E47D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BD" w:rsidRDefault="009A4831">
    <w:pPr>
      <w:pStyle w:val="Footer"/>
      <w:framePr w:wrap="around" w:vAnchor="text" w:hAnchor="margin" w:xAlign="center" w:y="1"/>
      <w:rPr>
        <w:rStyle w:val="PageNumber"/>
        <w:rtl/>
      </w:rPr>
    </w:pPr>
    <w:r>
      <w:rPr>
        <w:rStyle w:val="PageNumber"/>
      </w:rPr>
      <w:fldChar w:fldCharType="begin"/>
    </w:r>
    <w:r w:rsidR="00E47DBD">
      <w:rPr>
        <w:rStyle w:val="PageNumber"/>
      </w:rPr>
      <w:instrText xml:space="preserve">PAGE  </w:instrText>
    </w:r>
    <w:r>
      <w:rPr>
        <w:rStyle w:val="PageNumber"/>
      </w:rPr>
      <w:fldChar w:fldCharType="end"/>
    </w:r>
  </w:p>
  <w:p w:rsidR="00E47DBD" w:rsidRDefault="00E47DB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BD" w:rsidRDefault="009A4831">
    <w:pPr>
      <w:pStyle w:val="Footer"/>
      <w:framePr w:wrap="around" w:vAnchor="text" w:hAnchor="margin" w:xAlign="center" w:y="1"/>
      <w:rPr>
        <w:rStyle w:val="PageNumber"/>
      </w:rPr>
    </w:pPr>
    <w:r>
      <w:rPr>
        <w:rStyle w:val="PageNumber"/>
      </w:rPr>
      <w:fldChar w:fldCharType="begin"/>
    </w:r>
    <w:r w:rsidR="00E47DBD">
      <w:rPr>
        <w:rStyle w:val="PageNumber"/>
      </w:rPr>
      <w:instrText xml:space="preserve">PAGE  </w:instrText>
    </w:r>
    <w:r>
      <w:rPr>
        <w:rStyle w:val="PageNumber"/>
      </w:rPr>
      <w:fldChar w:fldCharType="separate"/>
    </w:r>
    <w:r w:rsidR="00774C8E">
      <w:rPr>
        <w:rStyle w:val="PageNumber"/>
        <w:noProof/>
        <w:rtl/>
      </w:rPr>
      <w:t>26</w:t>
    </w:r>
    <w:r>
      <w:rPr>
        <w:rStyle w:val="PageNumber"/>
      </w:rPr>
      <w:fldChar w:fldCharType="end"/>
    </w:r>
  </w:p>
  <w:p w:rsidR="00E47DBD" w:rsidRDefault="00E47DBD">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DBD" w:rsidRDefault="00E47DBD">
      <w:r>
        <w:separator/>
      </w:r>
    </w:p>
  </w:footnote>
  <w:footnote w:type="continuationSeparator" w:id="0">
    <w:p w:rsidR="00E47DBD" w:rsidRDefault="00E47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BD" w:rsidRPr="00BD4029" w:rsidRDefault="00E47DBD" w:rsidP="003D1366">
    <w:pPr>
      <w:pStyle w:val="Header"/>
      <w:jc w:val="right"/>
      <w:rPr>
        <w:rFonts w:ascii="Arial" w:hAnsi="Arial" w:cs="Arial"/>
        <w:sz w:val="16"/>
        <w:szCs w:val="16"/>
      </w:rPr>
    </w:pPr>
    <w:r w:rsidRPr="00BD4029">
      <w:rPr>
        <w:rFonts w:ascii="Arial" w:hAnsi="Arial" w:cs="Arial"/>
        <w:sz w:val="16"/>
        <w:szCs w:val="16"/>
      </w:rPr>
      <w:t>PCBS: Labour Force Survey ,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4">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5">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8">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9">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1">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2">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14">
    <w:nsid w:val="511B385B"/>
    <w:multiLevelType w:val="hybridMultilevel"/>
    <w:tmpl w:val="5816AC16"/>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16">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7">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8">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19">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2">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23">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17"/>
  </w:num>
  <w:num w:numId="2">
    <w:abstractNumId w:val="17"/>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1"/>
  </w:num>
  <w:num w:numId="4">
    <w:abstractNumId w:val="11"/>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9"/>
  </w:num>
  <w:num w:numId="6">
    <w:abstractNumId w:val="9"/>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4"/>
  </w:num>
  <w:num w:numId="9">
    <w:abstractNumId w:val="21"/>
  </w:num>
  <w:num w:numId="10">
    <w:abstractNumId w:val="21"/>
    <w:lvlOverride w:ilvl="0">
      <w:lvl w:ilvl="0">
        <w:start w:val="1"/>
        <w:numFmt w:val="decimal"/>
        <w:lvlText w:val="%1."/>
        <w:legacy w:legacy="1" w:legacySpace="0" w:legacyIndent="360"/>
        <w:lvlJc w:val="center"/>
        <w:pPr>
          <w:ind w:left="360" w:right="360" w:hanging="360"/>
        </w:pPr>
      </w:lvl>
    </w:lvlOverride>
  </w:num>
  <w:num w:numId="11">
    <w:abstractNumId w:val="3"/>
  </w:num>
  <w:num w:numId="12">
    <w:abstractNumId w:val="1"/>
  </w:num>
  <w:num w:numId="13">
    <w:abstractNumId w:val="13"/>
  </w:num>
  <w:num w:numId="14">
    <w:abstractNumId w:val="13"/>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7"/>
  </w:num>
  <w:num w:numId="16">
    <w:abstractNumId w:val="15"/>
  </w:num>
  <w:num w:numId="17">
    <w:abstractNumId w:val="16"/>
  </w:num>
  <w:num w:numId="18">
    <w:abstractNumId w:val="8"/>
  </w:num>
  <w:num w:numId="19">
    <w:abstractNumId w:val="18"/>
  </w:num>
  <w:num w:numId="20">
    <w:abstractNumId w:val="22"/>
  </w:num>
  <w:num w:numId="21">
    <w:abstractNumId w:val="10"/>
  </w:num>
  <w:num w:numId="22">
    <w:abstractNumId w:val="6"/>
  </w:num>
  <w:num w:numId="23">
    <w:abstractNumId w:val="5"/>
  </w:num>
  <w:num w:numId="24">
    <w:abstractNumId w:val="12"/>
  </w:num>
  <w:num w:numId="25">
    <w:abstractNumId w:val="23"/>
  </w:num>
  <w:num w:numId="26">
    <w:abstractNumId w:val="19"/>
  </w:num>
  <w:num w:numId="27">
    <w:abstractNumId w:val="20"/>
  </w:num>
  <w:num w:numId="28">
    <w:abstractNumId w:val="14"/>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2418E"/>
    <w:rsid w:val="00030AFF"/>
    <w:rsid w:val="00033F79"/>
    <w:rsid w:val="000438EA"/>
    <w:rsid w:val="000473DA"/>
    <w:rsid w:val="00057608"/>
    <w:rsid w:val="0006571A"/>
    <w:rsid w:val="00080958"/>
    <w:rsid w:val="00092A31"/>
    <w:rsid w:val="0009338F"/>
    <w:rsid w:val="000B3003"/>
    <w:rsid w:val="000B3E4C"/>
    <w:rsid w:val="000D6D19"/>
    <w:rsid w:val="000E437B"/>
    <w:rsid w:val="000E7256"/>
    <w:rsid w:val="000F5164"/>
    <w:rsid w:val="00107231"/>
    <w:rsid w:val="00115E2B"/>
    <w:rsid w:val="00154245"/>
    <w:rsid w:val="0016085A"/>
    <w:rsid w:val="00165A30"/>
    <w:rsid w:val="00170827"/>
    <w:rsid w:val="00175799"/>
    <w:rsid w:val="00182D51"/>
    <w:rsid w:val="0019768A"/>
    <w:rsid w:val="00197EA4"/>
    <w:rsid w:val="001A0058"/>
    <w:rsid w:val="001D11FC"/>
    <w:rsid w:val="001D16D6"/>
    <w:rsid w:val="001E3866"/>
    <w:rsid w:val="00211F96"/>
    <w:rsid w:val="00215885"/>
    <w:rsid w:val="002527E2"/>
    <w:rsid w:val="00267297"/>
    <w:rsid w:val="00275578"/>
    <w:rsid w:val="002902F6"/>
    <w:rsid w:val="002D1633"/>
    <w:rsid w:val="00301152"/>
    <w:rsid w:val="00302E73"/>
    <w:rsid w:val="00310231"/>
    <w:rsid w:val="0031618B"/>
    <w:rsid w:val="003567B2"/>
    <w:rsid w:val="0035765B"/>
    <w:rsid w:val="003658B7"/>
    <w:rsid w:val="00372ECF"/>
    <w:rsid w:val="0039129C"/>
    <w:rsid w:val="003A6104"/>
    <w:rsid w:val="003D120C"/>
    <w:rsid w:val="003D1366"/>
    <w:rsid w:val="003D1C27"/>
    <w:rsid w:val="003E6149"/>
    <w:rsid w:val="003E6750"/>
    <w:rsid w:val="003E6980"/>
    <w:rsid w:val="003E7FF3"/>
    <w:rsid w:val="00403C21"/>
    <w:rsid w:val="00420161"/>
    <w:rsid w:val="00430F75"/>
    <w:rsid w:val="00434A22"/>
    <w:rsid w:val="00446D75"/>
    <w:rsid w:val="0045135E"/>
    <w:rsid w:val="004A68E8"/>
    <w:rsid w:val="004B2B44"/>
    <w:rsid w:val="004B48B8"/>
    <w:rsid w:val="004C6282"/>
    <w:rsid w:val="004D7EFC"/>
    <w:rsid w:val="004F1F3A"/>
    <w:rsid w:val="004F34E1"/>
    <w:rsid w:val="004F50C4"/>
    <w:rsid w:val="004F7795"/>
    <w:rsid w:val="005212CC"/>
    <w:rsid w:val="00526785"/>
    <w:rsid w:val="00536B23"/>
    <w:rsid w:val="005828C7"/>
    <w:rsid w:val="00584878"/>
    <w:rsid w:val="00591266"/>
    <w:rsid w:val="00593E59"/>
    <w:rsid w:val="005951E3"/>
    <w:rsid w:val="005B7775"/>
    <w:rsid w:val="005B7A32"/>
    <w:rsid w:val="005C6EFC"/>
    <w:rsid w:val="005E269C"/>
    <w:rsid w:val="005F0166"/>
    <w:rsid w:val="005F3381"/>
    <w:rsid w:val="00617E9F"/>
    <w:rsid w:val="006351AF"/>
    <w:rsid w:val="00654DC7"/>
    <w:rsid w:val="00661A1D"/>
    <w:rsid w:val="0067277C"/>
    <w:rsid w:val="00674131"/>
    <w:rsid w:val="00677CFF"/>
    <w:rsid w:val="006878C6"/>
    <w:rsid w:val="006974E8"/>
    <w:rsid w:val="006B32B8"/>
    <w:rsid w:val="006C2558"/>
    <w:rsid w:val="006D0310"/>
    <w:rsid w:val="007023B9"/>
    <w:rsid w:val="00702461"/>
    <w:rsid w:val="00703AB6"/>
    <w:rsid w:val="00704E6B"/>
    <w:rsid w:val="007119B9"/>
    <w:rsid w:val="00713F36"/>
    <w:rsid w:val="00720A41"/>
    <w:rsid w:val="00734B9D"/>
    <w:rsid w:val="00771219"/>
    <w:rsid w:val="00774C8E"/>
    <w:rsid w:val="007755A4"/>
    <w:rsid w:val="0078480C"/>
    <w:rsid w:val="007A1FA1"/>
    <w:rsid w:val="007A7E21"/>
    <w:rsid w:val="007B2BDA"/>
    <w:rsid w:val="007C0610"/>
    <w:rsid w:val="007F5CE2"/>
    <w:rsid w:val="00807520"/>
    <w:rsid w:val="00810CDE"/>
    <w:rsid w:val="008175D6"/>
    <w:rsid w:val="00842896"/>
    <w:rsid w:val="00852CDD"/>
    <w:rsid w:val="00853EF3"/>
    <w:rsid w:val="0086370D"/>
    <w:rsid w:val="008675F1"/>
    <w:rsid w:val="00881EF9"/>
    <w:rsid w:val="008A4EF7"/>
    <w:rsid w:val="008C3381"/>
    <w:rsid w:val="008C3DB6"/>
    <w:rsid w:val="008C442E"/>
    <w:rsid w:val="008D045D"/>
    <w:rsid w:val="008F2231"/>
    <w:rsid w:val="008F492B"/>
    <w:rsid w:val="008F6FBE"/>
    <w:rsid w:val="00902423"/>
    <w:rsid w:val="00930AA9"/>
    <w:rsid w:val="00966944"/>
    <w:rsid w:val="009A1203"/>
    <w:rsid w:val="009A3C3D"/>
    <w:rsid w:val="009A4831"/>
    <w:rsid w:val="009B37D4"/>
    <w:rsid w:val="009E3185"/>
    <w:rsid w:val="00A04629"/>
    <w:rsid w:val="00A401F7"/>
    <w:rsid w:val="00A5035F"/>
    <w:rsid w:val="00A5154C"/>
    <w:rsid w:val="00A607D7"/>
    <w:rsid w:val="00A655AB"/>
    <w:rsid w:val="00A81650"/>
    <w:rsid w:val="00A82222"/>
    <w:rsid w:val="00A867FB"/>
    <w:rsid w:val="00AA0697"/>
    <w:rsid w:val="00AD40D1"/>
    <w:rsid w:val="00AE2D07"/>
    <w:rsid w:val="00B06DB5"/>
    <w:rsid w:val="00B10F81"/>
    <w:rsid w:val="00B146CE"/>
    <w:rsid w:val="00B20006"/>
    <w:rsid w:val="00B33E7D"/>
    <w:rsid w:val="00B634D6"/>
    <w:rsid w:val="00B658D0"/>
    <w:rsid w:val="00BA20F6"/>
    <w:rsid w:val="00BC19CC"/>
    <w:rsid w:val="00BD4029"/>
    <w:rsid w:val="00BD6ACD"/>
    <w:rsid w:val="00BD7FBB"/>
    <w:rsid w:val="00BF36C4"/>
    <w:rsid w:val="00BF6B98"/>
    <w:rsid w:val="00C3425B"/>
    <w:rsid w:val="00C370F8"/>
    <w:rsid w:val="00C45AF2"/>
    <w:rsid w:val="00C54151"/>
    <w:rsid w:val="00C65555"/>
    <w:rsid w:val="00C86090"/>
    <w:rsid w:val="00C91EBA"/>
    <w:rsid w:val="00CA39D2"/>
    <w:rsid w:val="00CA5918"/>
    <w:rsid w:val="00CB2E6F"/>
    <w:rsid w:val="00CE312A"/>
    <w:rsid w:val="00CF023E"/>
    <w:rsid w:val="00D1308B"/>
    <w:rsid w:val="00D23C57"/>
    <w:rsid w:val="00D30F5B"/>
    <w:rsid w:val="00D451E6"/>
    <w:rsid w:val="00D51B16"/>
    <w:rsid w:val="00D5215C"/>
    <w:rsid w:val="00D5598D"/>
    <w:rsid w:val="00D6155B"/>
    <w:rsid w:val="00D63090"/>
    <w:rsid w:val="00D72C80"/>
    <w:rsid w:val="00D80BDA"/>
    <w:rsid w:val="00D81778"/>
    <w:rsid w:val="00D85F54"/>
    <w:rsid w:val="00D86307"/>
    <w:rsid w:val="00D87A05"/>
    <w:rsid w:val="00D907F0"/>
    <w:rsid w:val="00D93BD6"/>
    <w:rsid w:val="00DC1BCC"/>
    <w:rsid w:val="00DC6673"/>
    <w:rsid w:val="00DC766B"/>
    <w:rsid w:val="00DE75B1"/>
    <w:rsid w:val="00DF1A9C"/>
    <w:rsid w:val="00DF745B"/>
    <w:rsid w:val="00E15052"/>
    <w:rsid w:val="00E204A8"/>
    <w:rsid w:val="00E2389E"/>
    <w:rsid w:val="00E44D32"/>
    <w:rsid w:val="00E47DBD"/>
    <w:rsid w:val="00E60D8A"/>
    <w:rsid w:val="00E84507"/>
    <w:rsid w:val="00E919BA"/>
    <w:rsid w:val="00E97CBB"/>
    <w:rsid w:val="00EA22CE"/>
    <w:rsid w:val="00EE02C2"/>
    <w:rsid w:val="00EE0D9C"/>
    <w:rsid w:val="00EE3712"/>
    <w:rsid w:val="00F01D28"/>
    <w:rsid w:val="00F072EA"/>
    <w:rsid w:val="00F22436"/>
    <w:rsid w:val="00F32118"/>
    <w:rsid w:val="00F40E90"/>
    <w:rsid w:val="00F449EB"/>
    <w:rsid w:val="00F44BEF"/>
    <w:rsid w:val="00F658C3"/>
    <w:rsid w:val="00F84E1B"/>
    <w:rsid w:val="00F86D56"/>
    <w:rsid w:val="00F913D9"/>
    <w:rsid w:val="00FA0363"/>
    <w:rsid w:val="00FA38E9"/>
    <w:rsid w:val="00FA7E9D"/>
    <w:rsid w:val="00FB0CA7"/>
    <w:rsid w:val="00FC2E45"/>
    <w:rsid w:val="00FD32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18E"/>
    <w:pPr>
      <w:bidi/>
    </w:pPr>
    <w:rPr>
      <w:sz w:val="24"/>
      <w:szCs w:val="24"/>
      <w:lang w:eastAsia="ar-SA"/>
    </w:rPr>
  </w:style>
  <w:style w:type="paragraph" w:styleId="Heading1">
    <w:name w:val="heading 1"/>
    <w:basedOn w:val="Normal"/>
    <w:next w:val="Normal"/>
    <w:qFormat/>
    <w:rsid w:val="0002418E"/>
    <w:pPr>
      <w:keepNext/>
      <w:bidi w:val="0"/>
      <w:jc w:val="center"/>
      <w:outlineLvl w:val="0"/>
    </w:pPr>
    <w:rPr>
      <w:rFonts w:ascii="Arial" w:hAnsi="Arial" w:cs="Arial"/>
      <w:b/>
      <w:bCs/>
      <w:sz w:val="22"/>
      <w:szCs w:val="22"/>
      <w:lang w:eastAsia="en-US"/>
    </w:rPr>
  </w:style>
  <w:style w:type="paragraph" w:styleId="Heading2">
    <w:name w:val="heading 2"/>
    <w:basedOn w:val="Normal"/>
    <w:next w:val="Normal"/>
    <w:qFormat/>
    <w:rsid w:val="0002418E"/>
    <w:pPr>
      <w:keepNext/>
      <w:outlineLvl w:val="1"/>
    </w:pPr>
    <w:rPr>
      <w:rFonts w:ascii="Arial" w:hAnsi="Arial" w:cs="Arial"/>
      <w:b/>
      <w:bCs/>
      <w:sz w:val="22"/>
      <w:szCs w:val="22"/>
    </w:rPr>
  </w:style>
  <w:style w:type="paragraph" w:styleId="Heading3">
    <w:name w:val="heading 3"/>
    <w:basedOn w:val="Normal"/>
    <w:next w:val="Normal"/>
    <w:qFormat/>
    <w:rsid w:val="0002418E"/>
    <w:pPr>
      <w:keepNext/>
      <w:bidi w:val="0"/>
      <w:jc w:val="center"/>
      <w:outlineLvl w:val="2"/>
    </w:pPr>
    <w:rPr>
      <w:rFonts w:ascii="Arial" w:hAnsi="Arial" w:cs="Arial"/>
      <w:b/>
      <w:bCs/>
    </w:rPr>
  </w:style>
  <w:style w:type="paragraph" w:styleId="Heading4">
    <w:name w:val="heading 4"/>
    <w:basedOn w:val="Normal"/>
    <w:next w:val="Normal"/>
    <w:qFormat/>
    <w:rsid w:val="0002418E"/>
    <w:pPr>
      <w:keepNext/>
      <w:bidi w:val="0"/>
      <w:ind w:right="360"/>
      <w:jc w:val="lowKashida"/>
      <w:outlineLvl w:val="3"/>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pPr>
    <w:rPr>
      <w:rFonts w:cs="Traditional Arabic"/>
      <w:snapToGrid w:val="0"/>
      <w:sz w:val="20"/>
      <w:szCs w:val="20"/>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bidi w:val="0"/>
      <w:ind w:right="-1"/>
      <w:jc w:val="lowKashida"/>
    </w:pPr>
    <w:rPr>
      <w:rFonts w:cs="Traditional Arabic"/>
      <w:snapToGrid w:val="0"/>
      <w:szCs w:val="28"/>
    </w:rPr>
  </w:style>
  <w:style w:type="paragraph" w:styleId="BodyTextIndent2">
    <w:name w:val="Body Text Indent 2"/>
    <w:basedOn w:val="Normal"/>
    <w:semiHidden/>
    <w:rsid w:val="0002418E"/>
    <w:pPr>
      <w:bidi w:val="0"/>
      <w:ind w:left="284"/>
      <w:jc w:val="lowKashida"/>
    </w:pPr>
    <w:rPr>
      <w:rFonts w:cs="Traditional Arabic"/>
      <w:snapToGrid w:val="0"/>
      <w:szCs w:val="28"/>
    </w:rPr>
  </w:style>
  <w:style w:type="paragraph" w:styleId="BlockText">
    <w:name w:val="Block Text"/>
    <w:basedOn w:val="Normal"/>
    <w:semiHidden/>
    <w:rsid w:val="0002418E"/>
    <w:pPr>
      <w:bidi w:val="0"/>
      <w:spacing w:before="120" w:after="120" w:line="200" w:lineRule="exact"/>
      <w:ind w:left="57" w:right="57"/>
      <w:jc w:val="lowKashida"/>
    </w:pPr>
  </w:style>
  <w:style w:type="paragraph" w:styleId="BodyText">
    <w:name w:val="Body Text"/>
    <w:basedOn w:val="Normal"/>
    <w:semiHidden/>
    <w:rsid w:val="0002418E"/>
    <w:pPr>
      <w:bidi w:val="0"/>
      <w:jc w:val="lowKashida"/>
    </w:pPr>
  </w:style>
  <w:style w:type="paragraph" w:styleId="BodyText2">
    <w:name w:val="Body Text 2"/>
    <w:basedOn w:val="Normal"/>
    <w:semiHidden/>
    <w:rsid w:val="0002418E"/>
    <w:pPr>
      <w:bidi w:val="0"/>
      <w:ind w:right="-1"/>
      <w:jc w:val="lowKashida"/>
    </w:pPr>
    <w:rPr>
      <w:lang w:eastAsia="en-US"/>
    </w:rPr>
  </w:style>
  <w:style w:type="paragraph" w:styleId="BodyText3">
    <w:name w:val="Body Text 3"/>
    <w:basedOn w:val="Normal"/>
    <w:link w:val="BodyText3Char"/>
    <w:semiHidden/>
    <w:rsid w:val="0002418E"/>
    <w:pPr>
      <w:bidi w:val="0"/>
      <w:jc w:val="center"/>
    </w:pPr>
    <w:rPr>
      <w:rFonts w:ascii="Arial" w:hAnsi="Arial" w:cs="Arial"/>
      <w:b/>
      <w:bCs/>
      <w:sz w:val="22"/>
      <w:szCs w:val="22"/>
      <w:lang w:eastAsia="en-US"/>
    </w:rPr>
  </w:style>
  <w:style w:type="paragraph" w:styleId="Title">
    <w:name w:val="Title"/>
    <w:basedOn w:val="Normal"/>
    <w:qFormat/>
    <w:rsid w:val="0002418E"/>
    <w:pPr>
      <w:bidi w:val="0"/>
      <w:jc w:val="center"/>
    </w:pPr>
    <w:rPr>
      <w:rFonts w:cs="Traditional Arabic"/>
      <w:snapToGrid w:val="0"/>
      <w:szCs w:val="28"/>
      <w:lang w:eastAsia="en-US"/>
    </w:rPr>
  </w:style>
  <w:style w:type="paragraph" w:styleId="ListBullet2">
    <w:name w:val="List Bullet 2"/>
    <w:basedOn w:val="Normal"/>
    <w:autoRedefine/>
    <w:semiHidden/>
    <w:rsid w:val="0002418E"/>
    <w:pPr>
      <w:ind w:left="720" w:hanging="360"/>
    </w:pPr>
    <w:rPr>
      <w:rFonts w:cs="Traditional Arabic"/>
      <w:snapToGrid w:val="0"/>
      <w:sz w:val="20"/>
      <w:szCs w:val="20"/>
    </w:rPr>
  </w:style>
  <w:style w:type="character" w:styleId="FootnoteReference">
    <w:name w:val="footnote reference"/>
    <w:basedOn w:val="DefaultParagraphFont"/>
    <w:semiHidden/>
    <w:rsid w:val="0002418E"/>
    <w:rPr>
      <w:vertAlign w:val="superscript"/>
    </w:rPr>
  </w:style>
  <w:style w:type="paragraph" w:styleId="Header">
    <w:name w:val="header"/>
    <w:basedOn w:val="Normal"/>
    <w:semiHidden/>
    <w:rsid w:val="0002418E"/>
    <w:pPr>
      <w:tabs>
        <w:tab w:val="center" w:pos="4153"/>
        <w:tab w:val="right" w:pos="8306"/>
      </w:tabs>
    </w:pPr>
  </w:style>
  <w:style w:type="paragraph" w:styleId="Subtitle">
    <w:name w:val="Subtitle"/>
    <w:basedOn w:val="Normal"/>
    <w:qFormat/>
    <w:rsid w:val="0002418E"/>
    <w:pPr>
      <w:bidi w:val="0"/>
      <w:jc w:val="center"/>
    </w:pPr>
    <w:rPr>
      <w:b/>
      <w:bCs/>
      <w:sz w:val="28"/>
      <w:szCs w:val="28"/>
    </w:rPr>
  </w:style>
  <w:style w:type="paragraph" w:styleId="BodyTextIndent3">
    <w:name w:val="Body Text Indent 3"/>
    <w:basedOn w:val="Normal"/>
    <w:semiHidden/>
    <w:rsid w:val="0002418E"/>
    <w:pPr>
      <w:bidi w:val="0"/>
      <w:ind w:left="360"/>
      <w:jc w:val="lowKashida"/>
    </w:pPr>
  </w:style>
  <w:style w:type="paragraph" w:styleId="BalloonText">
    <w:name w:val="Balloon Text"/>
    <w:basedOn w:val="Normal"/>
    <w:semiHidden/>
    <w:unhideWhenUsed/>
    <w:rsid w:val="0002418E"/>
    <w:rPr>
      <w:rFonts w:ascii="Tahoma" w:hAnsi="Tahoma" w:cs="Tahoma"/>
      <w:sz w:val="16"/>
      <w:szCs w:val="16"/>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s>
</file>

<file path=word/webSettings.xml><?xml version="1.0" encoding="utf-8"?>
<w:webSettings xmlns:r="http://schemas.openxmlformats.org/officeDocument/2006/relationships" xmlns:w="http://schemas.openxmlformats.org/wordprocessingml/2006/main">
  <w:divs>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BA27A-6A3F-48E9-B60D-EEA3C09E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4366</Words>
  <Characters>23641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cp:lastModifiedBy>shakel</cp:lastModifiedBy>
  <cp:revision>22</cp:revision>
  <cp:lastPrinted>2013-04-21T09:19:00Z</cp:lastPrinted>
  <dcterms:created xsi:type="dcterms:W3CDTF">2013-04-07T06:27:00Z</dcterms:created>
  <dcterms:modified xsi:type="dcterms:W3CDTF">2013-04-21T09:28:00Z</dcterms:modified>
</cp:coreProperties>
</file>