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30" w:rsidRDefault="00A5478B" w:rsidP="008C6921">
      <w:pPr>
        <w:pBdr>
          <w:bottom w:val="double" w:sz="4" w:space="1" w:color="auto"/>
        </w:pBdr>
        <w:tabs>
          <w:tab w:val="left" w:pos="7810"/>
          <w:tab w:val="left" w:pos="8890"/>
          <w:tab w:val="left" w:pos="8980"/>
        </w:tabs>
        <w:jc w:val="lowKashida"/>
        <w:rPr>
          <w:rFonts w:ascii="Tahoma" w:hAnsi="Tahoma" w:cs="Tahoma" w:hint="cs"/>
          <w:sz w:val="26"/>
          <w:szCs w:val="26"/>
          <w:rtl/>
          <w:lang w:eastAsia="en-US"/>
        </w:rPr>
      </w:pPr>
      <w:r w:rsidRPr="009F7D3C">
        <w:rPr>
          <w:rFonts w:ascii="Simplified Arabic" w:hAnsi="Simplified Arabic" w:cs="Simplified Arabic"/>
          <w:b/>
          <w:bCs/>
          <w:sz w:val="26"/>
          <w:szCs w:val="26"/>
          <w:rtl/>
          <w:lang w:eastAsia="en-US"/>
        </w:rPr>
        <w:t xml:space="preserve">الواقع الديمغرافي                                                       </w:t>
      </w:r>
      <w:r w:rsidRPr="009F7D3C">
        <w:rPr>
          <w:rFonts w:ascii="Simplified Arabic" w:hAnsi="Simplified Arabic" w:cs="Simplified Arabic"/>
          <w:b/>
          <w:bCs/>
          <w:sz w:val="26"/>
          <w:szCs w:val="26"/>
          <w:lang w:eastAsia="en-US"/>
        </w:rPr>
        <w:t xml:space="preserve"> </w:t>
      </w:r>
      <w:r w:rsidR="009F7D3C">
        <w:rPr>
          <w:rFonts w:ascii="Simplified Arabic" w:hAnsi="Simplified Arabic" w:cs="Simplified Arabic"/>
          <w:b/>
          <w:bCs/>
          <w:sz w:val="26"/>
          <w:szCs w:val="26"/>
          <w:lang w:eastAsia="en-US"/>
        </w:rPr>
        <w:t xml:space="preserve">           </w:t>
      </w:r>
      <w:r w:rsidRPr="009F7D3C">
        <w:rPr>
          <w:rFonts w:ascii="Simplified Arabic" w:hAnsi="Simplified Arabic" w:cs="Simplified Arabic"/>
          <w:b/>
          <w:bCs/>
          <w:sz w:val="26"/>
          <w:szCs w:val="26"/>
          <w:lang w:eastAsia="en-US"/>
        </w:rPr>
        <w:t xml:space="preserve">             </w:t>
      </w:r>
      <w:r w:rsidRPr="009F7D3C">
        <w:rPr>
          <w:rFonts w:ascii="Simplified Arabic" w:hAnsi="Simplified Arabic" w:cs="Simplified Arabic"/>
          <w:b/>
          <w:bCs/>
          <w:sz w:val="26"/>
          <w:szCs w:val="26"/>
          <w:rtl/>
          <w:lang w:eastAsia="en-US"/>
        </w:rPr>
        <w:t xml:space="preserve"> الفصل الأول</w:t>
      </w:r>
    </w:p>
    <w:p w:rsidR="00076C30" w:rsidRDefault="00076C30">
      <w:pPr>
        <w:jc w:val="lowKashida"/>
        <w:rPr>
          <w:rFonts w:cs="Simplified Arabic"/>
          <w:b/>
          <w:bCs/>
          <w:rtl/>
          <w:lang w:eastAsia="en-US"/>
        </w:rPr>
      </w:pPr>
    </w:p>
    <w:p w:rsidR="00076C30" w:rsidRDefault="00A5478B">
      <w:pPr>
        <w:pBdr>
          <w:top w:val="single" w:sz="4" w:space="1" w:color="auto"/>
          <w:left w:val="single" w:sz="4" w:space="4" w:color="auto"/>
          <w:bottom w:val="single" w:sz="4" w:space="1" w:color="auto"/>
          <w:right w:val="single" w:sz="4" w:space="4" w:color="auto"/>
        </w:pBdr>
        <w:ind w:left="139"/>
        <w:jc w:val="lowKashida"/>
        <w:rPr>
          <w:rFonts w:cs="Simplified Arabic"/>
          <w:b/>
          <w:bCs/>
          <w:rtl/>
          <w:lang w:eastAsia="en-US"/>
        </w:rPr>
      </w:pPr>
      <w:r>
        <w:rPr>
          <w:rFonts w:cs="Simplified Arabic"/>
          <w:b/>
          <w:bCs/>
          <w:rtl/>
          <w:lang w:eastAsia="en-US"/>
        </w:rPr>
        <w:t xml:space="preserve">الطفل: هو كل إنسان لم </w:t>
      </w:r>
      <w:r>
        <w:rPr>
          <w:rFonts w:cs="Simplified Arabic" w:hint="cs"/>
          <w:b/>
          <w:bCs/>
          <w:rtl/>
          <w:lang w:eastAsia="en-US"/>
        </w:rPr>
        <w:t>ي</w:t>
      </w:r>
      <w:r>
        <w:rPr>
          <w:rFonts w:cs="Simplified Arabic"/>
          <w:b/>
          <w:bCs/>
          <w:rtl/>
          <w:lang w:eastAsia="en-US"/>
        </w:rPr>
        <w:t>تجاوز</w:t>
      </w:r>
      <w:r>
        <w:rPr>
          <w:rFonts w:cs="Simplified Arabic" w:hint="cs"/>
          <w:b/>
          <w:bCs/>
          <w:rtl/>
          <w:lang w:eastAsia="en-US"/>
        </w:rPr>
        <w:t xml:space="preserve"> </w:t>
      </w:r>
      <w:r>
        <w:rPr>
          <w:rFonts w:cs="Simplified Arabic"/>
          <w:b/>
          <w:bCs/>
          <w:rtl/>
          <w:lang w:eastAsia="en-US"/>
        </w:rPr>
        <w:t xml:space="preserve">الثامنة عشرة، ما لم </w:t>
      </w:r>
      <w:r>
        <w:rPr>
          <w:rFonts w:cs="Simplified Arabic" w:hint="cs"/>
          <w:b/>
          <w:bCs/>
          <w:rtl/>
          <w:lang w:eastAsia="en-US"/>
        </w:rPr>
        <w:t>يبلغ</w:t>
      </w:r>
      <w:r>
        <w:rPr>
          <w:rFonts w:cs="Simplified Arabic"/>
          <w:b/>
          <w:bCs/>
          <w:rtl/>
          <w:lang w:eastAsia="en-US"/>
        </w:rPr>
        <w:t xml:space="preserve"> </w:t>
      </w:r>
      <w:r>
        <w:rPr>
          <w:rFonts w:cs="Simplified Arabic" w:hint="cs"/>
          <w:b/>
          <w:bCs/>
          <w:rtl/>
          <w:lang w:eastAsia="en-US"/>
        </w:rPr>
        <w:t>ا</w:t>
      </w:r>
      <w:r>
        <w:rPr>
          <w:rFonts w:cs="Simplified Arabic"/>
          <w:b/>
          <w:bCs/>
          <w:rtl/>
          <w:lang w:eastAsia="en-US"/>
        </w:rPr>
        <w:t>لرشد</w:t>
      </w:r>
      <w:r>
        <w:rPr>
          <w:rFonts w:cs="Simplified Arabic" w:hint="cs"/>
          <w:b/>
          <w:bCs/>
          <w:rtl/>
          <w:lang w:eastAsia="en-US"/>
        </w:rPr>
        <w:t xml:space="preserve"> قبل ذلك بموجب القانون المنطبق عليه</w:t>
      </w:r>
      <w:r>
        <w:rPr>
          <w:rFonts w:cs="Simplified Arabic"/>
          <w:b/>
          <w:bCs/>
          <w:rtl/>
          <w:lang w:eastAsia="en-US"/>
        </w:rPr>
        <w:t xml:space="preserve">. </w:t>
      </w:r>
    </w:p>
    <w:p w:rsidR="00076C30" w:rsidRDefault="00A5478B">
      <w:pPr>
        <w:pBdr>
          <w:top w:val="single" w:sz="4" w:space="1" w:color="auto"/>
          <w:left w:val="single" w:sz="4" w:space="4" w:color="auto"/>
          <w:bottom w:val="single" w:sz="4" w:space="1" w:color="auto"/>
          <w:right w:val="single" w:sz="4" w:space="4" w:color="auto"/>
        </w:pBdr>
        <w:ind w:left="139"/>
        <w:jc w:val="lowKashida"/>
        <w:rPr>
          <w:rFonts w:cs="Simplified Arabic"/>
          <w:b/>
          <w:bCs/>
          <w:rtl/>
          <w:lang w:eastAsia="en-US"/>
        </w:rPr>
      </w:pPr>
      <w:r>
        <w:rPr>
          <w:rFonts w:cs="Simplified Arabic" w:hint="cs"/>
          <w:i/>
          <w:iCs/>
          <w:rtl/>
          <w:lang w:eastAsia="en-US"/>
        </w:rPr>
        <w:t xml:space="preserve">                                                                              (</w:t>
      </w:r>
      <w:r>
        <w:rPr>
          <w:rFonts w:cs="Simplified Arabic"/>
          <w:b/>
          <w:bCs/>
          <w:i/>
          <w:iCs/>
          <w:rtl/>
          <w:lang w:eastAsia="en-US"/>
        </w:rPr>
        <w:t>اتفاقية حقوق الطفل-المادة رقم 1)</w:t>
      </w:r>
      <w:r>
        <w:rPr>
          <w:rFonts w:cs="Simplified Arabic"/>
          <w:b/>
          <w:bCs/>
          <w:rtl/>
          <w:lang w:eastAsia="en-US"/>
        </w:rPr>
        <w:t xml:space="preserve">                                          </w:t>
      </w:r>
    </w:p>
    <w:p w:rsidR="00076C30" w:rsidRDefault="00076C30">
      <w:pPr>
        <w:jc w:val="lowKashida"/>
        <w:rPr>
          <w:rFonts w:cs="Simplified Arabic"/>
          <w:rtl/>
          <w:lang w:eastAsia="en-US"/>
        </w:rPr>
      </w:pPr>
    </w:p>
    <w:p w:rsidR="00076C30" w:rsidRDefault="00A5478B">
      <w:pPr>
        <w:jc w:val="both"/>
        <w:rPr>
          <w:rFonts w:cs="Simplified Arabic"/>
          <w:rtl/>
          <w:lang w:eastAsia="en-US"/>
        </w:rPr>
      </w:pPr>
      <w:r>
        <w:rPr>
          <w:rFonts w:cs="Simplified Arabic"/>
          <w:rtl/>
          <w:lang w:eastAsia="en-US"/>
        </w:rPr>
        <w:t>يعتبر الواقع الديمغرافي للطفل في المجتمع الفلسطيني</w:t>
      </w:r>
      <w:r>
        <w:rPr>
          <w:rFonts w:cs="Simplified Arabic" w:hint="cs"/>
          <w:rtl/>
          <w:lang w:eastAsia="en-US"/>
        </w:rPr>
        <w:t xml:space="preserve"> ذو أهمي</w:t>
      </w:r>
      <w:r>
        <w:rPr>
          <w:rFonts w:cs="Simplified Arabic" w:hint="eastAsia"/>
          <w:rtl/>
          <w:lang w:eastAsia="en-US"/>
        </w:rPr>
        <w:t>ة</w:t>
      </w:r>
      <w:r>
        <w:rPr>
          <w:rFonts w:cs="Simplified Arabic"/>
          <w:rtl/>
          <w:lang w:eastAsia="en-US"/>
        </w:rPr>
        <w:t xml:space="preserve"> خاصة</w:t>
      </w:r>
      <w:r>
        <w:rPr>
          <w:rFonts w:cs="Simplified Arabic" w:hint="cs"/>
          <w:rtl/>
          <w:lang w:eastAsia="en-US"/>
        </w:rPr>
        <w:t>،</w:t>
      </w:r>
      <w:r>
        <w:rPr>
          <w:rFonts w:cs="Simplified Arabic"/>
          <w:rtl/>
          <w:lang w:eastAsia="en-US"/>
        </w:rPr>
        <w:t xml:space="preserve"> حيث أن التغيرات السياسية</w:t>
      </w:r>
      <w:r>
        <w:rPr>
          <w:rFonts w:cs="Simplified Arabic" w:hint="cs"/>
          <w:rtl/>
          <w:lang w:eastAsia="en-US"/>
        </w:rPr>
        <w:t xml:space="preserve"> والاجتماعية</w:t>
      </w:r>
      <w:r>
        <w:rPr>
          <w:rFonts w:cs="Simplified Arabic"/>
          <w:rtl/>
          <w:lang w:eastAsia="en-US"/>
        </w:rPr>
        <w:t xml:space="preserve"> وانعكاساتها أثرت على واقع المجتمع الفلسطيني بشكل عام</w:t>
      </w:r>
      <w:r>
        <w:rPr>
          <w:rFonts w:cs="Simplified Arabic" w:hint="cs"/>
          <w:rtl/>
          <w:lang w:eastAsia="en-US"/>
        </w:rPr>
        <w:t>،</w:t>
      </w:r>
      <w:r>
        <w:rPr>
          <w:rFonts w:cs="Simplified Arabic"/>
          <w:rtl/>
          <w:lang w:eastAsia="en-US"/>
        </w:rPr>
        <w:t xml:space="preserve"> وأبرزت وضع الأطفال في هذا المجتمع بشكل خاص</w:t>
      </w:r>
      <w:r>
        <w:rPr>
          <w:rFonts w:cs="Simplified Arabic" w:hint="cs"/>
          <w:rtl/>
          <w:lang w:eastAsia="en-US"/>
        </w:rPr>
        <w:t xml:space="preserve">.  </w:t>
      </w:r>
      <w:r>
        <w:rPr>
          <w:rFonts w:cs="Simplified Arabic"/>
          <w:rtl/>
          <w:lang w:eastAsia="en-US"/>
        </w:rPr>
        <w:t>كما ارتبط الواقع الديمغرافي للأطفال بالعادات</w:t>
      </w:r>
      <w:r>
        <w:rPr>
          <w:rFonts w:cs="Simplified Arabic" w:hint="cs"/>
          <w:rtl/>
          <w:lang w:eastAsia="en-US"/>
        </w:rPr>
        <w:t xml:space="preserve"> </w:t>
      </w:r>
      <w:r>
        <w:rPr>
          <w:rFonts w:cs="Simplified Arabic"/>
          <w:rtl/>
          <w:lang w:eastAsia="en-US"/>
        </w:rPr>
        <w:t>والتقاليد السائدة في المجتمع الفلسطيني</w:t>
      </w:r>
      <w:r>
        <w:rPr>
          <w:rFonts w:cs="Simplified Arabic" w:hint="cs"/>
          <w:rtl/>
          <w:lang w:eastAsia="en-US"/>
        </w:rPr>
        <w:t>.</w:t>
      </w:r>
    </w:p>
    <w:p w:rsidR="00076C30" w:rsidRDefault="00076C30">
      <w:pPr>
        <w:jc w:val="both"/>
        <w:rPr>
          <w:rFonts w:cs="Simplified Arabic"/>
          <w:rtl/>
          <w:lang w:eastAsia="en-US"/>
        </w:rPr>
      </w:pPr>
    </w:p>
    <w:p w:rsidR="00076C30" w:rsidRDefault="00A5478B">
      <w:pPr>
        <w:jc w:val="both"/>
        <w:rPr>
          <w:rFonts w:cs="Simplified Arabic"/>
          <w:rtl/>
          <w:lang w:eastAsia="en-US"/>
        </w:rPr>
      </w:pPr>
      <w:r>
        <w:rPr>
          <w:rFonts w:cs="Simplified Arabic" w:hint="cs"/>
          <w:rtl/>
          <w:lang w:eastAsia="en-US"/>
        </w:rPr>
        <w:t>يتمثل الهدف من وراء عرض وتحليل وتقييم الإحصاءات المتوفرة في تطوير آلية عمل وطنية لمراقبة واقع الطفل الفلسطيني ومدى تمتعه بحقوقه، ورفع مستوى الوعي بين صانعي السياسات، والمخططين، والمنظمات الحكومية وغير الحكومية، والمدافعين عن قضايا الطفل، من حيث أهمية التخطيط وسن التشريعات والسياسات ووضع الأولويات وتلبية الاحتياجات.</w:t>
      </w:r>
    </w:p>
    <w:p w:rsidR="00076C30" w:rsidRDefault="00076C30">
      <w:pPr>
        <w:jc w:val="lowKashida"/>
        <w:rPr>
          <w:rFonts w:cs="Simplified Arabic"/>
          <w:rtl/>
          <w:lang w:eastAsia="en-US"/>
        </w:rPr>
      </w:pPr>
    </w:p>
    <w:p w:rsidR="00076C30" w:rsidRDefault="00A5478B">
      <w:pPr>
        <w:jc w:val="lowKashida"/>
        <w:rPr>
          <w:rFonts w:cs="Simplified Arabic"/>
          <w:rtl/>
          <w:lang w:eastAsia="en-US"/>
        </w:rPr>
      </w:pPr>
      <w:r>
        <w:rPr>
          <w:rFonts w:cs="Simplified Arabic" w:hint="cs"/>
          <w:rtl/>
          <w:lang w:eastAsia="en-US"/>
        </w:rPr>
        <w:t>يحتوي هذا الفصل على قائمة من المؤشرات الديمغرافية والاجتماعية، والتي تشكل موضوعاً هاماً من مواضيع هذا التقرير.  وجاء إعداد هذا  الفصل منسجماً مع وثيقة حقوق الطفل التي أقرتها الجمعية العامة للأمم المتحدة في عام 1989 كإطار عام.</w:t>
      </w:r>
    </w:p>
    <w:p w:rsidR="00076C30" w:rsidRDefault="00076C30">
      <w:pPr>
        <w:jc w:val="lowKashida"/>
        <w:rPr>
          <w:rFonts w:cs="Simplified Arabic"/>
          <w:rtl/>
          <w:lang w:eastAsia="en-US"/>
        </w:rPr>
      </w:pPr>
    </w:p>
    <w:p w:rsidR="00076C30" w:rsidRDefault="00A5478B" w:rsidP="00E71048">
      <w:pPr>
        <w:numPr>
          <w:ilvl w:val="1"/>
          <w:numId w:val="3"/>
        </w:numPr>
        <w:ind w:right="0"/>
        <w:jc w:val="lowKashida"/>
        <w:rPr>
          <w:rFonts w:cs="Simplified Arabic"/>
          <w:b/>
          <w:bCs/>
          <w:rtl/>
          <w:lang w:eastAsia="en-US"/>
        </w:rPr>
      </w:pPr>
      <w:r>
        <w:rPr>
          <w:rFonts w:cs="Simplified Arabic" w:hint="cs"/>
          <w:b/>
          <w:bCs/>
          <w:rtl/>
          <w:lang w:eastAsia="en-US"/>
        </w:rPr>
        <w:t>النمو السكاني</w:t>
      </w:r>
    </w:p>
    <w:p w:rsidR="00076C30" w:rsidRPr="00F929FD" w:rsidRDefault="00A5478B" w:rsidP="00F929FD">
      <w:pPr>
        <w:jc w:val="lowKashida"/>
        <w:rPr>
          <w:rFonts w:cs="Simplified Arabic"/>
          <w:rtl/>
          <w:lang w:eastAsia="en-US"/>
        </w:rPr>
      </w:pPr>
      <w:r w:rsidRPr="00F929FD">
        <w:rPr>
          <w:rFonts w:cs="Simplified Arabic" w:hint="cs"/>
          <w:rtl/>
          <w:lang w:eastAsia="en-US"/>
        </w:rPr>
        <w:t xml:space="preserve">تساهم دراسة تركيبة </w:t>
      </w:r>
      <w:r w:rsidRPr="00F929FD">
        <w:rPr>
          <w:rFonts w:cs="Simplified Arabic"/>
          <w:rtl/>
          <w:lang w:eastAsia="en-US"/>
        </w:rPr>
        <w:t>العمر والجنس</w:t>
      </w:r>
      <w:r w:rsidRPr="00F929FD">
        <w:rPr>
          <w:rFonts w:cs="Simplified Arabic" w:hint="cs"/>
          <w:rtl/>
          <w:lang w:eastAsia="en-US"/>
        </w:rPr>
        <w:t xml:space="preserve"> في </w:t>
      </w:r>
      <w:r w:rsidRPr="00F929FD">
        <w:rPr>
          <w:rFonts w:cs="Simplified Arabic"/>
          <w:rtl/>
          <w:lang w:eastAsia="en-US"/>
        </w:rPr>
        <w:t>فهم التغيرات الديمغرافية</w:t>
      </w:r>
      <w:r w:rsidRPr="00F929FD">
        <w:rPr>
          <w:rFonts w:cs="Simplified Arabic" w:hint="cs"/>
          <w:rtl/>
          <w:lang w:eastAsia="en-US"/>
        </w:rPr>
        <w:t xml:space="preserve">، فقد بلغ عدد السكان المقدر في </w:t>
      </w:r>
      <w:r w:rsidR="00D96971" w:rsidRPr="00F929FD">
        <w:rPr>
          <w:rFonts w:cs="Simplified Arabic" w:hint="cs"/>
          <w:rtl/>
          <w:lang w:eastAsia="en-US"/>
        </w:rPr>
        <w:t>فلسطين</w:t>
      </w:r>
      <w:r w:rsidRPr="00F929FD">
        <w:rPr>
          <w:rFonts w:cs="Simplified Arabic" w:hint="cs"/>
          <w:rtl/>
          <w:lang w:eastAsia="en-US"/>
        </w:rPr>
        <w:t xml:space="preserve"> في منتصف العام </w:t>
      </w:r>
      <w:r w:rsidR="000F44F5" w:rsidRPr="00F929FD">
        <w:rPr>
          <w:rFonts w:cs="Simplified Arabic" w:hint="cs"/>
          <w:rtl/>
          <w:lang w:eastAsia="en-US"/>
        </w:rPr>
        <w:t>2012</w:t>
      </w:r>
      <w:r w:rsidRPr="00F929FD">
        <w:rPr>
          <w:rFonts w:cs="Simplified Arabic" w:hint="cs"/>
          <w:rtl/>
          <w:lang w:eastAsia="en-US"/>
        </w:rPr>
        <w:t xml:space="preserve"> حوالي </w:t>
      </w:r>
      <w:r w:rsidR="00DD0374" w:rsidRPr="00F929FD">
        <w:rPr>
          <w:rFonts w:cs="Simplified Arabic" w:hint="cs"/>
          <w:rtl/>
          <w:lang w:eastAsia="en-US"/>
        </w:rPr>
        <w:t>4.</w:t>
      </w:r>
      <w:r w:rsidR="000F44F5" w:rsidRPr="00F929FD">
        <w:rPr>
          <w:rFonts w:cs="Simplified Arabic" w:hint="cs"/>
          <w:rtl/>
          <w:lang w:eastAsia="en-US"/>
        </w:rPr>
        <w:t>29</w:t>
      </w:r>
      <w:r w:rsidR="00DD0374" w:rsidRPr="00F929FD">
        <w:rPr>
          <w:rFonts w:cs="Simplified Arabic" w:hint="cs"/>
          <w:rtl/>
          <w:lang w:eastAsia="en-US"/>
        </w:rPr>
        <w:t xml:space="preserve"> </w:t>
      </w:r>
      <w:r w:rsidRPr="00F929FD">
        <w:rPr>
          <w:rFonts w:cs="Simplified Arabic" w:hint="cs"/>
          <w:rtl/>
          <w:lang w:eastAsia="en-US"/>
        </w:rPr>
        <w:t xml:space="preserve">مليون فرد، منهم حوالي </w:t>
      </w:r>
      <w:r w:rsidR="00DD0374" w:rsidRPr="00F929FD">
        <w:rPr>
          <w:rFonts w:cs="Simplified Arabic" w:hint="cs"/>
          <w:rtl/>
          <w:lang w:eastAsia="en-US"/>
        </w:rPr>
        <w:t>2.</w:t>
      </w:r>
      <w:r w:rsidR="000F44F5" w:rsidRPr="00F929FD">
        <w:rPr>
          <w:rFonts w:cs="Simplified Arabic" w:hint="cs"/>
          <w:rtl/>
          <w:lang w:eastAsia="en-US"/>
        </w:rPr>
        <w:t>65</w:t>
      </w:r>
      <w:r w:rsidRPr="00F929FD">
        <w:rPr>
          <w:rFonts w:cs="Simplified Arabic" w:hint="cs"/>
          <w:rtl/>
          <w:lang w:eastAsia="en-US"/>
        </w:rPr>
        <w:t xml:space="preserve"> مليون فـرد في الـضـفة الغربية؛ (</w:t>
      </w:r>
      <w:r w:rsidR="00DD0374" w:rsidRPr="00F929FD">
        <w:rPr>
          <w:rFonts w:cs="Simplified Arabic" w:hint="cs"/>
          <w:rtl/>
          <w:lang w:eastAsia="en-US"/>
        </w:rPr>
        <w:t>61.</w:t>
      </w:r>
      <w:r w:rsidR="000F44F5" w:rsidRPr="00F929FD">
        <w:rPr>
          <w:rFonts w:cs="Simplified Arabic" w:hint="cs"/>
          <w:rtl/>
          <w:lang w:eastAsia="en-US"/>
        </w:rPr>
        <w:t>7</w:t>
      </w:r>
      <w:r w:rsidRPr="00F929FD">
        <w:rPr>
          <w:rFonts w:cs="Simplified Arabic" w:hint="cs"/>
          <w:rtl/>
          <w:lang w:eastAsia="en-US"/>
        </w:rPr>
        <w:t xml:space="preserve">%)، وحوالي </w:t>
      </w:r>
      <w:r w:rsidR="00DD0374" w:rsidRPr="00F929FD">
        <w:rPr>
          <w:rFonts w:cs="Simplified Arabic" w:hint="cs"/>
          <w:rtl/>
          <w:lang w:eastAsia="en-US"/>
        </w:rPr>
        <w:t>1.</w:t>
      </w:r>
      <w:r w:rsidR="000F44F5" w:rsidRPr="00F929FD">
        <w:rPr>
          <w:rFonts w:cs="Simplified Arabic" w:hint="cs"/>
          <w:rtl/>
          <w:lang w:eastAsia="en-US"/>
        </w:rPr>
        <w:t>64</w:t>
      </w:r>
      <w:r w:rsidRPr="00F929FD">
        <w:rPr>
          <w:rFonts w:cs="Simplified Arabic" w:hint="cs"/>
          <w:rtl/>
          <w:lang w:eastAsia="en-US"/>
        </w:rPr>
        <w:t xml:space="preserve"> مليون فرد في قطاع غزة؛ (</w:t>
      </w:r>
      <w:r w:rsidR="00DD0374" w:rsidRPr="00F929FD">
        <w:rPr>
          <w:rFonts w:cs="Simplified Arabic" w:hint="cs"/>
          <w:rtl/>
          <w:lang w:eastAsia="en-US"/>
        </w:rPr>
        <w:t>38.</w:t>
      </w:r>
      <w:r w:rsidR="000F44F5" w:rsidRPr="00F929FD">
        <w:rPr>
          <w:rFonts w:cs="Simplified Arabic" w:hint="cs"/>
          <w:rtl/>
          <w:lang w:eastAsia="en-US"/>
        </w:rPr>
        <w:t>3</w:t>
      </w:r>
      <w:r w:rsidRPr="00F929FD">
        <w:rPr>
          <w:rFonts w:cs="Simplified Arabic" w:hint="cs"/>
          <w:rtl/>
          <w:lang w:eastAsia="en-US"/>
        </w:rPr>
        <w:t>%) .</w:t>
      </w: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DB6EB7" w:rsidRDefault="00DB6EB7">
      <w:pPr>
        <w:jc w:val="lowKashida"/>
        <w:rPr>
          <w:rFonts w:cs="Simplified Arabic"/>
          <w:rtl/>
          <w:lang w:eastAsia="en-US"/>
        </w:rPr>
      </w:pPr>
    </w:p>
    <w:p w:rsidR="00076C30" w:rsidRDefault="00076C30">
      <w:pPr>
        <w:jc w:val="lowKashida"/>
        <w:rPr>
          <w:rFonts w:cs="Simplified Arabic"/>
          <w:rtl/>
          <w:lang w:eastAsia="en-US"/>
        </w:rPr>
      </w:pPr>
    </w:p>
    <w:p w:rsidR="00076C30" w:rsidRPr="0082782E" w:rsidRDefault="00A5478B" w:rsidP="00F929FD">
      <w:pPr>
        <w:jc w:val="center"/>
        <w:rPr>
          <w:rFonts w:ascii="Arial" w:hAnsi="Arial" w:cs="Simplified Arabic"/>
          <w:b/>
          <w:bCs/>
          <w:sz w:val="22"/>
          <w:szCs w:val="22"/>
          <w:rtl/>
          <w:lang w:eastAsia="en-US"/>
        </w:rPr>
      </w:pPr>
      <w:r w:rsidRPr="0082782E">
        <w:rPr>
          <w:rFonts w:cs="Simplified Arabic" w:hint="cs"/>
          <w:b/>
          <w:bCs/>
          <w:sz w:val="22"/>
          <w:szCs w:val="22"/>
          <w:rtl/>
          <w:lang w:eastAsia="en-US"/>
        </w:rPr>
        <w:lastRenderedPageBreak/>
        <w:t>شكل (1-1)</w:t>
      </w:r>
      <w:r w:rsidRPr="0082782E">
        <w:rPr>
          <w:rFonts w:cs="Simplified Arabic"/>
          <w:b/>
          <w:bCs/>
          <w:sz w:val="22"/>
          <w:szCs w:val="22"/>
          <w:lang w:eastAsia="en-US"/>
        </w:rPr>
        <w:t>:</w:t>
      </w:r>
      <w:r w:rsidRPr="0082782E">
        <w:rPr>
          <w:rFonts w:cs="Simplified Arabic" w:hint="cs"/>
          <w:b/>
          <w:bCs/>
          <w:sz w:val="22"/>
          <w:szCs w:val="22"/>
          <w:rtl/>
          <w:lang w:eastAsia="en-US"/>
        </w:rPr>
        <w:t xml:space="preserve"> </w:t>
      </w:r>
      <w:r w:rsidRPr="0082782E">
        <w:rPr>
          <w:rFonts w:ascii="Arial" w:hAnsi="Arial" w:cs="Simplified Arabic" w:hint="eastAsia"/>
          <w:b/>
          <w:bCs/>
          <w:sz w:val="22"/>
          <w:szCs w:val="22"/>
          <w:rtl/>
        </w:rPr>
        <w:t>الهرم</w:t>
      </w:r>
      <w:r w:rsidRPr="0082782E">
        <w:rPr>
          <w:rFonts w:ascii="Arial" w:hAnsi="Arial" w:cs="Simplified Arabic"/>
          <w:b/>
          <w:bCs/>
          <w:sz w:val="22"/>
          <w:szCs w:val="22"/>
          <w:rtl/>
        </w:rPr>
        <w:t xml:space="preserve"> السكاني في </w:t>
      </w:r>
      <w:r w:rsidR="00D96971">
        <w:rPr>
          <w:rFonts w:ascii="Arial" w:hAnsi="Arial" w:cs="Simplified Arabic" w:hint="cs"/>
          <w:b/>
          <w:bCs/>
          <w:sz w:val="22"/>
          <w:szCs w:val="22"/>
          <w:rtl/>
        </w:rPr>
        <w:t>فلسطين</w:t>
      </w:r>
      <w:r w:rsidRPr="0082782E">
        <w:rPr>
          <w:rFonts w:ascii="Arial" w:hAnsi="Arial" w:cs="Simplified Arabic"/>
          <w:b/>
          <w:bCs/>
          <w:sz w:val="22"/>
          <w:szCs w:val="22"/>
          <w:rtl/>
        </w:rPr>
        <w:t xml:space="preserve"> تقديرات </w:t>
      </w:r>
      <w:r w:rsidRPr="0082782E">
        <w:rPr>
          <w:rFonts w:ascii="Arial" w:hAnsi="Arial" w:cs="Simplified Arabic" w:hint="eastAsia"/>
          <w:b/>
          <w:bCs/>
          <w:sz w:val="22"/>
          <w:szCs w:val="22"/>
          <w:rtl/>
        </w:rPr>
        <w:t>منتصف</w:t>
      </w:r>
      <w:r w:rsidRPr="0082782E">
        <w:rPr>
          <w:rFonts w:ascii="Arial" w:hAnsi="Arial" w:cs="Simplified Arabic" w:hint="cs"/>
          <w:b/>
          <w:bCs/>
          <w:sz w:val="22"/>
          <w:szCs w:val="22"/>
          <w:rtl/>
        </w:rPr>
        <w:t xml:space="preserve"> </w:t>
      </w:r>
      <w:r w:rsidRPr="0082782E">
        <w:rPr>
          <w:rFonts w:ascii="Arial" w:hAnsi="Arial" w:cs="Simplified Arabic"/>
          <w:b/>
          <w:bCs/>
          <w:sz w:val="22"/>
          <w:szCs w:val="22"/>
          <w:rtl/>
        </w:rPr>
        <w:t>عام</w:t>
      </w:r>
      <w:r w:rsidRPr="0082782E">
        <w:rPr>
          <w:rFonts w:ascii="Arial" w:hAnsi="Arial" w:cs="Simplified Arabic" w:hint="cs"/>
          <w:b/>
          <w:bCs/>
          <w:sz w:val="22"/>
          <w:szCs w:val="22"/>
          <w:rtl/>
        </w:rPr>
        <w:t xml:space="preserve"> </w:t>
      </w:r>
      <w:r w:rsidR="000F44F5">
        <w:rPr>
          <w:rFonts w:ascii="Arial" w:hAnsi="Arial" w:cs="Simplified Arabic" w:hint="cs"/>
          <w:b/>
          <w:bCs/>
          <w:sz w:val="22"/>
          <w:szCs w:val="22"/>
          <w:rtl/>
        </w:rPr>
        <w:t>2012</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0F44F5" w:rsidTr="00391692">
        <w:trPr>
          <w:trHeight w:val="5476"/>
          <w:jc w:val="center"/>
        </w:trPr>
        <w:tc>
          <w:tcPr>
            <w:tcW w:w="9226" w:type="dxa"/>
          </w:tcPr>
          <w:p w:rsidR="000F44F5" w:rsidRDefault="000F44F5" w:rsidP="000F44F5">
            <w:pPr>
              <w:jc w:val="center"/>
              <w:rPr>
                <w:rFonts w:ascii="Arial" w:hAnsi="Arial" w:cs="Simplified Arabic"/>
                <w:b/>
                <w:bCs/>
                <w:sz w:val="22"/>
                <w:szCs w:val="22"/>
                <w:rtl/>
              </w:rPr>
            </w:pPr>
          </w:p>
          <w:p w:rsidR="000F44F5" w:rsidRPr="00391692" w:rsidRDefault="000F44F5" w:rsidP="00391692">
            <w:pPr>
              <w:jc w:val="center"/>
              <w:rPr>
                <w:rFonts w:ascii="Arial" w:hAnsi="Arial" w:cs="Simplified Arabic"/>
                <w:b/>
                <w:bCs/>
                <w:sz w:val="22"/>
                <w:szCs w:val="22"/>
                <w:rtl/>
              </w:rPr>
            </w:pPr>
            <w:r w:rsidRPr="006718BD">
              <w:rPr>
                <w:rFonts w:ascii="Arial" w:hAnsi="Arial" w:cs="Simplified Arabic"/>
                <w:b/>
                <w:bCs/>
                <w:noProof/>
                <w:sz w:val="22"/>
                <w:szCs w:val="22"/>
                <w:rtl/>
                <w:lang w:eastAsia="en-US"/>
              </w:rPr>
              <w:drawing>
                <wp:inline distT="0" distB="0" distL="0" distR="0">
                  <wp:extent cx="5781675" cy="3238500"/>
                  <wp:effectExtent l="19050" t="0" r="9525" b="0"/>
                  <wp:docPr id="1"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0F44F5" w:rsidTr="00391692">
        <w:trPr>
          <w:trHeight w:val="252"/>
          <w:jc w:val="center"/>
        </w:trPr>
        <w:tc>
          <w:tcPr>
            <w:tcW w:w="9226" w:type="dxa"/>
          </w:tcPr>
          <w:p w:rsidR="000F44F5" w:rsidRPr="006718BD" w:rsidRDefault="000F44F5" w:rsidP="000F44F5">
            <w:pPr>
              <w:rPr>
                <w:rFonts w:ascii="Arial" w:hAnsi="Arial" w:cs="Simplified Arabic"/>
                <w:b/>
                <w:bCs/>
                <w:sz w:val="22"/>
                <w:szCs w:val="22"/>
                <w:rtl/>
              </w:rPr>
            </w:pPr>
            <w:r>
              <w:rPr>
                <w:rFonts w:cs="Simplified Arabic"/>
                <w:b/>
                <w:bCs/>
                <w:sz w:val="16"/>
                <w:szCs w:val="16"/>
                <w:rtl/>
              </w:rPr>
              <w:t xml:space="preserve">الجهاز المركزي للإحصاء الفلسطيني، </w:t>
            </w:r>
            <w:r>
              <w:rPr>
                <w:rFonts w:cs="Simplified Arabic" w:hint="cs"/>
                <w:b/>
                <w:bCs/>
                <w:sz w:val="16"/>
                <w:szCs w:val="16"/>
                <w:rtl/>
              </w:rPr>
              <w:t>2013</w:t>
            </w:r>
            <w:r>
              <w:rPr>
                <w:rFonts w:cs="Simplified Arabic"/>
                <w:sz w:val="16"/>
                <w:szCs w:val="16"/>
                <w:rtl/>
              </w:rPr>
              <w:t>. تقديرات منقحة بناءً على النتائج النهائية للتعداد العام للسكان والمساكن والمنشآت، 2007.  رام الله- فلسطين</w:t>
            </w:r>
            <w:r>
              <w:rPr>
                <w:rFonts w:cs="Simplified Arabic"/>
                <w:sz w:val="18"/>
                <w:szCs w:val="18"/>
                <w:rtl/>
              </w:rPr>
              <w:t>.</w:t>
            </w:r>
          </w:p>
        </w:tc>
      </w:tr>
    </w:tbl>
    <w:p w:rsidR="00E7053E" w:rsidRPr="002A07E7" w:rsidRDefault="00E7053E" w:rsidP="00E7053E">
      <w:pPr>
        <w:jc w:val="center"/>
        <w:rPr>
          <w:rFonts w:ascii="Arial" w:hAnsi="Arial" w:cs="Simplified Arabic"/>
          <w:b/>
          <w:bCs/>
          <w:color w:val="FF0000"/>
          <w:sz w:val="10"/>
          <w:szCs w:val="10"/>
          <w:rtl/>
          <w:lang w:eastAsia="en-US"/>
        </w:rPr>
      </w:pPr>
    </w:p>
    <w:p w:rsidR="00076C30" w:rsidRDefault="00076C30">
      <w:pPr>
        <w:jc w:val="center"/>
        <w:rPr>
          <w:rFonts w:cs="Simplified Arabic"/>
          <w:sz w:val="4"/>
          <w:szCs w:val="4"/>
          <w:rtl/>
          <w:lang w:eastAsia="en-US"/>
        </w:rPr>
      </w:pPr>
    </w:p>
    <w:p w:rsidR="000F44F5" w:rsidRDefault="000F44F5">
      <w:pPr>
        <w:jc w:val="center"/>
        <w:rPr>
          <w:rFonts w:cs="Simplified Arabic"/>
          <w:sz w:val="4"/>
          <w:szCs w:val="4"/>
          <w:rtl/>
          <w:lang w:eastAsia="en-US"/>
        </w:rPr>
      </w:pPr>
    </w:p>
    <w:p w:rsidR="00391692" w:rsidRDefault="00391692" w:rsidP="00DB6EB7">
      <w:pPr>
        <w:jc w:val="lowKashida"/>
        <w:rPr>
          <w:rFonts w:cs="Simplified Arabic"/>
          <w:rtl/>
          <w:lang w:eastAsia="en-US"/>
        </w:rPr>
      </w:pPr>
    </w:p>
    <w:p w:rsidR="00076C30" w:rsidRPr="008D1566" w:rsidRDefault="00A5478B" w:rsidP="00DB6EB7">
      <w:pPr>
        <w:jc w:val="lowKashida"/>
        <w:rPr>
          <w:rFonts w:cs="Simplified Arabic"/>
          <w:rtl/>
          <w:lang w:eastAsia="en-US"/>
        </w:rPr>
      </w:pPr>
      <w:r w:rsidRPr="008D1566">
        <w:rPr>
          <w:rFonts w:cs="Simplified Arabic" w:hint="cs"/>
          <w:rtl/>
          <w:lang w:eastAsia="en-US"/>
        </w:rPr>
        <w:t>تشير بيانات الهرم السكاني إلى أن الأفراد دون سن ال</w:t>
      </w:r>
      <w:r w:rsidR="00AB27AC">
        <w:rPr>
          <w:rFonts w:cs="Simplified Arabic" w:hint="cs"/>
          <w:rtl/>
          <w:lang w:eastAsia="en-US"/>
        </w:rPr>
        <w:t>ثامنة</w:t>
      </w:r>
      <w:r w:rsidRPr="008D1566">
        <w:rPr>
          <w:rFonts w:cs="Simplified Arabic" w:hint="cs"/>
          <w:rtl/>
          <w:lang w:eastAsia="en-US"/>
        </w:rPr>
        <w:t xml:space="preserve"> عشر يشكلون نسبة عالية من السكان بواقع </w:t>
      </w:r>
      <w:proofErr w:type="spellStart"/>
      <w:r w:rsidR="00DB6EB7">
        <w:rPr>
          <w:rFonts w:cs="Simplified Arabic" w:hint="cs"/>
          <w:rtl/>
          <w:lang w:eastAsia="en-US"/>
        </w:rPr>
        <w:t>47.6</w:t>
      </w:r>
      <w:r w:rsidRPr="008D1566">
        <w:rPr>
          <w:rFonts w:cs="Simplified Arabic" w:hint="cs"/>
          <w:rtl/>
          <w:lang w:eastAsia="en-US"/>
        </w:rPr>
        <w:t>%،</w:t>
      </w:r>
      <w:proofErr w:type="spellEnd"/>
      <w:r w:rsidRPr="008D1566">
        <w:rPr>
          <w:rFonts w:cs="Simplified Arabic" w:hint="cs"/>
          <w:rtl/>
          <w:lang w:eastAsia="en-US"/>
        </w:rPr>
        <w:t xml:space="preserve"> بينما تقل نسبة الأفراد المسنين، وهذه النسب تشير إلى أ</w:t>
      </w:r>
      <w:r w:rsidRPr="008D1566">
        <w:rPr>
          <w:rFonts w:cs="Simplified Arabic" w:hint="eastAsia"/>
          <w:rtl/>
          <w:lang w:eastAsia="en-US"/>
        </w:rPr>
        <w:t>ن</w:t>
      </w:r>
      <w:r w:rsidRPr="008D1566">
        <w:rPr>
          <w:rFonts w:cs="Simplified Arabic" w:hint="cs"/>
          <w:rtl/>
          <w:lang w:eastAsia="en-US"/>
        </w:rPr>
        <w:t xml:space="preserve"> معدلات الخصوبة ما زالت مرتفعة على الرغم من انخفاضها مقارنة بالعقد الماضي فالمجتمع الفلسطيني مجتمع فتي يمتاز هرمه بقاعدة عريضة.</w:t>
      </w:r>
    </w:p>
    <w:p w:rsidR="000F44F5" w:rsidRDefault="000F44F5" w:rsidP="002A07E7">
      <w:pPr>
        <w:jc w:val="center"/>
        <w:rPr>
          <w:rFonts w:cs="Simplified Arabic"/>
          <w:b/>
          <w:bCs/>
          <w:sz w:val="22"/>
          <w:szCs w:val="22"/>
          <w:rtl/>
          <w:lang w:eastAsia="en-US"/>
        </w:rPr>
      </w:pPr>
    </w:p>
    <w:p w:rsidR="00076C30" w:rsidRPr="00F929FD" w:rsidRDefault="00A5478B" w:rsidP="00D23698">
      <w:pPr>
        <w:jc w:val="center"/>
        <w:rPr>
          <w:rFonts w:cs="Simplified Arabic"/>
          <w:b/>
          <w:bCs/>
          <w:sz w:val="22"/>
          <w:szCs w:val="22"/>
          <w:rtl/>
          <w:lang w:eastAsia="en-US"/>
        </w:rPr>
      </w:pPr>
      <w:r w:rsidRPr="00F929FD">
        <w:rPr>
          <w:rFonts w:cs="Simplified Arabic" w:hint="cs"/>
          <w:b/>
          <w:bCs/>
          <w:sz w:val="22"/>
          <w:szCs w:val="22"/>
          <w:rtl/>
          <w:lang w:eastAsia="en-US"/>
        </w:rPr>
        <w:t>شكل (1-2</w:t>
      </w:r>
      <w:proofErr w:type="spellStart"/>
      <w:r w:rsidRPr="00F929FD">
        <w:rPr>
          <w:rFonts w:cs="Simplified Arabic" w:hint="cs"/>
          <w:b/>
          <w:bCs/>
          <w:sz w:val="22"/>
          <w:szCs w:val="22"/>
          <w:rtl/>
          <w:lang w:eastAsia="en-US"/>
        </w:rPr>
        <w:t>):</w:t>
      </w:r>
      <w:proofErr w:type="spellEnd"/>
      <w:r w:rsidRPr="00F929FD">
        <w:rPr>
          <w:rFonts w:cs="Simplified Arabic" w:hint="cs"/>
          <w:b/>
          <w:bCs/>
          <w:sz w:val="22"/>
          <w:szCs w:val="22"/>
          <w:rtl/>
          <w:lang w:eastAsia="en-US"/>
        </w:rPr>
        <w:t xml:space="preserve"> </w:t>
      </w:r>
      <w:r w:rsidRPr="00F929FD">
        <w:rPr>
          <w:rFonts w:cs="Simplified Arabic"/>
          <w:b/>
          <w:bCs/>
          <w:sz w:val="22"/>
          <w:szCs w:val="22"/>
          <w:rtl/>
          <w:lang w:eastAsia="en-US"/>
        </w:rPr>
        <w:t>معدل</w:t>
      </w:r>
      <w:r w:rsidRPr="00F929FD">
        <w:rPr>
          <w:rFonts w:cs="Simplified Arabic" w:hint="cs"/>
          <w:b/>
          <w:bCs/>
          <w:sz w:val="22"/>
          <w:szCs w:val="22"/>
          <w:rtl/>
          <w:lang w:eastAsia="en-US"/>
        </w:rPr>
        <w:t xml:space="preserve"> الزيادة الطبيعية المقدر للس</w:t>
      </w:r>
      <w:r w:rsidRPr="00F929FD">
        <w:rPr>
          <w:rFonts w:cs="Simplified Arabic"/>
          <w:b/>
          <w:bCs/>
          <w:sz w:val="22"/>
          <w:szCs w:val="22"/>
          <w:rtl/>
          <w:lang w:eastAsia="en-US"/>
        </w:rPr>
        <w:t>كان،</w:t>
      </w:r>
      <w:r w:rsidRPr="00F929FD">
        <w:rPr>
          <w:rFonts w:cs="Simplified Arabic" w:hint="cs"/>
          <w:b/>
          <w:bCs/>
          <w:sz w:val="22"/>
          <w:szCs w:val="22"/>
          <w:rtl/>
          <w:lang w:eastAsia="en-US"/>
        </w:rPr>
        <w:t xml:space="preserve"> </w:t>
      </w:r>
      <w:r w:rsidR="00D23698" w:rsidRPr="00F929FD">
        <w:rPr>
          <w:rFonts w:cs="Simplified Arabic" w:hint="cs"/>
          <w:b/>
          <w:bCs/>
          <w:sz w:val="22"/>
          <w:szCs w:val="22"/>
          <w:rtl/>
          <w:lang w:eastAsia="en-US"/>
        </w:rPr>
        <w:t>2002</w:t>
      </w:r>
      <w:r w:rsidRPr="00F929FD">
        <w:rPr>
          <w:rFonts w:cs="Simplified Arabic"/>
          <w:b/>
          <w:bCs/>
          <w:sz w:val="22"/>
          <w:szCs w:val="22"/>
          <w:rtl/>
          <w:lang w:eastAsia="en-US"/>
        </w:rPr>
        <w:t>-</w:t>
      </w:r>
      <w:r w:rsidR="000F44F5" w:rsidRPr="00F929FD">
        <w:rPr>
          <w:rFonts w:cs="Simplified Arabic" w:hint="cs"/>
          <w:b/>
          <w:bCs/>
          <w:sz w:val="22"/>
          <w:szCs w:val="22"/>
          <w:rtl/>
          <w:lang w:eastAsia="en-US"/>
        </w:rPr>
        <w:t>2012</w:t>
      </w:r>
    </w:p>
    <w:p w:rsidR="00076C30" w:rsidRDefault="00E71048" w:rsidP="007F5AA2">
      <w:pPr>
        <w:tabs>
          <w:tab w:val="left" w:pos="-2"/>
          <w:tab w:val="left" w:pos="139"/>
        </w:tabs>
        <w:jc w:val="center"/>
        <w:rPr>
          <w:rFonts w:cs="Simplified Arabic"/>
          <w:sz w:val="16"/>
          <w:szCs w:val="16"/>
          <w:rtl/>
          <w:lang w:eastAsia="en-US"/>
        </w:rPr>
      </w:pPr>
      <w:r w:rsidRPr="00BB3373">
        <w:rPr>
          <w:rFonts w:cs="Simplified Arabic"/>
          <w:noProof/>
          <w:color w:val="008080"/>
          <w:sz w:val="36"/>
          <w:szCs w:val="36"/>
          <w:lang w:eastAsia="en-US"/>
        </w:rPr>
        <w:drawing>
          <wp:inline distT="0" distB="0" distL="0" distR="0">
            <wp:extent cx="6000750" cy="2609850"/>
            <wp:effectExtent l="57150" t="0" r="76200" b="95250"/>
            <wp:docPr id="17" name="Objec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4217CD">
        <w:rPr>
          <w:rFonts w:cs="Simplified Arabic" w:hint="cs"/>
          <w:b/>
          <w:bCs/>
          <w:sz w:val="16"/>
          <w:szCs w:val="16"/>
          <w:rtl/>
          <w:lang w:eastAsia="en-US"/>
        </w:rPr>
        <w:t>ال</w:t>
      </w:r>
      <w:r w:rsidR="00A5478B">
        <w:rPr>
          <w:rFonts w:cs="Simplified Arabic" w:hint="cs"/>
          <w:b/>
          <w:bCs/>
          <w:sz w:val="16"/>
          <w:szCs w:val="16"/>
          <w:rtl/>
          <w:lang w:eastAsia="en-US"/>
        </w:rPr>
        <w:t>مصدر:</w:t>
      </w:r>
      <w:r w:rsidR="00A5478B">
        <w:rPr>
          <w:rFonts w:cs="Simplified Arabic" w:hint="cs"/>
          <w:sz w:val="16"/>
          <w:szCs w:val="16"/>
          <w:rtl/>
          <w:lang w:eastAsia="en-US"/>
        </w:rPr>
        <w:t xml:space="preserve"> </w:t>
      </w:r>
      <w:r w:rsidR="00A5478B">
        <w:rPr>
          <w:rFonts w:cs="Simplified Arabic" w:hint="eastAsia"/>
          <w:b/>
          <w:bCs/>
          <w:sz w:val="16"/>
          <w:szCs w:val="16"/>
          <w:rtl/>
          <w:lang w:eastAsia="en-US"/>
        </w:rPr>
        <w:t>الجهاز</w:t>
      </w:r>
      <w:r w:rsidR="00A5478B">
        <w:rPr>
          <w:rFonts w:cs="Simplified Arabic"/>
          <w:b/>
          <w:bCs/>
          <w:sz w:val="16"/>
          <w:szCs w:val="16"/>
          <w:rtl/>
          <w:lang w:eastAsia="en-US"/>
        </w:rPr>
        <w:t xml:space="preserve"> </w:t>
      </w:r>
      <w:r w:rsidR="00A5478B">
        <w:rPr>
          <w:rFonts w:cs="Simplified Arabic" w:hint="eastAsia"/>
          <w:b/>
          <w:bCs/>
          <w:sz w:val="16"/>
          <w:szCs w:val="16"/>
          <w:rtl/>
          <w:lang w:eastAsia="en-US"/>
        </w:rPr>
        <w:t>المركزي</w:t>
      </w:r>
      <w:r w:rsidR="00A5478B">
        <w:rPr>
          <w:rFonts w:cs="Simplified Arabic"/>
          <w:b/>
          <w:bCs/>
          <w:sz w:val="16"/>
          <w:szCs w:val="16"/>
          <w:rtl/>
          <w:lang w:eastAsia="en-US"/>
        </w:rPr>
        <w:t xml:space="preserve"> للإحصاء الفلسطيني </w:t>
      </w:r>
      <w:r w:rsidR="007F5AA2">
        <w:rPr>
          <w:rFonts w:cs="Simplified Arabic" w:hint="cs"/>
          <w:b/>
          <w:bCs/>
          <w:sz w:val="16"/>
          <w:szCs w:val="16"/>
          <w:rtl/>
          <w:lang w:eastAsia="en-US"/>
        </w:rPr>
        <w:t>2013</w:t>
      </w:r>
      <w:r w:rsidR="00A5478B">
        <w:rPr>
          <w:rFonts w:cs="Simplified Arabic"/>
          <w:sz w:val="16"/>
          <w:szCs w:val="16"/>
          <w:rtl/>
          <w:lang w:eastAsia="en-US"/>
        </w:rPr>
        <w:t>. تقديرات منقحة بناء</w:t>
      </w:r>
      <w:r w:rsidR="00A5478B">
        <w:rPr>
          <w:rFonts w:cs="Simplified Arabic" w:hint="cs"/>
          <w:sz w:val="16"/>
          <w:szCs w:val="16"/>
          <w:rtl/>
          <w:lang w:eastAsia="en-US"/>
        </w:rPr>
        <w:t xml:space="preserve">ً </w:t>
      </w:r>
      <w:r w:rsidR="00A5478B">
        <w:rPr>
          <w:rFonts w:cs="Simplified Arabic"/>
          <w:sz w:val="16"/>
          <w:szCs w:val="16"/>
          <w:rtl/>
          <w:lang w:eastAsia="en-US"/>
        </w:rPr>
        <w:t xml:space="preserve">على النتائج النهائية للتعداد العام </w:t>
      </w:r>
      <w:r w:rsidR="00A5478B">
        <w:rPr>
          <w:rFonts w:cs="Simplified Arabic" w:hint="eastAsia"/>
          <w:sz w:val="16"/>
          <w:szCs w:val="16"/>
          <w:rtl/>
          <w:lang w:eastAsia="en-US"/>
        </w:rPr>
        <w:t>للسكان</w:t>
      </w:r>
      <w:r w:rsidR="00A5478B">
        <w:rPr>
          <w:rFonts w:cs="Simplified Arabic"/>
          <w:sz w:val="16"/>
          <w:szCs w:val="16"/>
          <w:rtl/>
          <w:lang w:eastAsia="en-US"/>
        </w:rPr>
        <w:t xml:space="preserve"> والمساكن والمنشآت، 2007.  </w:t>
      </w:r>
      <w:r w:rsidR="00A5478B" w:rsidRPr="00BB3373">
        <w:rPr>
          <w:rFonts w:cs="Simplified Arabic" w:hint="eastAsia"/>
          <w:b/>
          <w:bCs/>
          <w:sz w:val="16"/>
          <w:szCs w:val="16"/>
          <w:rtl/>
          <w:lang w:eastAsia="en-US"/>
        </w:rPr>
        <w:t>رام</w:t>
      </w:r>
      <w:r w:rsidR="00A5478B" w:rsidRPr="00BB3373">
        <w:rPr>
          <w:rFonts w:cs="Simplified Arabic"/>
          <w:b/>
          <w:bCs/>
          <w:sz w:val="16"/>
          <w:szCs w:val="16"/>
          <w:rtl/>
          <w:lang w:eastAsia="en-US"/>
        </w:rPr>
        <w:t xml:space="preserve"> الله- </w:t>
      </w:r>
      <w:r w:rsidR="00A5478B" w:rsidRPr="00BB3373">
        <w:rPr>
          <w:rFonts w:cs="Simplified Arabic" w:hint="eastAsia"/>
          <w:b/>
          <w:bCs/>
          <w:sz w:val="16"/>
          <w:szCs w:val="16"/>
          <w:rtl/>
          <w:lang w:eastAsia="en-US"/>
        </w:rPr>
        <w:t>فلسطين</w:t>
      </w:r>
    </w:p>
    <w:p w:rsidR="007F5AA2" w:rsidRDefault="007F5AA2" w:rsidP="007F5AA2">
      <w:pPr>
        <w:tabs>
          <w:tab w:val="left" w:pos="-2"/>
          <w:tab w:val="left" w:pos="139"/>
        </w:tabs>
        <w:jc w:val="center"/>
        <w:rPr>
          <w:rFonts w:cs="Simplified Arabic"/>
          <w:sz w:val="16"/>
          <w:szCs w:val="16"/>
          <w:rtl/>
          <w:lang w:eastAsia="en-US"/>
        </w:rPr>
      </w:pPr>
    </w:p>
    <w:p w:rsidR="00076C30" w:rsidRPr="00F929FD" w:rsidRDefault="00A5478B" w:rsidP="00AF4B3F">
      <w:pPr>
        <w:jc w:val="lowKashida"/>
        <w:rPr>
          <w:rFonts w:cs="Simplified Arabic"/>
          <w:rtl/>
          <w:lang w:eastAsia="en-US"/>
        </w:rPr>
      </w:pPr>
      <w:r w:rsidRPr="00F929FD">
        <w:rPr>
          <w:rFonts w:cs="Simplified Arabic" w:hint="cs"/>
          <w:rtl/>
          <w:lang w:eastAsia="en-US"/>
        </w:rPr>
        <w:lastRenderedPageBreak/>
        <w:t xml:space="preserve">إن انخفاض معدل الوفيات وبقاء معدلات الخصوبة مرتفعة سيؤدي إلى ارتفاع معدل الزيادة الطبيعية للسكان، وهو ما يتطلب سياسات اقتصادية واجتماعية ملائمة لمواجهة هذه الزيادة.  ويقدر معدل النمو السكاني في </w:t>
      </w:r>
      <w:r w:rsidR="00D96971" w:rsidRPr="00F929FD">
        <w:rPr>
          <w:rFonts w:cs="Simplified Arabic" w:hint="cs"/>
          <w:rtl/>
          <w:lang w:eastAsia="en-US"/>
        </w:rPr>
        <w:t>فلسطين</w:t>
      </w:r>
      <w:r w:rsidRPr="00F929FD">
        <w:rPr>
          <w:rFonts w:cs="Simplified Arabic" w:hint="cs"/>
          <w:rtl/>
          <w:lang w:eastAsia="en-US"/>
        </w:rPr>
        <w:t xml:space="preserve"> </w:t>
      </w:r>
      <w:proofErr w:type="spellStart"/>
      <w:r w:rsidRPr="00F929FD">
        <w:rPr>
          <w:rFonts w:cs="Simplified Arabic" w:hint="cs"/>
          <w:rtl/>
          <w:lang w:eastAsia="en-US"/>
        </w:rPr>
        <w:t>ب</w:t>
      </w:r>
      <w:r w:rsidR="00AF4B3F">
        <w:rPr>
          <w:rFonts w:cs="Simplified Arabic" w:hint="cs"/>
          <w:rtl/>
          <w:lang w:eastAsia="en-US"/>
        </w:rPr>
        <w:t>ـــ</w:t>
      </w:r>
      <w:proofErr w:type="spellEnd"/>
      <w:r w:rsidRPr="00F929FD">
        <w:rPr>
          <w:rFonts w:cs="Simplified Arabic" w:hint="cs"/>
          <w:rtl/>
          <w:lang w:eastAsia="en-US"/>
        </w:rPr>
        <w:t xml:space="preserve"> </w:t>
      </w:r>
      <w:proofErr w:type="spellStart"/>
      <w:r w:rsidR="007F5AA2" w:rsidRPr="00F929FD">
        <w:rPr>
          <w:rFonts w:cs="Simplified Arabic" w:hint="cs"/>
          <w:rtl/>
          <w:lang w:eastAsia="en-US"/>
        </w:rPr>
        <w:t>3.0</w:t>
      </w:r>
      <w:r w:rsidRPr="00F929FD">
        <w:rPr>
          <w:rFonts w:cs="Simplified Arabic" w:hint="cs"/>
          <w:rtl/>
          <w:lang w:eastAsia="en-US"/>
        </w:rPr>
        <w:t>%</w:t>
      </w:r>
      <w:proofErr w:type="spellEnd"/>
      <w:r w:rsidRPr="00F929FD">
        <w:rPr>
          <w:rFonts w:cs="Simplified Arabic" w:hint="cs"/>
          <w:rtl/>
          <w:lang w:eastAsia="en-US"/>
        </w:rPr>
        <w:t xml:space="preserve"> خلال العام </w:t>
      </w:r>
      <w:r w:rsidR="007F5AA2" w:rsidRPr="00F929FD">
        <w:rPr>
          <w:rFonts w:cs="Simplified Arabic" w:hint="cs"/>
          <w:rtl/>
          <w:lang w:eastAsia="en-US"/>
        </w:rPr>
        <w:t>2012</w:t>
      </w:r>
      <w:r w:rsidRPr="00F929FD">
        <w:rPr>
          <w:rFonts w:cs="Simplified Arabic" w:hint="cs"/>
          <w:rtl/>
          <w:lang w:eastAsia="en-US"/>
        </w:rPr>
        <w:t xml:space="preserve">.  ويعتبر هذا المعدل من المعدلات المرتفعة في العالم، إذا ما علمنا أن العالم ينمو سنوياً بمعـدل لا يتجاوز 1.2%.  أما على مستوى المنطقة فقد بلغ معدل النمو المقدر منتصف العام </w:t>
      </w:r>
      <w:r w:rsidR="007F5AA2" w:rsidRPr="00F929FD">
        <w:rPr>
          <w:rFonts w:cs="Simplified Arabic" w:hint="cs"/>
          <w:rtl/>
          <w:lang w:eastAsia="en-US"/>
        </w:rPr>
        <w:t>2012</w:t>
      </w:r>
      <w:r w:rsidRPr="00F929FD">
        <w:rPr>
          <w:rFonts w:cs="Simplified Arabic" w:hint="cs"/>
          <w:rtl/>
          <w:lang w:eastAsia="en-US"/>
        </w:rPr>
        <w:t xml:space="preserve"> في الضفة الغربية </w:t>
      </w:r>
      <w:proofErr w:type="spellStart"/>
      <w:r w:rsidRPr="00F929FD">
        <w:rPr>
          <w:rFonts w:cs="Simplified Arabic" w:hint="cs"/>
          <w:rtl/>
          <w:lang w:eastAsia="en-US"/>
        </w:rPr>
        <w:t>2.</w:t>
      </w:r>
      <w:r w:rsidR="007F5AA2" w:rsidRPr="00F929FD">
        <w:rPr>
          <w:rFonts w:cs="Simplified Arabic" w:hint="cs"/>
          <w:rtl/>
          <w:lang w:eastAsia="en-US"/>
        </w:rPr>
        <w:t>7</w:t>
      </w:r>
      <w:r w:rsidRPr="00F929FD">
        <w:rPr>
          <w:rFonts w:cs="Simplified Arabic" w:hint="cs"/>
          <w:rtl/>
          <w:lang w:eastAsia="en-US"/>
        </w:rPr>
        <w:t>%</w:t>
      </w:r>
      <w:proofErr w:type="spellEnd"/>
      <w:r w:rsidRPr="00F929FD">
        <w:rPr>
          <w:rFonts w:cs="Simplified Arabic" w:hint="cs"/>
          <w:rtl/>
          <w:lang w:eastAsia="en-US"/>
        </w:rPr>
        <w:t xml:space="preserve"> مقابل </w:t>
      </w:r>
      <w:proofErr w:type="spellStart"/>
      <w:r w:rsidR="00DB6EB7" w:rsidRPr="00F929FD">
        <w:rPr>
          <w:rFonts w:cs="Simplified Arabic" w:hint="cs"/>
          <w:rtl/>
          <w:lang w:eastAsia="en-US"/>
        </w:rPr>
        <w:t>3.5</w:t>
      </w:r>
      <w:r w:rsidRPr="00F929FD">
        <w:rPr>
          <w:rFonts w:cs="Simplified Arabic" w:hint="cs"/>
          <w:rtl/>
          <w:lang w:eastAsia="en-US"/>
        </w:rPr>
        <w:t>%</w:t>
      </w:r>
      <w:proofErr w:type="spellEnd"/>
      <w:r w:rsidRPr="00F929FD">
        <w:rPr>
          <w:rFonts w:cs="Simplified Arabic" w:hint="cs"/>
          <w:rtl/>
          <w:lang w:eastAsia="en-US"/>
        </w:rPr>
        <w:t xml:space="preserve"> في قطاع غزة.</w:t>
      </w:r>
    </w:p>
    <w:p w:rsidR="00076C30" w:rsidRDefault="00076C30">
      <w:pPr>
        <w:jc w:val="lowKashida"/>
        <w:rPr>
          <w:rFonts w:cs="Simplified Arabic"/>
          <w:b/>
          <w:bCs/>
          <w:rtl/>
          <w:lang w:eastAsia="en-US"/>
        </w:rPr>
      </w:pPr>
    </w:p>
    <w:p w:rsidR="00076C30" w:rsidRDefault="00A5478B">
      <w:pPr>
        <w:jc w:val="lowKashida"/>
        <w:rPr>
          <w:rFonts w:cs="Simplified Arabic"/>
          <w:rtl/>
          <w:lang w:eastAsia="en-US"/>
        </w:rPr>
      </w:pPr>
      <w:r>
        <w:rPr>
          <w:rFonts w:cs="Simplified Arabic" w:hint="cs"/>
          <w:b/>
          <w:bCs/>
          <w:rtl/>
          <w:lang w:eastAsia="en-US"/>
        </w:rPr>
        <w:t xml:space="preserve">2.1 </w:t>
      </w:r>
      <w:r>
        <w:rPr>
          <w:rFonts w:cs="Simplified Arabic"/>
          <w:b/>
          <w:bCs/>
          <w:rtl/>
          <w:lang w:eastAsia="en-US"/>
        </w:rPr>
        <w:t>معدلات المواليد</w:t>
      </w:r>
    </w:p>
    <w:p w:rsidR="00076C30" w:rsidRDefault="00076C30">
      <w:pPr>
        <w:jc w:val="lowKashida"/>
        <w:rPr>
          <w:rFonts w:cs="Simplified Arabic"/>
          <w:sz w:val="16"/>
          <w:szCs w:val="16"/>
          <w:rtl/>
          <w:lang w:eastAsia="en-US"/>
        </w:rPr>
      </w:pPr>
    </w:p>
    <w:p w:rsidR="00076C30" w:rsidRDefault="00A5478B">
      <w:pPr>
        <w:pBdr>
          <w:top w:val="single" w:sz="4" w:space="1" w:color="auto"/>
          <w:left w:val="single" w:sz="4" w:space="4" w:color="auto"/>
          <w:bottom w:val="single" w:sz="4" w:space="1" w:color="auto"/>
          <w:right w:val="single" w:sz="4" w:space="4" w:color="auto"/>
        </w:pBdr>
        <w:ind w:left="139" w:right="142"/>
        <w:jc w:val="lowKashida"/>
        <w:rPr>
          <w:rFonts w:cs="Simplified Arabic"/>
          <w:b/>
          <w:bCs/>
          <w:rtl/>
          <w:lang w:eastAsia="en-US"/>
        </w:rPr>
      </w:pPr>
      <w:r>
        <w:rPr>
          <w:rFonts w:cs="Simplified Arabic"/>
          <w:b/>
          <w:bCs/>
          <w:rtl/>
          <w:lang w:eastAsia="en-US"/>
        </w:rPr>
        <w:t>تسجيل الطفل عند ولادته هو أول خطوة في مسار الحياة. يسجل الطفل بعد ولادته فوراً ويكون</w:t>
      </w:r>
      <w:r>
        <w:rPr>
          <w:rFonts w:cs="Simplified Arabic" w:hint="cs"/>
          <w:b/>
          <w:bCs/>
          <w:rtl/>
          <w:lang w:eastAsia="en-US"/>
        </w:rPr>
        <w:t xml:space="preserve"> </w:t>
      </w:r>
      <w:r>
        <w:rPr>
          <w:rFonts w:cs="Simplified Arabic"/>
          <w:b/>
          <w:bCs/>
          <w:rtl/>
          <w:lang w:eastAsia="en-US"/>
        </w:rPr>
        <w:t xml:space="preserve">له الحق منذ ولادته في </w:t>
      </w:r>
      <w:r>
        <w:rPr>
          <w:rFonts w:cs="Simplified Arabic" w:hint="cs"/>
          <w:b/>
          <w:bCs/>
          <w:rtl/>
          <w:lang w:eastAsia="en-US"/>
        </w:rPr>
        <w:t>الا</w:t>
      </w:r>
      <w:r>
        <w:rPr>
          <w:rFonts w:cs="Simplified Arabic"/>
          <w:b/>
          <w:bCs/>
          <w:rtl/>
          <w:lang w:eastAsia="en-US"/>
        </w:rPr>
        <w:t xml:space="preserve">سم والحق في اكتساب </w:t>
      </w:r>
      <w:r>
        <w:rPr>
          <w:rFonts w:cs="Simplified Arabic" w:hint="cs"/>
          <w:b/>
          <w:bCs/>
          <w:rtl/>
          <w:lang w:eastAsia="en-US"/>
        </w:rPr>
        <w:t>ال</w:t>
      </w:r>
      <w:r>
        <w:rPr>
          <w:rFonts w:cs="Simplified Arabic"/>
          <w:b/>
          <w:bCs/>
          <w:rtl/>
          <w:lang w:eastAsia="en-US"/>
        </w:rPr>
        <w:t>جنسية</w:t>
      </w:r>
      <w:r>
        <w:rPr>
          <w:rFonts w:cs="Simplified Arabic" w:hint="cs"/>
          <w:b/>
          <w:bCs/>
          <w:rtl/>
          <w:lang w:eastAsia="en-US"/>
        </w:rPr>
        <w:t>، ويكون له قدر الإمكان، الحق في معرفة والديه وتلقي رعايتهما</w:t>
      </w:r>
      <w:r>
        <w:rPr>
          <w:rFonts w:cs="Simplified Arabic"/>
          <w:b/>
          <w:bCs/>
          <w:rtl/>
          <w:lang w:eastAsia="en-US"/>
        </w:rPr>
        <w:t xml:space="preserve">. </w:t>
      </w:r>
    </w:p>
    <w:p w:rsidR="00076C30" w:rsidRDefault="00A5478B">
      <w:pPr>
        <w:pBdr>
          <w:top w:val="single" w:sz="4" w:space="1" w:color="auto"/>
          <w:left w:val="single" w:sz="4" w:space="4" w:color="auto"/>
          <w:bottom w:val="single" w:sz="4" w:space="1" w:color="auto"/>
          <w:right w:val="single" w:sz="4" w:space="4" w:color="auto"/>
        </w:pBdr>
        <w:ind w:left="139" w:right="142"/>
        <w:jc w:val="right"/>
        <w:rPr>
          <w:rFonts w:cs="Simplified Arabic"/>
          <w:rtl/>
          <w:lang w:eastAsia="en-US"/>
        </w:rPr>
      </w:pPr>
      <w:r>
        <w:rPr>
          <w:rFonts w:cs="Simplified Arabic"/>
          <w:b/>
          <w:bCs/>
          <w:rtl/>
          <w:lang w:eastAsia="en-US"/>
        </w:rPr>
        <w:t xml:space="preserve">                                                                   </w:t>
      </w:r>
      <w:r>
        <w:rPr>
          <w:rFonts w:cs="Simplified Arabic"/>
          <w:b/>
          <w:bCs/>
          <w:i/>
          <w:iCs/>
          <w:rtl/>
          <w:lang w:eastAsia="en-US"/>
        </w:rPr>
        <w:t>(اتفاقية حقوق الطفل-المادة 7)</w:t>
      </w:r>
    </w:p>
    <w:p w:rsidR="00391692" w:rsidRDefault="00391692">
      <w:pPr>
        <w:jc w:val="center"/>
        <w:rPr>
          <w:rFonts w:cs="Simplified Arabic"/>
          <w:b/>
          <w:bCs/>
          <w:sz w:val="22"/>
          <w:szCs w:val="22"/>
          <w:rtl/>
          <w:lang w:eastAsia="en-US"/>
        </w:rPr>
      </w:pPr>
    </w:p>
    <w:p w:rsidR="00391692" w:rsidRDefault="00391692">
      <w:pPr>
        <w:jc w:val="center"/>
        <w:rPr>
          <w:rFonts w:cs="Simplified Arabic"/>
          <w:b/>
          <w:bCs/>
          <w:sz w:val="22"/>
          <w:szCs w:val="22"/>
          <w:rtl/>
          <w:lang w:eastAsia="en-US"/>
        </w:rPr>
      </w:pPr>
    </w:p>
    <w:p w:rsidR="00076C30" w:rsidRDefault="00A5478B">
      <w:pPr>
        <w:jc w:val="center"/>
        <w:rPr>
          <w:rFonts w:cs="Simplified Arabic"/>
          <w:b/>
          <w:bCs/>
          <w:rtl/>
          <w:lang w:eastAsia="en-US"/>
        </w:rPr>
      </w:pPr>
      <w:r w:rsidRPr="00F929FD">
        <w:rPr>
          <w:rFonts w:cs="Simplified Arabic"/>
          <w:b/>
          <w:bCs/>
          <w:sz w:val="22"/>
          <w:szCs w:val="22"/>
          <w:rtl/>
          <w:lang w:eastAsia="en-US"/>
        </w:rPr>
        <w:t>شكل</w:t>
      </w:r>
      <w:r w:rsidRPr="00F929FD">
        <w:rPr>
          <w:rFonts w:cs="Simplified Arabic" w:hint="cs"/>
          <w:b/>
          <w:bCs/>
          <w:sz w:val="22"/>
          <w:szCs w:val="22"/>
          <w:rtl/>
          <w:lang w:eastAsia="en-US"/>
        </w:rPr>
        <w:t xml:space="preserve"> (1-3</w:t>
      </w:r>
      <w:proofErr w:type="spellStart"/>
      <w:r w:rsidRPr="00F929FD">
        <w:rPr>
          <w:rFonts w:cs="Simplified Arabic" w:hint="cs"/>
          <w:b/>
          <w:bCs/>
          <w:sz w:val="22"/>
          <w:szCs w:val="22"/>
          <w:rtl/>
          <w:lang w:eastAsia="en-US"/>
        </w:rPr>
        <w:t>):</w:t>
      </w:r>
      <w:proofErr w:type="spellEnd"/>
      <w:r w:rsidRPr="00F929FD">
        <w:rPr>
          <w:rFonts w:cs="Simplified Arabic" w:hint="cs"/>
          <w:b/>
          <w:bCs/>
          <w:sz w:val="22"/>
          <w:szCs w:val="22"/>
          <w:rtl/>
          <w:lang w:eastAsia="en-US"/>
        </w:rPr>
        <w:t xml:space="preserve"> </w:t>
      </w:r>
      <w:r w:rsidRPr="00F929FD">
        <w:rPr>
          <w:rFonts w:cs="Simplified Arabic"/>
          <w:b/>
          <w:bCs/>
          <w:sz w:val="22"/>
          <w:szCs w:val="22"/>
          <w:rtl/>
          <w:lang w:eastAsia="en-US"/>
        </w:rPr>
        <w:t xml:space="preserve">معدلات المواليد </w:t>
      </w:r>
      <w:r w:rsidRPr="00F929FD">
        <w:rPr>
          <w:rFonts w:cs="Simplified Arabic" w:hint="cs"/>
          <w:b/>
          <w:bCs/>
          <w:sz w:val="22"/>
          <w:szCs w:val="22"/>
          <w:rtl/>
          <w:lang w:eastAsia="en-US"/>
        </w:rPr>
        <w:t>المقدرة</w:t>
      </w:r>
      <w:r w:rsidRPr="00F929FD">
        <w:rPr>
          <w:rFonts w:cs="Simplified Arabic"/>
          <w:b/>
          <w:bCs/>
          <w:sz w:val="22"/>
          <w:szCs w:val="22"/>
          <w:rtl/>
          <w:lang w:eastAsia="en-US"/>
        </w:rPr>
        <w:t xml:space="preserve"> </w:t>
      </w:r>
      <w:r w:rsidRPr="00F929FD">
        <w:rPr>
          <w:rFonts w:cs="Simplified Arabic" w:hint="cs"/>
          <w:b/>
          <w:bCs/>
          <w:sz w:val="22"/>
          <w:szCs w:val="22"/>
          <w:rtl/>
          <w:lang w:eastAsia="en-US"/>
        </w:rPr>
        <w:t>حسب المنطقة</w:t>
      </w:r>
      <w:r w:rsidRPr="00F929FD">
        <w:rPr>
          <w:rFonts w:cs="Simplified Arabic"/>
          <w:b/>
          <w:bCs/>
          <w:sz w:val="22"/>
          <w:szCs w:val="22"/>
          <w:rtl/>
          <w:lang w:eastAsia="en-US"/>
        </w:rPr>
        <w:t xml:space="preserve">، </w:t>
      </w:r>
      <w:r w:rsidRPr="00F929FD">
        <w:rPr>
          <w:rFonts w:cs="Simplified Arabic" w:hint="cs"/>
          <w:b/>
          <w:bCs/>
          <w:sz w:val="22"/>
          <w:szCs w:val="22"/>
          <w:rtl/>
          <w:lang w:eastAsia="en-US"/>
        </w:rPr>
        <w:t>لسنوات مختارة</w:t>
      </w:r>
      <w:r>
        <w:rPr>
          <w:rFonts w:cs="Simplified Arabic"/>
          <w:b/>
          <w:bCs/>
          <w:rtl/>
          <w:lang w:eastAsia="en-US"/>
        </w:rPr>
        <w:t xml:space="preserve"> </w:t>
      </w:r>
      <w:r w:rsidR="00E71048">
        <w:rPr>
          <w:rFonts w:cs="Simplified Arabic"/>
          <w:noProof/>
          <w:color w:val="008080"/>
          <w:lang w:eastAsia="en-US"/>
        </w:rPr>
        <w:drawing>
          <wp:inline distT="0" distB="0" distL="0" distR="0">
            <wp:extent cx="5753100" cy="2762250"/>
            <wp:effectExtent l="57150" t="0" r="76200" b="95250"/>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76C30" w:rsidRDefault="00A5478B" w:rsidP="00F55E45">
      <w:pPr>
        <w:jc w:val="lowKashida"/>
        <w:rPr>
          <w:rFonts w:cs="Simplified Arabic"/>
          <w:rtl/>
          <w:lang w:eastAsia="en-US"/>
        </w:rPr>
      </w:pPr>
      <w:r>
        <w:rPr>
          <w:rFonts w:cs="Simplified Arabic" w:hint="cs"/>
          <w:b/>
          <w:bCs/>
          <w:sz w:val="16"/>
          <w:szCs w:val="16"/>
          <w:rtl/>
          <w:lang w:eastAsia="en-US"/>
        </w:rPr>
        <w:t xml:space="preserve">المصدر: </w:t>
      </w:r>
      <w:r>
        <w:rPr>
          <w:rFonts w:cs="Simplified Arabic" w:hint="eastAsia"/>
          <w:b/>
          <w:bCs/>
          <w:sz w:val="16"/>
          <w:szCs w:val="16"/>
          <w:rtl/>
          <w:lang w:eastAsia="en-US"/>
        </w:rPr>
        <w:t>الجهاز</w:t>
      </w:r>
      <w:r>
        <w:rPr>
          <w:rFonts w:cs="Simplified Arabic"/>
          <w:b/>
          <w:bCs/>
          <w:sz w:val="16"/>
          <w:szCs w:val="16"/>
          <w:rtl/>
          <w:lang w:eastAsia="en-US"/>
        </w:rPr>
        <w:t xml:space="preserve"> </w:t>
      </w:r>
      <w:r>
        <w:rPr>
          <w:rFonts w:cs="Simplified Arabic" w:hint="eastAsia"/>
          <w:b/>
          <w:bCs/>
          <w:sz w:val="16"/>
          <w:szCs w:val="16"/>
          <w:rtl/>
          <w:lang w:eastAsia="en-US"/>
        </w:rPr>
        <w:t>المركزي</w:t>
      </w:r>
      <w:r>
        <w:rPr>
          <w:rFonts w:cs="Simplified Arabic"/>
          <w:b/>
          <w:bCs/>
          <w:sz w:val="16"/>
          <w:szCs w:val="16"/>
          <w:rtl/>
          <w:lang w:eastAsia="en-US"/>
        </w:rPr>
        <w:t xml:space="preserve"> للإحصاء الفلسطيني </w:t>
      </w:r>
      <w:r w:rsidR="00F55E45">
        <w:rPr>
          <w:rFonts w:cs="Simplified Arabic" w:hint="cs"/>
          <w:b/>
          <w:bCs/>
          <w:sz w:val="16"/>
          <w:szCs w:val="16"/>
          <w:rtl/>
          <w:lang w:eastAsia="en-US"/>
        </w:rPr>
        <w:t>2013</w:t>
      </w:r>
      <w:r>
        <w:rPr>
          <w:rFonts w:cs="Simplified Arabic"/>
          <w:sz w:val="16"/>
          <w:szCs w:val="16"/>
          <w:rtl/>
          <w:lang w:eastAsia="en-US"/>
        </w:rPr>
        <w:t>. تقديرات منقحة بناء</w:t>
      </w:r>
      <w:r>
        <w:rPr>
          <w:rFonts w:cs="Simplified Arabic" w:hint="cs"/>
          <w:sz w:val="16"/>
          <w:szCs w:val="16"/>
          <w:rtl/>
          <w:lang w:eastAsia="en-US"/>
        </w:rPr>
        <w:t>ً</w:t>
      </w:r>
      <w:r>
        <w:rPr>
          <w:rFonts w:cs="Simplified Arabic"/>
          <w:sz w:val="16"/>
          <w:szCs w:val="16"/>
          <w:rtl/>
          <w:lang w:eastAsia="en-US"/>
        </w:rPr>
        <w:t xml:space="preserve"> على النتائج النهائية للتعداد العام </w:t>
      </w:r>
      <w:r>
        <w:rPr>
          <w:rFonts w:cs="Simplified Arabic" w:hint="eastAsia"/>
          <w:sz w:val="16"/>
          <w:szCs w:val="16"/>
          <w:rtl/>
          <w:lang w:eastAsia="en-US"/>
        </w:rPr>
        <w:t>للسكان</w:t>
      </w:r>
      <w:r>
        <w:rPr>
          <w:rFonts w:cs="Simplified Arabic"/>
          <w:sz w:val="16"/>
          <w:szCs w:val="16"/>
          <w:rtl/>
          <w:lang w:eastAsia="en-US"/>
        </w:rPr>
        <w:t xml:space="preserve"> والمساكن والمنشآت، 2007.  </w:t>
      </w:r>
      <w:r w:rsidRPr="00594E99">
        <w:rPr>
          <w:rFonts w:cs="Simplified Arabic" w:hint="eastAsia"/>
          <w:b/>
          <w:bCs/>
          <w:sz w:val="16"/>
          <w:szCs w:val="16"/>
          <w:rtl/>
          <w:lang w:eastAsia="en-US"/>
        </w:rPr>
        <w:t>رام</w:t>
      </w:r>
      <w:r w:rsidRPr="00594E99">
        <w:rPr>
          <w:rFonts w:cs="Simplified Arabic"/>
          <w:b/>
          <w:bCs/>
          <w:sz w:val="16"/>
          <w:szCs w:val="16"/>
          <w:rtl/>
          <w:lang w:eastAsia="en-US"/>
        </w:rPr>
        <w:t xml:space="preserve"> الله- </w:t>
      </w:r>
      <w:r w:rsidRPr="00594E99">
        <w:rPr>
          <w:rFonts w:cs="Simplified Arabic" w:hint="eastAsia"/>
          <w:b/>
          <w:bCs/>
          <w:sz w:val="16"/>
          <w:szCs w:val="16"/>
          <w:rtl/>
          <w:lang w:eastAsia="en-US"/>
        </w:rPr>
        <w:t>فلسطين</w:t>
      </w:r>
      <w:r>
        <w:rPr>
          <w:rFonts w:cs="Simplified Arabic"/>
          <w:rtl/>
          <w:lang w:eastAsia="en-US"/>
        </w:rPr>
        <w:t xml:space="preserve"> </w:t>
      </w:r>
    </w:p>
    <w:p w:rsidR="00076C30" w:rsidRDefault="00076C30">
      <w:pPr>
        <w:jc w:val="lowKashida"/>
        <w:rPr>
          <w:rFonts w:cs="Simplified Arabic"/>
          <w:rtl/>
          <w:lang w:eastAsia="en-US"/>
        </w:rPr>
      </w:pPr>
    </w:p>
    <w:p w:rsidR="00076C30" w:rsidRDefault="00A5478B" w:rsidP="00AF4B3F">
      <w:pPr>
        <w:jc w:val="lowKashida"/>
        <w:rPr>
          <w:rFonts w:cs="Simplified Arabic"/>
          <w:rtl/>
          <w:lang w:eastAsia="en-US"/>
        </w:rPr>
      </w:pPr>
      <w:r w:rsidRPr="00F929FD">
        <w:rPr>
          <w:rFonts w:cs="Simplified Arabic"/>
          <w:rtl/>
          <w:lang w:eastAsia="en-US"/>
        </w:rPr>
        <w:t>تتأثر معدلات المواليد بالعديد من المؤثرات التي تتصل بها بشكل مباشر أو غير مباشر، ولعل من أبرزها: مستويات الخصوبة والإنجاب،</w:t>
      </w:r>
      <w:r w:rsidRPr="00F929FD">
        <w:rPr>
          <w:rFonts w:cs="Simplified Arabic" w:hint="cs"/>
          <w:rtl/>
          <w:lang w:eastAsia="en-US"/>
        </w:rPr>
        <w:t xml:space="preserve"> </w:t>
      </w:r>
      <w:r w:rsidRPr="00F929FD">
        <w:rPr>
          <w:rFonts w:cs="Simplified Arabic"/>
          <w:rtl/>
          <w:lang w:eastAsia="en-US"/>
        </w:rPr>
        <w:t xml:space="preserve">الخدمات الصحية، دور الدولة في رعاية الأمومة والطفولة.  </w:t>
      </w:r>
      <w:r w:rsidRPr="00F929FD">
        <w:rPr>
          <w:rFonts w:cs="Simplified Arabic" w:hint="cs"/>
          <w:rtl/>
          <w:lang w:eastAsia="en-US"/>
        </w:rPr>
        <w:t>حيث بلغ عدد الأطفال دون سن الثامنة عشر</w:t>
      </w:r>
      <w:r w:rsidR="00AF4B3F" w:rsidRPr="00AF4B3F">
        <w:rPr>
          <w:rFonts w:cs="Simplified Arabic" w:hint="cs"/>
          <w:rtl/>
          <w:lang w:eastAsia="en-US"/>
        </w:rPr>
        <w:t xml:space="preserve"> </w:t>
      </w:r>
      <w:r w:rsidR="00AF4B3F" w:rsidRPr="00F929FD">
        <w:rPr>
          <w:rFonts w:cs="Simplified Arabic" w:hint="cs"/>
          <w:rtl/>
          <w:lang w:eastAsia="en-US"/>
        </w:rPr>
        <w:t>في فلسطين</w:t>
      </w:r>
      <w:r w:rsidRPr="00F929FD">
        <w:rPr>
          <w:rFonts w:cs="Simplified Arabic" w:hint="cs"/>
          <w:rtl/>
          <w:lang w:eastAsia="en-US"/>
        </w:rPr>
        <w:t xml:space="preserve"> </w:t>
      </w:r>
      <w:r w:rsidR="00746223" w:rsidRPr="00F929FD">
        <w:rPr>
          <w:rFonts w:cs="Simplified Arabic" w:hint="cs"/>
          <w:rtl/>
          <w:lang w:eastAsia="en-US"/>
        </w:rPr>
        <w:t>2.</w:t>
      </w:r>
      <w:r w:rsidR="00F55E45" w:rsidRPr="00F929FD">
        <w:rPr>
          <w:rFonts w:cs="Simplified Arabic" w:hint="cs"/>
          <w:rtl/>
          <w:lang w:eastAsia="en-US"/>
        </w:rPr>
        <w:t>04</w:t>
      </w:r>
      <w:r w:rsidRPr="00F929FD">
        <w:rPr>
          <w:rFonts w:cs="Simplified Arabic" w:hint="cs"/>
          <w:rtl/>
          <w:lang w:eastAsia="en-US"/>
        </w:rPr>
        <w:t xml:space="preserve"> مليون طفل في منتصف عام </w:t>
      </w:r>
      <w:r w:rsidR="00F55E45" w:rsidRPr="00F929FD">
        <w:rPr>
          <w:rFonts w:cs="Simplified Arabic" w:hint="cs"/>
          <w:rtl/>
          <w:lang w:eastAsia="en-US"/>
        </w:rPr>
        <w:t>2012</w:t>
      </w:r>
      <w:r w:rsidRPr="00F929FD">
        <w:rPr>
          <w:rFonts w:cs="Simplified Arabic" w:hint="cs"/>
          <w:rtl/>
          <w:lang w:eastAsia="en-US"/>
        </w:rPr>
        <w:t xml:space="preserve">.  كما </w:t>
      </w:r>
      <w:r w:rsidRPr="00F929FD">
        <w:rPr>
          <w:rFonts w:cs="Simplified Arabic"/>
          <w:rtl/>
          <w:lang w:eastAsia="en-US"/>
        </w:rPr>
        <w:t xml:space="preserve">تشير </w:t>
      </w:r>
      <w:r w:rsidRPr="00F929FD">
        <w:rPr>
          <w:rFonts w:cs="Simplified Arabic" w:hint="cs"/>
          <w:rtl/>
          <w:lang w:eastAsia="en-US"/>
        </w:rPr>
        <w:t>ال</w:t>
      </w:r>
      <w:r w:rsidRPr="00F929FD">
        <w:rPr>
          <w:rFonts w:cs="Simplified Arabic"/>
          <w:rtl/>
          <w:lang w:eastAsia="en-US"/>
        </w:rPr>
        <w:t xml:space="preserve">تقديرات </w:t>
      </w:r>
      <w:r w:rsidRPr="00F929FD">
        <w:rPr>
          <w:rFonts w:cs="Simplified Arabic" w:hint="cs"/>
          <w:rtl/>
          <w:lang w:eastAsia="en-US"/>
        </w:rPr>
        <w:t>إلى</w:t>
      </w:r>
      <w:r w:rsidRPr="00F929FD">
        <w:rPr>
          <w:rFonts w:cs="Simplified Arabic"/>
          <w:rtl/>
          <w:lang w:eastAsia="en-US"/>
        </w:rPr>
        <w:t xml:space="preserve"> أن هناك انخفاض</w:t>
      </w:r>
      <w:r w:rsidRPr="00F929FD">
        <w:rPr>
          <w:rFonts w:cs="Simplified Arabic" w:hint="cs"/>
          <w:rtl/>
          <w:lang w:eastAsia="en-US"/>
        </w:rPr>
        <w:t>اً</w:t>
      </w:r>
      <w:r w:rsidRPr="00F929FD">
        <w:rPr>
          <w:rFonts w:cs="Simplified Arabic"/>
          <w:rtl/>
          <w:lang w:eastAsia="en-US"/>
        </w:rPr>
        <w:t xml:space="preserve"> في معدل ا</w:t>
      </w:r>
      <w:r w:rsidR="00AF4B3F">
        <w:rPr>
          <w:rFonts w:cs="Simplified Arabic"/>
          <w:rtl/>
          <w:lang w:eastAsia="en-US"/>
        </w:rPr>
        <w:t xml:space="preserve">لمواليد الخام خلال العقد </w:t>
      </w:r>
      <w:proofErr w:type="spellStart"/>
      <w:r w:rsidR="00AF4B3F">
        <w:rPr>
          <w:rFonts w:cs="Simplified Arabic"/>
          <w:rtl/>
          <w:lang w:eastAsia="en-US"/>
        </w:rPr>
        <w:t>الماضي</w:t>
      </w:r>
      <w:r w:rsidRPr="00F929FD">
        <w:rPr>
          <w:rFonts w:cs="Simplified Arabic"/>
          <w:rtl/>
          <w:lang w:eastAsia="en-US"/>
        </w:rPr>
        <w:t>،</w:t>
      </w:r>
      <w:proofErr w:type="spellEnd"/>
      <w:r w:rsidRPr="00F929FD">
        <w:rPr>
          <w:rFonts w:cs="Simplified Arabic"/>
          <w:rtl/>
          <w:lang w:eastAsia="en-US"/>
        </w:rPr>
        <w:t xml:space="preserve"> إذ قدر </w:t>
      </w:r>
      <w:r w:rsidRPr="00F929FD">
        <w:rPr>
          <w:rFonts w:cs="Simplified Arabic" w:hint="cs"/>
          <w:rtl/>
          <w:lang w:eastAsia="en-US"/>
        </w:rPr>
        <w:t>معدل</w:t>
      </w:r>
      <w:r w:rsidRPr="00F929FD">
        <w:rPr>
          <w:rFonts w:cs="Simplified Arabic"/>
          <w:rtl/>
          <w:lang w:eastAsia="en-US"/>
        </w:rPr>
        <w:t xml:space="preserve"> المواليد الخام 42.7 </w:t>
      </w:r>
      <w:r w:rsidRPr="00F929FD">
        <w:rPr>
          <w:rFonts w:cs="Simplified Arabic" w:hint="cs"/>
          <w:rtl/>
          <w:lang w:eastAsia="en-US"/>
        </w:rPr>
        <w:t xml:space="preserve">مولود </w:t>
      </w:r>
      <w:r w:rsidRPr="00F929FD">
        <w:rPr>
          <w:rFonts w:cs="Simplified Arabic"/>
          <w:rtl/>
          <w:lang w:eastAsia="en-US"/>
        </w:rPr>
        <w:t>لكل ألف من السكان في عام</w:t>
      </w:r>
      <w:r w:rsidRPr="00F929FD">
        <w:rPr>
          <w:rFonts w:cs="Simplified Arabic" w:hint="cs"/>
          <w:rtl/>
          <w:lang w:eastAsia="en-US"/>
        </w:rPr>
        <w:t xml:space="preserve"> </w:t>
      </w:r>
      <w:r w:rsidRPr="00F929FD">
        <w:rPr>
          <w:rFonts w:cs="Simplified Arabic"/>
          <w:rtl/>
          <w:lang w:eastAsia="en-US"/>
        </w:rPr>
        <w:t xml:space="preserve">1997 </w:t>
      </w:r>
      <w:r w:rsidRPr="00F929FD">
        <w:rPr>
          <w:rFonts w:cs="Simplified Arabic" w:hint="cs"/>
          <w:rtl/>
          <w:lang w:eastAsia="en-US"/>
        </w:rPr>
        <w:t>وانخفض</w:t>
      </w:r>
      <w:r w:rsidRPr="00F929FD">
        <w:rPr>
          <w:rFonts w:cs="Simplified Arabic"/>
          <w:rtl/>
          <w:lang w:eastAsia="en-US"/>
        </w:rPr>
        <w:t xml:space="preserve"> إلى </w:t>
      </w:r>
      <w:r w:rsidRPr="00F929FD">
        <w:rPr>
          <w:rFonts w:cs="Simplified Arabic" w:hint="cs"/>
          <w:rtl/>
          <w:lang w:eastAsia="en-US"/>
        </w:rPr>
        <w:t>32.</w:t>
      </w:r>
      <w:r w:rsidR="00F55E45" w:rsidRPr="00F929FD">
        <w:rPr>
          <w:rFonts w:cs="Simplified Arabic" w:hint="cs"/>
          <w:rtl/>
          <w:lang w:eastAsia="en-US"/>
        </w:rPr>
        <w:t>7</w:t>
      </w:r>
      <w:r w:rsidRPr="00F929FD">
        <w:rPr>
          <w:rFonts w:cs="Simplified Arabic"/>
          <w:rtl/>
          <w:lang w:eastAsia="en-US"/>
        </w:rPr>
        <w:t xml:space="preserve"> </w:t>
      </w:r>
      <w:r w:rsidRPr="00F929FD">
        <w:rPr>
          <w:rFonts w:cs="Simplified Arabic" w:hint="cs"/>
          <w:rtl/>
          <w:lang w:eastAsia="en-US"/>
        </w:rPr>
        <w:t xml:space="preserve">مولود </w:t>
      </w:r>
      <w:r w:rsidRPr="00F929FD">
        <w:rPr>
          <w:rFonts w:cs="Simplified Arabic"/>
          <w:rtl/>
          <w:lang w:eastAsia="en-US"/>
        </w:rPr>
        <w:t xml:space="preserve">لكل ألف من السكان في عام </w:t>
      </w:r>
      <w:r w:rsidR="00F55E45" w:rsidRPr="00F929FD">
        <w:rPr>
          <w:rFonts w:cs="Simplified Arabic" w:hint="cs"/>
          <w:rtl/>
          <w:lang w:eastAsia="en-US"/>
        </w:rPr>
        <w:t>2012</w:t>
      </w:r>
      <w:r w:rsidRPr="00F929FD">
        <w:rPr>
          <w:rFonts w:cs="Simplified Arabic" w:hint="cs"/>
          <w:rtl/>
          <w:lang w:eastAsia="en-US"/>
        </w:rPr>
        <w:t>، وقد يعود ذلك إلى</w:t>
      </w:r>
      <w:r w:rsidRPr="00F929FD">
        <w:rPr>
          <w:rFonts w:cs="Simplified Arabic"/>
          <w:rtl/>
          <w:lang w:eastAsia="en-US"/>
        </w:rPr>
        <w:t xml:space="preserve"> انخفاض مستويات الخصوبة، بالإضافة إلى تطبيق برامج الصحة الإنجابية</w:t>
      </w:r>
      <w:r w:rsidRPr="00F929FD">
        <w:rPr>
          <w:rFonts w:cs="Simplified Arabic" w:hint="cs"/>
          <w:rtl/>
          <w:lang w:eastAsia="en-US"/>
        </w:rPr>
        <w:t xml:space="preserve"> في مجال  تنظيم الأسرة</w:t>
      </w:r>
      <w:r w:rsidRPr="00F929FD">
        <w:rPr>
          <w:rFonts w:cs="Simplified Arabic"/>
          <w:rtl/>
          <w:lang w:eastAsia="en-US"/>
        </w:rPr>
        <w:t>.</w:t>
      </w:r>
      <w:r w:rsidRPr="00F929FD">
        <w:rPr>
          <w:rFonts w:cs="Simplified Arabic" w:hint="cs"/>
          <w:rtl/>
          <w:lang w:eastAsia="en-US"/>
        </w:rPr>
        <w:t xml:space="preserve">  أما على مستوى المنطقة فيلاحظ أن هناك تبايناً في معدل المواليد الخام لكل من الضفة الغربية وقطاع غزة حيث بلغ في الضفة الغربية 30.1 مولود</w:t>
      </w:r>
      <w:r w:rsidRPr="00F929FD">
        <w:rPr>
          <w:rFonts w:cs="Simplified Arabic"/>
          <w:rtl/>
          <w:lang w:eastAsia="en-US"/>
        </w:rPr>
        <w:t xml:space="preserve"> لكل ألف من السكان </w:t>
      </w:r>
      <w:r w:rsidRPr="00F929FD">
        <w:rPr>
          <w:rFonts w:cs="Simplified Arabic" w:hint="cs"/>
          <w:rtl/>
          <w:lang w:eastAsia="en-US"/>
        </w:rPr>
        <w:t>في حين بلغ في قطاع غزة 37.</w:t>
      </w:r>
      <w:r w:rsidR="00F55E45" w:rsidRPr="00F929FD">
        <w:rPr>
          <w:rFonts w:cs="Simplified Arabic" w:hint="cs"/>
          <w:rtl/>
          <w:lang w:eastAsia="en-US"/>
        </w:rPr>
        <w:t>3</w:t>
      </w:r>
      <w:r w:rsidRPr="00F929FD">
        <w:rPr>
          <w:rFonts w:cs="Simplified Arabic" w:hint="cs"/>
          <w:rtl/>
          <w:lang w:eastAsia="en-US"/>
        </w:rPr>
        <w:t xml:space="preserve"> مولود</w:t>
      </w:r>
      <w:r w:rsidRPr="00F929FD">
        <w:rPr>
          <w:rFonts w:cs="Simplified Arabic"/>
          <w:rtl/>
          <w:lang w:eastAsia="en-US"/>
        </w:rPr>
        <w:t xml:space="preserve"> لكل ألف من السكان </w:t>
      </w:r>
      <w:r w:rsidRPr="00F929FD">
        <w:rPr>
          <w:rFonts w:cs="Simplified Arabic" w:hint="cs"/>
          <w:rtl/>
          <w:lang w:eastAsia="en-US"/>
        </w:rPr>
        <w:t xml:space="preserve">في العام </w:t>
      </w:r>
      <w:r w:rsidR="00F55E45" w:rsidRPr="00F929FD">
        <w:rPr>
          <w:rFonts w:cs="Simplified Arabic" w:hint="cs"/>
          <w:rtl/>
          <w:lang w:eastAsia="en-US"/>
        </w:rPr>
        <w:t>2012</w:t>
      </w:r>
      <w:r w:rsidRPr="00F929FD">
        <w:rPr>
          <w:rFonts w:cs="Simplified Arabic" w:hint="cs"/>
          <w:rtl/>
          <w:lang w:eastAsia="en-US"/>
        </w:rPr>
        <w:t>.</w:t>
      </w:r>
    </w:p>
    <w:p w:rsidR="00391692" w:rsidRPr="00F929FD" w:rsidRDefault="00391692" w:rsidP="00F929FD">
      <w:pPr>
        <w:jc w:val="lowKashida"/>
        <w:rPr>
          <w:rFonts w:cs="Simplified Arabic"/>
          <w:rtl/>
          <w:lang w:eastAsia="en-US"/>
        </w:rPr>
      </w:pPr>
    </w:p>
    <w:p w:rsidR="00076C30" w:rsidRDefault="00A5478B" w:rsidP="00391692">
      <w:pPr>
        <w:jc w:val="lowKashida"/>
        <w:rPr>
          <w:rFonts w:cs="Simplified Arabic"/>
          <w:b/>
          <w:bCs/>
          <w:rtl/>
          <w:lang w:eastAsia="en-US"/>
        </w:rPr>
      </w:pPr>
      <w:r>
        <w:rPr>
          <w:rFonts w:cs="Simplified Arabic" w:hint="cs"/>
          <w:b/>
          <w:bCs/>
          <w:rtl/>
          <w:lang w:eastAsia="en-US"/>
        </w:rPr>
        <w:t xml:space="preserve">3.1 </w:t>
      </w:r>
      <w:r>
        <w:rPr>
          <w:rFonts w:cs="Simplified Arabic"/>
          <w:b/>
          <w:bCs/>
          <w:rtl/>
          <w:lang w:eastAsia="en-US"/>
        </w:rPr>
        <w:t>الوفيات</w:t>
      </w:r>
    </w:p>
    <w:p w:rsidR="00076C30" w:rsidRPr="00B772D4" w:rsidRDefault="00076C30">
      <w:pPr>
        <w:jc w:val="lowKashida"/>
        <w:rPr>
          <w:rFonts w:cs="Simplified Arabic"/>
          <w:b/>
          <w:bCs/>
          <w:sz w:val="14"/>
          <w:szCs w:val="14"/>
          <w:rtl/>
          <w:lang w:eastAsia="en-US"/>
        </w:rPr>
      </w:pPr>
    </w:p>
    <w:p w:rsidR="00076C30" w:rsidRDefault="00A5478B">
      <w:pPr>
        <w:pBdr>
          <w:top w:val="single" w:sz="4" w:space="1" w:color="auto"/>
          <w:left w:val="single" w:sz="4" w:space="4" w:color="auto"/>
          <w:bottom w:val="single" w:sz="4" w:space="1" w:color="auto"/>
          <w:right w:val="single" w:sz="4" w:space="4" w:color="auto"/>
        </w:pBdr>
        <w:ind w:left="139" w:right="142"/>
        <w:jc w:val="lowKashida"/>
        <w:rPr>
          <w:rFonts w:cs="Simplified Arabic"/>
          <w:b/>
          <w:bCs/>
          <w:rtl/>
          <w:lang w:eastAsia="en-US"/>
        </w:rPr>
      </w:pPr>
      <w:r>
        <w:rPr>
          <w:rFonts w:cs="Simplified Arabic" w:hint="cs"/>
          <w:b/>
          <w:bCs/>
          <w:rtl/>
          <w:lang w:eastAsia="en-US"/>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ألا يحرم أي طفل من حقه في الحصول على خدمات الرعاية الصحية هذه.</w:t>
      </w:r>
      <w:r>
        <w:rPr>
          <w:rFonts w:cs="Simplified Arabic"/>
          <w:b/>
          <w:bCs/>
          <w:rtl/>
          <w:lang w:eastAsia="en-US"/>
        </w:rPr>
        <w:t xml:space="preserve">                           </w:t>
      </w:r>
      <w:r>
        <w:rPr>
          <w:rFonts w:cs="Simplified Arabic" w:hint="cs"/>
          <w:b/>
          <w:bCs/>
          <w:rtl/>
          <w:lang w:eastAsia="en-US"/>
        </w:rPr>
        <w:t xml:space="preserve">       </w:t>
      </w:r>
      <w:r>
        <w:rPr>
          <w:rFonts w:cs="Simplified Arabic"/>
          <w:b/>
          <w:bCs/>
          <w:rtl/>
          <w:lang w:eastAsia="en-US"/>
        </w:rPr>
        <w:t xml:space="preserve">         </w:t>
      </w:r>
      <w:r>
        <w:rPr>
          <w:rFonts w:cs="Simplified Arabic" w:hint="cs"/>
          <w:b/>
          <w:bCs/>
          <w:i/>
          <w:iCs/>
          <w:rtl/>
          <w:lang w:eastAsia="en-US"/>
        </w:rPr>
        <w:t>(اتفاقية حقوق الطفل- المادة 24)</w:t>
      </w:r>
    </w:p>
    <w:p w:rsidR="00076C30" w:rsidRDefault="00076C30">
      <w:pPr>
        <w:jc w:val="lowKashida"/>
        <w:rPr>
          <w:rFonts w:cs="Simplified Arabic"/>
          <w:lang w:eastAsia="en-US"/>
        </w:rPr>
      </w:pPr>
    </w:p>
    <w:p w:rsidR="00076C30" w:rsidRPr="00F929FD" w:rsidRDefault="00A5478B" w:rsidP="00F929FD">
      <w:pPr>
        <w:jc w:val="lowKashida"/>
        <w:rPr>
          <w:rFonts w:cs="Simplified Arabic"/>
          <w:rtl/>
          <w:lang w:eastAsia="en-US"/>
        </w:rPr>
      </w:pPr>
      <w:bookmarkStart w:id="0" w:name="OLE_LINK3"/>
      <w:r w:rsidRPr="00F929FD">
        <w:rPr>
          <w:rFonts w:cs="Simplified Arabic" w:hint="cs"/>
          <w:rtl/>
          <w:lang w:eastAsia="en-US"/>
        </w:rPr>
        <w:t xml:space="preserve">انخفضت معدلات الوفيات الخام في </w:t>
      </w:r>
      <w:r w:rsidR="00D96971" w:rsidRPr="00F929FD">
        <w:rPr>
          <w:rFonts w:cs="Simplified Arabic" w:hint="cs"/>
          <w:rtl/>
          <w:lang w:eastAsia="en-US"/>
        </w:rPr>
        <w:t>فلسطين</w:t>
      </w:r>
      <w:r w:rsidRPr="00F929FD">
        <w:rPr>
          <w:rFonts w:cs="Simplified Arabic" w:hint="cs"/>
          <w:rtl/>
          <w:lang w:eastAsia="en-US"/>
        </w:rPr>
        <w:t xml:space="preserve"> من 4.9 وفاة لكل ألف من السكان عام 1997 إلى </w:t>
      </w:r>
      <w:r w:rsidR="00607AD3" w:rsidRPr="00F929FD">
        <w:rPr>
          <w:rFonts w:cs="Simplified Arabic" w:hint="cs"/>
          <w:rtl/>
          <w:lang w:eastAsia="en-US"/>
        </w:rPr>
        <w:t>3.9</w:t>
      </w:r>
      <w:r w:rsidRPr="00F929FD">
        <w:rPr>
          <w:rFonts w:cs="Simplified Arabic" w:hint="cs"/>
          <w:rtl/>
          <w:lang w:eastAsia="en-US"/>
        </w:rPr>
        <w:t xml:space="preserve"> وفاة لكل ألف من السكان في العام </w:t>
      </w:r>
      <w:r w:rsidR="00607AD3" w:rsidRPr="00F929FD">
        <w:rPr>
          <w:rFonts w:cs="Simplified Arabic" w:hint="cs"/>
          <w:rtl/>
          <w:lang w:eastAsia="en-US"/>
        </w:rPr>
        <w:t>2012</w:t>
      </w:r>
      <w:r w:rsidRPr="00F929FD">
        <w:rPr>
          <w:rFonts w:cs="Simplified Arabic" w:hint="cs"/>
          <w:rtl/>
          <w:lang w:eastAsia="en-US"/>
        </w:rPr>
        <w:t xml:space="preserve">، أما على مستوى المنطقة فيلاحظ أن هناك تبايناً في معدل الوفيات الخام لكل من الضفة الغربية وقطاع غزة، </w:t>
      </w:r>
      <w:r w:rsidRPr="00F929FD">
        <w:rPr>
          <w:rFonts w:cs="Simplified Arabic"/>
          <w:rtl/>
          <w:lang w:eastAsia="en-US"/>
        </w:rPr>
        <w:t xml:space="preserve">إذ قدر </w:t>
      </w:r>
      <w:r w:rsidRPr="00F929FD">
        <w:rPr>
          <w:rFonts w:cs="Simplified Arabic" w:hint="cs"/>
          <w:rtl/>
          <w:lang w:eastAsia="en-US"/>
        </w:rPr>
        <w:t>معدل</w:t>
      </w:r>
      <w:r w:rsidRPr="00F929FD">
        <w:rPr>
          <w:rFonts w:cs="Simplified Arabic"/>
          <w:rtl/>
          <w:lang w:eastAsia="en-US"/>
        </w:rPr>
        <w:t xml:space="preserve"> </w:t>
      </w:r>
      <w:r w:rsidRPr="00F929FD">
        <w:rPr>
          <w:rFonts w:cs="Simplified Arabic" w:hint="cs"/>
          <w:rtl/>
          <w:lang w:eastAsia="en-US"/>
        </w:rPr>
        <w:t>الوفيات</w:t>
      </w:r>
      <w:r w:rsidRPr="00F929FD">
        <w:rPr>
          <w:rFonts w:cs="Simplified Arabic"/>
          <w:rtl/>
          <w:lang w:eastAsia="en-US"/>
        </w:rPr>
        <w:t xml:space="preserve"> الخام</w:t>
      </w:r>
      <w:r w:rsidRPr="00F929FD">
        <w:rPr>
          <w:rFonts w:cs="Simplified Arabic" w:hint="cs"/>
          <w:rtl/>
          <w:lang w:eastAsia="en-US"/>
        </w:rPr>
        <w:t xml:space="preserve"> في الضفة الغربية</w:t>
      </w:r>
      <w:r w:rsidRPr="00F929FD">
        <w:rPr>
          <w:rFonts w:cs="Simplified Arabic"/>
          <w:rtl/>
          <w:lang w:eastAsia="en-US"/>
        </w:rPr>
        <w:t xml:space="preserve"> </w:t>
      </w:r>
      <w:r w:rsidRPr="00F929FD">
        <w:rPr>
          <w:rFonts w:cs="Simplified Arabic" w:hint="cs"/>
          <w:rtl/>
          <w:lang w:eastAsia="en-US"/>
        </w:rPr>
        <w:t>5.1</w:t>
      </w:r>
      <w:r w:rsidRPr="00F929FD">
        <w:rPr>
          <w:rFonts w:cs="Simplified Arabic"/>
          <w:rtl/>
          <w:lang w:eastAsia="en-US"/>
        </w:rPr>
        <w:t xml:space="preserve"> </w:t>
      </w:r>
      <w:r w:rsidRPr="00F929FD">
        <w:rPr>
          <w:rFonts w:cs="Simplified Arabic" w:hint="cs"/>
          <w:rtl/>
          <w:lang w:eastAsia="en-US"/>
        </w:rPr>
        <w:t xml:space="preserve">حالة وفاة </w:t>
      </w:r>
      <w:r w:rsidRPr="00F929FD">
        <w:rPr>
          <w:rFonts w:cs="Simplified Arabic"/>
          <w:rtl/>
          <w:lang w:eastAsia="en-US"/>
        </w:rPr>
        <w:t xml:space="preserve">لكل ألف من السكان في عام1997 </w:t>
      </w:r>
      <w:r w:rsidRPr="00F929FD">
        <w:rPr>
          <w:rFonts w:cs="Simplified Arabic" w:hint="cs"/>
          <w:rtl/>
          <w:lang w:eastAsia="en-US"/>
        </w:rPr>
        <w:t>وانخفض</w:t>
      </w:r>
      <w:r w:rsidRPr="00F929FD">
        <w:rPr>
          <w:rFonts w:cs="Simplified Arabic"/>
          <w:rtl/>
          <w:lang w:eastAsia="en-US"/>
        </w:rPr>
        <w:t xml:space="preserve"> إلى </w:t>
      </w:r>
      <w:r w:rsidRPr="00F929FD">
        <w:rPr>
          <w:rFonts w:cs="Simplified Arabic" w:hint="cs"/>
          <w:rtl/>
          <w:lang w:eastAsia="en-US"/>
        </w:rPr>
        <w:t>4.</w:t>
      </w:r>
      <w:r w:rsidR="00607AD3" w:rsidRPr="00F929FD">
        <w:rPr>
          <w:rFonts w:cs="Simplified Arabic" w:hint="cs"/>
          <w:rtl/>
          <w:lang w:eastAsia="en-US"/>
        </w:rPr>
        <w:t>0</w:t>
      </w:r>
      <w:r w:rsidRPr="00F929FD">
        <w:rPr>
          <w:rFonts w:cs="Simplified Arabic"/>
          <w:rtl/>
          <w:lang w:eastAsia="en-US"/>
        </w:rPr>
        <w:t xml:space="preserve"> </w:t>
      </w:r>
      <w:r w:rsidRPr="00F929FD">
        <w:rPr>
          <w:rFonts w:cs="Simplified Arabic" w:hint="cs"/>
          <w:rtl/>
          <w:lang w:eastAsia="en-US"/>
        </w:rPr>
        <w:t xml:space="preserve">حالة وفاة </w:t>
      </w:r>
      <w:r w:rsidRPr="00F929FD">
        <w:rPr>
          <w:rFonts w:cs="Simplified Arabic"/>
          <w:rtl/>
          <w:lang w:eastAsia="en-US"/>
        </w:rPr>
        <w:t xml:space="preserve">لكل ألف من السكان في عام </w:t>
      </w:r>
      <w:r w:rsidR="00607AD3" w:rsidRPr="00F929FD">
        <w:rPr>
          <w:rFonts w:cs="Simplified Arabic" w:hint="cs"/>
          <w:rtl/>
          <w:lang w:eastAsia="en-US"/>
        </w:rPr>
        <w:t>2012</w:t>
      </w:r>
      <w:r w:rsidRPr="00F929FD">
        <w:rPr>
          <w:rFonts w:cs="Simplified Arabic" w:hint="cs"/>
          <w:rtl/>
          <w:lang w:eastAsia="en-US"/>
        </w:rPr>
        <w:t xml:space="preserve">، في حين </w:t>
      </w:r>
      <w:r w:rsidRPr="00F929FD">
        <w:rPr>
          <w:rFonts w:cs="Simplified Arabic"/>
          <w:rtl/>
          <w:lang w:eastAsia="en-US"/>
        </w:rPr>
        <w:t xml:space="preserve">قدر </w:t>
      </w:r>
      <w:r w:rsidRPr="00F929FD">
        <w:rPr>
          <w:rFonts w:cs="Simplified Arabic" w:hint="cs"/>
          <w:rtl/>
          <w:lang w:eastAsia="en-US"/>
        </w:rPr>
        <w:t>معدل</w:t>
      </w:r>
      <w:r w:rsidRPr="00F929FD">
        <w:rPr>
          <w:rFonts w:cs="Simplified Arabic"/>
          <w:rtl/>
          <w:lang w:eastAsia="en-US"/>
        </w:rPr>
        <w:t xml:space="preserve"> </w:t>
      </w:r>
      <w:r w:rsidRPr="00F929FD">
        <w:rPr>
          <w:rFonts w:cs="Simplified Arabic" w:hint="cs"/>
          <w:rtl/>
          <w:lang w:eastAsia="en-US"/>
        </w:rPr>
        <w:t>الوفيات</w:t>
      </w:r>
      <w:r w:rsidRPr="00F929FD">
        <w:rPr>
          <w:rFonts w:cs="Simplified Arabic"/>
          <w:rtl/>
          <w:lang w:eastAsia="en-US"/>
        </w:rPr>
        <w:t xml:space="preserve"> الخام</w:t>
      </w:r>
      <w:r w:rsidRPr="00F929FD">
        <w:rPr>
          <w:rFonts w:cs="Simplified Arabic" w:hint="cs"/>
          <w:rtl/>
          <w:lang w:eastAsia="en-US"/>
        </w:rPr>
        <w:t xml:space="preserve"> في قطاع غزة</w:t>
      </w:r>
      <w:r w:rsidRPr="00F929FD">
        <w:rPr>
          <w:rFonts w:cs="Simplified Arabic"/>
          <w:rtl/>
          <w:lang w:eastAsia="en-US"/>
        </w:rPr>
        <w:t xml:space="preserve"> </w:t>
      </w:r>
      <w:r w:rsidRPr="00F929FD">
        <w:rPr>
          <w:rFonts w:cs="Simplified Arabic" w:hint="cs"/>
          <w:rtl/>
          <w:lang w:eastAsia="en-US"/>
        </w:rPr>
        <w:t>4.7</w:t>
      </w:r>
      <w:r w:rsidRPr="00F929FD">
        <w:rPr>
          <w:rFonts w:cs="Simplified Arabic"/>
          <w:rtl/>
          <w:lang w:eastAsia="en-US"/>
        </w:rPr>
        <w:t xml:space="preserve"> </w:t>
      </w:r>
      <w:r w:rsidRPr="00F929FD">
        <w:rPr>
          <w:rFonts w:cs="Simplified Arabic" w:hint="cs"/>
          <w:rtl/>
          <w:lang w:eastAsia="en-US"/>
        </w:rPr>
        <w:t xml:space="preserve">حالة وفاة </w:t>
      </w:r>
      <w:r w:rsidRPr="00F929FD">
        <w:rPr>
          <w:rFonts w:cs="Simplified Arabic"/>
          <w:rtl/>
          <w:lang w:eastAsia="en-US"/>
        </w:rPr>
        <w:t>لكل ألف من السكان عام</w:t>
      </w:r>
      <w:r w:rsidRPr="00F929FD">
        <w:rPr>
          <w:rFonts w:cs="Simplified Arabic" w:hint="cs"/>
          <w:rtl/>
          <w:lang w:eastAsia="en-US"/>
        </w:rPr>
        <w:t xml:space="preserve"> </w:t>
      </w:r>
      <w:r w:rsidRPr="00F929FD">
        <w:rPr>
          <w:rFonts w:cs="Simplified Arabic"/>
          <w:rtl/>
          <w:lang w:eastAsia="en-US"/>
        </w:rPr>
        <w:t xml:space="preserve">1997 </w:t>
      </w:r>
      <w:r w:rsidRPr="00F929FD">
        <w:rPr>
          <w:rFonts w:cs="Simplified Arabic" w:hint="cs"/>
          <w:rtl/>
          <w:lang w:eastAsia="en-US"/>
        </w:rPr>
        <w:t>وانخفض</w:t>
      </w:r>
      <w:r w:rsidRPr="00F929FD">
        <w:rPr>
          <w:rFonts w:cs="Simplified Arabic"/>
          <w:rtl/>
          <w:lang w:eastAsia="en-US"/>
        </w:rPr>
        <w:t xml:space="preserve"> إلى </w:t>
      </w:r>
      <w:r w:rsidR="00746223" w:rsidRPr="00F929FD">
        <w:rPr>
          <w:rFonts w:cs="Simplified Arabic" w:hint="cs"/>
          <w:rtl/>
          <w:lang w:eastAsia="en-US"/>
        </w:rPr>
        <w:t>3.</w:t>
      </w:r>
      <w:r w:rsidR="00607AD3" w:rsidRPr="00F929FD">
        <w:rPr>
          <w:rFonts w:cs="Simplified Arabic" w:hint="cs"/>
          <w:rtl/>
          <w:lang w:eastAsia="en-US"/>
        </w:rPr>
        <w:t>8</w:t>
      </w:r>
      <w:r w:rsidRPr="00F929FD">
        <w:rPr>
          <w:rFonts w:cs="Simplified Arabic"/>
          <w:rtl/>
          <w:lang w:eastAsia="en-US"/>
        </w:rPr>
        <w:t xml:space="preserve"> </w:t>
      </w:r>
      <w:r w:rsidRPr="00F929FD">
        <w:rPr>
          <w:rFonts w:cs="Simplified Arabic" w:hint="cs"/>
          <w:rtl/>
          <w:lang w:eastAsia="en-US"/>
        </w:rPr>
        <w:t xml:space="preserve">حالة وفاة </w:t>
      </w:r>
      <w:r w:rsidRPr="00F929FD">
        <w:rPr>
          <w:rFonts w:cs="Simplified Arabic"/>
          <w:rtl/>
          <w:lang w:eastAsia="en-US"/>
        </w:rPr>
        <w:t xml:space="preserve">لكل ألف من السكان في عام </w:t>
      </w:r>
      <w:r w:rsidR="00607AD3" w:rsidRPr="00F929FD">
        <w:rPr>
          <w:rFonts w:cs="Simplified Arabic" w:hint="cs"/>
          <w:rtl/>
          <w:lang w:eastAsia="en-US"/>
        </w:rPr>
        <w:t>2012</w:t>
      </w:r>
      <w:r w:rsidRPr="00F929FD">
        <w:rPr>
          <w:rFonts w:cs="Simplified Arabic" w:hint="cs"/>
          <w:rtl/>
          <w:lang w:eastAsia="en-US"/>
        </w:rPr>
        <w:t>.  وهو ما قد يشير إلى تحسن نوعية الحياة وفرص الحصول على الخدمات الطبية وتحسن الوعي الصحي لدى السكان وتطور الخدمات الصحية.</w:t>
      </w:r>
    </w:p>
    <w:bookmarkEnd w:id="0"/>
    <w:p w:rsidR="00076C30" w:rsidRDefault="00076C30">
      <w:pPr>
        <w:jc w:val="lowKashida"/>
        <w:rPr>
          <w:rFonts w:cs="Simplified Arabic"/>
          <w:color w:val="FF6600"/>
          <w:rtl/>
          <w:lang w:eastAsia="en-US"/>
        </w:rPr>
      </w:pPr>
    </w:p>
    <w:p w:rsidR="00076C30" w:rsidRDefault="00A5478B">
      <w:pPr>
        <w:jc w:val="center"/>
        <w:rPr>
          <w:rFonts w:cs="Simplified Arabic"/>
          <w:b/>
          <w:bCs/>
          <w:rtl/>
          <w:lang w:eastAsia="en-US"/>
        </w:rPr>
      </w:pPr>
      <w:r w:rsidRPr="00F929FD">
        <w:rPr>
          <w:rFonts w:cs="Simplified Arabic"/>
          <w:b/>
          <w:bCs/>
          <w:sz w:val="22"/>
          <w:szCs w:val="22"/>
          <w:rtl/>
          <w:lang w:eastAsia="en-US"/>
        </w:rPr>
        <w:t>شكل</w:t>
      </w:r>
      <w:r w:rsidRPr="00F929FD">
        <w:rPr>
          <w:rFonts w:cs="Simplified Arabic" w:hint="cs"/>
          <w:b/>
          <w:bCs/>
          <w:sz w:val="22"/>
          <w:szCs w:val="22"/>
          <w:rtl/>
          <w:lang w:eastAsia="en-US"/>
        </w:rPr>
        <w:t xml:space="preserve"> (1-4): </w:t>
      </w:r>
      <w:r w:rsidRPr="00F929FD">
        <w:rPr>
          <w:rFonts w:cs="Simplified Arabic"/>
          <w:b/>
          <w:bCs/>
          <w:sz w:val="22"/>
          <w:szCs w:val="22"/>
          <w:rtl/>
          <w:lang w:eastAsia="en-US"/>
        </w:rPr>
        <w:t xml:space="preserve">معدلات </w:t>
      </w:r>
      <w:r w:rsidRPr="00F929FD">
        <w:rPr>
          <w:rFonts w:cs="Simplified Arabic" w:hint="cs"/>
          <w:b/>
          <w:bCs/>
          <w:sz w:val="22"/>
          <w:szCs w:val="22"/>
          <w:rtl/>
          <w:lang w:eastAsia="en-US"/>
        </w:rPr>
        <w:t>الوفيات</w:t>
      </w:r>
      <w:r w:rsidRPr="00F929FD">
        <w:rPr>
          <w:rFonts w:cs="Simplified Arabic"/>
          <w:b/>
          <w:bCs/>
          <w:sz w:val="22"/>
          <w:szCs w:val="22"/>
          <w:rtl/>
          <w:lang w:eastAsia="en-US"/>
        </w:rPr>
        <w:t xml:space="preserve"> الخام</w:t>
      </w:r>
      <w:r w:rsidRPr="00F929FD">
        <w:rPr>
          <w:rFonts w:cs="Simplified Arabic" w:hint="cs"/>
          <w:b/>
          <w:bCs/>
          <w:sz w:val="22"/>
          <w:szCs w:val="22"/>
          <w:rtl/>
          <w:lang w:eastAsia="en-US"/>
        </w:rPr>
        <w:t xml:space="preserve"> المقدرة</w:t>
      </w:r>
      <w:r w:rsidRPr="00F929FD">
        <w:rPr>
          <w:rFonts w:cs="Simplified Arabic"/>
          <w:b/>
          <w:bCs/>
          <w:sz w:val="22"/>
          <w:szCs w:val="22"/>
          <w:rtl/>
          <w:lang w:eastAsia="en-US"/>
        </w:rPr>
        <w:t xml:space="preserve"> </w:t>
      </w:r>
      <w:r w:rsidRPr="00F929FD">
        <w:rPr>
          <w:rFonts w:cs="Simplified Arabic" w:hint="cs"/>
          <w:b/>
          <w:bCs/>
          <w:sz w:val="22"/>
          <w:szCs w:val="22"/>
          <w:rtl/>
          <w:lang w:eastAsia="en-US"/>
        </w:rPr>
        <w:t>حسب المنطقة</w:t>
      </w:r>
      <w:r w:rsidRPr="00F929FD">
        <w:rPr>
          <w:rFonts w:cs="Simplified Arabic"/>
          <w:b/>
          <w:bCs/>
          <w:sz w:val="22"/>
          <w:szCs w:val="22"/>
          <w:rtl/>
          <w:lang w:eastAsia="en-US"/>
        </w:rPr>
        <w:t xml:space="preserve">، </w:t>
      </w:r>
      <w:r w:rsidRPr="00F929FD">
        <w:rPr>
          <w:rFonts w:cs="Simplified Arabic" w:hint="cs"/>
          <w:b/>
          <w:bCs/>
          <w:sz w:val="22"/>
          <w:szCs w:val="22"/>
          <w:rtl/>
          <w:lang w:eastAsia="en-US"/>
        </w:rPr>
        <w:t>لسنوات مختارة</w:t>
      </w:r>
      <w:r>
        <w:rPr>
          <w:rFonts w:cs="Simplified Arabic"/>
          <w:color w:val="008080"/>
          <w:rtl/>
        </w:rPr>
        <w:t xml:space="preserve"> </w:t>
      </w:r>
      <w:r w:rsidR="00E71048" w:rsidRPr="00594E99">
        <w:rPr>
          <w:rFonts w:cs="Simplified Arabic"/>
          <w:noProof/>
          <w:color w:val="008080"/>
          <w:sz w:val="18"/>
          <w:szCs w:val="18"/>
          <w:lang w:eastAsia="en-US"/>
        </w:rPr>
        <w:drawing>
          <wp:inline distT="0" distB="0" distL="0" distR="0">
            <wp:extent cx="5753100" cy="2762250"/>
            <wp:effectExtent l="57150" t="0" r="76200" b="95250"/>
            <wp:docPr id="26" name="Objec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76C30" w:rsidRDefault="004217CD" w:rsidP="00FD2D95">
      <w:pPr>
        <w:jc w:val="both"/>
        <w:rPr>
          <w:rFonts w:cs="Simplified Arabic"/>
          <w:b/>
          <w:bCs/>
          <w:rtl/>
          <w:lang w:eastAsia="en-US"/>
        </w:rPr>
      </w:pPr>
      <w:r>
        <w:rPr>
          <w:rFonts w:cs="Simplified Arabic" w:hint="cs"/>
          <w:b/>
          <w:bCs/>
          <w:sz w:val="16"/>
          <w:szCs w:val="16"/>
          <w:rtl/>
          <w:lang w:eastAsia="en-US"/>
        </w:rPr>
        <w:t xml:space="preserve">    </w:t>
      </w:r>
      <w:r w:rsidR="00A5478B">
        <w:rPr>
          <w:rFonts w:cs="Simplified Arabic" w:hint="cs"/>
          <w:b/>
          <w:bCs/>
          <w:sz w:val="16"/>
          <w:szCs w:val="16"/>
          <w:rtl/>
          <w:lang w:eastAsia="en-US"/>
        </w:rPr>
        <w:t xml:space="preserve">المصدر: </w:t>
      </w:r>
      <w:r w:rsidR="00A5478B">
        <w:rPr>
          <w:rFonts w:cs="Simplified Arabic" w:hint="eastAsia"/>
          <w:b/>
          <w:bCs/>
          <w:sz w:val="16"/>
          <w:szCs w:val="16"/>
          <w:rtl/>
          <w:lang w:eastAsia="en-US"/>
        </w:rPr>
        <w:t>الجهاز</w:t>
      </w:r>
      <w:r w:rsidR="00A5478B">
        <w:rPr>
          <w:rFonts w:cs="Simplified Arabic"/>
          <w:b/>
          <w:bCs/>
          <w:sz w:val="16"/>
          <w:szCs w:val="16"/>
          <w:rtl/>
          <w:lang w:eastAsia="en-US"/>
        </w:rPr>
        <w:t xml:space="preserve"> </w:t>
      </w:r>
      <w:r w:rsidR="00A5478B">
        <w:rPr>
          <w:rFonts w:cs="Simplified Arabic" w:hint="eastAsia"/>
          <w:b/>
          <w:bCs/>
          <w:sz w:val="16"/>
          <w:szCs w:val="16"/>
          <w:rtl/>
          <w:lang w:eastAsia="en-US"/>
        </w:rPr>
        <w:t>المركزي</w:t>
      </w:r>
      <w:r w:rsidR="00A5478B">
        <w:rPr>
          <w:rFonts w:cs="Simplified Arabic"/>
          <w:b/>
          <w:bCs/>
          <w:sz w:val="16"/>
          <w:szCs w:val="16"/>
          <w:rtl/>
          <w:lang w:eastAsia="en-US"/>
        </w:rPr>
        <w:t xml:space="preserve"> للإحصاء الفلسطيني </w:t>
      </w:r>
      <w:r w:rsidR="00FD2D95">
        <w:rPr>
          <w:rFonts w:cs="Simplified Arabic" w:hint="cs"/>
          <w:b/>
          <w:bCs/>
          <w:sz w:val="16"/>
          <w:szCs w:val="16"/>
          <w:rtl/>
          <w:lang w:eastAsia="en-US"/>
        </w:rPr>
        <w:t>2013</w:t>
      </w:r>
      <w:r w:rsidR="00A5478B">
        <w:rPr>
          <w:rFonts w:cs="Simplified Arabic"/>
          <w:sz w:val="16"/>
          <w:szCs w:val="16"/>
          <w:rtl/>
          <w:lang w:eastAsia="en-US"/>
        </w:rPr>
        <w:t>. تقديرات منقحة بناء</w:t>
      </w:r>
      <w:r w:rsidR="00A5478B">
        <w:rPr>
          <w:rFonts w:cs="Simplified Arabic" w:hint="cs"/>
          <w:sz w:val="16"/>
          <w:szCs w:val="16"/>
          <w:rtl/>
          <w:lang w:eastAsia="en-US"/>
        </w:rPr>
        <w:t>ً</w:t>
      </w:r>
      <w:r w:rsidR="00A5478B">
        <w:rPr>
          <w:rFonts w:cs="Simplified Arabic"/>
          <w:sz w:val="16"/>
          <w:szCs w:val="16"/>
          <w:rtl/>
          <w:lang w:eastAsia="en-US"/>
        </w:rPr>
        <w:t xml:space="preserve"> على النتائج النهائية للتعداد العام </w:t>
      </w:r>
      <w:r w:rsidR="00A5478B">
        <w:rPr>
          <w:rFonts w:cs="Simplified Arabic" w:hint="eastAsia"/>
          <w:sz w:val="16"/>
          <w:szCs w:val="16"/>
          <w:rtl/>
          <w:lang w:eastAsia="en-US"/>
        </w:rPr>
        <w:t>للسكان</w:t>
      </w:r>
      <w:r w:rsidR="00A5478B">
        <w:rPr>
          <w:rFonts w:cs="Simplified Arabic"/>
          <w:sz w:val="16"/>
          <w:szCs w:val="16"/>
          <w:rtl/>
          <w:lang w:eastAsia="en-US"/>
        </w:rPr>
        <w:t xml:space="preserve"> والمساكن والمنشآت، 2007.  </w:t>
      </w:r>
      <w:r w:rsidR="00A5478B" w:rsidRPr="00594E99">
        <w:rPr>
          <w:rFonts w:cs="Simplified Arabic" w:hint="eastAsia"/>
          <w:b/>
          <w:bCs/>
          <w:sz w:val="16"/>
          <w:szCs w:val="16"/>
          <w:rtl/>
          <w:lang w:eastAsia="en-US"/>
        </w:rPr>
        <w:t>رام</w:t>
      </w:r>
      <w:r w:rsidR="00A5478B" w:rsidRPr="00594E99">
        <w:rPr>
          <w:rFonts w:cs="Simplified Arabic"/>
          <w:b/>
          <w:bCs/>
          <w:sz w:val="16"/>
          <w:szCs w:val="16"/>
          <w:rtl/>
          <w:lang w:eastAsia="en-US"/>
        </w:rPr>
        <w:t xml:space="preserve"> الله- </w:t>
      </w:r>
      <w:r w:rsidR="00A5478B" w:rsidRPr="00594E99">
        <w:rPr>
          <w:rFonts w:cs="Simplified Arabic" w:hint="eastAsia"/>
          <w:b/>
          <w:bCs/>
          <w:sz w:val="16"/>
          <w:szCs w:val="16"/>
          <w:rtl/>
          <w:lang w:eastAsia="en-US"/>
        </w:rPr>
        <w:t>فلسطين</w:t>
      </w:r>
    </w:p>
    <w:p w:rsidR="00076C30" w:rsidRDefault="00076C30">
      <w:pPr>
        <w:pStyle w:val="Heading6"/>
        <w:jc w:val="both"/>
        <w:rPr>
          <w:rtl/>
        </w:rPr>
      </w:pPr>
    </w:p>
    <w:p w:rsidR="00076C30" w:rsidRDefault="00A5478B">
      <w:pPr>
        <w:pStyle w:val="Heading6"/>
        <w:jc w:val="both"/>
        <w:rPr>
          <w:rtl/>
        </w:rPr>
      </w:pPr>
      <w:r>
        <w:rPr>
          <w:rFonts w:hint="cs"/>
          <w:rtl/>
        </w:rPr>
        <w:t xml:space="preserve">4.1 </w:t>
      </w:r>
      <w:r>
        <w:rPr>
          <w:rtl/>
        </w:rPr>
        <w:t>الزواج المبكر</w:t>
      </w:r>
    </w:p>
    <w:p w:rsidR="00076C30" w:rsidRPr="00F929FD" w:rsidRDefault="00A5478B" w:rsidP="00F929FD">
      <w:pPr>
        <w:pStyle w:val="BodyText2"/>
        <w:jc w:val="both"/>
        <w:rPr>
          <w:noProof w:val="0"/>
          <w:szCs w:val="24"/>
          <w:rtl/>
        </w:rPr>
      </w:pPr>
      <w:r w:rsidRPr="00F929FD">
        <w:rPr>
          <w:rFonts w:hint="cs"/>
          <w:noProof w:val="0"/>
          <w:szCs w:val="24"/>
          <w:rtl/>
        </w:rPr>
        <w:t>ظاهرة الزواج المبكر ف</w:t>
      </w:r>
      <w:r w:rsidRPr="00F929FD">
        <w:rPr>
          <w:rFonts w:hint="eastAsia"/>
          <w:noProof w:val="0"/>
          <w:szCs w:val="24"/>
          <w:rtl/>
        </w:rPr>
        <w:t>ي</w:t>
      </w:r>
      <w:r w:rsidRPr="00F929FD">
        <w:rPr>
          <w:rFonts w:hint="cs"/>
          <w:noProof w:val="0"/>
          <w:szCs w:val="24"/>
          <w:rtl/>
        </w:rPr>
        <w:t xml:space="preserve"> أي مجتمع لها أبعادها الاجتماعية والاقتصادية والحضارية. حيث </w:t>
      </w:r>
      <w:r w:rsidRPr="00F929FD">
        <w:rPr>
          <w:noProof w:val="0"/>
          <w:szCs w:val="24"/>
          <w:rtl/>
        </w:rPr>
        <w:t xml:space="preserve">تشير بيانات الزواج والطلاق في </w:t>
      </w:r>
      <w:r w:rsidR="00D96971" w:rsidRPr="00F929FD">
        <w:rPr>
          <w:rFonts w:hint="cs"/>
          <w:noProof w:val="0"/>
          <w:szCs w:val="24"/>
          <w:rtl/>
        </w:rPr>
        <w:t>فلسطين</w:t>
      </w:r>
      <w:r w:rsidRPr="00F929FD">
        <w:rPr>
          <w:rFonts w:hint="cs"/>
          <w:noProof w:val="0"/>
          <w:szCs w:val="24"/>
          <w:rtl/>
        </w:rPr>
        <w:t xml:space="preserve"> إلى</w:t>
      </w:r>
      <w:r w:rsidRPr="00F929FD">
        <w:rPr>
          <w:noProof w:val="0"/>
          <w:szCs w:val="24"/>
          <w:rtl/>
        </w:rPr>
        <w:t xml:space="preserve"> </w:t>
      </w:r>
      <w:r w:rsidRPr="00F929FD">
        <w:rPr>
          <w:rFonts w:hint="cs"/>
          <w:noProof w:val="0"/>
          <w:szCs w:val="24"/>
          <w:rtl/>
        </w:rPr>
        <w:t xml:space="preserve">أن </w:t>
      </w:r>
      <w:r w:rsidRPr="00F929FD">
        <w:rPr>
          <w:noProof w:val="0"/>
          <w:szCs w:val="24"/>
          <w:rtl/>
        </w:rPr>
        <w:t xml:space="preserve">العمر الوسيط عند </w:t>
      </w:r>
      <w:r w:rsidRPr="00F929FD">
        <w:rPr>
          <w:rFonts w:hint="cs"/>
          <w:noProof w:val="0"/>
          <w:szCs w:val="24"/>
          <w:rtl/>
        </w:rPr>
        <w:t xml:space="preserve">عقد القران الأول على مستوى </w:t>
      </w:r>
      <w:r w:rsidR="00D96971" w:rsidRPr="00F929FD">
        <w:rPr>
          <w:rFonts w:hint="cs"/>
          <w:noProof w:val="0"/>
          <w:szCs w:val="24"/>
          <w:rtl/>
        </w:rPr>
        <w:t>فلسطين</w:t>
      </w:r>
      <w:r w:rsidRPr="00F929FD">
        <w:rPr>
          <w:noProof w:val="0"/>
          <w:szCs w:val="24"/>
          <w:rtl/>
        </w:rPr>
        <w:t xml:space="preserve"> </w:t>
      </w:r>
      <w:r w:rsidRPr="00F929FD">
        <w:rPr>
          <w:rFonts w:hint="cs"/>
          <w:noProof w:val="0"/>
          <w:szCs w:val="24"/>
          <w:rtl/>
        </w:rPr>
        <w:t xml:space="preserve">عام 1997 قد بلغ 18.0 سنة </w:t>
      </w:r>
      <w:r w:rsidR="0082782E" w:rsidRPr="00F929FD">
        <w:rPr>
          <w:rFonts w:hint="cs"/>
          <w:noProof w:val="0"/>
          <w:szCs w:val="24"/>
          <w:rtl/>
        </w:rPr>
        <w:t>للإناث</w:t>
      </w:r>
      <w:r w:rsidRPr="00F929FD">
        <w:rPr>
          <w:rFonts w:hint="cs"/>
          <w:noProof w:val="0"/>
          <w:szCs w:val="24"/>
          <w:rtl/>
        </w:rPr>
        <w:t xml:space="preserve"> و23.0</w:t>
      </w:r>
      <w:r w:rsidRPr="00F929FD">
        <w:rPr>
          <w:noProof w:val="0"/>
          <w:szCs w:val="24"/>
          <w:rtl/>
        </w:rPr>
        <w:t xml:space="preserve"> سنة</w:t>
      </w:r>
      <w:r w:rsidRPr="00F929FD">
        <w:rPr>
          <w:rFonts w:hint="cs"/>
          <w:noProof w:val="0"/>
          <w:szCs w:val="24"/>
          <w:rtl/>
        </w:rPr>
        <w:t xml:space="preserve"> للذكور</w:t>
      </w:r>
      <w:r w:rsidRPr="00F929FD">
        <w:rPr>
          <w:noProof w:val="0"/>
          <w:szCs w:val="24"/>
          <w:rtl/>
        </w:rPr>
        <w:t xml:space="preserve">. </w:t>
      </w:r>
      <w:r w:rsidRPr="00F929FD">
        <w:rPr>
          <w:rFonts w:hint="cs"/>
          <w:noProof w:val="0"/>
          <w:szCs w:val="24"/>
          <w:rtl/>
        </w:rPr>
        <w:t>و</w:t>
      </w:r>
      <w:r w:rsidRPr="00F929FD">
        <w:rPr>
          <w:noProof w:val="0"/>
          <w:szCs w:val="24"/>
          <w:rtl/>
        </w:rPr>
        <w:t xml:space="preserve">بلغ </w:t>
      </w:r>
      <w:r w:rsidRPr="00F929FD">
        <w:rPr>
          <w:rFonts w:hint="cs"/>
          <w:noProof w:val="0"/>
          <w:szCs w:val="24"/>
          <w:rtl/>
        </w:rPr>
        <w:t>هذا المعدل</w:t>
      </w:r>
      <w:r w:rsidR="00BC6241" w:rsidRPr="00F929FD">
        <w:rPr>
          <w:rFonts w:hint="cs"/>
          <w:noProof w:val="0"/>
          <w:szCs w:val="24"/>
          <w:rtl/>
        </w:rPr>
        <w:t xml:space="preserve"> </w:t>
      </w:r>
      <w:r w:rsidR="00760364" w:rsidRPr="00F929FD">
        <w:rPr>
          <w:rFonts w:hint="cs"/>
          <w:noProof w:val="0"/>
          <w:szCs w:val="24"/>
          <w:rtl/>
        </w:rPr>
        <w:t>20.0</w:t>
      </w:r>
      <w:r w:rsidRPr="00F929FD">
        <w:rPr>
          <w:rFonts w:hint="cs"/>
          <w:noProof w:val="0"/>
          <w:szCs w:val="24"/>
          <w:rtl/>
        </w:rPr>
        <w:t xml:space="preserve"> سنة للإناث </w:t>
      </w:r>
      <w:r w:rsidR="008C793E" w:rsidRPr="00F929FD">
        <w:rPr>
          <w:rFonts w:hint="cs"/>
          <w:noProof w:val="0"/>
          <w:szCs w:val="24"/>
          <w:rtl/>
        </w:rPr>
        <w:t>و24.6</w:t>
      </w:r>
      <w:r w:rsidRPr="00F929FD">
        <w:rPr>
          <w:rFonts w:hint="cs"/>
          <w:noProof w:val="0"/>
          <w:szCs w:val="24"/>
          <w:rtl/>
        </w:rPr>
        <w:t xml:space="preserve"> سنة للذكور</w:t>
      </w:r>
      <w:r w:rsidR="00BC6241" w:rsidRPr="00F929FD">
        <w:rPr>
          <w:rFonts w:hint="cs"/>
          <w:noProof w:val="0"/>
          <w:szCs w:val="24"/>
          <w:rtl/>
        </w:rPr>
        <w:t xml:space="preserve"> عام </w:t>
      </w:r>
      <w:r w:rsidR="008C793E" w:rsidRPr="00F929FD">
        <w:rPr>
          <w:rFonts w:hint="cs"/>
          <w:noProof w:val="0"/>
          <w:szCs w:val="24"/>
          <w:rtl/>
        </w:rPr>
        <w:t>2011</w:t>
      </w:r>
      <w:r w:rsidR="00760364" w:rsidRPr="00F929FD">
        <w:rPr>
          <w:rFonts w:hint="cs"/>
          <w:noProof w:val="0"/>
          <w:szCs w:val="24"/>
          <w:rtl/>
        </w:rPr>
        <w:t xml:space="preserve">، أما على مستوى المنطقة </w:t>
      </w:r>
      <w:r w:rsidR="00760364" w:rsidRPr="00F929FD">
        <w:rPr>
          <w:noProof w:val="0"/>
          <w:szCs w:val="24"/>
          <w:rtl/>
        </w:rPr>
        <w:t xml:space="preserve">إذ </w:t>
      </w:r>
      <w:r w:rsidR="00760364" w:rsidRPr="00F929FD">
        <w:rPr>
          <w:rFonts w:hint="cs"/>
          <w:noProof w:val="0"/>
          <w:szCs w:val="24"/>
          <w:rtl/>
        </w:rPr>
        <w:t>بلغ</w:t>
      </w:r>
      <w:r w:rsidR="00760364" w:rsidRPr="00F929FD">
        <w:rPr>
          <w:noProof w:val="0"/>
          <w:szCs w:val="24"/>
          <w:rtl/>
        </w:rPr>
        <w:t xml:space="preserve"> العمر الوسيط عند </w:t>
      </w:r>
      <w:r w:rsidR="00760364" w:rsidRPr="00F929FD">
        <w:rPr>
          <w:rFonts w:hint="cs"/>
          <w:noProof w:val="0"/>
          <w:szCs w:val="24"/>
          <w:rtl/>
        </w:rPr>
        <w:t>عقد القران الأول في الضفة الغربية</w:t>
      </w:r>
      <w:r w:rsidR="00760364" w:rsidRPr="00F929FD">
        <w:rPr>
          <w:noProof w:val="0"/>
          <w:szCs w:val="24"/>
          <w:rtl/>
        </w:rPr>
        <w:t xml:space="preserve"> </w:t>
      </w:r>
      <w:r w:rsidR="00760364" w:rsidRPr="00F929FD">
        <w:rPr>
          <w:rFonts w:hint="cs"/>
          <w:noProof w:val="0"/>
          <w:szCs w:val="24"/>
          <w:rtl/>
        </w:rPr>
        <w:t>20.2 سنة للاناث</w:t>
      </w:r>
      <w:r w:rsidR="00760364" w:rsidRPr="00F929FD">
        <w:rPr>
          <w:noProof w:val="0"/>
          <w:szCs w:val="24"/>
          <w:rtl/>
        </w:rPr>
        <w:t xml:space="preserve"> </w:t>
      </w:r>
      <w:r w:rsidR="00760364" w:rsidRPr="00F929FD">
        <w:rPr>
          <w:rFonts w:hint="cs"/>
          <w:noProof w:val="0"/>
          <w:szCs w:val="24"/>
          <w:rtl/>
        </w:rPr>
        <w:t>و25.3 سنة للذكور، في حين بلغ في قطاع غزة</w:t>
      </w:r>
      <w:r w:rsidR="00760364" w:rsidRPr="00F929FD">
        <w:rPr>
          <w:noProof w:val="0"/>
          <w:szCs w:val="24"/>
          <w:rtl/>
        </w:rPr>
        <w:t xml:space="preserve"> </w:t>
      </w:r>
      <w:r w:rsidR="00760364" w:rsidRPr="00F929FD">
        <w:rPr>
          <w:rFonts w:hint="cs"/>
          <w:noProof w:val="0"/>
          <w:szCs w:val="24"/>
          <w:rtl/>
        </w:rPr>
        <w:t>19.8 سنة للاناث و23.8 سنة للذكور للعام</w:t>
      </w:r>
      <w:r w:rsidR="00891126" w:rsidRPr="00F929FD">
        <w:rPr>
          <w:rFonts w:hint="cs"/>
          <w:noProof w:val="0"/>
          <w:szCs w:val="24"/>
          <w:rtl/>
        </w:rPr>
        <w:t xml:space="preserve"> 2011</w:t>
      </w:r>
      <w:r w:rsidR="00760364" w:rsidRPr="00F929FD">
        <w:rPr>
          <w:rFonts w:hint="cs"/>
          <w:noProof w:val="0"/>
          <w:szCs w:val="24"/>
          <w:rtl/>
        </w:rPr>
        <w:t>.</w:t>
      </w:r>
    </w:p>
    <w:p w:rsidR="00076C30" w:rsidRPr="00760364" w:rsidRDefault="00076C30">
      <w:pPr>
        <w:pStyle w:val="BodyText2"/>
        <w:jc w:val="both"/>
        <w:rPr>
          <w:noProof w:val="0"/>
          <w:color w:val="FF0000"/>
          <w:szCs w:val="24"/>
          <w:rtl/>
        </w:rPr>
      </w:pPr>
    </w:p>
    <w:p w:rsidR="00076C30" w:rsidRPr="00F929FD" w:rsidRDefault="00A5478B" w:rsidP="00F929FD">
      <w:pPr>
        <w:pStyle w:val="BodyText2"/>
        <w:jc w:val="both"/>
        <w:rPr>
          <w:noProof w:val="0"/>
          <w:szCs w:val="24"/>
          <w:rtl/>
        </w:rPr>
      </w:pPr>
      <w:r w:rsidRPr="00F929FD">
        <w:rPr>
          <w:rFonts w:hint="cs"/>
          <w:noProof w:val="0"/>
          <w:szCs w:val="24"/>
          <w:rtl/>
        </w:rPr>
        <w:lastRenderedPageBreak/>
        <w:t>وأشارت البيانات أنه كلما ارتفع مستوى التحصيل العلمي كلما ارتفع العمر الوسيط عند عقد القران، فقد</w:t>
      </w:r>
      <w:r w:rsidRPr="00F929FD">
        <w:rPr>
          <w:noProof w:val="0"/>
          <w:szCs w:val="24"/>
          <w:rtl/>
        </w:rPr>
        <w:t xml:space="preserve"> بلغ العمر الوسيط عند </w:t>
      </w:r>
      <w:r w:rsidRPr="00F929FD">
        <w:rPr>
          <w:rFonts w:hint="cs"/>
          <w:noProof w:val="0"/>
          <w:szCs w:val="24"/>
          <w:rtl/>
        </w:rPr>
        <w:t>عقد القران</w:t>
      </w:r>
      <w:r w:rsidRPr="00F929FD">
        <w:rPr>
          <w:noProof w:val="0"/>
          <w:szCs w:val="24"/>
          <w:rtl/>
        </w:rPr>
        <w:t xml:space="preserve"> الأول في </w:t>
      </w:r>
      <w:r w:rsidR="00D96971" w:rsidRPr="00F929FD">
        <w:rPr>
          <w:rFonts w:hint="cs"/>
          <w:noProof w:val="0"/>
          <w:szCs w:val="24"/>
          <w:rtl/>
        </w:rPr>
        <w:t>فلسطين</w:t>
      </w:r>
      <w:r w:rsidRPr="00F929FD">
        <w:rPr>
          <w:noProof w:val="0"/>
          <w:szCs w:val="24"/>
          <w:rtl/>
        </w:rPr>
        <w:t xml:space="preserve"> لعام </w:t>
      </w:r>
      <w:r w:rsidR="008C793E" w:rsidRPr="00F929FD">
        <w:rPr>
          <w:rFonts w:hint="cs"/>
          <w:noProof w:val="0"/>
          <w:szCs w:val="24"/>
          <w:rtl/>
        </w:rPr>
        <w:t>2011</w:t>
      </w:r>
      <w:r w:rsidRPr="00F929FD">
        <w:rPr>
          <w:noProof w:val="0"/>
          <w:szCs w:val="24"/>
          <w:rtl/>
        </w:rPr>
        <w:t xml:space="preserve"> للذين يحملون مؤهلاً جامعياً "بكالوريوس </w:t>
      </w:r>
      <w:r w:rsidRPr="00F929FD">
        <w:rPr>
          <w:rFonts w:hint="cs"/>
          <w:noProof w:val="0"/>
          <w:szCs w:val="24"/>
          <w:rtl/>
        </w:rPr>
        <w:t>فأعلى</w:t>
      </w:r>
      <w:r w:rsidRPr="00F929FD">
        <w:rPr>
          <w:noProof w:val="0"/>
          <w:szCs w:val="24"/>
          <w:rtl/>
        </w:rPr>
        <w:t>"</w:t>
      </w:r>
      <w:r w:rsidRPr="00F929FD">
        <w:rPr>
          <w:rFonts w:hint="cs"/>
          <w:noProof w:val="0"/>
          <w:szCs w:val="24"/>
          <w:rtl/>
        </w:rPr>
        <w:t xml:space="preserve"> </w:t>
      </w:r>
      <w:r w:rsidRPr="00F929FD">
        <w:rPr>
          <w:noProof w:val="0"/>
          <w:szCs w:val="24"/>
          <w:rtl/>
        </w:rPr>
        <w:t xml:space="preserve"> </w:t>
      </w:r>
      <w:r w:rsidR="00683A20" w:rsidRPr="00F929FD">
        <w:rPr>
          <w:rFonts w:hint="cs"/>
          <w:noProof w:val="0"/>
          <w:szCs w:val="24"/>
          <w:rtl/>
        </w:rPr>
        <w:t>23.</w:t>
      </w:r>
      <w:r w:rsidR="008C793E" w:rsidRPr="00F929FD">
        <w:rPr>
          <w:rFonts w:hint="cs"/>
          <w:noProof w:val="0"/>
          <w:szCs w:val="24"/>
          <w:rtl/>
        </w:rPr>
        <w:t>8</w:t>
      </w:r>
      <w:r w:rsidRPr="00F929FD">
        <w:rPr>
          <w:noProof w:val="0"/>
          <w:szCs w:val="24"/>
          <w:rtl/>
        </w:rPr>
        <w:t xml:space="preserve"> سنة للإناث و</w:t>
      </w:r>
      <w:r w:rsidR="00683A20" w:rsidRPr="00F929FD">
        <w:rPr>
          <w:rFonts w:hint="cs"/>
          <w:noProof w:val="0"/>
          <w:szCs w:val="24"/>
          <w:rtl/>
        </w:rPr>
        <w:t>26.</w:t>
      </w:r>
      <w:r w:rsidR="008C793E" w:rsidRPr="00F929FD">
        <w:rPr>
          <w:rFonts w:hint="cs"/>
          <w:noProof w:val="0"/>
          <w:szCs w:val="24"/>
          <w:rtl/>
        </w:rPr>
        <w:t>7</w:t>
      </w:r>
      <w:r w:rsidRPr="00F929FD">
        <w:rPr>
          <w:noProof w:val="0"/>
          <w:szCs w:val="24"/>
          <w:rtl/>
        </w:rPr>
        <w:t xml:space="preserve"> سنة للذكور. </w:t>
      </w:r>
      <w:r w:rsidRPr="00F929FD">
        <w:rPr>
          <w:rFonts w:hint="cs"/>
          <w:noProof w:val="0"/>
          <w:szCs w:val="24"/>
          <w:rtl/>
        </w:rPr>
        <w:t xml:space="preserve">بينما يلاحظ أن العمر الوسيط قد بلغ </w:t>
      </w:r>
      <w:r w:rsidR="008C793E" w:rsidRPr="00F929FD">
        <w:rPr>
          <w:rFonts w:hint="cs"/>
          <w:noProof w:val="0"/>
          <w:szCs w:val="24"/>
          <w:rtl/>
        </w:rPr>
        <w:t>17.0</w:t>
      </w:r>
      <w:r w:rsidRPr="00F929FD">
        <w:rPr>
          <w:noProof w:val="0"/>
          <w:szCs w:val="24"/>
          <w:rtl/>
        </w:rPr>
        <w:t xml:space="preserve"> سنة للإناث و</w:t>
      </w:r>
      <w:r w:rsidR="00683A20" w:rsidRPr="00F929FD">
        <w:rPr>
          <w:rFonts w:hint="cs"/>
          <w:noProof w:val="0"/>
          <w:szCs w:val="24"/>
          <w:rtl/>
        </w:rPr>
        <w:t>2</w:t>
      </w:r>
      <w:r w:rsidR="008C793E" w:rsidRPr="00F929FD">
        <w:rPr>
          <w:rFonts w:hint="cs"/>
          <w:noProof w:val="0"/>
          <w:szCs w:val="24"/>
          <w:rtl/>
        </w:rPr>
        <w:t>3</w:t>
      </w:r>
      <w:r w:rsidR="00683A20" w:rsidRPr="00F929FD">
        <w:rPr>
          <w:rFonts w:hint="cs"/>
          <w:noProof w:val="0"/>
          <w:szCs w:val="24"/>
          <w:rtl/>
        </w:rPr>
        <w:t>.</w:t>
      </w:r>
      <w:r w:rsidR="008C793E" w:rsidRPr="00F929FD">
        <w:rPr>
          <w:rFonts w:hint="cs"/>
          <w:noProof w:val="0"/>
          <w:szCs w:val="24"/>
          <w:rtl/>
        </w:rPr>
        <w:t>9</w:t>
      </w:r>
      <w:r w:rsidRPr="00F929FD">
        <w:rPr>
          <w:noProof w:val="0"/>
          <w:szCs w:val="24"/>
          <w:rtl/>
        </w:rPr>
        <w:t xml:space="preserve"> سنة للذكور</w:t>
      </w:r>
      <w:r w:rsidRPr="00F929FD">
        <w:rPr>
          <w:rFonts w:hint="cs"/>
          <w:noProof w:val="0"/>
          <w:szCs w:val="24"/>
          <w:rtl/>
        </w:rPr>
        <w:t xml:space="preserve"> الحاصلين على مؤهل إعدادي كحد أعلى.  </w:t>
      </w:r>
    </w:p>
    <w:p w:rsidR="00076C30" w:rsidRPr="00F929FD" w:rsidRDefault="00076C30">
      <w:pPr>
        <w:pStyle w:val="BodyText2"/>
        <w:jc w:val="both"/>
        <w:rPr>
          <w:sz w:val="22"/>
          <w:szCs w:val="22"/>
          <w:rtl/>
        </w:rPr>
      </w:pPr>
    </w:p>
    <w:p w:rsidR="00076C30" w:rsidRPr="00F929FD" w:rsidRDefault="00A5478B" w:rsidP="00F929FD">
      <w:pPr>
        <w:pStyle w:val="BodyText2"/>
        <w:jc w:val="both"/>
        <w:rPr>
          <w:noProof w:val="0"/>
          <w:szCs w:val="24"/>
          <w:rtl/>
        </w:rPr>
      </w:pPr>
      <w:r w:rsidRPr="00F929FD">
        <w:rPr>
          <w:rFonts w:hint="cs"/>
          <w:noProof w:val="0"/>
          <w:szCs w:val="24"/>
          <w:rtl/>
        </w:rPr>
        <w:t xml:space="preserve">كما بلغت نسبة الذين عقدوا قرانهم وأعمارهم دون سن الثامنة عشر في </w:t>
      </w:r>
      <w:r w:rsidR="00D96971" w:rsidRPr="00F929FD">
        <w:rPr>
          <w:rFonts w:hint="cs"/>
          <w:noProof w:val="0"/>
          <w:szCs w:val="24"/>
          <w:rtl/>
        </w:rPr>
        <w:t>فلسطين</w:t>
      </w:r>
      <w:r w:rsidRPr="00F929FD">
        <w:rPr>
          <w:rFonts w:hint="cs"/>
          <w:noProof w:val="0"/>
          <w:szCs w:val="24"/>
          <w:rtl/>
        </w:rPr>
        <w:t xml:space="preserve"> خـلال عام </w:t>
      </w:r>
      <w:proofErr w:type="spellStart"/>
      <w:r w:rsidR="0067721F" w:rsidRPr="00F929FD">
        <w:rPr>
          <w:rFonts w:hint="cs"/>
          <w:noProof w:val="0"/>
          <w:szCs w:val="24"/>
          <w:rtl/>
        </w:rPr>
        <w:t>2011</w:t>
      </w:r>
      <w:r w:rsidRPr="00F929FD">
        <w:rPr>
          <w:rFonts w:hint="cs"/>
          <w:noProof w:val="0"/>
          <w:szCs w:val="24"/>
          <w:rtl/>
        </w:rPr>
        <w:t>،</w:t>
      </w:r>
      <w:proofErr w:type="spellEnd"/>
      <w:r w:rsidRPr="00F929FD">
        <w:rPr>
          <w:rFonts w:hint="cs"/>
          <w:noProof w:val="0"/>
          <w:szCs w:val="24"/>
          <w:rtl/>
        </w:rPr>
        <w:t xml:space="preserve"> </w:t>
      </w:r>
      <w:proofErr w:type="spellStart"/>
      <w:r w:rsidR="0067721F" w:rsidRPr="00F929FD">
        <w:rPr>
          <w:rFonts w:hint="cs"/>
          <w:noProof w:val="0"/>
          <w:szCs w:val="24"/>
          <w:rtl/>
        </w:rPr>
        <w:t>22.7</w:t>
      </w:r>
      <w:r w:rsidRPr="00F929FD">
        <w:rPr>
          <w:rFonts w:hint="cs"/>
          <w:noProof w:val="0"/>
          <w:szCs w:val="24"/>
          <w:rtl/>
        </w:rPr>
        <w:t>%</w:t>
      </w:r>
      <w:proofErr w:type="spellEnd"/>
      <w:r w:rsidRPr="00F929FD">
        <w:rPr>
          <w:rFonts w:hint="cs"/>
          <w:noProof w:val="0"/>
          <w:szCs w:val="24"/>
          <w:rtl/>
        </w:rPr>
        <w:t xml:space="preserve"> للإناث من مجمل الإناث اللواتي عقد قرانهن </w:t>
      </w:r>
      <w:r w:rsidR="0067721F" w:rsidRPr="00F929FD">
        <w:rPr>
          <w:rFonts w:hint="cs"/>
          <w:noProof w:val="0"/>
          <w:szCs w:val="24"/>
          <w:rtl/>
        </w:rPr>
        <w:t>و1.5</w:t>
      </w:r>
      <w:r w:rsidRPr="00F929FD">
        <w:rPr>
          <w:rFonts w:hint="cs"/>
          <w:noProof w:val="0"/>
          <w:szCs w:val="24"/>
          <w:rtl/>
        </w:rPr>
        <w:t>% للذكور من مجمل الذكور الذين عقد قرانهم.</w:t>
      </w:r>
    </w:p>
    <w:p w:rsidR="00076C30" w:rsidRPr="00F929FD" w:rsidRDefault="00076C30">
      <w:pPr>
        <w:pStyle w:val="BodyText2"/>
        <w:jc w:val="both"/>
        <w:rPr>
          <w:b/>
          <w:bCs/>
          <w:sz w:val="22"/>
          <w:szCs w:val="22"/>
          <w:rtl/>
        </w:rPr>
      </w:pPr>
    </w:p>
    <w:p w:rsidR="00076C30" w:rsidRDefault="00A5478B">
      <w:pPr>
        <w:jc w:val="lowKashida"/>
        <w:rPr>
          <w:rFonts w:cs="Simplified Arabic"/>
          <w:b/>
          <w:bCs/>
          <w:rtl/>
          <w:lang w:eastAsia="en-US"/>
        </w:rPr>
      </w:pPr>
      <w:r>
        <w:rPr>
          <w:rFonts w:cs="Simplified Arabic" w:hint="cs"/>
          <w:b/>
          <w:bCs/>
          <w:rtl/>
          <w:lang w:eastAsia="en-US"/>
        </w:rPr>
        <w:t>5.1 الخصوبة</w:t>
      </w:r>
    </w:p>
    <w:p w:rsidR="00076C30" w:rsidRDefault="00076C30">
      <w:pPr>
        <w:jc w:val="lowKashida"/>
        <w:rPr>
          <w:rFonts w:cs="Simplified Arabic"/>
          <w:b/>
          <w:bCs/>
          <w:sz w:val="16"/>
          <w:szCs w:val="16"/>
          <w:rtl/>
          <w:lang w:eastAsia="en-US"/>
        </w:rPr>
      </w:pPr>
    </w:p>
    <w:p w:rsidR="00076C30" w:rsidRDefault="00A5478B">
      <w:pPr>
        <w:jc w:val="lowKashida"/>
        <w:rPr>
          <w:rFonts w:cs="Simplified Arabic"/>
          <w:rtl/>
          <w:lang w:eastAsia="en-US"/>
        </w:rPr>
      </w:pPr>
      <w:r>
        <w:rPr>
          <w:rFonts w:cs="Simplified Arabic"/>
          <w:b/>
          <w:bCs/>
          <w:rtl/>
          <w:lang w:eastAsia="en-US"/>
        </w:rPr>
        <w:t>مستويات الخصوبة</w:t>
      </w:r>
      <w:r>
        <w:rPr>
          <w:rFonts w:cs="Simplified Arabic" w:hint="cs"/>
          <w:b/>
          <w:bCs/>
          <w:rtl/>
          <w:lang w:eastAsia="en-US"/>
        </w:rPr>
        <w:t xml:space="preserve"> الحالية</w:t>
      </w:r>
    </w:p>
    <w:p w:rsidR="00076C30" w:rsidRPr="0082782E" w:rsidRDefault="00A5478B" w:rsidP="00233872">
      <w:pPr>
        <w:jc w:val="lowKashida"/>
        <w:rPr>
          <w:rFonts w:cs="Simplified Arabic"/>
          <w:rtl/>
          <w:lang w:eastAsia="en-US"/>
        </w:rPr>
      </w:pPr>
      <w:r w:rsidRPr="0082782E">
        <w:rPr>
          <w:rFonts w:cs="Simplified Arabic" w:hint="cs"/>
          <w:rtl/>
          <w:lang w:eastAsia="en-US"/>
        </w:rPr>
        <w:t>يعكس</w:t>
      </w:r>
      <w:r w:rsidRPr="0082782E">
        <w:rPr>
          <w:rFonts w:cs="Simplified Arabic"/>
          <w:rtl/>
          <w:lang w:eastAsia="en-US"/>
        </w:rPr>
        <w:t xml:space="preserve"> الجدول </w:t>
      </w:r>
      <w:r w:rsidRPr="0082782E">
        <w:rPr>
          <w:rFonts w:cs="Simplified Arabic" w:hint="cs"/>
          <w:rtl/>
          <w:lang w:eastAsia="en-US"/>
        </w:rPr>
        <w:t>(1-1)</w:t>
      </w:r>
      <w:r w:rsidRPr="0082782E">
        <w:rPr>
          <w:rFonts w:cs="Simplified Arabic"/>
          <w:rtl/>
          <w:lang w:eastAsia="en-US"/>
        </w:rPr>
        <w:t xml:space="preserve"> معدلات الخصوبة </w:t>
      </w:r>
      <w:r w:rsidRPr="0082782E">
        <w:rPr>
          <w:rFonts w:cs="Simplified Arabic" w:hint="cs"/>
          <w:rtl/>
          <w:lang w:eastAsia="en-US"/>
        </w:rPr>
        <w:t>الكلية و</w:t>
      </w:r>
      <w:r w:rsidRPr="0082782E">
        <w:rPr>
          <w:rFonts w:cs="Simplified Arabic"/>
          <w:rtl/>
          <w:lang w:eastAsia="en-US"/>
        </w:rPr>
        <w:t xml:space="preserve">التفصيلية حسب العمر (لكل ألف امرأة) </w:t>
      </w:r>
      <w:r w:rsidRPr="0082782E">
        <w:rPr>
          <w:rFonts w:cs="Simplified Arabic" w:hint="cs"/>
          <w:rtl/>
          <w:lang w:eastAsia="en-US"/>
        </w:rPr>
        <w:t>خلال السنتين السابقتين ل</w:t>
      </w:r>
      <w:r w:rsidRPr="0082782E">
        <w:rPr>
          <w:rFonts w:cs="Simplified Arabic"/>
          <w:rtl/>
          <w:lang w:eastAsia="en-US"/>
        </w:rPr>
        <w:t xml:space="preserve">مسح </w:t>
      </w:r>
      <w:r w:rsidRPr="0082782E">
        <w:rPr>
          <w:rFonts w:cs="Simplified Arabic" w:hint="cs"/>
          <w:rtl/>
          <w:lang w:eastAsia="en-US"/>
        </w:rPr>
        <w:t xml:space="preserve">الأسرة الفلسطيني الذي نفذ عام 2010، </w:t>
      </w:r>
      <w:r w:rsidRPr="0082782E">
        <w:rPr>
          <w:rFonts w:cs="Simplified Arabic"/>
          <w:rtl/>
          <w:lang w:eastAsia="en-US"/>
        </w:rPr>
        <w:t xml:space="preserve"> </w:t>
      </w:r>
      <w:r w:rsidRPr="0082782E">
        <w:rPr>
          <w:rFonts w:cs="Simplified Arabic" w:hint="cs"/>
          <w:rtl/>
          <w:lang w:eastAsia="en-US"/>
        </w:rPr>
        <w:t xml:space="preserve">وكما هو واضح من الجدول </w:t>
      </w:r>
      <w:r w:rsidRPr="0082782E">
        <w:rPr>
          <w:rFonts w:cs="Simplified Arabic"/>
          <w:rtl/>
          <w:lang w:eastAsia="en-US"/>
        </w:rPr>
        <w:t>ووفقاً للمستويات الحالية</w:t>
      </w:r>
      <w:r w:rsidRPr="0082782E">
        <w:rPr>
          <w:rFonts w:cs="Simplified Arabic" w:hint="cs"/>
          <w:rtl/>
          <w:lang w:eastAsia="en-US"/>
        </w:rPr>
        <w:t xml:space="preserve"> للإنجاب</w:t>
      </w:r>
      <w:r w:rsidRPr="0082782E">
        <w:rPr>
          <w:rFonts w:cs="Simplified Arabic"/>
          <w:rtl/>
          <w:lang w:eastAsia="en-US"/>
        </w:rPr>
        <w:t>، يمكن للمرأة</w:t>
      </w:r>
      <w:r w:rsidRPr="0082782E">
        <w:rPr>
          <w:rFonts w:cs="Simplified Arabic" w:hint="cs"/>
          <w:rtl/>
          <w:lang w:eastAsia="en-US"/>
        </w:rPr>
        <w:t xml:space="preserve"> الفلسطينية</w:t>
      </w:r>
      <w:r w:rsidRPr="0082782E">
        <w:rPr>
          <w:rFonts w:cs="Simplified Arabic"/>
          <w:rtl/>
          <w:lang w:eastAsia="en-US"/>
        </w:rPr>
        <w:t xml:space="preserve"> أن تنجب </w:t>
      </w:r>
      <w:r w:rsidRPr="0082782E">
        <w:rPr>
          <w:rFonts w:cs="Simplified Arabic" w:hint="cs"/>
          <w:rtl/>
          <w:lang w:eastAsia="en-US"/>
        </w:rPr>
        <w:t>4.</w:t>
      </w:r>
      <w:r w:rsidR="00AB3278">
        <w:rPr>
          <w:rFonts w:cs="Simplified Arabic" w:hint="cs"/>
          <w:rtl/>
          <w:lang w:eastAsia="en-US"/>
        </w:rPr>
        <w:t>4</w:t>
      </w:r>
      <w:r w:rsidRPr="0082782E">
        <w:rPr>
          <w:rFonts w:cs="Simplified Arabic"/>
          <w:rtl/>
          <w:lang w:eastAsia="en-US"/>
        </w:rPr>
        <w:t xml:space="preserve"> </w:t>
      </w:r>
      <w:r w:rsidRPr="0082782E">
        <w:rPr>
          <w:rFonts w:cs="Simplified Arabic" w:hint="cs"/>
          <w:rtl/>
          <w:lang w:eastAsia="en-US"/>
        </w:rPr>
        <w:t>طفلاً</w:t>
      </w:r>
      <w:r w:rsidRPr="0082782E">
        <w:rPr>
          <w:rFonts w:cs="Simplified Arabic"/>
          <w:rtl/>
          <w:lang w:eastAsia="en-US"/>
        </w:rPr>
        <w:t xml:space="preserve"> طوال حياتها الإنجابية</w:t>
      </w:r>
      <w:r w:rsidRPr="0082782E">
        <w:rPr>
          <w:rFonts w:cs="Simplified Arabic" w:hint="cs"/>
          <w:rtl/>
          <w:lang w:eastAsia="en-US"/>
        </w:rPr>
        <w:t xml:space="preserve">، وقد انخفضت </w:t>
      </w:r>
      <w:r w:rsidRPr="0082782E">
        <w:rPr>
          <w:rFonts w:cs="Simplified Arabic"/>
          <w:rtl/>
          <w:lang w:eastAsia="en-US"/>
        </w:rPr>
        <w:t xml:space="preserve">معدلات الخصوبة </w:t>
      </w:r>
      <w:r w:rsidRPr="0082782E">
        <w:rPr>
          <w:rFonts w:cs="Simplified Arabic" w:hint="cs"/>
          <w:rtl/>
          <w:lang w:eastAsia="en-US"/>
        </w:rPr>
        <w:t>الكلية عن العام 2006</w:t>
      </w:r>
      <w:r w:rsidR="00D523D7">
        <w:rPr>
          <w:rFonts w:cs="Simplified Arabic" w:hint="cs"/>
          <w:rtl/>
          <w:lang w:eastAsia="en-US"/>
        </w:rPr>
        <w:t xml:space="preserve"> والتي كانت</w:t>
      </w:r>
      <w:r w:rsidRPr="0082782E">
        <w:rPr>
          <w:rFonts w:cs="Simplified Arabic" w:hint="cs"/>
          <w:rtl/>
          <w:lang w:eastAsia="en-US"/>
        </w:rPr>
        <w:t xml:space="preserve"> (4.</w:t>
      </w:r>
      <w:r w:rsidR="00AB3278">
        <w:rPr>
          <w:rFonts w:cs="Simplified Arabic" w:hint="cs"/>
          <w:rtl/>
          <w:lang w:eastAsia="en-US"/>
        </w:rPr>
        <w:t>6</w:t>
      </w:r>
      <w:r w:rsidRPr="0082782E">
        <w:rPr>
          <w:rFonts w:cs="Simplified Arabic" w:hint="cs"/>
          <w:rtl/>
          <w:lang w:eastAsia="en-US"/>
        </w:rPr>
        <w:t xml:space="preserve">)، ومن المتوقع ان </w:t>
      </w:r>
      <w:r w:rsidR="00D1419A" w:rsidRPr="0082782E">
        <w:rPr>
          <w:rFonts w:cs="Simplified Arabic" w:hint="cs"/>
          <w:rtl/>
          <w:lang w:eastAsia="en-US"/>
        </w:rPr>
        <w:t>ل</w:t>
      </w:r>
      <w:r w:rsidR="00233872">
        <w:rPr>
          <w:rFonts w:cs="Simplified Arabic" w:hint="cs"/>
          <w:rtl/>
          <w:lang w:eastAsia="en-US"/>
        </w:rPr>
        <w:t>ا</w:t>
      </w:r>
      <w:r w:rsidR="00D1419A" w:rsidRPr="0082782E">
        <w:rPr>
          <w:rFonts w:cs="Simplified Arabic" w:hint="cs"/>
          <w:rtl/>
          <w:lang w:eastAsia="en-US"/>
        </w:rPr>
        <w:t xml:space="preserve"> تنخفض </w:t>
      </w:r>
      <w:r w:rsidRPr="0082782E">
        <w:rPr>
          <w:rFonts w:cs="Simplified Arabic" w:hint="cs"/>
          <w:rtl/>
          <w:lang w:eastAsia="en-US"/>
        </w:rPr>
        <w:t xml:space="preserve">هذه المعدلات كثيرا خلال المرحلة القريبة القادمة كون محددات الخصوبة متشابكة ما بين مستويات الحياة الاجتماعية والاقتصادية في المجتمع الفلسطيني وجملة المفاهيم الثقافية والتقاليد السائدة، ويشير الجدول إلى أن معدل الخصوبة الكلية في قطاع غزة يفوق مثيله في الضفة الغربية. </w:t>
      </w:r>
    </w:p>
    <w:p w:rsidR="00076C30" w:rsidRDefault="00076C30">
      <w:pPr>
        <w:pStyle w:val="BodyText2"/>
        <w:jc w:val="center"/>
        <w:rPr>
          <w:b/>
          <w:bCs/>
          <w:sz w:val="22"/>
          <w:szCs w:val="22"/>
          <w:rtl/>
        </w:rPr>
      </w:pPr>
    </w:p>
    <w:p w:rsidR="00AD7CBA" w:rsidRPr="00F600B6" w:rsidRDefault="00A5478B" w:rsidP="00AF4B3F">
      <w:pPr>
        <w:pStyle w:val="Heading5"/>
        <w:jc w:val="center"/>
        <w:rPr>
          <w:sz w:val="20"/>
          <w:vertAlign w:val="superscript"/>
          <w:rtl/>
        </w:rPr>
      </w:pPr>
      <w:r w:rsidRPr="00AD7CBA">
        <w:rPr>
          <w:rFonts w:hint="cs"/>
          <w:color w:val="000000"/>
          <w:rtl/>
        </w:rPr>
        <w:t xml:space="preserve">جدول (1-1): </w:t>
      </w:r>
      <w:r w:rsidR="00AD7CBA" w:rsidRPr="00AD7CBA">
        <w:rPr>
          <w:rFonts w:hint="cs"/>
          <w:sz w:val="20"/>
          <w:rtl/>
        </w:rPr>
        <w:t xml:space="preserve">معدلات الخصوبة التفصيلية العمرية والكلية </w:t>
      </w:r>
      <w:r w:rsidR="00AF4B3F" w:rsidRPr="00AD7CBA">
        <w:rPr>
          <w:rFonts w:hint="cs"/>
          <w:sz w:val="20"/>
          <w:rtl/>
        </w:rPr>
        <w:t>حسب المنطقة</w:t>
      </w:r>
      <w:r w:rsidR="00AF4B3F">
        <w:rPr>
          <w:rFonts w:hint="cs"/>
          <w:sz w:val="20"/>
          <w:vertAlign w:val="superscript"/>
          <w:rtl/>
        </w:rPr>
        <w:t>*</w:t>
      </w:r>
      <w:r w:rsidR="00AD7CBA" w:rsidRPr="00AD7CBA">
        <w:rPr>
          <w:rFonts w:hint="cs"/>
          <w:sz w:val="20"/>
          <w:rtl/>
        </w:rPr>
        <w:t>خلال السنة السابقة للمسح</w:t>
      </w:r>
      <w:r w:rsidR="006B16FD">
        <w:rPr>
          <w:rFonts w:hint="cs"/>
          <w:sz w:val="20"/>
          <w:rtl/>
        </w:rPr>
        <w:t>، 2010</w:t>
      </w:r>
      <w:r w:rsidR="00AD7CBA" w:rsidRPr="00AD7CBA">
        <w:rPr>
          <w:rFonts w:hint="cs"/>
          <w:sz w:val="20"/>
          <w:rtl/>
        </w:rPr>
        <w:t xml:space="preserve">  </w:t>
      </w:r>
    </w:p>
    <w:p w:rsidR="00AD7CBA" w:rsidRDefault="00AD7CBA" w:rsidP="00AD7CBA">
      <w:pPr>
        <w:pStyle w:val="Heading5"/>
        <w:rPr>
          <w:b w:val="0"/>
          <w:bCs w:val="0"/>
          <w:sz w:val="16"/>
          <w:szCs w:val="16"/>
        </w:rPr>
      </w:pPr>
    </w:p>
    <w:tbl>
      <w:tblPr>
        <w:bidiVisual/>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2223"/>
        <w:gridCol w:w="1671"/>
        <w:gridCol w:w="1739"/>
      </w:tblGrid>
      <w:tr w:rsidR="00493719" w:rsidRPr="000D3F50" w:rsidTr="00493719">
        <w:trPr>
          <w:cantSplit/>
          <w:trHeight w:val="340"/>
          <w:jc w:val="center"/>
        </w:trPr>
        <w:tc>
          <w:tcPr>
            <w:tcW w:w="1977" w:type="dxa"/>
            <w:vMerge w:val="restart"/>
            <w:vAlign w:val="center"/>
          </w:tcPr>
          <w:p w:rsidR="00493719" w:rsidRPr="000D3F50" w:rsidRDefault="00493719" w:rsidP="000F44F5">
            <w:pPr>
              <w:pStyle w:val="xl27"/>
              <w:pBdr>
                <w:right w:val="none" w:sz="0" w:space="0" w:color="auto"/>
              </w:pBdr>
              <w:bidi/>
              <w:spacing w:before="0" w:beforeAutospacing="0" w:after="0" w:afterAutospacing="0"/>
              <w:jc w:val="center"/>
              <w:rPr>
                <w:rFonts w:eastAsia="Times New Roman" w:cs="Simplified Arabic"/>
                <w:b/>
                <w:bCs/>
                <w:rtl/>
                <w:lang w:eastAsia="en-US"/>
              </w:rPr>
            </w:pPr>
            <w:r w:rsidRPr="000D3F50">
              <w:rPr>
                <w:rFonts w:eastAsia="Times New Roman" w:cs="Simplified Arabic" w:hint="cs"/>
                <w:b/>
                <w:bCs/>
                <w:rtl/>
                <w:lang w:eastAsia="en-US"/>
              </w:rPr>
              <w:t>العمر</w:t>
            </w:r>
          </w:p>
        </w:tc>
        <w:tc>
          <w:tcPr>
            <w:tcW w:w="2223" w:type="dxa"/>
            <w:vMerge w:val="restart"/>
            <w:vAlign w:val="center"/>
          </w:tcPr>
          <w:p w:rsidR="00493719" w:rsidRPr="000D3F50" w:rsidRDefault="00493719" w:rsidP="000F44F5">
            <w:pPr>
              <w:jc w:val="center"/>
              <w:rPr>
                <w:rFonts w:ascii="Arial" w:hAnsi="Arial"/>
                <w:sz w:val="18"/>
                <w:szCs w:val="18"/>
                <w:rtl/>
              </w:rPr>
            </w:pPr>
            <w:r>
              <w:rPr>
                <w:rFonts w:ascii="Arial" w:hAnsi="Arial" w:cs="Simplified Arabic" w:hint="cs"/>
                <w:b/>
                <w:bCs/>
                <w:sz w:val="18"/>
                <w:szCs w:val="18"/>
                <w:rtl/>
                <w:lang w:eastAsia="en-US"/>
              </w:rPr>
              <w:t>فلسطين</w:t>
            </w:r>
          </w:p>
        </w:tc>
        <w:tc>
          <w:tcPr>
            <w:tcW w:w="3410" w:type="dxa"/>
            <w:gridSpan w:val="2"/>
            <w:vAlign w:val="center"/>
          </w:tcPr>
          <w:p w:rsidR="00493719" w:rsidRPr="000D3F50" w:rsidRDefault="00493719" w:rsidP="00AD7CBA">
            <w:pPr>
              <w:pStyle w:val="Heading9"/>
              <w:jc w:val="center"/>
              <w:rPr>
                <w:rFonts w:ascii="Arial" w:hAnsi="Arial"/>
                <w:sz w:val="18"/>
                <w:szCs w:val="18"/>
                <w:rtl/>
              </w:rPr>
            </w:pPr>
            <w:r w:rsidRPr="000D3F50">
              <w:rPr>
                <w:rFonts w:ascii="Arial" w:hAnsi="Arial" w:hint="cs"/>
                <w:sz w:val="18"/>
                <w:szCs w:val="18"/>
                <w:rtl/>
              </w:rPr>
              <w:t>المنطقة</w:t>
            </w:r>
          </w:p>
        </w:tc>
      </w:tr>
      <w:tr w:rsidR="00493719" w:rsidRPr="000D3F50" w:rsidTr="00493719">
        <w:trPr>
          <w:cantSplit/>
          <w:trHeight w:val="340"/>
          <w:jc w:val="center"/>
        </w:trPr>
        <w:tc>
          <w:tcPr>
            <w:tcW w:w="1977" w:type="dxa"/>
            <w:vMerge/>
            <w:tcBorders>
              <w:bottom w:val="single" w:sz="4" w:space="0" w:color="auto"/>
            </w:tcBorders>
          </w:tcPr>
          <w:p w:rsidR="00493719" w:rsidRPr="000D3F50" w:rsidRDefault="00493719" w:rsidP="000F44F5">
            <w:pPr>
              <w:rPr>
                <w:rFonts w:ascii="Arial" w:hAnsi="Arial" w:cs="Simplified Arabic"/>
                <w:sz w:val="18"/>
                <w:szCs w:val="18"/>
                <w:lang w:eastAsia="en-US"/>
              </w:rPr>
            </w:pPr>
          </w:p>
        </w:tc>
        <w:tc>
          <w:tcPr>
            <w:tcW w:w="2223" w:type="dxa"/>
            <w:vMerge/>
            <w:tcBorders>
              <w:bottom w:val="single" w:sz="4" w:space="0" w:color="auto"/>
            </w:tcBorders>
            <w:vAlign w:val="center"/>
          </w:tcPr>
          <w:p w:rsidR="00493719" w:rsidRPr="00CD43F7" w:rsidRDefault="00493719" w:rsidP="000F44F5">
            <w:pPr>
              <w:jc w:val="center"/>
              <w:rPr>
                <w:rFonts w:ascii="Arial" w:hAnsi="Arial" w:cs="Simplified Arabic"/>
                <w:b/>
                <w:bCs/>
                <w:sz w:val="18"/>
                <w:szCs w:val="18"/>
                <w:rtl/>
                <w:lang w:eastAsia="en-US"/>
              </w:rPr>
            </w:pPr>
          </w:p>
        </w:tc>
        <w:tc>
          <w:tcPr>
            <w:tcW w:w="1671" w:type="dxa"/>
            <w:tcBorders>
              <w:bottom w:val="single" w:sz="4" w:space="0" w:color="auto"/>
            </w:tcBorders>
            <w:vAlign w:val="center"/>
          </w:tcPr>
          <w:p w:rsidR="00493719" w:rsidRPr="000D3F50" w:rsidRDefault="00493719" w:rsidP="000F44F5">
            <w:pPr>
              <w:jc w:val="center"/>
              <w:rPr>
                <w:rFonts w:ascii="Arial" w:hAnsi="Arial" w:cs="Simplified Arabic"/>
                <w:sz w:val="18"/>
                <w:szCs w:val="18"/>
                <w:rtl/>
                <w:lang w:eastAsia="en-US"/>
              </w:rPr>
            </w:pPr>
            <w:r w:rsidRPr="000D3F50">
              <w:rPr>
                <w:rFonts w:ascii="Arial" w:hAnsi="Arial" w:cs="Simplified Arabic" w:hint="cs"/>
                <w:sz w:val="18"/>
                <w:szCs w:val="18"/>
                <w:rtl/>
                <w:lang w:eastAsia="en-US"/>
              </w:rPr>
              <w:t>الضفة الغربية</w:t>
            </w:r>
          </w:p>
        </w:tc>
        <w:tc>
          <w:tcPr>
            <w:tcW w:w="1739" w:type="dxa"/>
            <w:tcBorders>
              <w:bottom w:val="single" w:sz="4" w:space="0" w:color="auto"/>
            </w:tcBorders>
            <w:vAlign w:val="center"/>
          </w:tcPr>
          <w:p w:rsidR="00493719" w:rsidRPr="000D3F50" w:rsidRDefault="00493719" w:rsidP="000F44F5">
            <w:pPr>
              <w:jc w:val="center"/>
              <w:rPr>
                <w:rFonts w:ascii="Arial" w:hAnsi="Arial" w:cs="Simplified Arabic"/>
                <w:sz w:val="18"/>
                <w:szCs w:val="18"/>
                <w:rtl/>
                <w:lang w:eastAsia="en-US"/>
              </w:rPr>
            </w:pPr>
            <w:r w:rsidRPr="000D3F50">
              <w:rPr>
                <w:rFonts w:ascii="Arial" w:hAnsi="Arial" w:cs="Simplified Arabic" w:hint="cs"/>
                <w:sz w:val="18"/>
                <w:szCs w:val="18"/>
                <w:rtl/>
                <w:lang w:eastAsia="en-US"/>
              </w:rPr>
              <w:t>قطاع غزة</w:t>
            </w:r>
          </w:p>
        </w:tc>
      </w:tr>
      <w:tr w:rsidR="009A475B" w:rsidRPr="000D3F50" w:rsidTr="00493719">
        <w:trPr>
          <w:cantSplit/>
          <w:trHeight w:val="340"/>
          <w:jc w:val="center"/>
        </w:trPr>
        <w:tc>
          <w:tcPr>
            <w:tcW w:w="1977" w:type="dxa"/>
            <w:tcBorders>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15-19</w:t>
            </w:r>
          </w:p>
        </w:tc>
        <w:tc>
          <w:tcPr>
            <w:tcW w:w="2223" w:type="dxa"/>
            <w:tcBorders>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67</w:t>
            </w:r>
          </w:p>
        </w:tc>
        <w:tc>
          <w:tcPr>
            <w:tcW w:w="1671" w:type="dxa"/>
            <w:tcBorders>
              <w:left w:val="nil"/>
              <w:bottom w:val="nil"/>
              <w:right w:val="nil"/>
            </w:tcBorders>
            <w:vAlign w:val="center"/>
          </w:tcPr>
          <w:p w:rsidR="009A475B" w:rsidRPr="00CD43F7" w:rsidRDefault="009A475B" w:rsidP="00CD43F7">
            <w:pPr>
              <w:bidi w:val="0"/>
              <w:jc w:val="right"/>
              <w:rPr>
                <w:rFonts w:ascii="Arial" w:hAnsi="Arial" w:cs="Arial"/>
                <w:color w:val="000000"/>
                <w:sz w:val="18"/>
                <w:szCs w:val="18"/>
              </w:rPr>
            </w:pPr>
            <w:r w:rsidRPr="00CD43F7">
              <w:rPr>
                <w:rFonts w:ascii="Arial" w:hAnsi="Arial" w:cs="Arial"/>
                <w:color w:val="000000"/>
                <w:sz w:val="18"/>
                <w:szCs w:val="18"/>
              </w:rPr>
              <w:t>65</w:t>
            </w:r>
          </w:p>
        </w:tc>
        <w:tc>
          <w:tcPr>
            <w:tcW w:w="1739" w:type="dxa"/>
            <w:tcBorders>
              <w:left w:val="nil"/>
              <w:bottom w:val="nil"/>
              <w:right w:val="single" w:sz="4" w:space="0" w:color="auto"/>
            </w:tcBorders>
            <w:vAlign w:val="center"/>
          </w:tcPr>
          <w:p w:rsidR="009A475B" w:rsidRDefault="009A475B" w:rsidP="009A475B">
            <w:pPr>
              <w:bidi w:val="0"/>
              <w:jc w:val="right"/>
              <w:rPr>
                <w:rFonts w:ascii="Arial" w:hAnsi="Arial" w:cs="Arial"/>
                <w:b/>
                <w:bCs/>
                <w:color w:val="000000"/>
                <w:sz w:val="18"/>
                <w:szCs w:val="18"/>
              </w:rPr>
            </w:pPr>
            <w:r>
              <w:rPr>
                <w:rFonts w:ascii="Arial" w:hAnsi="Arial" w:cs="Arial"/>
                <w:b/>
                <w:bCs/>
                <w:color w:val="000000"/>
                <w:sz w:val="18"/>
                <w:szCs w:val="18"/>
              </w:rPr>
              <w:t>70</w:t>
            </w:r>
          </w:p>
        </w:tc>
      </w:tr>
      <w:tr w:rsidR="009A475B" w:rsidRPr="000D3F50" w:rsidTr="00493719">
        <w:trPr>
          <w:cantSplit/>
          <w:trHeight w:val="340"/>
          <w:jc w:val="center"/>
        </w:trPr>
        <w:tc>
          <w:tcPr>
            <w:tcW w:w="1977" w:type="dxa"/>
            <w:tcBorders>
              <w:top w:val="nil"/>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20-24</w:t>
            </w:r>
          </w:p>
        </w:tc>
        <w:tc>
          <w:tcPr>
            <w:tcW w:w="2223" w:type="dxa"/>
            <w:tcBorders>
              <w:top w:val="nil"/>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198</w:t>
            </w:r>
          </w:p>
        </w:tc>
        <w:tc>
          <w:tcPr>
            <w:tcW w:w="1671" w:type="dxa"/>
            <w:tcBorders>
              <w:top w:val="nil"/>
              <w:left w:val="nil"/>
              <w:bottom w:val="nil"/>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191</w:t>
            </w:r>
          </w:p>
        </w:tc>
        <w:tc>
          <w:tcPr>
            <w:tcW w:w="1739" w:type="dxa"/>
            <w:tcBorders>
              <w:top w:val="nil"/>
              <w:left w:val="nil"/>
              <w:bottom w:val="nil"/>
              <w:right w:val="single" w:sz="4" w:space="0" w:color="auto"/>
            </w:tcBorders>
            <w:vAlign w:val="center"/>
          </w:tcPr>
          <w:p w:rsidR="009A475B" w:rsidRDefault="009A475B" w:rsidP="009A475B">
            <w:pPr>
              <w:bidi w:val="0"/>
              <w:jc w:val="right"/>
              <w:rPr>
                <w:rFonts w:ascii="Arial" w:hAnsi="Arial" w:cs="Arial"/>
                <w:color w:val="000000"/>
                <w:sz w:val="18"/>
                <w:szCs w:val="18"/>
              </w:rPr>
            </w:pPr>
            <w:r>
              <w:rPr>
                <w:rFonts w:ascii="Arial" w:hAnsi="Arial" w:cs="Arial"/>
                <w:color w:val="000000"/>
                <w:sz w:val="18"/>
                <w:szCs w:val="18"/>
              </w:rPr>
              <w:t>209</w:t>
            </w:r>
          </w:p>
        </w:tc>
      </w:tr>
      <w:tr w:rsidR="009A475B" w:rsidRPr="000D3F50" w:rsidTr="00493719">
        <w:trPr>
          <w:cantSplit/>
          <w:trHeight w:val="340"/>
          <w:jc w:val="center"/>
        </w:trPr>
        <w:tc>
          <w:tcPr>
            <w:tcW w:w="1977" w:type="dxa"/>
            <w:tcBorders>
              <w:top w:val="nil"/>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25-29</w:t>
            </w:r>
          </w:p>
        </w:tc>
        <w:tc>
          <w:tcPr>
            <w:tcW w:w="2223" w:type="dxa"/>
            <w:tcBorders>
              <w:top w:val="nil"/>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231</w:t>
            </w:r>
          </w:p>
        </w:tc>
        <w:tc>
          <w:tcPr>
            <w:tcW w:w="1671" w:type="dxa"/>
            <w:tcBorders>
              <w:top w:val="nil"/>
              <w:left w:val="nil"/>
              <w:bottom w:val="nil"/>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209</w:t>
            </w:r>
          </w:p>
        </w:tc>
        <w:tc>
          <w:tcPr>
            <w:tcW w:w="1739" w:type="dxa"/>
            <w:tcBorders>
              <w:top w:val="nil"/>
              <w:left w:val="nil"/>
              <w:bottom w:val="nil"/>
              <w:right w:val="single" w:sz="4" w:space="0" w:color="auto"/>
            </w:tcBorders>
            <w:vAlign w:val="center"/>
          </w:tcPr>
          <w:p w:rsidR="009A475B" w:rsidRDefault="001325F2" w:rsidP="009A475B">
            <w:pPr>
              <w:bidi w:val="0"/>
              <w:jc w:val="right"/>
              <w:rPr>
                <w:rFonts w:ascii="Arial" w:hAnsi="Arial" w:cs="Arial"/>
                <w:color w:val="000000"/>
                <w:sz w:val="18"/>
                <w:szCs w:val="18"/>
              </w:rPr>
            </w:pPr>
            <w:r>
              <w:rPr>
                <w:rFonts w:ascii="Arial" w:hAnsi="Arial" w:cs="Arial"/>
                <w:color w:val="000000"/>
                <w:sz w:val="18"/>
                <w:szCs w:val="18"/>
              </w:rPr>
              <w:t>264</w:t>
            </w:r>
          </w:p>
        </w:tc>
      </w:tr>
      <w:tr w:rsidR="009A475B" w:rsidRPr="000D3F50" w:rsidTr="00493719">
        <w:trPr>
          <w:cantSplit/>
          <w:trHeight w:val="340"/>
          <w:jc w:val="center"/>
        </w:trPr>
        <w:tc>
          <w:tcPr>
            <w:tcW w:w="1977" w:type="dxa"/>
            <w:tcBorders>
              <w:top w:val="nil"/>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30-34</w:t>
            </w:r>
          </w:p>
        </w:tc>
        <w:tc>
          <w:tcPr>
            <w:tcW w:w="2223" w:type="dxa"/>
            <w:tcBorders>
              <w:top w:val="nil"/>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197</w:t>
            </w:r>
          </w:p>
        </w:tc>
        <w:tc>
          <w:tcPr>
            <w:tcW w:w="1671" w:type="dxa"/>
            <w:tcBorders>
              <w:top w:val="nil"/>
              <w:left w:val="nil"/>
              <w:bottom w:val="nil"/>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171</w:t>
            </w:r>
          </w:p>
        </w:tc>
        <w:tc>
          <w:tcPr>
            <w:tcW w:w="1739" w:type="dxa"/>
            <w:tcBorders>
              <w:top w:val="nil"/>
              <w:left w:val="nil"/>
              <w:bottom w:val="nil"/>
              <w:right w:val="single" w:sz="4" w:space="0" w:color="auto"/>
            </w:tcBorders>
            <w:vAlign w:val="center"/>
          </w:tcPr>
          <w:p w:rsidR="009A475B" w:rsidRDefault="001325F2" w:rsidP="009A475B">
            <w:pPr>
              <w:bidi w:val="0"/>
              <w:jc w:val="right"/>
              <w:rPr>
                <w:rFonts w:ascii="Arial" w:hAnsi="Arial" w:cs="Arial"/>
                <w:color w:val="000000"/>
                <w:sz w:val="18"/>
                <w:szCs w:val="18"/>
              </w:rPr>
            </w:pPr>
            <w:r>
              <w:rPr>
                <w:rFonts w:ascii="Arial" w:hAnsi="Arial" w:cs="Arial"/>
                <w:color w:val="000000"/>
                <w:sz w:val="18"/>
                <w:szCs w:val="18"/>
              </w:rPr>
              <w:t>244</w:t>
            </w:r>
          </w:p>
        </w:tc>
      </w:tr>
      <w:tr w:rsidR="009A475B" w:rsidRPr="000D3F50" w:rsidTr="00493719">
        <w:trPr>
          <w:cantSplit/>
          <w:trHeight w:val="340"/>
          <w:jc w:val="center"/>
        </w:trPr>
        <w:tc>
          <w:tcPr>
            <w:tcW w:w="1977" w:type="dxa"/>
            <w:tcBorders>
              <w:top w:val="nil"/>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35-39</w:t>
            </w:r>
          </w:p>
        </w:tc>
        <w:tc>
          <w:tcPr>
            <w:tcW w:w="2223" w:type="dxa"/>
            <w:tcBorders>
              <w:top w:val="nil"/>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141</w:t>
            </w:r>
          </w:p>
        </w:tc>
        <w:tc>
          <w:tcPr>
            <w:tcW w:w="1671" w:type="dxa"/>
            <w:tcBorders>
              <w:top w:val="nil"/>
              <w:left w:val="nil"/>
              <w:bottom w:val="nil"/>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122</w:t>
            </w:r>
          </w:p>
        </w:tc>
        <w:tc>
          <w:tcPr>
            <w:tcW w:w="1739" w:type="dxa"/>
            <w:tcBorders>
              <w:top w:val="nil"/>
              <w:left w:val="nil"/>
              <w:bottom w:val="nil"/>
              <w:right w:val="single" w:sz="4" w:space="0" w:color="auto"/>
            </w:tcBorders>
            <w:vAlign w:val="center"/>
          </w:tcPr>
          <w:p w:rsidR="009A475B" w:rsidRDefault="001325F2" w:rsidP="009A475B">
            <w:pPr>
              <w:bidi w:val="0"/>
              <w:jc w:val="right"/>
              <w:rPr>
                <w:rFonts w:ascii="Arial" w:hAnsi="Arial" w:cs="Arial"/>
                <w:color w:val="000000"/>
                <w:sz w:val="18"/>
                <w:szCs w:val="18"/>
              </w:rPr>
            </w:pPr>
            <w:r>
              <w:rPr>
                <w:rFonts w:ascii="Arial" w:hAnsi="Arial" w:cs="Arial"/>
                <w:color w:val="000000"/>
                <w:sz w:val="18"/>
                <w:szCs w:val="18"/>
              </w:rPr>
              <w:t>181</w:t>
            </w:r>
          </w:p>
        </w:tc>
      </w:tr>
      <w:tr w:rsidR="009A475B" w:rsidRPr="000D3F50" w:rsidTr="00493719">
        <w:trPr>
          <w:cantSplit/>
          <w:trHeight w:val="340"/>
          <w:jc w:val="center"/>
        </w:trPr>
        <w:tc>
          <w:tcPr>
            <w:tcW w:w="1977" w:type="dxa"/>
            <w:tcBorders>
              <w:top w:val="nil"/>
              <w:bottom w:val="nil"/>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40-44</w:t>
            </w:r>
          </w:p>
        </w:tc>
        <w:tc>
          <w:tcPr>
            <w:tcW w:w="2223" w:type="dxa"/>
            <w:tcBorders>
              <w:top w:val="nil"/>
              <w:bottom w:val="nil"/>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47</w:t>
            </w:r>
          </w:p>
        </w:tc>
        <w:tc>
          <w:tcPr>
            <w:tcW w:w="1671" w:type="dxa"/>
            <w:tcBorders>
              <w:top w:val="nil"/>
              <w:left w:val="nil"/>
              <w:bottom w:val="nil"/>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35</w:t>
            </w:r>
          </w:p>
        </w:tc>
        <w:tc>
          <w:tcPr>
            <w:tcW w:w="1739" w:type="dxa"/>
            <w:tcBorders>
              <w:top w:val="nil"/>
              <w:left w:val="nil"/>
              <w:bottom w:val="nil"/>
              <w:right w:val="single" w:sz="4" w:space="0" w:color="auto"/>
            </w:tcBorders>
            <w:vAlign w:val="center"/>
          </w:tcPr>
          <w:p w:rsidR="009A475B" w:rsidRDefault="009A475B" w:rsidP="009A475B">
            <w:pPr>
              <w:bidi w:val="0"/>
              <w:jc w:val="right"/>
              <w:rPr>
                <w:rFonts w:ascii="Arial" w:hAnsi="Arial" w:cs="Arial"/>
                <w:color w:val="000000"/>
                <w:sz w:val="18"/>
                <w:szCs w:val="18"/>
              </w:rPr>
            </w:pPr>
            <w:r>
              <w:rPr>
                <w:rFonts w:ascii="Arial" w:hAnsi="Arial" w:cs="Arial"/>
                <w:color w:val="000000"/>
                <w:sz w:val="18"/>
                <w:szCs w:val="18"/>
              </w:rPr>
              <w:t>70</w:t>
            </w:r>
          </w:p>
        </w:tc>
      </w:tr>
      <w:tr w:rsidR="009A475B" w:rsidRPr="000D3F50" w:rsidTr="00493719">
        <w:trPr>
          <w:cantSplit/>
          <w:trHeight w:val="340"/>
          <w:jc w:val="center"/>
        </w:trPr>
        <w:tc>
          <w:tcPr>
            <w:tcW w:w="1977" w:type="dxa"/>
            <w:tcBorders>
              <w:top w:val="nil"/>
              <w:bottom w:val="single" w:sz="4" w:space="0" w:color="auto"/>
            </w:tcBorders>
            <w:vAlign w:val="center"/>
          </w:tcPr>
          <w:p w:rsidR="009A475B" w:rsidRPr="000D3F50" w:rsidRDefault="009A475B" w:rsidP="000F44F5">
            <w:pPr>
              <w:rPr>
                <w:rFonts w:ascii="Arial" w:hAnsi="Arial" w:cs="Simplified Arabic"/>
                <w:sz w:val="18"/>
                <w:szCs w:val="18"/>
                <w:lang w:eastAsia="en-US"/>
              </w:rPr>
            </w:pPr>
            <w:r w:rsidRPr="000D3F50">
              <w:rPr>
                <w:rFonts w:ascii="Arial" w:hAnsi="Arial" w:cs="Simplified Arabic"/>
                <w:sz w:val="18"/>
                <w:szCs w:val="18"/>
                <w:rtl/>
                <w:lang w:eastAsia="en-US"/>
              </w:rPr>
              <w:t>45-49</w:t>
            </w:r>
          </w:p>
        </w:tc>
        <w:tc>
          <w:tcPr>
            <w:tcW w:w="2223" w:type="dxa"/>
            <w:tcBorders>
              <w:top w:val="nil"/>
              <w:bottom w:val="single" w:sz="4" w:space="0" w:color="auto"/>
              <w:right w:val="nil"/>
            </w:tcBorders>
            <w:vAlign w:val="center"/>
          </w:tcPr>
          <w:p w:rsidR="009A475B" w:rsidRPr="00CD43F7" w:rsidRDefault="009A475B" w:rsidP="00CD43F7">
            <w:pPr>
              <w:rPr>
                <w:rFonts w:ascii="Arial" w:hAnsi="Arial" w:cs="Simplified Arabic"/>
                <w:b/>
                <w:bCs/>
                <w:sz w:val="18"/>
                <w:szCs w:val="18"/>
              </w:rPr>
            </w:pPr>
            <w:r w:rsidRPr="00CD43F7">
              <w:rPr>
                <w:rFonts w:ascii="Arial" w:hAnsi="Arial" w:cs="Simplified Arabic"/>
                <w:b/>
                <w:bCs/>
                <w:sz w:val="18"/>
                <w:szCs w:val="18"/>
              </w:rPr>
              <w:t>6</w:t>
            </w:r>
          </w:p>
        </w:tc>
        <w:tc>
          <w:tcPr>
            <w:tcW w:w="1671" w:type="dxa"/>
            <w:tcBorders>
              <w:top w:val="nil"/>
              <w:left w:val="nil"/>
              <w:bottom w:val="single" w:sz="4" w:space="0" w:color="auto"/>
              <w:right w:val="nil"/>
            </w:tcBorders>
            <w:vAlign w:val="center"/>
          </w:tcPr>
          <w:p w:rsidR="009A475B" w:rsidRDefault="009A475B" w:rsidP="00CD43F7">
            <w:pPr>
              <w:bidi w:val="0"/>
              <w:jc w:val="right"/>
              <w:rPr>
                <w:rFonts w:ascii="Arial" w:hAnsi="Arial" w:cs="Arial"/>
                <w:color w:val="000000"/>
                <w:sz w:val="18"/>
                <w:szCs w:val="18"/>
              </w:rPr>
            </w:pPr>
            <w:r>
              <w:rPr>
                <w:rFonts w:ascii="Arial" w:hAnsi="Arial" w:cs="Arial"/>
                <w:color w:val="000000"/>
                <w:sz w:val="18"/>
                <w:szCs w:val="18"/>
              </w:rPr>
              <w:t>4</w:t>
            </w:r>
          </w:p>
        </w:tc>
        <w:tc>
          <w:tcPr>
            <w:tcW w:w="1739" w:type="dxa"/>
            <w:tcBorders>
              <w:top w:val="nil"/>
              <w:left w:val="nil"/>
              <w:bottom w:val="single" w:sz="4" w:space="0" w:color="auto"/>
              <w:right w:val="single" w:sz="4" w:space="0" w:color="auto"/>
            </w:tcBorders>
            <w:vAlign w:val="center"/>
          </w:tcPr>
          <w:p w:rsidR="009A475B" w:rsidRDefault="009A475B" w:rsidP="009A475B">
            <w:pPr>
              <w:bidi w:val="0"/>
              <w:jc w:val="right"/>
              <w:rPr>
                <w:rFonts w:ascii="Arial" w:hAnsi="Arial" w:cs="Arial"/>
                <w:color w:val="000000"/>
                <w:sz w:val="18"/>
                <w:szCs w:val="18"/>
              </w:rPr>
            </w:pPr>
            <w:r>
              <w:rPr>
                <w:rFonts w:ascii="Arial" w:hAnsi="Arial" w:cs="Arial"/>
                <w:color w:val="000000"/>
                <w:sz w:val="18"/>
                <w:szCs w:val="18"/>
              </w:rPr>
              <w:t>10</w:t>
            </w:r>
          </w:p>
        </w:tc>
      </w:tr>
      <w:tr w:rsidR="00CD43F7" w:rsidRPr="000D3F50" w:rsidTr="00493719">
        <w:trPr>
          <w:cantSplit/>
          <w:trHeight w:val="340"/>
          <w:jc w:val="center"/>
        </w:trPr>
        <w:tc>
          <w:tcPr>
            <w:tcW w:w="1977" w:type="dxa"/>
            <w:tcBorders>
              <w:top w:val="single" w:sz="4" w:space="0" w:color="auto"/>
              <w:bottom w:val="single" w:sz="4" w:space="0" w:color="auto"/>
            </w:tcBorders>
            <w:vAlign w:val="center"/>
          </w:tcPr>
          <w:p w:rsidR="00CD43F7" w:rsidRPr="000D3F50" w:rsidRDefault="00CD43F7" w:rsidP="000F44F5">
            <w:pPr>
              <w:rPr>
                <w:rFonts w:ascii="Arial" w:hAnsi="Arial" w:cs="Simplified Arabic"/>
                <w:b/>
                <w:bCs/>
                <w:sz w:val="18"/>
                <w:szCs w:val="18"/>
                <w:rtl/>
                <w:lang w:eastAsia="en-US"/>
              </w:rPr>
            </w:pPr>
            <w:r w:rsidRPr="000D3F50">
              <w:rPr>
                <w:rFonts w:ascii="Arial" w:hAnsi="Arial" w:cs="Simplified Arabic" w:hint="cs"/>
                <w:b/>
                <w:bCs/>
                <w:sz w:val="18"/>
                <w:szCs w:val="18"/>
                <w:rtl/>
                <w:lang w:eastAsia="en-US"/>
              </w:rPr>
              <w:t>معدل الخصوبة الكلي</w:t>
            </w:r>
          </w:p>
        </w:tc>
        <w:tc>
          <w:tcPr>
            <w:tcW w:w="2223" w:type="dxa"/>
            <w:tcBorders>
              <w:top w:val="single" w:sz="4" w:space="0" w:color="auto"/>
              <w:bottom w:val="single" w:sz="4" w:space="0" w:color="auto"/>
              <w:right w:val="nil"/>
            </w:tcBorders>
            <w:vAlign w:val="center"/>
          </w:tcPr>
          <w:p w:rsidR="00CD43F7" w:rsidRPr="000D3F50" w:rsidRDefault="00CD43F7" w:rsidP="00CD43F7">
            <w:pPr>
              <w:rPr>
                <w:rFonts w:ascii="Arial" w:hAnsi="Arial" w:cs="Simplified Arabic"/>
                <w:b/>
                <w:bCs/>
                <w:sz w:val="18"/>
                <w:szCs w:val="18"/>
              </w:rPr>
            </w:pPr>
            <w:r>
              <w:rPr>
                <w:rFonts w:ascii="Arial" w:hAnsi="Arial" w:cs="Simplified Arabic" w:hint="cs"/>
                <w:b/>
                <w:bCs/>
                <w:sz w:val="18"/>
                <w:szCs w:val="18"/>
                <w:rtl/>
              </w:rPr>
              <w:t>4.4</w:t>
            </w:r>
          </w:p>
        </w:tc>
        <w:tc>
          <w:tcPr>
            <w:tcW w:w="1671" w:type="dxa"/>
            <w:tcBorders>
              <w:top w:val="single" w:sz="4" w:space="0" w:color="auto"/>
              <w:left w:val="nil"/>
              <w:bottom w:val="single" w:sz="4" w:space="0" w:color="auto"/>
              <w:right w:val="nil"/>
            </w:tcBorders>
            <w:vAlign w:val="center"/>
          </w:tcPr>
          <w:p w:rsidR="00CD43F7" w:rsidRPr="00CD43F7" w:rsidRDefault="00CD43F7" w:rsidP="00CD43F7">
            <w:pPr>
              <w:bidi w:val="0"/>
              <w:jc w:val="right"/>
              <w:rPr>
                <w:rFonts w:ascii="Arial" w:hAnsi="Arial" w:cs="Arial"/>
                <w:b/>
                <w:bCs/>
                <w:color w:val="000000"/>
                <w:sz w:val="18"/>
                <w:szCs w:val="18"/>
              </w:rPr>
            </w:pPr>
            <w:r w:rsidRPr="00CD43F7">
              <w:rPr>
                <w:rFonts w:ascii="Arial" w:hAnsi="Arial" w:cs="Arial"/>
                <w:b/>
                <w:bCs/>
                <w:color w:val="000000"/>
                <w:sz w:val="18"/>
                <w:szCs w:val="18"/>
              </w:rPr>
              <w:t>4.0</w:t>
            </w:r>
          </w:p>
        </w:tc>
        <w:tc>
          <w:tcPr>
            <w:tcW w:w="1739" w:type="dxa"/>
            <w:tcBorders>
              <w:top w:val="single" w:sz="4" w:space="0" w:color="auto"/>
              <w:left w:val="nil"/>
              <w:bottom w:val="single" w:sz="4" w:space="0" w:color="auto"/>
              <w:right w:val="single" w:sz="4" w:space="0" w:color="auto"/>
            </w:tcBorders>
            <w:vAlign w:val="center"/>
          </w:tcPr>
          <w:p w:rsidR="00CD43F7" w:rsidRPr="00CD43F7" w:rsidRDefault="00CD43F7" w:rsidP="001325F2">
            <w:pPr>
              <w:bidi w:val="0"/>
              <w:jc w:val="right"/>
              <w:rPr>
                <w:rFonts w:ascii="Arial" w:hAnsi="Arial" w:cs="Arial"/>
                <w:b/>
                <w:bCs/>
                <w:color w:val="000000"/>
                <w:sz w:val="18"/>
                <w:szCs w:val="18"/>
              </w:rPr>
            </w:pPr>
            <w:r w:rsidRPr="00CD43F7">
              <w:rPr>
                <w:rFonts w:ascii="Arial" w:hAnsi="Arial" w:cs="Arial"/>
                <w:b/>
                <w:bCs/>
                <w:color w:val="000000"/>
                <w:sz w:val="18"/>
                <w:szCs w:val="18"/>
              </w:rPr>
              <w:t>5.</w:t>
            </w:r>
            <w:r w:rsidR="001325F2">
              <w:rPr>
                <w:rFonts w:ascii="Arial" w:hAnsi="Arial" w:cs="Arial"/>
                <w:b/>
                <w:bCs/>
                <w:color w:val="000000"/>
                <w:sz w:val="18"/>
                <w:szCs w:val="18"/>
              </w:rPr>
              <w:t>2</w:t>
            </w:r>
          </w:p>
        </w:tc>
      </w:tr>
    </w:tbl>
    <w:p w:rsidR="00F600B6" w:rsidRPr="00CB7EBA" w:rsidRDefault="00AD7CBA" w:rsidP="00F600B6">
      <w:pPr>
        <w:rPr>
          <w:snapToGrid w:val="0"/>
          <w:rtl/>
          <w:lang w:eastAsia="en-US"/>
        </w:rPr>
      </w:pPr>
      <w:r>
        <w:rPr>
          <w:rFonts w:cs="Simplified Arabic" w:hint="cs"/>
          <w:b/>
          <w:bCs/>
          <w:sz w:val="16"/>
          <w:szCs w:val="16"/>
          <w:rtl/>
        </w:rPr>
        <w:t xml:space="preserve">            </w:t>
      </w:r>
      <w:r w:rsidR="00F600B6" w:rsidRPr="00CB7EBA">
        <w:rPr>
          <w:rFonts w:ascii="Arial" w:hAnsi="Arial"/>
          <w:sz w:val="18"/>
          <w:szCs w:val="18"/>
        </w:rPr>
        <w:t>(*)</w:t>
      </w:r>
      <w:r w:rsidR="00F600B6" w:rsidRPr="00CB7EBA">
        <w:rPr>
          <w:rFonts w:ascii="Arial" w:hAnsi="Arial"/>
          <w:sz w:val="18"/>
          <w:szCs w:val="18"/>
          <w:rtl/>
        </w:rPr>
        <w:t>: الب</w:t>
      </w:r>
      <w:r w:rsidR="00F600B6" w:rsidRPr="00CB7EBA">
        <w:rPr>
          <w:rFonts w:ascii="Arial" w:hAnsi="Arial" w:hint="cs"/>
          <w:sz w:val="18"/>
          <w:szCs w:val="18"/>
          <w:rtl/>
        </w:rPr>
        <w:t>يان</w:t>
      </w:r>
      <w:r w:rsidR="00F600B6" w:rsidRPr="00CB7EBA">
        <w:rPr>
          <w:rFonts w:ascii="Arial" w:hAnsi="Arial"/>
          <w:sz w:val="18"/>
          <w:szCs w:val="18"/>
          <w:rtl/>
        </w:rPr>
        <w:t xml:space="preserve">ات </w:t>
      </w:r>
      <w:r w:rsidR="00F600B6" w:rsidRPr="00CB7EBA">
        <w:rPr>
          <w:rFonts w:ascii="Arial" w:hAnsi="Arial" w:hint="cs"/>
          <w:sz w:val="18"/>
          <w:szCs w:val="18"/>
          <w:rtl/>
        </w:rPr>
        <w:t xml:space="preserve">تمثل الفترة (2008-2009)        </w:t>
      </w:r>
    </w:p>
    <w:p w:rsidR="00AD7CBA" w:rsidRPr="007C6BF7" w:rsidRDefault="00AD7CBA" w:rsidP="00D96971">
      <w:pPr>
        <w:ind w:left="520"/>
        <w:rPr>
          <w:rFonts w:cs="Simplified Arabic"/>
          <w:b/>
          <w:bCs/>
          <w:sz w:val="16"/>
          <w:szCs w:val="16"/>
        </w:rPr>
      </w:pPr>
      <w:r>
        <w:rPr>
          <w:rFonts w:cs="Simplified Arabic" w:hint="cs"/>
          <w:b/>
          <w:bCs/>
          <w:sz w:val="16"/>
          <w:szCs w:val="16"/>
          <w:rtl/>
        </w:rPr>
        <w:t xml:space="preserve"> </w:t>
      </w:r>
      <w:r w:rsidRPr="007C6BF7">
        <w:rPr>
          <w:rFonts w:cs="Simplified Arabic" w:hint="cs"/>
          <w:b/>
          <w:bCs/>
          <w:sz w:val="16"/>
          <w:szCs w:val="16"/>
          <w:rtl/>
        </w:rPr>
        <w:t>الجهاز</w:t>
      </w:r>
      <w:r w:rsidRPr="007C6BF7">
        <w:rPr>
          <w:rFonts w:cs="Simplified Arabic"/>
          <w:b/>
          <w:bCs/>
          <w:sz w:val="16"/>
          <w:szCs w:val="16"/>
          <w:rtl/>
        </w:rPr>
        <w:t xml:space="preserve"> </w:t>
      </w:r>
      <w:r w:rsidRPr="007C6BF7">
        <w:rPr>
          <w:rFonts w:cs="Simplified Arabic" w:hint="cs"/>
          <w:b/>
          <w:bCs/>
          <w:sz w:val="16"/>
          <w:szCs w:val="16"/>
          <w:rtl/>
        </w:rPr>
        <w:t>المركزي</w:t>
      </w:r>
      <w:r w:rsidRPr="007C6BF7">
        <w:rPr>
          <w:rFonts w:cs="Simplified Arabic"/>
          <w:b/>
          <w:bCs/>
          <w:sz w:val="16"/>
          <w:szCs w:val="16"/>
          <w:rtl/>
        </w:rPr>
        <w:t xml:space="preserve"> </w:t>
      </w:r>
      <w:r w:rsidRPr="007C6BF7">
        <w:rPr>
          <w:rFonts w:cs="Simplified Arabic" w:hint="cs"/>
          <w:b/>
          <w:bCs/>
          <w:sz w:val="16"/>
          <w:szCs w:val="16"/>
          <w:rtl/>
        </w:rPr>
        <w:t>للإحصاء</w:t>
      </w:r>
      <w:r w:rsidRPr="007C6BF7">
        <w:rPr>
          <w:rFonts w:cs="Simplified Arabic"/>
          <w:b/>
          <w:bCs/>
          <w:sz w:val="16"/>
          <w:szCs w:val="16"/>
          <w:rtl/>
        </w:rPr>
        <w:t xml:space="preserve"> </w:t>
      </w:r>
      <w:proofErr w:type="spellStart"/>
      <w:r w:rsidRPr="007C6BF7">
        <w:rPr>
          <w:rFonts w:cs="Simplified Arabic" w:hint="cs"/>
          <w:b/>
          <w:bCs/>
          <w:sz w:val="16"/>
          <w:szCs w:val="16"/>
          <w:rtl/>
        </w:rPr>
        <w:t>الفلسطيني،</w:t>
      </w:r>
      <w:proofErr w:type="spellEnd"/>
      <w:r w:rsidRPr="007C6BF7">
        <w:rPr>
          <w:rFonts w:cs="Simplified Arabic"/>
          <w:b/>
          <w:bCs/>
          <w:sz w:val="16"/>
          <w:szCs w:val="16"/>
          <w:rtl/>
        </w:rPr>
        <w:t xml:space="preserve"> </w:t>
      </w:r>
      <w:r w:rsidR="00DB6EB7">
        <w:rPr>
          <w:rFonts w:cs="Simplified Arabic" w:hint="cs"/>
          <w:b/>
          <w:bCs/>
          <w:sz w:val="16"/>
          <w:szCs w:val="16"/>
          <w:rtl/>
        </w:rPr>
        <w:t>2013</w:t>
      </w:r>
      <w:r w:rsidRPr="007C6BF7">
        <w:rPr>
          <w:rFonts w:cs="Simplified Arabic"/>
          <w:b/>
          <w:bCs/>
          <w:sz w:val="16"/>
          <w:szCs w:val="16"/>
          <w:rtl/>
        </w:rPr>
        <w:t xml:space="preserve">. </w:t>
      </w:r>
      <w:r w:rsidRPr="007C6BF7">
        <w:rPr>
          <w:rFonts w:cs="Simplified Arabic" w:hint="cs"/>
          <w:sz w:val="16"/>
          <w:szCs w:val="16"/>
          <w:rtl/>
        </w:rPr>
        <w:t>قاعدة بيانات</w:t>
      </w:r>
      <w:r w:rsidRPr="007C6BF7">
        <w:rPr>
          <w:rFonts w:cs="Simplified Arabic"/>
          <w:sz w:val="16"/>
          <w:szCs w:val="16"/>
          <w:rtl/>
        </w:rPr>
        <w:t xml:space="preserve"> </w:t>
      </w:r>
      <w:r w:rsidRPr="007C6BF7">
        <w:rPr>
          <w:rFonts w:cs="Simplified Arabic" w:hint="cs"/>
          <w:sz w:val="16"/>
          <w:szCs w:val="16"/>
          <w:rtl/>
        </w:rPr>
        <w:t xml:space="preserve">مسح </w:t>
      </w:r>
      <w:r w:rsidR="00657A0E">
        <w:rPr>
          <w:rFonts w:cs="Simplified Arabic" w:hint="cs"/>
          <w:sz w:val="16"/>
          <w:szCs w:val="16"/>
          <w:rtl/>
        </w:rPr>
        <w:t>الأسرة</w:t>
      </w:r>
      <w:r w:rsidRPr="007C6BF7">
        <w:rPr>
          <w:rFonts w:cs="Simplified Arabic" w:hint="cs"/>
          <w:sz w:val="16"/>
          <w:szCs w:val="16"/>
          <w:rtl/>
        </w:rPr>
        <w:t xml:space="preserve"> الفلسطيني،</w:t>
      </w:r>
      <w:r w:rsidRPr="007C6BF7">
        <w:rPr>
          <w:rFonts w:cs="Simplified Arabic"/>
          <w:sz w:val="16"/>
          <w:szCs w:val="16"/>
          <w:rtl/>
        </w:rPr>
        <w:t xml:space="preserve"> </w:t>
      </w:r>
      <w:r w:rsidRPr="007C6BF7">
        <w:rPr>
          <w:rFonts w:cs="Simplified Arabic" w:hint="cs"/>
          <w:sz w:val="16"/>
          <w:szCs w:val="16"/>
          <w:rtl/>
        </w:rPr>
        <w:t>2010</w:t>
      </w:r>
      <w:r w:rsidRPr="007C6BF7">
        <w:rPr>
          <w:rFonts w:cs="Simplified Arabic"/>
          <w:sz w:val="16"/>
          <w:szCs w:val="16"/>
          <w:rtl/>
        </w:rPr>
        <w:t xml:space="preserve"> </w:t>
      </w:r>
      <w:r w:rsidRPr="007C6BF7">
        <w:rPr>
          <w:rFonts w:cs="Simplified Arabic" w:hint="cs"/>
          <w:sz w:val="16"/>
          <w:szCs w:val="16"/>
          <w:rtl/>
        </w:rPr>
        <w:t xml:space="preserve">. </w:t>
      </w:r>
      <w:r w:rsidRPr="00E85877">
        <w:rPr>
          <w:rFonts w:cs="Simplified Arabic" w:hint="cs"/>
          <w:b/>
          <w:bCs/>
          <w:sz w:val="16"/>
          <w:szCs w:val="16"/>
          <w:rtl/>
        </w:rPr>
        <w:t xml:space="preserve">رام الله </w:t>
      </w:r>
      <w:r w:rsidRPr="00E85877">
        <w:rPr>
          <w:rFonts w:cs="Simplified Arabic"/>
          <w:b/>
          <w:bCs/>
          <w:sz w:val="16"/>
          <w:szCs w:val="16"/>
          <w:rtl/>
        </w:rPr>
        <w:t>–</w:t>
      </w:r>
      <w:r w:rsidRPr="00E85877">
        <w:rPr>
          <w:rFonts w:cs="Simplified Arabic" w:hint="cs"/>
          <w:b/>
          <w:bCs/>
          <w:sz w:val="16"/>
          <w:szCs w:val="16"/>
          <w:rtl/>
        </w:rPr>
        <w:t xml:space="preserve"> فلسطين</w:t>
      </w:r>
      <w:r w:rsidRPr="007C6BF7">
        <w:rPr>
          <w:rFonts w:cs="Simplified Arabic" w:hint="cs"/>
          <w:b/>
          <w:bCs/>
          <w:sz w:val="16"/>
          <w:szCs w:val="16"/>
          <w:rtl/>
        </w:rPr>
        <w:t xml:space="preserve"> </w:t>
      </w:r>
      <w:r w:rsidRPr="007C6BF7">
        <w:rPr>
          <w:rFonts w:cs="Simplified Arabic"/>
          <w:b/>
          <w:bCs/>
          <w:sz w:val="16"/>
          <w:szCs w:val="16"/>
        </w:rPr>
        <w:t xml:space="preserve">       </w:t>
      </w:r>
    </w:p>
    <w:p w:rsidR="00AD7CBA" w:rsidRPr="00B772D4" w:rsidRDefault="00AD7CBA">
      <w:pPr>
        <w:ind w:firstLine="430"/>
        <w:jc w:val="lowKashida"/>
        <w:rPr>
          <w:rFonts w:cs="Simplified Arabic"/>
          <w:rtl/>
          <w:lang w:eastAsia="en-US"/>
        </w:rPr>
      </w:pPr>
    </w:p>
    <w:p w:rsidR="00391692" w:rsidRDefault="00391692">
      <w:pPr>
        <w:jc w:val="lowKashida"/>
        <w:rPr>
          <w:rFonts w:cs="Simplified Arabic"/>
          <w:rtl/>
          <w:lang w:eastAsia="en-US"/>
        </w:rPr>
      </w:pPr>
    </w:p>
    <w:p w:rsidR="00CA4182" w:rsidRDefault="00CA4182">
      <w:pPr>
        <w:jc w:val="lowKashida"/>
        <w:rPr>
          <w:rFonts w:cs="Simplified Arabic"/>
          <w:rtl/>
          <w:lang w:eastAsia="en-US"/>
        </w:rPr>
      </w:pPr>
    </w:p>
    <w:p w:rsidR="00CA4182" w:rsidRDefault="00CA4182">
      <w:pPr>
        <w:jc w:val="lowKashida"/>
        <w:rPr>
          <w:rFonts w:cs="Simplified Arabic"/>
          <w:rtl/>
          <w:lang w:eastAsia="en-US"/>
        </w:rPr>
      </w:pPr>
    </w:p>
    <w:p w:rsidR="00076C30" w:rsidRPr="00F929FD" w:rsidRDefault="00BD53AB">
      <w:pPr>
        <w:pStyle w:val="Heading6"/>
        <w:jc w:val="both"/>
        <w:rPr>
          <w:rtl/>
          <w:lang w:eastAsia="en-US"/>
        </w:rPr>
      </w:pPr>
      <w:r>
        <w:rPr>
          <w:rFonts w:hint="cs"/>
          <w:rtl/>
          <w:lang w:eastAsia="en-US"/>
        </w:rPr>
        <w:lastRenderedPageBreak/>
        <w:t>6</w:t>
      </w:r>
      <w:r w:rsidR="00A5478B" w:rsidRPr="00F929FD">
        <w:rPr>
          <w:rFonts w:hint="cs"/>
          <w:rtl/>
          <w:lang w:eastAsia="en-US"/>
        </w:rPr>
        <w:t xml:space="preserve">.1 ملخص </w:t>
      </w:r>
    </w:p>
    <w:p w:rsidR="00076C30" w:rsidRPr="00F929FD" w:rsidRDefault="00A5478B" w:rsidP="00F929FD">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قدر معدل النمو السكاني في </w:t>
      </w:r>
      <w:r w:rsidR="00F929FD" w:rsidRPr="00F929FD">
        <w:rPr>
          <w:rFonts w:cs="Simplified Arabic" w:hint="cs"/>
          <w:rtl/>
          <w:lang w:eastAsia="en-US"/>
        </w:rPr>
        <w:t>فلسطين</w:t>
      </w:r>
      <w:r w:rsidRPr="00F929FD">
        <w:rPr>
          <w:rFonts w:cs="Simplified Arabic" w:hint="cs"/>
          <w:rtl/>
          <w:lang w:eastAsia="en-US"/>
        </w:rPr>
        <w:t xml:space="preserve"> </w:t>
      </w:r>
      <w:proofErr w:type="spellStart"/>
      <w:r w:rsidR="00340DAB" w:rsidRPr="00F929FD">
        <w:rPr>
          <w:rFonts w:cs="Simplified Arabic" w:hint="cs"/>
          <w:rtl/>
          <w:lang w:eastAsia="en-US"/>
        </w:rPr>
        <w:t>3.0</w:t>
      </w:r>
      <w:r w:rsidRPr="00F929FD">
        <w:rPr>
          <w:rFonts w:cs="Simplified Arabic" w:hint="cs"/>
          <w:rtl/>
          <w:lang w:eastAsia="en-US"/>
        </w:rPr>
        <w:t>%</w:t>
      </w:r>
      <w:proofErr w:type="spellEnd"/>
      <w:r w:rsidRPr="00F929FD">
        <w:rPr>
          <w:rFonts w:cs="Simplified Arabic" w:hint="cs"/>
          <w:rtl/>
          <w:lang w:eastAsia="en-US"/>
        </w:rPr>
        <w:t xml:space="preserve"> خلال العام </w:t>
      </w:r>
      <w:proofErr w:type="spellStart"/>
      <w:r w:rsidR="00340DAB" w:rsidRPr="00F929FD">
        <w:rPr>
          <w:rFonts w:cs="Simplified Arabic" w:hint="cs"/>
          <w:rtl/>
          <w:lang w:eastAsia="en-US"/>
        </w:rPr>
        <w:t>2012</w:t>
      </w:r>
      <w:r w:rsidR="00D36348" w:rsidRPr="00F929FD">
        <w:rPr>
          <w:rFonts w:cs="Simplified Arabic" w:hint="cs"/>
          <w:rtl/>
          <w:lang w:eastAsia="en-US"/>
        </w:rPr>
        <w:t>؛</w:t>
      </w:r>
      <w:proofErr w:type="spellEnd"/>
      <w:r w:rsidR="00683A20" w:rsidRPr="00F929FD">
        <w:rPr>
          <w:rFonts w:cs="Simplified Arabic" w:hint="cs"/>
          <w:rtl/>
          <w:lang w:eastAsia="en-US"/>
        </w:rPr>
        <w:t xml:space="preserve"> </w:t>
      </w:r>
      <w:r w:rsidRPr="00F929FD">
        <w:rPr>
          <w:rFonts w:cs="Simplified Arabic" w:hint="cs"/>
          <w:rtl/>
          <w:lang w:eastAsia="en-US"/>
        </w:rPr>
        <w:t>2.</w:t>
      </w:r>
      <w:r w:rsidR="00340DAB" w:rsidRPr="00F929FD">
        <w:rPr>
          <w:rFonts w:cs="Simplified Arabic" w:hint="cs"/>
          <w:rtl/>
          <w:lang w:eastAsia="en-US"/>
        </w:rPr>
        <w:t>7</w:t>
      </w:r>
      <w:r w:rsidRPr="00F929FD">
        <w:rPr>
          <w:rFonts w:cs="Simplified Arabic" w:hint="cs"/>
          <w:rtl/>
          <w:lang w:eastAsia="en-US"/>
        </w:rPr>
        <w:t xml:space="preserve">% </w:t>
      </w:r>
      <w:r w:rsidR="00D36348" w:rsidRPr="00F929FD">
        <w:rPr>
          <w:rFonts w:cs="Simplified Arabic" w:hint="cs"/>
          <w:rtl/>
          <w:lang w:eastAsia="en-US"/>
        </w:rPr>
        <w:t xml:space="preserve">في الضفة الغربية </w:t>
      </w:r>
      <w:r w:rsidRPr="00F929FD">
        <w:rPr>
          <w:rFonts w:cs="Simplified Arabic" w:hint="cs"/>
          <w:rtl/>
          <w:lang w:eastAsia="en-US"/>
        </w:rPr>
        <w:t>مقابل 3.</w:t>
      </w:r>
      <w:r w:rsidR="00340DAB" w:rsidRPr="00F929FD">
        <w:rPr>
          <w:rFonts w:cs="Simplified Arabic" w:hint="cs"/>
          <w:rtl/>
          <w:lang w:eastAsia="en-US"/>
        </w:rPr>
        <w:t>5</w:t>
      </w:r>
      <w:r w:rsidRPr="00F929FD">
        <w:rPr>
          <w:rFonts w:cs="Simplified Arabic" w:hint="cs"/>
          <w:rtl/>
          <w:lang w:eastAsia="en-US"/>
        </w:rPr>
        <w:t>% في قطاع غزة.</w:t>
      </w:r>
    </w:p>
    <w:p w:rsidR="00076C30" w:rsidRPr="00F929FD" w:rsidRDefault="00076C30">
      <w:pPr>
        <w:tabs>
          <w:tab w:val="num" w:pos="430"/>
        </w:tabs>
        <w:ind w:left="430" w:hanging="360"/>
        <w:jc w:val="lowKashida"/>
        <w:rPr>
          <w:rFonts w:cs="Simplified Arabic"/>
          <w:sz w:val="12"/>
          <w:szCs w:val="12"/>
          <w:rtl/>
          <w:lang w:eastAsia="en-US"/>
        </w:rPr>
      </w:pPr>
    </w:p>
    <w:p w:rsidR="00076C30" w:rsidRPr="00F929FD" w:rsidRDefault="00A5478B" w:rsidP="00F929FD">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قدر عدد الأطفال دون سن الثامنة عشرة بـ </w:t>
      </w:r>
      <w:r w:rsidR="00683A20" w:rsidRPr="00F929FD">
        <w:rPr>
          <w:rFonts w:cs="Simplified Arabic" w:hint="cs"/>
          <w:rtl/>
          <w:lang w:eastAsia="en-US"/>
        </w:rPr>
        <w:t>2.0</w:t>
      </w:r>
      <w:r w:rsidR="00340DAB" w:rsidRPr="00F929FD">
        <w:rPr>
          <w:rFonts w:cs="Simplified Arabic" w:hint="cs"/>
          <w:rtl/>
          <w:lang w:eastAsia="en-US"/>
        </w:rPr>
        <w:t>4</w:t>
      </w:r>
      <w:r w:rsidRPr="00F929FD">
        <w:rPr>
          <w:rFonts w:cs="Simplified Arabic" w:hint="cs"/>
          <w:rtl/>
          <w:lang w:eastAsia="en-US"/>
        </w:rPr>
        <w:t xml:space="preserve"> مليون طفل في </w:t>
      </w:r>
      <w:r w:rsidR="00F929FD" w:rsidRPr="00F929FD">
        <w:rPr>
          <w:rFonts w:cs="Simplified Arabic" w:hint="cs"/>
          <w:rtl/>
          <w:lang w:eastAsia="en-US"/>
        </w:rPr>
        <w:t>فلسطين</w:t>
      </w:r>
      <w:r w:rsidRPr="00F929FD">
        <w:rPr>
          <w:rFonts w:cs="Simplified Arabic" w:hint="cs"/>
          <w:rtl/>
          <w:lang w:eastAsia="en-US"/>
        </w:rPr>
        <w:t xml:space="preserve"> منتصف عام </w:t>
      </w:r>
      <w:r w:rsidR="00340DAB" w:rsidRPr="00F929FD">
        <w:rPr>
          <w:rFonts w:cs="Simplified Arabic" w:hint="cs"/>
          <w:rtl/>
          <w:lang w:eastAsia="en-US"/>
        </w:rPr>
        <w:t>2012</w:t>
      </w:r>
      <w:r w:rsidRPr="00F929FD">
        <w:rPr>
          <w:rFonts w:cs="Simplified Arabic" w:hint="cs"/>
          <w:rtl/>
          <w:lang w:eastAsia="en-US"/>
        </w:rPr>
        <w:t>.</w:t>
      </w:r>
    </w:p>
    <w:p w:rsidR="00076C30" w:rsidRPr="00F929FD" w:rsidRDefault="00076C30">
      <w:pPr>
        <w:tabs>
          <w:tab w:val="num" w:pos="430"/>
        </w:tabs>
        <w:ind w:left="430" w:hanging="360"/>
        <w:jc w:val="lowKashida"/>
        <w:rPr>
          <w:rFonts w:cs="Simplified Arabic"/>
          <w:sz w:val="12"/>
          <w:szCs w:val="12"/>
          <w:rtl/>
          <w:lang w:eastAsia="en-US"/>
        </w:rPr>
      </w:pPr>
    </w:p>
    <w:p w:rsidR="00076C30" w:rsidRPr="00F929FD" w:rsidRDefault="00A5478B" w:rsidP="00340DAB">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هناك تبايناً في معدل المواليد الخام لكل من الضفة الغربية وقطاع غزة حيث بلغ في الضفة الغربية 30.1 مولود </w:t>
      </w:r>
      <w:r w:rsidRPr="00F929FD">
        <w:rPr>
          <w:rFonts w:cs="Simplified Arabic"/>
          <w:rtl/>
          <w:lang w:eastAsia="en-US"/>
        </w:rPr>
        <w:t xml:space="preserve">لكل ألف من السكان </w:t>
      </w:r>
      <w:r w:rsidRPr="00F929FD">
        <w:rPr>
          <w:rFonts w:cs="Simplified Arabic" w:hint="cs"/>
          <w:rtl/>
          <w:lang w:eastAsia="en-US"/>
        </w:rPr>
        <w:t>في حين بلغ في قطاع غزة 37.</w:t>
      </w:r>
      <w:r w:rsidR="00340DAB" w:rsidRPr="00F929FD">
        <w:rPr>
          <w:rFonts w:cs="Simplified Arabic" w:hint="cs"/>
          <w:rtl/>
          <w:lang w:eastAsia="en-US"/>
        </w:rPr>
        <w:t>3</w:t>
      </w:r>
      <w:r w:rsidRPr="00F929FD">
        <w:rPr>
          <w:rFonts w:cs="Simplified Arabic" w:hint="cs"/>
          <w:rtl/>
          <w:lang w:eastAsia="en-US"/>
        </w:rPr>
        <w:t xml:space="preserve"> مولود </w:t>
      </w:r>
      <w:r w:rsidRPr="00F929FD">
        <w:rPr>
          <w:rFonts w:cs="Simplified Arabic"/>
          <w:rtl/>
          <w:lang w:eastAsia="en-US"/>
        </w:rPr>
        <w:t xml:space="preserve">لكل ألف من السكان </w:t>
      </w:r>
      <w:r w:rsidRPr="00F929FD">
        <w:rPr>
          <w:rFonts w:cs="Simplified Arabic" w:hint="cs"/>
          <w:rtl/>
          <w:lang w:eastAsia="en-US"/>
        </w:rPr>
        <w:t xml:space="preserve">في العام </w:t>
      </w:r>
      <w:r w:rsidR="00340DAB" w:rsidRPr="00F929FD">
        <w:rPr>
          <w:rFonts w:cs="Simplified Arabic" w:hint="cs"/>
          <w:rtl/>
          <w:lang w:eastAsia="en-US"/>
        </w:rPr>
        <w:t>2012</w:t>
      </w:r>
      <w:r w:rsidRPr="00F929FD">
        <w:rPr>
          <w:rFonts w:cs="Simplified Arabic" w:hint="cs"/>
          <w:rtl/>
          <w:lang w:eastAsia="en-US"/>
        </w:rPr>
        <w:t>.</w:t>
      </w:r>
    </w:p>
    <w:p w:rsidR="00076C30" w:rsidRPr="00F929FD" w:rsidRDefault="00076C30">
      <w:pPr>
        <w:tabs>
          <w:tab w:val="num" w:pos="430"/>
        </w:tabs>
        <w:ind w:left="430" w:hanging="360"/>
        <w:jc w:val="lowKashida"/>
        <w:rPr>
          <w:rFonts w:cs="Simplified Arabic"/>
          <w:sz w:val="12"/>
          <w:szCs w:val="12"/>
          <w:rtl/>
          <w:lang w:eastAsia="en-US"/>
        </w:rPr>
      </w:pPr>
    </w:p>
    <w:p w:rsidR="00076C30" w:rsidRPr="00F929FD" w:rsidRDefault="00A5478B" w:rsidP="00F929FD">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انخفضت معدلات الوفيات الخام في </w:t>
      </w:r>
      <w:r w:rsidR="00F929FD" w:rsidRPr="00F929FD">
        <w:rPr>
          <w:rFonts w:cs="Simplified Arabic" w:hint="cs"/>
          <w:rtl/>
          <w:lang w:eastAsia="en-US"/>
        </w:rPr>
        <w:t>فلسطين</w:t>
      </w:r>
      <w:r w:rsidRPr="00F929FD">
        <w:rPr>
          <w:rFonts w:cs="Simplified Arabic" w:hint="cs"/>
          <w:rtl/>
          <w:lang w:eastAsia="en-US"/>
        </w:rPr>
        <w:t xml:space="preserve"> من 4.9 وفاة لكل ألف من السكان عام 1997 </w:t>
      </w:r>
      <w:proofErr w:type="spellStart"/>
      <w:r w:rsidRPr="00F929FD">
        <w:rPr>
          <w:rFonts w:cs="Simplified Arabic" w:hint="cs"/>
          <w:rtl/>
          <w:lang w:eastAsia="en-US"/>
        </w:rPr>
        <w:t>إلى</w:t>
      </w:r>
      <w:r w:rsidR="00340DAB" w:rsidRPr="00F929FD">
        <w:rPr>
          <w:rFonts w:cs="Simplified Arabic" w:hint="cs"/>
          <w:rtl/>
          <w:lang w:eastAsia="en-US"/>
        </w:rPr>
        <w:t>3</w:t>
      </w:r>
      <w:proofErr w:type="spellEnd"/>
      <w:r w:rsidR="00340DAB" w:rsidRPr="00F929FD">
        <w:rPr>
          <w:rFonts w:cs="Simplified Arabic" w:hint="cs"/>
          <w:rtl/>
          <w:lang w:eastAsia="en-US"/>
        </w:rPr>
        <w:t>.9</w:t>
      </w:r>
      <w:r w:rsidRPr="00F929FD">
        <w:rPr>
          <w:rFonts w:cs="Simplified Arabic" w:hint="cs"/>
          <w:rtl/>
          <w:lang w:eastAsia="en-US"/>
        </w:rPr>
        <w:t xml:space="preserve"> وفاة لكل ألف من السكان في العام </w:t>
      </w:r>
      <w:r w:rsidR="00340DAB" w:rsidRPr="00F929FD">
        <w:rPr>
          <w:rFonts w:cs="Simplified Arabic" w:hint="cs"/>
          <w:rtl/>
          <w:lang w:eastAsia="en-US"/>
        </w:rPr>
        <w:t>2012</w:t>
      </w:r>
      <w:r w:rsidRPr="00F929FD">
        <w:rPr>
          <w:rFonts w:cs="Simplified Arabic" w:hint="cs"/>
          <w:rtl/>
          <w:lang w:eastAsia="en-US"/>
        </w:rPr>
        <w:t>.</w:t>
      </w:r>
    </w:p>
    <w:p w:rsidR="00672036" w:rsidRPr="00F929FD" w:rsidRDefault="00672036" w:rsidP="00672036">
      <w:pPr>
        <w:pStyle w:val="ListParagraph"/>
        <w:rPr>
          <w:rFonts w:cs="Simplified Arabic"/>
          <w:sz w:val="12"/>
          <w:szCs w:val="12"/>
          <w:rtl/>
          <w:lang w:eastAsia="en-US"/>
        </w:rPr>
      </w:pPr>
    </w:p>
    <w:p w:rsidR="002B5542" w:rsidRPr="00F929FD" w:rsidRDefault="002B5542" w:rsidP="00340DAB">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معدل الوفيات الخام في الضفة الغربية أعلى </w:t>
      </w:r>
      <w:r w:rsidR="00D1419A" w:rsidRPr="00F929FD">
        <w:rPr>
          <w:rFonts w:cs="Simplified Arabic" w:hint="cs"/>
          <w:rtl/>
          <w:lang w:eastAsia="en-US"/>
        </w:rPr>
        <w:t>منه</w:t>
      </w:r>
      <w:r w:rsidRPr="00F929FD">
        <w:rPr>
          <w:rFonts w:cs="Simplified Arabic" w:hint="cs"/>
          <w:rtl/>
          <w:lang w:eastAsia="en-US"/>
        </w:rPr>
        <w:t xml:space="preserve"> </w:t>
      </w:r>
      <w:r w:rsidR="00D1419A" w:rsidRPr="00F929FD">
        <w:rPr>
          <w:rFonts w:cs="Simplified Arabic" w:hint="cs"/>
          <w:rtl/>
          <w:lang w:eastAsia="en-US"/>
        </w:rPr>
        <w:t>في قطاع غزة</w:t>
      </w:r>
      <w:r w:rsidRPr="00F929FD">
        <w:rPr>
          <w:rFonts w:cs="Simplified Arabic" w:hint="cs"/>
          <w:rtl/>
          <w:lang w:eastAsia="en-US"/>
        </w:rPr>
        <w:t xml:space="preserve"> في العام </w:t>
      </w:r>
      <w:r w:rsidR="00340DAB" w:rsidRPr="00F929FD">
        <w:rPr>
          <w:rFonts w:cs="Simplified Arabic" w:hint="cs"/>
          <w:rtl/>
          <w:lang w:eastAsia="en-US"/>
        </w:rPr>
        <w:t>2012</w:t>
      </w:r>
      <w:r w:rsidR="00D1419A" w:rsidRPr="00F929FD">
        <w:rPr>
          <w:rFonts w:cs="Simplified Arabic" w:hint="cs"/>
          <w:rtl/>
          <w:lang w:eastAsia="en-US"/>
        </w:rPr>
        <w:t>، (4.</w:t>
      </w:r>
      <w:r w:rsidR="00340DAB" w:rsidRPr="00F929FD">
        <w:rPr>
          <w:rFonts w:cs="Simplified Arabic" w:hint="cs"/>
          <w:rtl/>
          <w:lang w:eastAsia="en-US"/>
        </w:rPr>
        <w:t>0</w:t>
      </w:r>
      <w:r w:rsidR="00D1419A" w:rsidRPr="00F929FD">
        <w:rPr>
          <w:rFonts w:cs="Simplified Arabic" w:hint="cs"/>
          <w:rtl/>
          <w:lang w:eastAsia="en-US"/>
        </w:rPr>
        <w:t>% في الضفة الغربية مقابل 3.</w:t>
      </w:r>
      <w:r w:rsidR="00340DAB" w:rsidRPr="00F929FD">
        <w:rPr>
          <w:rFonts w:cs="Simplified Arabic" w:hint="cs"/>
          <w:rtl/>
          <w:lang w:eastAsia="en-US"/>
        </w:rPr>
        <w:t>8</w:t>
      </w:r>
      <w:r w:rsidR="00D1419A" w:rsidRPr="00F929FD">
        <w:rPr>
          <w:rFonts w:cs="Simplified Arabic" w:hint="cs"/>
          <w:rtl/>
          <w:lang w:eastAsia="en-US"/>
        </w:rPr>
        <w:t>% في قطاع غزة)</w:t>
      </w:r>
      <w:r w:rsidRPr="00F929FD">
        <w:rPr>
          <w:rFonts w:cs="Simplified Arabic" w:hint="cs"/>
          <w:rtl/>
          <w:lang w:eastAsia="en-US"/>
        </w:rPr>
        <w:t>.</w:t>
      </w:r>
    </w:p>
    <w:p w:rsidR="00076C30" w:rsidRPr="00F929FD" w:rsidRDefault="00076C30">
      <w:pPr>
        <w:tabs>
          <w:tab w:val="num" w:pos="430"/>
        </w:tabs>
        <w:ind w:left="430" w:hanging="360"/>
        <w:jc w:val="lowKashida"/>
        <w:rPr>
          <w:rFonts w:cs="Simplified Arabic"/>
          <w:sz w:val="12"/>
          <w:szCs w:val="12"/>
          <w:rtl/>
          <w:lang w:eastAsia="en-US"/>
        </w:rPr>
      </w:pPr>
    </w:p>
    <w:p w:rsidR="00076C30" w:rsidRPr="00F929FD" w:rsidRDefault="00A5478B" w:rsidP="00F929FD">
      <w:pPr>
        <w:numPr>
          <w:ilvl w:val="0"/>
          <w:numId w:val="2"/>
        </w:numPr>
        <w:tabs>
          <w:tab w:val="clear" w:pos="720"/>
          <w:tab w:val="num" w:pos="430"/>
        </w:tabs>
        <w:ind w:left="430" w:right="0"/>
        <w:jc w:val="lowKashida"/>
        <w:rPr>
          <w:rFonts w:cs="Simplified Arabic"/>
          <w:lang w:eastAsia="en-US"/>
        </w:rPr>
      </w:pPr>
      <w:r w:rsidRPr="00F929FD">
        <w:rPr>
          <w:rFonts w:cs="Simplified Arabic"/>
          <w:rtl/>
          <w:lang w:eastAsia="en-US"/>
        </w:rPr>
        <w:t xml:space="preserve">تشير </w:t>
      </w:r>
      <w:r w:rsidRPr="00F929FD">
        <w:rPr>
          <w:rFonts w:cs="Simplified Arabic" w:hint="cs"/>
          <w:rtl/>
          <w:lang w:eastAsia="en-US"/>
        </w:rPr>
        <w:t>بيانات</w:t>
      </w:r>
      <w:r w:rsidRPr="00F929FD">
        <w:rPr>
          <w:rFonts w:cs="Simplified Arabic"/>
          <w:rtl/>
          <w:lang w:eastAsia="en-US"/>
        </w:rPr>
        <w:t xml:space="preserve"> الزواج والطلاق في </w:t>
      </w:r>
      <w:r w:rsidR="00F929FD" w:rsidRPr="00F929FD">
        <w:rPr>
          <w:rFonts w:cs="Simplified Arabic" w:hint="cs"/>
          <w:rtl/>
          <w:lang w:eastAsia="en-US"/>
        </w:rPr>
        <w:t>فلسطين</w:t>
      </w:r>
      <w:r w:rsidRPr="00F929FD">
        <w:rPr>
          <w:rFonts w:cs="Simplified Arabic" w:hint="cs"/>
          <w:rtl/>
          <w:lang w:eastAsia="en-US"/>
        </w:rPr>
        <w:t xml:space="preserve"> إلى</w:t>
      </w:r>
      <w:r w:rsidRPr="00F929FD">
        <w:rPr>
          <w:rFonts w:cs="Simplified Arabic"/>
          <w:rtl/>
          <w:lang w:eastAsia="en-US"/>
        </w:rPr>
        <w:t xml:space="preserve"> </w:t>
      </w:r>
      <w:r w:rsidRPr="00F929FD">
        <w:rPr>
          <w:rFonts w:cs="Simplified Arabic" w:hint="cs"/>
          <w:rtl/>
          <w:lang w:eastAsia="en-US"/>
        </w:rPr>
        <w:t xml:space="preserve">أن </w:t>
      </w:r>
      <w:r w:rsidRPr="00F929FD">
        <w:rPr>
          <w:rFonts w:cs="Simplified Arabic"/>
          <w:rtl/>
          <w:lang w:eastAsia="en-US"/>
        </w:rPr>
        <w:t xml:space="preserve">العمر الوسيط عند </w:t>
      </w:r>
      <w:r w:rsidRPr="00F929FD">
        <w:rPr>
          <w:rFonts w:cs="Simplified Arabic" w:hint="cs"/>
          <w:rtl/>
          <w:lang w:eastAsia="en-US"/>
        </w:rPr>
        <w:t>عقد القران الأول عام 1997 قد بلغ 18.0 سنة للإناث و23.0</w:t>
      </w:r>
      <w:r w:rsidRPr="00F929FD">
        <w:rPr>
          <w:rFonts w:cs="Simplified Arabic"/>
          <w:rtl/>
          <w:lang w:eastAsia="en-US"/>
        </w:rPr>
        <w:t xml:space="preserve"> سنة</w:t>
      </w:r>
      <w:r w:rsidRPr="00F929FD">
        <w:rPr>
          <w:rFonts w:cs="Simplified Arabic" w:hint="cs"/>
          <w:rtl/>
          <w:lang w:eastAsia="en-US"/>
        </w:rPr>
        <w:t xml:space="preserve"> للذكور</w:t>
      </w:r>
      <w:r w:rsidRPr="00F929FD">
        <w:rPr>
          <w:rFonts w:cs="Simplified Arabic"/>
          <w:rtl/>
          <w:lang w:eastAsia="en-US"/>
        </w:rPr>
        <w:t xml:space="preserve">. </w:t>
      </w:r>
      <w:r w:rsidRPr="00F929FD">
        <w:rPr>
          <w:rFonts w:cs="Simplified Arabic" w:hint="cs"/>
          <w:rtl/>
          <w:lang w:eastAsia="en-US"/>
        </w:rPr>
        <w:t>و</w:t>
      </w:r>
      <w:r w:rsidRPr="00F929FD">
        <w:rPr>
          <w:rFonts w:cs="Simplified Arabic"/>
          <w:rtl/>
          <w:lang w:eastAsia="en-US"/>
        </w:rPr>
        <w:t xml:space="preserve">بلغ </w:t>
      </w:r>
      <w:r w:rsidRPr="00F929FD">
        <w:rPr>
          <w:rFonts w:cs="Simplified Arabic" w:hint="cs"/>
          <w:rtl/>
          <w:lang w:eastAsia="en-US"/>
        </w:rPr>
        <w:t xml:space="preserve">هذا المعدل </w:t>
      </w:r>
      <w:r w:rsidR="00683A20" w:rsidRPr="00F929FD">
        <w:rPr>
          <w:rFonts w:cs="Simplified Arabic" w:hint="cs"/>
          <w:rtl/>
          <w:lang w:eastAsia="en-US"/>
        </w:rPr>
        <w:t>20.</w:t>
      </w:r>
      <w:r w:rsidR="00340DAB" w:rsidRPr="00F929FD">
        <w:rPr>
          <w:rFonts w:cs="Simplified Arabic" w:hint="cs"/>
          <w:rtl/>
          <w:lang w:eastAsia="en-US"/>
        </w:rPr>
        <w:t>0</w:t>
      </w:r>
      <w:r w:rsidRPr="00F929FD">
        <w:rPr>
          <w:rFonts w:cs="Simplified Arabic" w:hint="cs"/>
          <w:rtl/>
          <w:lang w:eastAsia="en-US"/>
        </w:rPr>
        <w:t xml:space="preserve"> سنة للإناث و </w:t>
      </w:r>
      <w:r w:rsidR="00340DAB" w:rsidRPr="00F929FD">
        <w:rPr>
          <w:rFonts w:cs="Simplified Arabic" w:hint="cs"/>
          <w:rtl/>
          <w:lang w:eastAsia="en-US"/>
        </w:rPr>
        <w:t>24.6</w:t>
      </w:r>
      <w:r w:rsidRPr="00F929FD">
        <w:rPr>
          <w:rFonts w:cs="Simplified Arabic" w:hint="cs"/>
          <w:rtl/>
          <w:lang w:eastAsia="en-US"/>
        </w:rPr>
        <w:t xml:space="preserve"> سنة للذكور عام </w:t>
      </w:r>
      <w:r w:rsidR="00340DAB" w:rsidRPr="00F929FD">
        <w:rPr>
          <w:rFonts w:cs="Simplified Arabic" w:hint="cs"/>
          <w:rtl/>
          <w:lang w:eastAsia="en-US"/>
        </w:rPr>
        <w:t>2011</w:t>
      </w:r>
      <w:r w:rsidRPr="00F929FD">
        <w:rPr>
          <w:rFonts w:cs="Simplified Arabic" w:hint="cs"/>
          <w:rtl/>
          <w:lang w:eastAsia="en-US"/>
        </w:rPr>
        <w:t>.</w:t>
      </w:r>
    </w:p>
    <w:p w:rsidR="00076C30" w:rsidRPr="00F929FD" w:rsidRDefault="00076C30">
      <w:pPr>
        <w:tabs>
          <w:tab w:val="num" w:pos="430"/>
        </w:tabs>
        <w:ind w:left="430" w:hanging="360"/>
        <w:jc w:val="lowKashida"/>
        <w:rPr>
          <w:rFonts w:cs="Simplified Arabic"/>
          <w:sz w:val="12"/>
          <w:szCs w:val="12"/>
          <w:rtl/>
          <w:lang w:eastAsia="en-US"/>
        </w:rPr>
      </w:pPr>
    </w:p>
    <w:p w:rsidR="002B5542" w:rsidRPr="00F929FD" w:rsidRDefault="00A5478B" w:rsidP="00F929FD">
      <w:pPr>
        <w:numPr>
          <w:ilvl w:val="0"/>
          <w:numId w:val="2"/>
        </w:numPr>
        <w:tabs>
          <w:tab w:val="clear" w:pos="720"/>
          <w:tab w:val="num" w:pos="430"/>
        </w:tabs>
        <w:ind w:left="430" w:right="0"/>
        <w:jc w:val="lowKashida"/>
        <w:rPr>
          <w:rFonts w:cs="Simplified Arabic"/>
          <w:lang w:eastAsia="en-US"/>
        </w:rPr>
      </w:pPr>
      <w:r w:rsidRPr="00F929FD">
        <w:rPr>
          <w:rFonts w:cs="Simplified Arabic" w:hint="cs"/>
          <w:rtl/>
          <w:lang w:eastAsia="en-US"/>
        </w:rPr>
        <w:t xml:space="preserve">تشير </w:t>
      </w:r>
      <w:r w:rsidRPr="00F929FD">
        <w:rPr>
          <w:rFonts w:cs="Simplified Arabic"/>
          <w:rtl/>
          <w:lang w:eastAsia="en-US"/>
        </w:rPr>
        <w:t xml:space="preserve">معدلات الخصوبة </w:t>
      </w:r>
      <w:r w:rsidRPr="00F929FD">
        <w:rPr>
          <w:rFonts w:cs="Simplified Arabic" w:hint="cs"/>
          <w:rtl/>
          <w:lang w:eastAsia="en-US"/>
        </w:rPr>
        <w:t>الكلية و</w:t>
      </w:r>
      <w:r w:rsidRPr="00F929FD">
        <w:rPr>
          <w:rFonts w:cs="Simplified Arabic"/>
          <w:rtl/>
          <w:lang w:eastAsia="en-US"/>
        </w:rPr>
        <w:t xml:space="preserve">التفصيلية حسب العمر (لكل ألف امرأة) </w:t>
      </w:r>
      <w:r w:rsidRPr="00F929FD">
        <w:rPr>
          <w:rFonts w:cs="Simplified Arabic" w:hint="cs"/>
          <w:rtl/>
          <w:lang w:eastAsia="en-US"/>
        </w:rPr>
        <w:t xml:space="preserve">خلال السنتين السابقتين لمسح الأسرة الفلسطيني عام 2010 إلى </w:t>
      </w:r>
      <w:r w:rsidR="002B5542" w:rsidRPr="00F929FD">
        <w:rPr>
          <w:rFonts w:cs="Simplified Arabic" w:hint="cs"/>
          <w:rtl/>
          <w:lang w:eastAsia="en-US"/>
        </w:rPr>
        <w:t xml:space="preserve">انخفاض </w:t>
      </w:r>
      <w:r w:rsidRPr="00F929FD">
        <w:rPr>
          <w:rFonts w:cs="Simplified Arabic" w:hint="cs"/>
          <w:rtl/>
          <w:lang w:eastAsia="en-US"/>
        </w:rPr>
        <w:t xml:space="preserve">معدل الخصوبة في </w:t>
      </w:r>
      <w:r w:rsidR="00F929FD" w:rsidRPr="00F929FD">
        <w:rPr>
          <w:rFonts w:cs="Simplified Arabic" w:hint="cs"/>
          <w:rtl/>
          <w:lang w:eastAsia="en-US"/>
        </w:rPr>
        <w:t>فلسطين</w:t>
      </w:r>
      <w:r w:rsidRPr="00F929FD">
        <w:rPr>
          <w:rFonts w:cs="Simplified Arabic" w:hint="cs"/>
          <w:rtl/>
          <w:lang w:eastAsia="en-US"/>
        </w:rPr>
        <w:t xml:space="preserve"> (4.</w:t>
      </w:r>
      <w:r w:rsidR="00340DAB" w:rsidRPr="00F929FD">
        <w:rPr>
          <w:rFonts w:cs="Simplified Arabic" w:hint="cs"/>
          <w:rtl/>
          <w:lang w:eastAsia="en-US"/>
        </w:rPr>
        <w:t>4</w:t>
      </w:r>
      <w:r w:rsidRPr="00F929FD">
        <w:rPr>
          <w:rFonts w:cs="Simplified Arabic" w:hint="cs"/>
          <w:rtl/>
          <w:lang w:eastAsia="en-US"/>
        </w:rPr>
        <w:t xml:space="preserve"> مولوداً لكل امرأة في سن الإنجاب) </w:t>
      </w:r>
      <w:r w:rsidR="002B5542" w:rsidRPr="00F929FD">
        <w:rPr>
          <w:rFonts w:cs="Simplified Arabic" w:hint="cs"/>
          <w:rtl/>
          <w:lang w:eastAsia="en-US"/>
        </w:rPr>
        <w:t>مقارنة بالعام 2006 حيث كانت (4.</w:t>
      </w:r>
      <w:r w:rsidR="00340DAB" w:rsidRPr="00F929FD">
        <w:rPr>
          <w:rFonts w:cs="Simplified Arabic" w:hint="cs"/>
          <w:rtl/>
          <w:lang w:eastAsia="en-US"/>
        </w:rPr>
        <w:t>6</w:t>
      </w:r>
      <w:r w:rsidR="002B5542" w:rsidRPr="00F929FD">
        <w:rPr>
          <w:rFonts w:cs="Simplified Arabic" w:hint="cs"/>
          <w:rtl/>
          <w:lang w:eastAsia="en-US"/>
        </w:rPr>
        <w:t xml:space="preserve"> مولوداً لكل امرأة في سن الإنجاب).</w:t>
      </w:r>
    </w:p>
    <w:p w:rsidR="00076C30" w:rsidRPr="00340DAB" w:rsidRDefault="00076C30">
      <w:pPr>
        <w:tabs>
          <w:tab w:val="num" w:pos="430"/>
        </w:tabs>
        <w:ind w:left="430" w:hanging="360"/>
        <w:jc w:val="lowKashida"/>
        <w:rPr>
          <w:rFonts w:cs="Simplified Arabic"/>
          <w:color w:val="FF0000"/>
          <w:sz w:val="12"/>
          <w:szCs w:val="12"/>
          <w:rtl/>
          <w:lang w:eastAsia="en-US"/>
        </w:rPr>
      </w:pPr>
    </w:p>
    <w:p w:rsidR="00076C30" w:rsidRDefault="00076C30">
      <w:pPr>
        <w:jc w:val="lowKashida"/>
        <w:rPr>
          <w:rFonts w:cs="Simplified Arabic"/>
          <w:rtl/>
          <w:lang w:eastAsia="en-US"/>
        </w:rPr>
      </w:pPr>
    </w:p>
    <w:p w:rsidR="00BD53AB" w:rsidRDefault="00BD53AB">
      <w:pPr>
        <w:jc w:val="lowKashida"/>
        <w:rPr>
          <w:rFonts w:cs="Simplified Arabic"/>
          <w:rtl/>
          <w:lang w:eastAsia="en-US"/>
        </w:rPr>
      </w:pPr>
    </w:p>
    <w:p w:rsidR="00BD53AB" w:rsidRDefault="00BD53AB">
      <w:pPr>
        <w:jc w:val="lowKashida"/>
        <w:rPr>
          <w:rFonts w:cs="Simplified Arabic"/>
          <w:rtl/>
          <w:lang w:eastAsia="en-US"/>
        </w:rPr>
      </w:pPr>
    </w:p>
    <w:p w:rsidR="00BD53AB" w:rsidRDefault="00BD53AB">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391692" w:rsidRDefault="00391692">
      <w:pPr>
        <w:jc w:val="lowKashida"/>
        <w:rPr>
          <w:rFonts w:cs="Simplified Arabic"/>
          <w:rtl/>
          <w:lang w:eastAsia="en-US"/>
        </w:rPr>
      </w:pPr>
    </w:p>
    <w:p w:rsidR="00391692" w:rsidRDefault="00391692">
      <w:pPr>
        <w:jc w:val="lowKashida"/>
        <w:rPr>
          <w:rFonts w:cs="Simplified Arabic"/>
          <w:rtl/>
          <w:lang w:eastAsia="en-US"/>
        </w:rPr>
      </w:pPr>
    </w:p>
    <w:p w:rsidR="00391692" w:rsidRDefault="00391692">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Pr="000873B1" w:rsidRDefault="00A5478B">
      <w:pPr>
        <w:pStyle w:val="Heading6"/>
        <w:jc w:val="both"/>
        <w:rPr>
          <w:rtl/>
          <w:lang w:eastAsia="en-US"/>
        </w:rPr>
      </w:pPr>
      <w:r w:rsidRPr="000873B1">
        <w:rPr>
          <w:rFonts w:hint="cs"/>
          <w:rtl/>
          <w:lang w:eastAsia="en-US"/>
        </w:rPr>
        <w:lastRenderedPageBreak/>
        <w:t xml:space="preserve">المراجع  </w:t>
      </w:r>
    </w:p>
    <w:p w:rsidR="00076C30" w:rsidRPr="000873B1" w:rsidRDefault="00076C30">
      <w:pPr>
        <w:rPr>
          <w:rtl/>
        </w:rPr>
      </w:pPr>
    </w:p>
    <w:p w:rsidR="003C7FC3" w:rsidRPr="000873B1" w:rsidRDefault="003C7FC3" w:rsidP="00340DAB">
      <w:pPr>
        <w:numPr>
          <w:ilvl w:val="0"/>
          <w:numId w:val="1"/>
        </w:numPr>
        <w:pBdr>
          <w:bottom w:val="dashSmallGap" w:sz="4" w:space="0" w:color="auto"/>
        </w:pBdr>
        <w:tabs>
          <w:tab w:val="clear" w:pos="859"/>
          <w:tab w:val="num" w:pos="430"/>
        </w:tabs>
        <w:ind w:left="423" w:right="0" w:hanging="425"/>
        <w:jc w:val="lowKashida"/>
        <w:rPr>
          <w:rFonts w:cs="Simplified Arabic"/>
          <w:b/>
          <w:bCs/>
          <w:lang w:eastAsia="en-US"/>
        </w:rPr>
      </w:pPr>
      <w:r w:rsidRPr="000873B1">
        <w:rPr>
          <w:rFonts w:cs="Simplified Arabic" w:hint="cs"/>
          <w:b/>
          <w:bCs/>
          <w:rtl/>
          <w:lang w:eastAsia="en-US"/>
        </w:rPr>
        <w:t>الجهاز</w:t>
      </w:r>
      <w:r w:rsidRPr="000873B1">
        <w:rPr>
          <w:rFonts w:cs="Simplified Arabic"/>
          <w:b/>
          <w:bCs/>
          <w:rtl/>
          <w:lang w:eastAsia="en-US"/>
        </w:rPr>
        <w:t xml:space="preserve"> </w:t>
      </w:r>
      <w:r w:rsidRPr="000873B1">
        <w:rPr>
          <w:rFonts w:cs="Simplified Arabic" w:hint="cs"/>
          <w:b/>
          <w:bCs/>
          <w:rtl/>
          <w:lang w:eastAsia="en-US"/>
        </w:rPr>
        <w:t>المركزي</w:t>
      </w:r>
      <w:r w:rsidRPr="000873B1">
        <w:rPr>
          <w:rFonts w:cs="Simplified Arabic"/>
          <w:b/>
          <w:bCs/>
          <w:rtl/>
          <w:lang w:eastAsia="en-US"/>
        </w:rPr>
        <w:t xml:space="preserve"> </w:t>
      </w:r>
      <w:r w:rsidRPr="000873B1">
        <w:rPr>
          <w:rFonts w:cs="Simplified Arabic" w:hint="cs"/>
          <w:b/>
          <w:bCs/>
          <w:rtl/>
          <w:lang w:eastAsia="en-US"/>
        </w:rPr>
        <w:t>للإحصاء</w:t>
      </w:r>
      <w:r w:rsidRPr="000873B1">
        <w:rPr>
          <w:rFonts w:cs="Simplified Arabic"/>
          <w:b/>
          <w:bCs/>
          <w:rtl/>
          <w:lang w:eastAsia="en-US"/>
        </w:rPr>
        <w:t xml:space="preserve"> </w:t>
      </w:r>
      <w:r w:rsidRPr="000873B1">
        <w:rPr>
          <w:rFonts w:cs="Simplified Arabic" w:hint="cs"/>
          <w:b/>
          <w:bCs/>
          <w:rtl/>
          <w:lang w:eastAsia="en-US"/>
        </w:rPr>
        <w:t>الفلسطيني،</w:t>
      </w:r>
      <w:r w:rsidRPr="000873B1">
        <w:rPr>
          <w:rFonts w:cs="Simplified Arabic"/>
          <w:b/>
          <w:bCs/>
          <w:rtl/>
          <w:lang w:eastAsia="en-US"/>
        </w:rPr>
        <w:t xml:space="preserve"> </w:t>
      </w:r>
      <w:r w:rsidR="00340DAB" w:rsidRPr="000873B1">
        <w:rPr>
          <w:rFonts w:cs="Simplified Arabic" w:hint="cs"/>
          <w:b/>
          <w:bCs/>
          <w:rtl/>
          <w:lang w:eastAsia="en-US"/>
        </w:rPr>
        <w:t>2013</w:t>
      </w:r>
      <w:r w:rsidR="00B772D4" w:rsidRPr="000873B1">
        <w:rPr>
          <w:rFonts w:cs="Simplified Arabic" w:hint="cs"/>
          <w:b/>
          <w:bCs/>
          <w:rtl/>
          <w:lang w:eastAsia="en-US"/>
        </w:rPr>
        <w:t xml:space="preserve">. </w:t>
      </w:r>
      <w:r w:rsidRPr="000873B1">
        <w:rPr>
          <w:rFonts w:cs="Simplified Arabic"/>
          <w:b/>
          <w:bCs/>
          <w:rtl/>
          <w:lang w:eastAsia="en-US"/>
        </w:rPr>
        <w:t xml:space="preserve"> </w:t>
      </w:r>
      <w:r w:rsidRPr="000873B1">
        <w:rPr>
          <w:rFonts w:cs="Simplified Arabic" w:hint="cs"/>
          <w:rtl/>
          <w:lang w:eastAsia="en-US"/>
        </w:rPr>
        <w:t>قاعدة بيانات</w:t>
      </w:r>
      <w:r w:rsidRPr="000873B1">
        <w:rPr>
          <w:rFonts w:cs="Simplified Arabic"/>
          <w:rtl/>
          <w:lang w:eastAsia="en-US"/>
        </w:rPr>
        <w:t xml:space="preserve"> </w:t>
      </w:r>
      <w:r w:rsidR="004217CD" w:rsidRPr="000873B1">
        <w:rPr>
          <w:rFonts w:cs="Simplified Arabic" w:hint="cs"/>
          <w:rtl/>
          <w:lang w:eastAsia="en-US"/>
        </w:rPr>
        <w:t>مسح الأسرة</w:t>
      </w:r>
      <w:r w:rsidRPr="000873B1">
        <w:rPr>
          <w:rFonts w:cs="Simplified Arabic" w:hint="cs"/>
          <w:rtl/>
          <w:lang w:eastAsia="en-US"/>
        </w:rPr>
        <w:t xml:space="preserve"> الفلسطيني،</w:t>
      </w:r>
      <w:r w:rsidRPr="000873B1">
        <w:rPr>
          <w:rFonts w:cs="Simplified Arabic"/>
          <w:rtl/>
          <w:lang w:eastAsia="en-US"/>
        </w:rPr>
        <w:t xml:space="preserve"> </w:t>
      </w:r>
      <w:r w:rsidRPr="000873B1">
        <w:rPr>
          <w:rFonts w:cs="Simplified Arabic" w:hint="cs"/>
          <w:rtl/>
          <w:lang w:eastAsia="en-US"/>
        </w:rPr>
        <w:t>2010</w:t>
      </w:r>
      <w:r w:rsidRPr="000873B1">
        <w:rPr>
          <w:rFonts w:cs="Simplified Arabic"/>
          <w:b/>
          <w:bCs/>
          <w:rtl/>
          <w:lang w:eastAsia="en-US"/>
        </w:rPr>
        <w:t xml:space="preserve"> </w:t>
      </w:r>
      <w:r w:rsidRPr="000873B1">
        <w:rPr>
          <w:rFonts w:cs="Simplified Arabic" w:hint="cs"/>
          <w:b/>
          <w:bCs/>
          <w:rtl/>
          <w:lang w:eastAsia="en-US"/>
        </w:rPr>
        <w:t xml:space="preserve">. رام الله </w:t>
      </w:r>
      <w:r w:rsidRPr="000873B1">
        <w:rPr>
          <w:rFonts w:cs="Simplified Arabic"/>
          <w:b/>
          <w:bCs/>
          <w:rtl/>
          <w:lang w:eastAsia="en-US"/>
        </w:rPr>
        <w:t>–</w:t>
      </w:r>
      <w:r w:rsidRPr="000873B1">
        <w:rPr>
          <w:rFonts w:cs="Simplified Arabic" w:hint="cs"/>
          <w:b/>
          <w:bCs/>
          <w:rtl/>
          <w:lang w:eastAsia="en-US"/>
        </w:rPr>
        <w:t xml:space="preserve"> فلسطين. </w:t>
      </w:r>
      <w:r w:rsidRPr="000873B1">
        <w:rPr>
          <w:rFonts w:cs="Simplified Arabic"/>
          <w:b/>
          <w:bCs/>
          <w:lang w:eastAsia="en-US"/>
        </w:rPr>
        <w:t xml:space="preserve">   </w:t>
      </w:r>
    </w:p>
    <w:p w:rsidR="00076C30" w:rsidRPr="000873B1" w:rsidRDefault="00B772D4" w:rsidP="00340DAB">
      <w:pPr>
        <w:numPr>
          <w:ilvl w:val="0"/>
          <w:numId w:val="1"/>
        </w:numPr>
        <w:pBdr>
          <w:bottom w:val="dashSmallGap" w:sz="4" w:space="1" w:color="auto"/>
        </w:pBdr>
        <w:tabs>
          <w:tab w:val="clear" w:pos="859"/>
          <w:tab w:val="num" w:pos="430"/>
        </w:tabs>
        <w:ind w:left="423" w:right="0" w:hanging="425"/>
        <w:jc w:val="lowKashida"/>
        <w:rPr>
          <w:rFonts w:cs="Simplified Arabic"/>
          <w:lang w:eastAsia="en-US"/>
        </w:rPr>
      </w:pPr>
      <w:r w:rsidRPr="000873B1">
        <w:rPr>
          <w:rFonts w:cs="Simplified Arabic" w:hint="eastAsia"/>
          <w:b/>
          <w:bCs/>
          <w:rtl/>
          <w:lang w:eastAsia="en-US"/>
        </w:rPr>
        <w:t>الجهاز</w:t>
      </w:r>
      <w:r w:rsidRPr="000873B1">
        <w:rPr>
          <w:rFonts w:cs="Simplified Arabic"/>
          <w:b/>
          <w:bCs/>
          <w:rtl/>
          <w:lang w:eastAsia="en-US"/>
        </w:rPr>
        <w:t xml:space="preserve"> </w:t>
      </w:r>
      <w:r w:rsidRPr="000873B1">
        <w:rPr>
          <w:rFonts w:cs="Simplified Arabic" w:hint="eastAsia"/>
          <w:b/>
          <w:bCs/>
          <w:rtl/>
          <w:lang w:eastAsia="en-US"/>
        </w:rPr>
        <w:t>المركزي</w:t>
      </w:r>
      <w:r w:rsidRPr="000873B1">
        <w:rPr>
          <w:rFonts w:cs="Simplified Arabic"/>
          <w:b/>
          <w:bCs/>
          <w:rtl/>
          <w:lang w:eastAsia="en-US"/>
        </w:rPr>
        <w:t xml:space="preserve"> للإحصاء الفلسطيني </w:t>
      </w:r>
      <w:r w:rsidR="00340DAB" w:rsidRPr="000873B1">
        <w:rPr>
          <w:rFonts w:cs="Simplified Arabic" w:hint="cs"/>
          <w:b/>
          <w:bCs/>
          <w:rtl/>
          <w:lang w:eastAsia="en-US"/>
        </w:rPr>
        <w:t>2013</w:t>
      </w:r>
      <w:r w:rsidRPr="000873B1">
        <w:rPr>
          <w:rFonts w:cs="Simplified Arabic"/>
          <w:b/>
          <w:bCs/>
          <w:rtl/>
          <w:lang w:eastAsia="en-US"/>
        </w:rPr>
        <w:t>.</w:t>
      </w:r>
      <w:r w:rsidRPr="000873B1">
        <w:rPr>
          <w:rFonts w:cs="Simplified Arabic" w:hint="cs"/>
          <w:b/>
          <w:bCs/>
          <w:rtl/>
          <w:lang w:eastAsia="en-US"/>
        </w:rPr>
        <w:t xml:space="preserve"> </w:t>
      </w:r>
      <w:r w:rsidRPr="000873B1">
        <w:rPr>
          <w:rFonts w:cs="Simplified Arabic"/>
          <w:b/>
          <w:bCs/>
          <w:rtl/>
          <w:lang w:eastAsia="en-US"/>
        </w:rPr>
        <w:t xml:space="preserve"> </w:t>
      </w:r>
      <w:r w:rsidRPr="000873B1">
        <w:rPr>
          <w:rFonts w:cs="Simplified Arabic"/>
          <w:rtl/>
          <w:lang w:eastAsia="en-US"/>
        </w:rPr>
        <w:t>تقديرات منقحة بناء</w:t>
      </w:r>
      <w:r w:rsidRPr="000873B1">
        <w:rPr>
          <w:rFonts w:cs="Simplified Arabic" w:hint="cs"/>
          <w:rtl/>
          <w:lang w:eastAsia="en-US"/>
        </w:rPr>
        <w:t>ً</w:t>
      </w:r>
      <w:r w:rsidRPr="000873B1">
        <w:rPr>
          <w:rFonts w:cs="Simplified Arabic"/>
          <w:rtl/>
          <w:lang w:eastAsia="en-US"/>
        </w:rPr>
        <w:t xml:space="preserve"> على النتائج النهائية للتعداد العام </w:t>
      </w:r>
      <w:r w:rsidRPr="000873B1">
        <w:rPr>
          <w:rFonts w:cs="Simplified Arabic" w:hint="eastAsia"/>
          <w:rtl/>
          <w:lang w:eastAsia="en-US"/>
        </w:rPr>
        <w:t>للسكان</w:t>
      </w:r>
      <w:r w:rsidRPr="000873B1">
        <w:rPr>
          <w:rFonts w:cs="Simplified Arabic"/>
          <w:rtl/>
          <w:lang w:eastAsia="en-US"/>
        </w:rPr>
        <w:t xml:space="preserve"> والمساكن والمنشآت، 2007.</w:t>
      </w:r>
      <w:r w:rsidRPr="000873B1">
        <w:rPr>
          <w:rFonts w:cs="Simplified Arabic"/>
          <w:b/>
          <w:bCs/>
          <w:rtl/>
          <w:lang w:eastAsia="en-US"/>
        </w:rPr>
        <w:t xml:space="preserve">  </w:t>
      </w:r>
      <w:r w:rsidRPr="000873B1">
        <w:rPr>
          <w:rFonts w:cs="Simplified Arabic" w:hint="eastAsia"/>
          <w:b/>
          <w:bCs/>
          <w:rtl/>
          <w:lang w:eastAsia="en-US"/>
        </w:rPr>
        <w:t>رام</w:t>
      </w:r>
      <w:r w:rsidRPr="000873B1">
        <w:rPr>
          <w:rFonts w:cs="Simplified Arabic"/>
          <w:b/>
          <w:bCs/>
          <w:rtl/>
          <w:lang w:eastAsia="en-US"/>
        </w:rPr>
        <w:t xml:space="preserve"> الله- </w:t>
      </w:r>
      <w:r w:rsidRPr="000873B1">
        <w:rPr>
          <w:rFonts w:cs="Simplified Arabic" w:hint="eastAsia"/>
          <w:b/>
          <w:bCs/>
          <w:rtl/>
          <w:lang w:eastAsia="en-US"/>
        </w:rPr>
        <w:t>فلسطين</w:t>
      </w:r>
    </w:p>
    <w:p w:rsidR="001E7984" w:rsidRPr="000873B1" w:rsidRDefault="00A5478B" w:rsidP="00340DAB">
      <w:pPr>
        <w:numPr>
          <w:ilvl w:val="0"/>
          <w:numId w:val="1"/>
        </w:numPr>
        <w:pBdr>
          <w:bottom w:val="dashSmallGap" w:sz="4" w:space="0" w:color="auto"/>
        </w:pBdr>
        <w:tabs>
          <w:tab w:val="clear" w:pos="859"/>
          <w:tab w:val="num" w:pos="430"/>
        </w:tabs>
        <w:ind w:left="423" w:right="0" w:hanging="425"/>
        <w:jc w:val="lowKashida"/>
        <w:rPr>
          <w:rFonts w:cs="Simplified Arabic"/>
          <w:b/>
          <w:bCs/>
          <w:lang w:eastAsia="en-US"/>
        </w:rPr>
      </w:pPr>
      <w:r w:rsidRPr="000873B1">
        <w:rPr>
          <w:rFonts w:cs="Simplified Arabic" w:hint="cs"/>
          <w:b/>
          <w:bCs/>
          <w:rtl/>
          <w:lang w:eastAsia="en-US"/>
        </w:rPr>
        <w:t xml:space="preserve">الجهاز المركزي للإحصاء الفلسطيني، </w:t>
      </w:r>
      <w:r w:rsidR="00340DAB" w:rsidRPr="000873B1">
        <w:rPr>
          <w:rFonts w:cs="Simplified Arabic" w:hint="cs"/>
          <w:b/>
          <w:bCs/>
          <w:rtl/>
          <w:lang w:eastAsia="en-US"/>
        </w:rPr>
        <w:t>2013</w:t>
      </w:r>
      <w:r w:rsidRPr="000873B1">
        <w:rPr>
          <w:rFonts w:cs="Simplified Arabic" w:hint="cs"/>
          <w:rtl/>
          <w:lang w:eastAsia="en-US"/>
        </w:rPr>
        <w:t xml:space="preserve">.  قاعدة بيانات الزواج والطلاق في الأراضي </w:t>
      </w:r>
      <w:proofErr w:type="spellStart"/>
      <w:r w:rsidRPr="000873B1">
        <w:rPr>
          <w:rFonts w:cs="Simplified Arabic" w:hint="cs"/>
          <w:rtl/>
          <w:lang w:eastAsia="en-US"/>
        </w:rPr>
        <w:t>الفلسطينية</w:t>
      </w:r>
      <w:r w:rsidR="001E7984" w:rsidRPr="000873B1">
        <w:rPr>
          <w:rFonts w:cs="Simplified Arabic" w:hint="cs"/>
          <w:rtl/>
          <w:lang w:eastAsia="en-US"/>
        </w:rPr>
        <w:t>،</w:t>
      </w:r>
      <w:proofErr w:type="spellEnd"/>
      <w:r w:rsidR="001E7984" w:rsidRPr="000873B1">
        <w:rPr>
          <w:rFonts w:cs="Simplified Arabic" w:hint="cs"/>
          <w:rtl/>
          <w:lang w:eastAsia="en-US"/>
        </w:rPr>
        <w:t xml:space="preserve"> </w:t>
      </w:r>
      <w:r w:rsidR="00340DAB" w:rsidRPr="000873B1">
        <w:rPr>
          <w:rFonts w:cs="Simplified Arabic" w:hint="cs"/>
          <w:rtl/>
          <w:lang w:eastAsia="en-US"/>
        </w:rPr>
        <w:t>2011</w:t>
      </w:r>
      <w:r w:rsidRPr="000873B1">
        <w:rPr>
          <w:rFonts w:cs="Simplified Arabic" w:hint="cs"/>
          <w:rtl/>
          <w:lang w:eastAsia="en-US"/>
        </w:rPr>
        <w:t>.</w:t>
      </w:r>
      <w:r w:rsidR="00571B36">
        <w:rPr>
          <w:rFonts w:cs="Simplified Arabic" w:hint="cs"/>
          <w:b/>
          <w:bCs/>
          <w:rtl/>
          <w:lang w:eastAsia="en-US"/>
        </w:rPr>
        <w:t xml:space="preserve">  </w:t>
      </w:r>
      <w:r w:rsidR="001E7984" w:rsidRPr="000873B1">
        <w:rPr>
          <w:rFonts w:cs="Simplified Arabic" w:hint="cs"/>
          <w:b/>
          <w:bCs/>
          <w:rtl/>
          <w:lang w:eastAsia="en-US"/>
        </w:rPr>
        <w:t xml:space="preserve">  رام الله </w:t>
      </w:r>
      <w:r w:rsidR="001E7984" w:rsidRPr="000873B1">
        <w:rPr>
          <w:rFonts w:cs="Simplified Arabic"/>
          <w:b/>
          <w:bCs/>
          <w:rtl/>
          <w:lang w:eastAsia="en-US"/>
        </w:rPr>
        <w:t>–</w:t>
      </w:r>
      <w:r w:rsidR="001E7984" w:rsidRPr="000873B1">
        <w:rPr>
          <w:rFonts w:cs="Simplified Arabic" w:hint="cs"/>
          <w:b/>
          <w:bCs/>
          <w:rtl/>
          <w:lang w:eastAsia="en-US"/>
        </w:rPr>
        <w:t xml:space="preserve"> فلسطين. </w:t>
      </w:r>
      <w:r w:rsidR="001E7984" w:rsidRPr="000873B1">
        <w:rPr>
          <w:rFonts w:cs="Simplified Arabic"/>
          <w:b/>
          <w:bCs/>
          <w:lang w:eastAsia="en-US"/>
        </w:rPr>
        <w:t xml:space="preserve">   </w:t>
      </w:r>
    </w:p>
    <w:p w:rsidR="00FC3F08" w:rsidRPr="000873B1" w:rsidRDefault="00FC3F08" w:rsidP="00FC3F08">
      <w:pPr>
        <w:pStyle w:val="ListParagraph"/>
        <w:rPr>
          <w:rFonts w:cs="Simplified Arabic"/>
          <w:sz w:val="2"/>
          <w:szCs w:val="2"/>
          <w:rtl/>
          <w:lang w:eastAsia="en-US"/>
        </w:rPr>
      </w:pPr>
    </w:p>
    <w:p w:rsidR="00076C30" w:rsidRPr="000873B1" w:rsidRDefault="00076C30">
      <w:pPr>
        <w:ind w:left="-2" w:right="859"/>
        <w:jc w:val="lowKashida"/>
        <w:rPr>
          <w:rFonts w:cs="Simplified Arabic"/>
          <w:lang w:eastAsia="en-US"/>
        </w:rPr>
      </w:pPr>
    </w:p>
    <w:p w:rsidR="00076C30" w:rsidRDefault="00076C30">
      <w:pPr>
        <w:ind w:left="-2"/>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sectPr w:rsidR="00076C30" w:rsidSect="000750D1">
      <w:headerReference w:type="default" r:id="rId12"/>
      <w:footerReference w:type="even" r:id="rId13"/>
      <w:footerReference w:type="default" r:id="rId14"/>
      <w:pgSz w:w="11906" w:h="16838"/>
      <w:pgMar w:top="1418" w:right="1418" w:bottom="1418" w:left="1418"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CD6" w:rsidRDefault="00E35CD6">
      <w:pPr>
        <w:rPr>
          <w:lang w:eastAsia="en-US"/>
        </w:rPr>
      </w:pPr>
      <w:r>
        <w:separator/>
      </w:r>
    </w:p>
  </w:endnote>
  <w:endnote w:type="continuationSeparator" w:id="0">
    <w:p w:rsidR="00E35CD6" w:rsidRDefault="00E35CD6">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64" w:rsidRDefault="00651C3F">
    <w:pPr>
      <w:pStyle w:val="Footer"/>
      <w:framePr w:wrap="around" w:vAnchor="text" w:hAnchor="margin" w:xAlign="center" w:y="1"/>
      <w:rPr>
        <w:rStyle w:val="PageNumber"/>
        <w:rtl/>
      </w:rPr>
    </w:pPr>
    <w:r>
      <w:rPr>
        <w:rStyle w:val="PageNumber"/>
        <w:rtl/>
      </w:rPr>
      <w:fldChar w:fldCharType="begin"/>
    </w:r>
    <w:r w:rsidR="00760364">
      <w:rPr>
        <w:rStyle w:val="PageNumber"/>
      </w:rPr>
      <w:instrText xml:space="preserve">PAGE  </w:instrText>
    </w:r>
    <w:r>
      <w:rPr>
        <w:rStyle w:val="PageNumber"/>
        <w:rtl/>
      </w:rPr>
      <w:fldChar w:fldCharType="end"/>
    </w:r>
  </w:p>
  <w:p w:rsidR="00760364" w:rsidRDefault="00760364">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64" w:rsidRDefault="00651C3F">
    <w:pPr>
      <w:pStyle w:val="Footer"/>
      <w:framePr w:wrap="around" w:vAnchor="text" w:hAnchor="margin" w:xAlign="center" w:y="1"/>
      <w:jc w:val="center"/>
      <w:rPr>
        <w:rStyle w:val="PageNumber"/>
        <w:rtl/>
      </w:rPr>
    </w:pPr>
    <w:r>
      <w:rPr>
        <w:rStyle w:val="PageNumber"/>
        <w:rtl/>
      </w:rPr>
      <w:fldChar w:fldCharType="begin"/>
    </w:r>
    <w:r w:rsidR="00760364">
      <w:rPr>
        <w:rStyle w:val="PageNumber"/>
      </w:rPr>
      <w:instrText xml:space="preserve">PAGE  </w:instrText>
    </w:r>
    <w:r>
      <w:rPr>
        <w:rStyle w:val="PageNumber"/>
        <w:rtl/>
      </w:rPr>
      <w:fldChar w:fldCharType="separate"/>
    </w:r>
    <w:r w:rsidR="008C6921">
      <w:rPr>
        <w:rStyle w:val="PageNumber"/>
        <w:noProof/>
        <w:rtl/>
      </w:rPr>
      <w:t>30</w:t>
    </w:r>
    <w:r>
      <w:rPr>
        <w:rStyle w:val="PageNumber"/>
        <w:rtl/>
      </w:rPr>
      <w:fldChar w:fldCharType="end"/>
    </w:r>
  </w:p>
  <w:p w:rsidR="00760364" w:rsidRDefault="00760364">
    <w:pPr>
      <w:pStyle w:val="Footer"/>
      <w:framePr w:wrap="around" w:vAnchor="text" w:hAnchor="margin" w:xAlign="center" w:y="1"/>
      <w:ind w:firstLine="360"/>
      <w:jc w:val="center"/>
      <w:rPr>
        <w:rStyle w:val="PageNumber"/>
        <w:rtl/>
      </w:rPr>
    </w:pPr>
  </w:p>
  <w:p w:rsidR="00760364" w:rsidRDefault="00760364">
    <w:pPr>
      <w:pStyle w:val="Footer"/>
      <w:framePr w:wrap="around" w:vAnchor="text" w:hAnchor="margin" w:xAlign="center" w:y="1"/>
      <w:jc w:val="center"/>
      <w:rPr>
        <w:rStyle w:val="PageNumber"/>
        <w:rtl/>
      </w:rPr>
    </w:pPr>
  </w:p>
  <w:p w:rsidR="00760364" w:rsidRDefault="00760364">
    <w:pPr>
      <w:pStyle w:val="Footer"/>
      <w:framePr w:wrap="around" w:vAnchor="text" w:hAnchor="margin" w:xAlign="center" w:y="1"/>
      <w:rPr>
        <w:rStyle w:val="PageNumber"/>
        <w:rtl/>
      </w:rPr>
    </w:pPr>
  </w:p>
  <w:p w:rsidR="00760364" w:rsidRDefault="00760364">
    <w:pPr>
      <w:pStyle w:val="Footer"/>
      <w:ind w:firstLine="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CD6" w:rsidRDefault="00E35CD6">
      <w:pPr>
        <w:rPr>
          <w:lang w:eastAsia="en-US"/>
        </w:rPr>
      </w:pPr>
      <w:r>
        <w:separator/>
      </w:r>
    </w:p>
  </w:footnote>
  <w:footnote w:type="continuationSeparator" w:id="0">
    <w:p w:rsidR="00E35CD6" w:rsidRDefault="00E35CD6">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DD1" w:rsidRDefault="007C5DD1" w:rsidP="007C5DD1">
    <w:pPr>
      <w:pStyle w:val="Header"/>
      <w:rPr>
        <w:rtl/>
      </w:rPr>
    </w:pPr>
    <w:r w:rsidRPr="007C5DD1">
      <w:rPr>
        <w:sz w:val="16"/>
        <w:szCs w:val="16"/>
      </w:rPr>
      <w:t>PCBS</w:t>
    </w:r>
    <w:r w:rsidRPr="007C5DD1">
      <w:rPr>
        <w:rFonts w:hint="cs"/>
        <w:sz w:val="16"/>
        <w:szCs w:val="16"/>
        <w:rtl/>
      </w:rPr>
      <w:t>:</w:t>
    </w:r>
    <w:r>
      <w:rPr>
        <w:rFonts w:hint="cs"/>
        <w:rtl/>
      </w:rPr>
      <w:t xml:space="preserve"> </w:t>
    </w:r>
    <w:r>
      <w:rPr>
        <w:rFonts w:cs="Simplified Arabic" w:hint="cs"/>
        <w:sz w:val="16"/>
        <w:szCs w:val="16"/>
        <w:rtl/>
      </w:rPr>
      <w:t xml:space="preserve">أطفال </w:t>
    </w:r>
    <w:proofErr w:type="spellStart"/>
    <w:r>
      <w:rPr>
        <w:rFonts w:cs="Simplified Arabic" w:hint="cs"/>
        <w:sz w:val="16"/>
        <w:szCs w:val="16"/>
        <w:rtl/>
      </w:rPr>
      <w:t>فلسطين-</w:t>
    </w:r>
    <w:proofErr w:type="spellEnd"/>
    <w:r>
      <w:rPr>
        <w:rFonts w:cs="Simplified Arabic" w:hint="cs"/>
        <w:sz w:val="16"/>
        <w:szCs w:val="16"/>
        <w:rtl/>
      </w:rPr>
      <w:t xml:space="preserve"> قضايا وإحصاءات.  رقم (16</w:t>
    </w:r>
    <w:proofErr w:type="spellStart"/>
    <w:r>
      <w:rPr>
        <w:rFonts w:cs="Simplified Arabic" w:hint="cs"/>
        <w:sz w:val="16"/>
        <w:szCs w:val="16"/>
        <w:rtl/>
      </w:rPr>
      <w:t>)،</w:t>
    </w:r>
    <w:proofErr w:type="spellEnd"/>
    <w:r>
      <w:rPr>
        <w:rFonts w:cs="Simplified Arabic" w:hint="cs"/>
        <w:sz w:val="16"/>
        <w:szCs w:val="16"/>
        <w:rtl/>
      </w:rPr>
      <w:t xml:space="preserve"> 2013</w:t>
    </w:r>
  </w:p>
  <w:p w:rsidR="00760364" w:rsidRDefault="00760364">
    <w:pPr>
      <w:pStyle w:val="Header"/>
      <w:rPr>
        <w:rtl/>
        <w:lang w:eastAsia="en-US"/>
      </w:rPr>
    </w:pPr>
  </w:p>
  <w:p w:rsidR="00760364" w:rsidRDefault="00760364">
    <w:pPr>
      <w:pStyle w:val="Header"/>
      <w:bidi w:val="0"/>
      <w:jc w:val="lowKashida"/>
      <w:rPr>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177D1"/>
    <w:multiLevelType w:val="multilevel"/>
    <w:tmpl w:val="C6A88FA0"/>
    <w:lvl w:ilvl="0">
      <w:start w:val="1"/>
      <w:numFmt w:val="decimal"/>
      <w:lvlText w:val="%1"/>
      <w:lvlJc w:val="left"/>
      <w:pPr>
        <w:tabs>
          <w:tab w:val="num" w:pos="375"/>
        </w:tabs>
        <w:ind w:left="375" w:right="375" w:hanging="375"/>
      </w:pPr>
      <w:rPr>
        <w:rFonts w:hint="cs"/>
      </w:rPr>
    </w:lvl>
    <w:lvl w:ilvl="1">
      <w:start w:val="1"/>
      <w:numFmt w:val="decimal"/>
      <w:lvlText w:val="%1.%2"/>
      <w:lvlJc w:val="left"/>
      <w:pPr>
        <w:tabs>
          <w:tab w:val="num" w:pos="375"/>
        </w:tabs>
        <w:ind w:left="375" w:right="375" w:hanging="37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3FE9011B"/>
    <w:multiLevelType w:val="hybridMultilevel"/>
    <w:tmpl w:val="2F1A837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64B7B67"/>
    <w:multiLevelType w:val="hybridMultilevel"/>
    <w:tmpl w:val="ECB6919C"/>
    <w:lvl w:ilvl="0" w:tplc="4C7CB1AE">
      <w:start w:val="1"/>
      <w:numFmt w:val="bullet"/>
      <w:lvlText w:val=""/>
      <w:lvlJc w:val="left"/>
      <w:pPr>
        <w:tabs>
          <w:tab w:val="num" w:pos="859"/>
        </w:tabs>
        <w:ind w:left="859" w:right="859" w:hanging="360"/>
      </w:pPr>
      <w:rPr>
        <w:rFonts w:ascii="Symbol" w:hAnsi="Symbol"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DD0374"/>
    <w:rsid w:val="00023D5B"/>
    <w:rsid w:val="00063139"/>
    <w:rsid w:val="000750D1"/>
    <w:rsid w:val="00076C30"/>
    <w:rsid w:val="000873B1"/>
    <w:rsid w:val="0009400A"/>
    <w:rsid w:val="000B6546"/>
    <w:rsid w:val="000F44F5"/>
    <w:rsid w:val="00106AAF"/>
    <w:rsid w:val="001325F2"/>
    <w:rsid w:val="00182C36"/>
    <w:rsid w:val="00190356"/>
    <w:rsid w:val="001E7984"/>
    <w:rsid w:val="00222015"/>
    <w:rsid w:val="00233872"/>
    <w:rsid w:val="00235048"/>
    <w:rsid w:val="0024541B"/>
    <w:rsid w:val="00252118"/>
    <w:rsid w:val="0026348D"/>
    <w:rsid w:val="00267B1D"/>
    <w:rsid w:val="002806CA"/>
    <w:rsid w:val="002A07E7"/>
    <w:rsid w:val="002A71E6"/>
    <w:rsid w:val="002B5542"/>
    <w:rsid w:val="002E6AA9"/>
    <w:rsid w:val="002F4753"/>
    <w:rsid w:val="00307265"/>
    <w:rsid w:val="00321F15"/>
    <w:rsid w:val="00340DAB"/>
    <w:rsid w:val="00354D26"/>
    <w:rsid w:val="00391692"/>
    <w:rsid w:val="003B6092"/>
    <w:rsid w:val="003C7FC3"/>
    <w:rsid w:val="003E5868"/>
    <w:rsid w:val="004217CD"/>
    <w:rsid w:val="004258D5"/>
    <w:rsid w:val="0043626F"/>
    <w:rsid w:val="00453CF4"/>
    <w:rsid w:val="00493719"/>
    <w:rsid w:val="004B1EB4"/>
    <w:rsid w:val="004F7940"/>
    <w:rsid w:val="00526BD6"/>
    <w:rsid w:val="00527685"/>
    <w:rsid w:val="00561A4F"/>
    <w:rsid w:val="00571B36"/>
    <w:rsid w:val="00576A54"/>
    <w:rsid w:val="00594E99"/>
    <w:rsid w:val="005A5CEB"/>
    <w:rsid w:val="005B39EF"/>
    <w:rsid w:val="00607AD3"/>
    <w:rsid w:val="0064676F"/>
    <w:rsid w:val="0064705F"/>
    <w:rsid w:val="00651C3F"/>
    <w:rsid w:val="00657A0E"/>
    <w:rsid w:val="00667A34"/>
    <w:rsid w:val="006704CE"/>
    <w:rsid w:val="00672036"/>
    <w:rsid w:val="0067721F"/>
    <w:rsid w:val="00683A20"/>
    <w:rsid w:val="00695A38"/>
    <w:rsid w:val="006A2D1E"/>
    <w:rsid w:val="006B16FD"/>
    <w:rsid w:val="00714D21"/>
    <w:rsid w:val="00746223"/>
    <w:rsid w:val="00753E39"/>
    <w:rsid w:val="00760364"/>
    <w:rsid w:val="0076113F"/>
    <w:rsid w:val="0076307C"/>
    <w:rsid w:val="007C5DD1"/>
    <w:rsid w:val="007F2F7A"/>
    <w:rsid w:val="007F5AA2"/>
    <w:rsid w:val="00811B68"/>
    <w:rsid w:val="008242DF"/>
    <w:rsid w:val="0082782E"/>
    <w:rsid w:val="008370F4"/>
    <w:rsid w:val="00842426"/>
    <w:rsid w:val="00874422"/>
    <w:rsid w:val="00887BCA"/>
    <w:rsid w:val="00891126"/>
    <w:rsid w:val="008A0A3B"/>
    <w:rsid w:val="008B39B3"/>
    <w:rsid w:val="008B7C22"/>
    <w:rsid w:val="008C164E"/>
    <w:rsid w:val="008C6921"/>
    <w:rsid w:val="008C793E"/>
    <w:rsid w:val="008D1566"/>
    <w:rsid w:val="008F79F0"/>
    <w:rsid w:val="0092573E"/>
    <w:rsid w:val="009624AC"/>
    <w:rsid w:val="009A475B"/>
    <w:rsid w:val="009B564F"/>
    <w:rsid w:val="009D56F7"/>
    <w:rsid w:val="009F7D3C"/>
    <w:rsid w:val="00A1314B"/>
    <w:rsid w:val="00A5478B"/>
    <w:rsid w:val="00A838F1"/>
    <w:rsid w:val="00AB27AC"/>
    <w:rsid w:val="00AB3278"/>
    <w:rsid w:val="00AB7BE8"/>
    <w:rsid w:val="00AD0B16"/>
    <w:rsid w:val="00AD7CBA"/>
    <w:rsid w:val="00AE0769"/>
    <w:rsid w:val="00AE160F"/>
    <w:rsid w:val="00AF4B3F"/>
    <w:rsid w:val="00B504D8"/>
    <w:rsid w:val="00B56305"/>
    <w:rsid w:val="00B740EE"/>
    <w:rsid w:val="00B772D4"/>
    <w:rsid w:val="00B8661E"/>
    <w:rsid w:val="00B93355"/>
    <w:rsid w:val="00BA7C6A"/>
    <w:rsid w:val="00BB1BD6"/>
    <w:rsid w:val="00BB3373"/>
    <w:rsid w:val="00BC009C"/>
    <w:rsid w:val="00BC6241"/>
    <w:rsid w:val="00BD53AB"/>
    <w:rsid w:val="00BF7F3C"/>
    <w:rsid w:val="00C47E49"/>
    <w:rsid w:val="00C503D6"/>
    <w:rsid w:val="00C55C9B"/>
    <w:rsid w:val="00CA4182"/>
    <w:rsid w:val="00CB2D27"/>
    <w:rsid w:val="00CD18E2"/>
    <w:rsid w:val="00CD43F7"/>
    <w:rsid w:val="00CE1F79"/>
    <w:rsid w:val="00D03A88"/>
    <w:rsid w:val="00D07048"/>
    <w:rsid w:val="00D1419A"/>
    <w:rsid w:val="00D23698"/>
    <w:rsid w:val="00D27FC3"/>
    <w:rsid w:val="00D36348"/>
    <w:rsid w:val="00D523D7"/>
    <w:rsid w:val="00D6574F"/>
    <w:rsid w:val="00D91FD6"/>
    <w:rsid w:val="00D96971"/>
    <w:rsid w:val="00DA560E"/>
    <w:rsid w:val="00DB6EB7"/>
    <w:rsid w:val="00DB7945"/>
    <w:rsid w:val="00DD0374"/>
    <w:rsid w:val="00DD4E62"/>
    <w:rsid w:val="00E04CEA"/>
    <w:rsid w:val="00E1508E"/>
    <w:rsid w:val="00E35CD6"/>
    <w:rsid w:val="00E5694E"/>
    <w:rsid w:val="00E7053E"/>
    <w:rsid w:val="00E71048"/>
    <w:rsid w:val="00E74615"/>
    <w:rsid w:val="00E85877"/>
    <w:rsid w:val="00EA7F33"/>
    <w:rsid w:val="00EB6181"/>
    <w:rsid w:val="00EC64A8"/>
    <w:rsid w:val="00F121CF"/>
    <w:rsid w:val="00F34A5E"/>
    <w:rsid w:val="00F43A2B"/>
    <w:rsid w:val="00F55E45"/>
    <w:rsid w:val="00F600B6"/>
    <w:rsid w:val="00F913A4"/>
    <w:rsid w:val="00F929FD"/>
    <w:rsid w:val="00FA14B5"/>
    <w:rsid w:val="00FA1551"/>
    <w:rsid w:val="00FA6F54"/>
    <w:rsid w:val="00FC3F08"/>
    <w:rsid w:val="00FC5D81"/>
    <w:rsid w:val="00FD2D95"/>
    <w:rsid w:val="00FD7DA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C30"/>
    <w:pPr>
      <w:bidi/>
    </w:pPr>
    <w:rPr>
      <w:sz w:val="24"/>
      <w:szCs w:val="24"/>
      <w:lang w:eastAsia="ar-SA"/>
    </w:rPr>
  </w:style>
  <w:style w:type="paragraph" w:styleId="Heading1">
    <w:name w:val="heading 1"/>
    <w:basedOn w:val="Normal"/>
    <w:next w:val="Normal"/>
    <w:qFormat/>
    <w:rsid w:val="00076C30"/>
    <w:pPr>
      <w:keepNext/>
      <w:jc w:val="both"/>
      <w:outlineLvl w:val="0"/>
    </w:pPr>
    <w:rPr>
      <w:rFonts w:cs="Simplified Arabic"/>
      <w:b/>
      <w:bCs/>
      <w:sz w:val="22"/>
      <w:szCs w:val="22"/>
      <w:lang w:bidi="ar-JO"/>
    </w:rPr>
  </w:style>
  <w:style w:type="paragraph" w:styleId="Heading2">
    <w:name w:val="heading 2"/>
    <w:basedOn w:val="Normal"/>
    <w:next w:val="Normal"/>
    <w:qFormat/>
    <w:rsid w:val="00076C30"/>
    <w:pPr>
      <w:keepNext/>
      <w:jc w:val="center"/>
      <w:outlineLvl w:val="1"/>
    </w:pPr>
    <w:rPr>
      <w:rFonts w:cs="Simplified Arabic"/>
      <w:b/>
      <w:bCs/>
      <w:noProof/>
      <w:sz w:val="28"/>
      <w:szCs w:val="32"/>
      <w:lang w:eastAsia="en-US"/>
    </w:rPr>
  </w:style>
  <w:style w:type="paragraph" w:styleId="Heading3">
    <w:name w:val="heading 3"/>
    <w:basedOn w:val="Normal"/>
    <w:next w:val="Normal"/>
    <w:qFormat/>
    <w:rsid w:val="00076C30"/>
    <w:pPr>
      <w:keepNext/>
      <w:spacing w:line="360" w:lineRule="auto"/>
      <w:jc w:val="center"/>
      <w:outlineLvl w:val="2"/>
    </w:pPr>
    <w:rPr>
      <w:rFonts w:cs="Simplified Arabic"/>
      <w:b/>
      <w:bCs/>
      <w:lang w:eastAsia="en-US"/>
    </w:rPr>
  </w:style>
  <w:style w:type="paragraph" w:styleId="Heading4">
    <w:name w:val="heading 4"/>
    <w:basedOn w:val="Normal"/>
    <w:next w:val="Normal"/>
    <w:qFormat/>
    <w:rsid w:val="00076C30"/>
    <w:pPr>
      <w:keepNext/>
      <w:jc w:val="center"/>
      <w:outlineLvl w:val="3"/>
    </w:pPr>
    <w:rPr>
      <w:rFonts w:cs="Simplified Arabic"/>
      <w:b/>
      <w:bCs/>
      <w:sz w:val="22"/>
      <w:szCs w:val="22"/>
      <w:lang w:eastAsia="en-US"/>
    </w:rPr>
  </w:style>
  <w:style w:type="paragraph" w:styleId="Heading5">
    <w:name w:val="heading 5"/>
    <w:basedOn w:val="Normal"/>
    <w:next w:val="Normal"/>
    <w:qFormat/>
    <w:rsid w:val="00076C30"/>
    <w:pPr>
      <w:keepNext/>
      <w:outlineLvl w:val="4"/>
    </w:pPr>
    <w:rPr>
      <w:rFonts w:cs="Simplified Arabic"/>
      <w:b/>
      <w:bCs/>
      <w:sz w:val="22"/>
      <w:szCs w:val="22"/>
      <w:lang w:eastAsia="en-US"/>
    </w:rPr>
  </w:style>
  <w:style w:type="paragraph" w:styleId="Heading6">
    <w:name w:val="heading 6"/>
    <w:basedOn w:val="Normal"/>
    <w:next w:val="Normal"/>
    <w:qFormat/>
    <w:rsid w:val="00076C30"/>
    <w:pPr>
      <w:keepNext/>
      <w:jc w:val="lowKashida"/>
      <w:outlineLvl w:val="5"/>
    </w:pPr>
    <w:rPr>
      <w:rFonts w:cs="Simplified Arabic"/>
      <w:b/>
      <w:bCs/>
    </w:rPr>
  </w:style>
  <w:style w:type="paragraph" w:styleId="Heading7">
    <w:name w:val="heading 7"/>
    <w:basedOn w:val="Normal"/>
    <w:next w:val="Normal"/>
    <w:qFormat/>
    <w:rsid w:val="00076C30"/>
    <w:pPr>
      <w:keepNext/>
      <w:spacing w:before="100" w:after="100"/>
      <w:jc w:val="center"/>
      <w:outlineLvl w:val="6"/>
    </w:pPr>
    <w:rPr>
      <w:rFonts w:cs="Simplified Arabic"/>
      <w:b/>
      <w:bCs/>
      <w:noProof/>
      <w:lang w:eastAsia="en-US"/>
    </w:rPr>
  </w:style>
  <w:style w:type="paragraph" w:styleId="Heading8">
    <w:name w:val="heading 8"/>
    <w:basedOn w:val="Normal"/>
    <w:next w:val="Normal"/>
    <w:qFormat/>
    <w:rsid w:val="00076C30"/>
    <w:pPr>
      <w:keepNext/>
      <w:outlineLvl w:val="7"/>
    </w:pPr>
    <w:rPr>
      <w:rFonts w:ascii="Arial" w:hAnsi="Arial" w:cs="Simplified Arabic"/>
      <w:b/>
      <w:bCs/>
      <w:sz w:val="18"/>
      <w:szCs w:val="18"/>
    </w:rPr>
  </w:style>
  <w:style w:type="paragraph" w:styleId="Heading9">
    <w:name w:val="heading 9"/>
    <w:basedOn w:val="Normal"/>
    <w:next w:val="Normal"/>
    <w:qFormat/>
    <w:rsid w:val="00076C30"/>
    <w:pPr>
      <w:keepNext/>
      <w:ind w:firstLine="132"/>
      <w:outlineLvl w:val="8"/>
    </w:pPr>
    <w:rPr>
      <w:rFonts w:cs="Simplified Arab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076C30"/>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FootnoteText">
    <w:name w:val="footnote text"/>
    <w:basedOn w:val="Normal"/>
    <w:semiHidden/>
    <w:rsid w:val="00076C30"/>
    <w:rPr>
      <w:rFonts w:cs="Traditional Arabic"/>
      <w:noProof/>
      <w:sz w:val="20"/>
      <w:szCs w:val="20"/>
      <w:lang w:eastAsia="en-US"/>
    </w:rPr>
  </w:style>
  <w:style w:type="paragraph" w:styleId="BodyText2">
    <w:name w:val="Body Text 2"/>
    <w:basedOn w:val="Normal"/>
    <w:semiHidden/>
    <w:rsid w:val="00076C30"/>
    <w:pPr>
      <w:jc w:val="lowKashida"/>
    </w:pPr>
    <w:rPr>
      <w:rFonts w:cs="Simplified Arabic"/>
      <w:noProof/>
      <w:szCs w:val="20"/>
      <w:lang w:eastAsia="en-US"/>
    </w:rPr>
  </w:style>
  <w:style w:type="paragraph" w:customStyle="1" w:styleId="xl28">
    <w:name w:val="xl28"/>
    <w:basedOn w:val="Normal"/>
    <w:rsid w:val="00076C30"/>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semiHidden/>
    <w:rsid w:val="00076C30"/>
    <w:pPr>
      <w:tabs>
        <w:tab w:val="center" w:pos="4320"/>
        <w:tab w:val="right" w:pos="8640"/>
      </w:tabs>
    </w:pPr>
    <w:rPr>
      <w:lang w:eastAsia="en-US"/>
    </w:rPr>
  </w:style>
  <w:style w:type="paragraph" w:styleId="Header">
    <w:name w:val="header"/>
    <w:basedOn w:val="Normal"/>
    <w:semiHidden/>
    <w:rsid w:val="00076C30"/>
    <w:pPr>
      <w:tabs>
        <w:tab w:val="center" w:pos="4153"/>
        <w:tab w:val="right" w:pos="8306"/>
      </w:tabs>
    </w:pPr>
  </w:style>
  <w:style w:type="character" w:styleId="PageNumber">
    <w:name w:val="page number"/>
    <w:basedOn w:val="DefaultParagraphFont"/>
    <w:semiHidden/>
    <w:rsid w:val="00076C30"/>
  </w:style>
  <w:style w:type="paragraph" w:styleId="BodyText3">
    <w:name w:val="Body Text 3"/>
    <w:basedOn w:val="Normal"/>
    <w:semiHidden/>
    <w:rsid w:val="00076C30"/>
    <w:rPr>
      <w:rFonts w:cs="Simplified Arabic"/>
      <w:lang w:val="pl-PL" w:eastAsia="en-US"/>
    </w:rPr>
  </w:style>
  <w:style w:type="paragraph" w:styleId="BodyText">
    <w:name w:val="Body Text"/>
    <w:basedOn w:val="Normal"/>
    <w:semiHidden/>
    <w:rsid w:val="00076C30"/>
    <w:rPr>
      <w:rFonts w:cs="Simplified Arabic"/>
      <w:b/>
      <w:bCs/>
      <w:i/>
      <w:iCs/>
      <w:sz w:val="20"/>
      <w:szCs w:val="20"/>
      <w:lang w:val="pl-PL" w:eastAsia="en-US"/>
    </w:rPr>
  </w:style>
  <w:style w:type="paragraph" w:customStyle="1" w:styleId="xl30">
    <w:name w:val="xl30"/>
    <w:basedOn w:val="Normal"/>
    <w:rsid w:val="00076C30"/>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FootnoteReference">
    <w:name w:val="footnote reference"/>
    <w:basedOn w:val="DefaultParagraphFont"/>
    <w:semiHidden/>
    <w:rsid w:val="00076C30"/>
    <w:rPr>
      <w:vertAlign w:val="superscript"/>
    </w:rPr>
  </w:style>
  <w:style w:type="paragraph" w:styleId="BodyTextIndent2">
    <w:name w:val="Body Text Indent 2"/>
    <w:basedOn w:val="Normal"/>
    <w:semiHidden/>
    <w:rsid w:val="00076C30"/>
    <w:pPr>
      <w:spacing w:line="360" w:lineRule="exact"/>
      <w:ind w:firstLine="425"/>
      <w:jc w:val="lowKashida"/>
    </w:pPr>
    <w:rPr>
      <w:rFonts w:cs="Traditional Arabic"/>
      <w:noProof/>
      <w:sz w:val="20"/>
      <w:szCs w:val="20"/>
      <w:lang w:eastAsia="en-US"/>
    </w:rPr>
  </w:style>
  <w:style w:type="paragraph" w:styleId="BodyTextIndent">
    <w:name w:val="Body Text Indent"/>
    <w:basedOn w:val="Normal"/>
    <w:semiHidden/>
    <w:rsid w:val="00076C30"/>
    <w:pPr>
      <w:spacing w:line="360" w:lineRule="exact"/>
      <w:ind w:hanging="1"/>
      <w:jc w:val="lowKashida"/>
    </w:pPr>
    <w:rPr>
      <w:rFonts w:cs="Traditional Arabic"/>
      <w:noProof/>
      <w:sz w:val="20"/>
      <w:szCs w:val="20"/>
      <w:lang w:eastAsia="en-US"/>
    </w:rPr>
  </w:style>
  <w:style w:type="paragraph" w:customStyle="1" w:styleId="xl25">
    <w:name w:val="xl25"/>
    <w:basedOn w:val="Normal"/>
    <w:rsid w:val="00076C30"/>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31">
    <w:name w:val="xl31"/>
    <w:basedOn w:val="Normal"/>
    <w:rsid w:val="00076C30"/>
    <w:pPr>
      <w:bidi w:val="0"/>
      <w:spacing w:before="100" w:beforeAutospacing="1" w:after="100" w:afterAutospacing="1"/>
      <w:jc w:val="right"/>
    </w:pPr>
    <w:rPr>
      <w:rFonts w:ascii="Arial" w:eastAsia="Arial Unicode MS" w:hAnsi="Arial" w:cs="Arial"/>
      <w:sz w:val="18"/>
      <w:szCs w:val="18"/>
    </w:rPr>
  </w:style>
  <w:style w:type="paragraph" w:customStyle="1" w:styleId="xl22">
    <w:name w:val="xl22"/>
    <w:basedOn w:val="Normal"/>
    <w:rsid w:val="00076C30"/>
    <w:pPr>
      <w:bidi w:val="0"/>
      <w:spacing w:before="100" w:beforeAutospacing="1" w:after="100" w:afterAutospacing="1"/>
      <w:jc w:val="right"/>
    </w:pPr>
    <w:rPr>
      <w:rFonts w:ascii="Arial" w:eastAsia="Arial Unicode MS" w:hAnsi="Arial" w:cs="Arial"/>
      <w:b/>
      <w:bCs/>
      <w:sz w:val="18"/>
      <w:szCs w:val="18"/>
    </w:rPr>
  </w:style>
  <w:style w:type="character" w:customStyle="1" w:styleId="Heading2Char">
    <w:name w:val="Heading 2 Char"/>
    <w:basedOn w:val="DefaultParagraphFont"/>
    <w:rsid w:val="00076C30"/>
    <w:rPr>
      <w:rFonts w:ascii="Cambria" w:eastAsia="Times New Roman" w:hAnsi="Cambria" w:cs="Times New Roman"/>
      <w:b/>
      <w:bCs/>
      <w:i/>
      <w:iCs/>
      <w:sz w:val="28"/>
      <w:szCs w:val="28"/>
      <w:lang w:eastAsia="zh-CN"/>
    </w:rPr>
  </w:style>
  <w:style w:type="paragraph" w:styleId="Title">
    <w:name w:val="Title"/>
    <w:basedOn w:val="Normal"/>
    <w:qFormat/>
    <w:rsid w:val="00076C30"/>
    <w:pPr>
      <w:jc w:val="center"/>
    </w:pPr>
    <w:rPr>
      <w:rFonts w:cs="Simplified Arabic"/>
      <w:b/>
      <w:bCs/>
      <w:snapToGrid w:val="0"/>
      <w:sz w:val="20"/>
      <w:szCs w:val="28"/>
      <w:lang w:eastAsia="en-US"/>
    </w:rPr>
  </w:style>
  <w:style w:type="paragraph" w:styleId="ListParagraph">
    <w:name w:val="List Paragraph"/>
    <w:basedOn w:val="Normal"/>
    <w:uiPriority w:val="34"/>
    <w:qFormat/>
    <w:rsid w:val="003C7FC3"/>
    <w:pPr>
      <w:ind w:left="720"/>
      <w:contextualSpacing/>
    </w:pPr>
  </w:style>
  <w:style w:type="paragraph" w:styleId="BalloonText">
    <w:name w:val="Balloon Text"/>
    <w:basedOn w:val="Normal"/>
    <w:link w:val="BalloonTextChar"/>
    <w:uiPriority w:val="99"/>
    <w:semiHidden/>
    <w:unhideWhenUsed/>
    <w:rsid w:val="003C7FC3"/>
    <w:rPr>
      <w:rFonts w:ascii="Tahoma" w:hAnsi="Tahoma" w:cs="Tahoma"/>
      <w:sz w:val="16"/>
      <w:szCs w:val="16"/>
    </w:rPr>
  </w:style>
  <w:style w:type="character" w:customStyle="1" w:styleId="BalloonTextChar">
    <w:name w:val="Balloon Text Char"/>
    <w:basedOn w:val="DefaultParagraphFont"/>
    <w:link w:val="BalloonText"/>
    <w:uiPriority w:val="99"/>
    <w:semiHidden/>
    <w:rsid w:val="003C7FC3"/>
    <w:rPr>
      <w:rFonts w:ascii="Tahoma" w:hAnsi="Tahoma" w:cs="Tahoma"/>
      <w:sz w:val="16"/>
      <w:szCs w:val="16"/>
      <w:lang w:eastAsia="ar-SA"/>
    </w:rPr>
  </w:style>
  <w:style w:type="table" w:styleId="TableGrid">
    <w:name w:val="Table Grid"/>
    <w:basedOn w:val="TableNormal"/>
    <w:uiPriority w:val="59"/>
    <w:rsid w:val="000F44F5"/>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44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4318E-2"/>
          <c:w val="0.90642190621694652"/>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-13.468</c:v>
                </c:pt>
                <c:pt idx="1">
                  <c:v>-13.569000000000004</c:v>
                </c:pt>
                <c:pt idx="2">
                  <c:v>-19.341999999999999</c:v>
                </c:pt>
                <c:pt idx="3">
                  <c:v>-25.628</c:v>
                </c:pt>
                <c:pt idx="4">
                  <c:v>-32.44</c:v>
                </c:pt>
                <c:pt idx="5">
                  <c:v>-43.856999999999999</c:v>
                </c:pt>
                <c:pt idx="6">
                  <c:v>-61.832000000000001</c:v>
                </c:pt>
                <c:pt idx="7">
                  <c:v>-79.548000000000002</c:v>
                </c:pt>
                <c:pt idx="8">
                  <c:v>-96.741000000000227</c:v>
                </c:pt>
                <c:pt idx="9">
                  <c:v>-115.593</c:v>
                </c:pt>
                <c:pt idx="10">
                  <c:v>-134.68700000000001</c:v>
                </c:pt>
                <c:pt idx="11">
                  <c:v>-165.62800000000001</c:v>
                </c:pt>
                <c:pt idx="12">
                  <c:v>-212.94399999999999</c:v>
                </c:pt>
                <c:pt idx="13">
                  <c:v>-247.94299999999998</c:v>
                </c:pt>
                <c:pt idx="14">
                  <c:v>-261.88</c:v>
                </c:pt>
                <c:pt idx="15">
                  <c:v>-279.16199999999969</c:v>
                </c:pt>
                <c:pt idx="16">
                  <c:v>-308.66500000000002</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9.5350000000000001</c:v>
                </c:pt>
                <c:pt idx="1">
                  <c:v>9.2889999999999997</c:v>
                </c:pt>
                <c:pt idx="2">
                  <c:v>13.81</c:v>
                </c:pt>
                <c:pt idx="3">
                  <c:v>20.725999999999893</c:v>
                </c:pt>
                <c:pt idx="4">
                  <c:v>30.695</c:v>
                </c:pt>
                <c:pt idx="5">
                  <c:v>45.429000000000002</c:v>
                </c:pt>
                <c:pt idx="6">
                  <c:v>66.637</c:v>
                </c:pt>
                <c:pt idx="7">
                  <c:v>85.418999999999997</c:v>
                </c:pt>
                <c:pt idx="8">
                  <c:v>100.18499999999999</c:v>
                </c:pt>
                <c:pt idx="9">
                  <c:v>118.64100000000002</c:v>
                </c:pt>
                <c:pt idx="10">
                  <c:v>140.31700000000001</c:v>
                </c:pt>
                <c:pt idx="11">
                  <c:v>173.155</c:v>
                </c:pt>
                <c:pt idx="12">
                  <c:v>221.815</c:v>
                </c:pt>
                <c:pt idx="13">
                  <c:v>258.31700000000001</c:v>
                </c:pt>
                <c:pt idx="14">
                  <c:v>273.459</c:v>
                </c:pt>
                <c:pt idx="15">
                  <c:v>291.09399999999869</c:v>
                </c:pt>
                <c:pt idx="16">
                  <c:v>321.863</c:v>
                </c:pt>
              </c:numCache>
            </c:numRef>
          </c:val>
        </c:ser>
        <c:gapWidth val="0"/>
        <c:gapDepth val="0"/>
        <c:shape val="box"/>
        <c:axId val="42021248"/>
        <c:axId val="42023168"/>
        <c:axId val="0"/>
      </c:bar3DChart>
      <c:catAx>
        <c:axId val="42021248"/>
        <c:scaling>
          <c:orientation val="maxMin"/>
        </c:scaling>
        <c:axPos val="l"/>
        <c:title>
          <c:tx>
            <c:rich>
              <a:bodyPr/>
              <a:lstStyle/>
              <a:p>
                <a:pPr>
                  <a:defRPr sz="900" b="1" i="0" u="none" strike="noStrike" baseline="0">
                    <a:solidFill>
                      <a:srgbClr val="000000"/>
                    </a:solidFill>
                    <a:latin typeface="Arial"/>
                    <a:ea typeface="Arial"/>
                    <a:cs typeface="Arial"/>
                  </a:defRPr>
                </a:pPr>
                <a:r>
                  <a:rPr lang="ar-SA"/>
                  <a:t> الفئة العمرية   </a:t>
                </a:r>
              </a:p>
            </c:rich>
          </c:tx>
          <c:layout>
            <c:manualLayout>
              <c:xMode val="edge"/>
              <c:yMode val="edge"/>
              <c:x val="1.5944372625063822E-2"/>
              <c:y val="0.30666666666667541"/>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42023168"/>
        <c:crossesAt val="350"/>
        <c:lblAlgn val="ctr"/>
        <c:lblOffset val="100"/>
        <c:tickLblSkip val="1"/>
        <c:tickMarkSkip val="1"/>
      </c:catAx>
      <c:valAx>
        <c:axId val="42023168"/>
        <c:scaling>
          <c:orientation val="minMax"/>
          <c:max val="350"/>
          <c:min val="-350"/>
        </c:scaling>
        <c:axPos val="b"/>
        <c:majorGridlines>
          <c:spPr>
            <a:ln w="3175">
              <a:solidFill>
                <a:srgbClr val="FFFF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
 عدد السكان بالآلاف</a:t>
                </a:r>
              </a:p>
            </c:rich>
          </c:tx>
          <c:layout>
            <c:manualLayout>
              <c:xMode val="edge"/>
              <c:yMode val="edge"/>
              <c:x val="0.42900733562150883"/>
              <c:y val="0.91424349734061061"/>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42021248"/>
        <c:crosses val="max"/>
        <c:crossBetween val="between"/>
        <c:majorUnit val="50"/>
        <c:minorUnit val="10"/>
      </c:valAx>
      <c:spPr>
        <a:noFill/>
        <a:ln w="3175">
          <a:solidFill>
            <a:srgbClr val="FFFFFF"/>
          </a:solidFill>
          <a:prstDash val="solid"/>
        </a:ln>
      </c:spPr>
    </c:plotArea>
    <c:legend>
      <c:legendPos val="r"/>
      <c:layout>
        <c:manualLayout>
          <c:xMode val="edge"/>
          <c:yMode val="edge"/>
          <c:x val="0.70918378269600468"/>
          <c:y val="9.6000225172925752E-2"/>
          <c:w val="0.12414980753833171"/>
          <c:h val="9.8666835546366349E-2"/>
        </c:manualLayout>
      </c:layout>
      <c:spPr>
        <a:solidFill>
          <a:srgbClr val="FFFFFF"/>
        </a:solidFill>
        <a:ln w="3175">
          <a:solidFill>
            <a:srgbClr val="FFFFFF"/>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959595959598284E-2"/>
          <c:y val="8.7378640776699226E-2"/>
          <c:w val="0.87542087542089209"/>
          <c:h val="0.65048543689321592"/>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6490066225165611E-2"/>
                  <c:y val="-5.3527980535279802E-2"/>
                </c:manualLayout>
              </c:layout>
              <c:showVal val="1"/>
            </c:dLbl>
            <c:dLbl>
              <c:idx val="1"/>
              <c:layout>
                <c:manualLayout>
                  <c:x val="-2.6490066225165611E-2"/>
                  <c:y val="-6.8126520681265207E-2"/>
                </c:manualLayout>
              </c:layout>
              <c:showVal val="1"/>
            </c:dLbl>
            <c:dLbl>
              <c:idx val="2"/>
              <c:layout>
                <c:manualLayout>
                  <c:x val="-4.4150110375275895E-3"/>
                  <c:y val="-4.8661800486617855E-2"/>
                </c:manualLayout>
              </c:layout>
              <c:showVal val="1"/>
            </c:dLbl>
            <c:dLbl>
              <c:idx val="3"/>
              <c:layout>
                <c:manualLayout>
                  <c:x val="-1.7660044150110337E-2"/>
                  <c:y val="-4.3795620437956866E-2"/>
                </c:manualLayout>
              </c:layout>
              <c:showVal val="1"/>
            </c:dLbl>
            <c:dLbl>
              <c:idx val="4"/>
              <c:layout>
                <c:manualLayout>
                  <c:x val="-1.9867549668874405E-2"/>
                  <c:y val="-4.3795620437956866E-2"/>
                </c:manualLayout>
              </c:layout>
              <c:showVal val="1"/>
            </c:dLbl>
            <c:dLbl>
              <c:idx val="5"/>
              <c:layout>
                <c:manualLayout>
                  <c:x val="-2.2075055187638012E-2"/>
                  <c:y val="-6.3260340632603412E-2"/>
                </c:manualLayout>
              </c:layout>
              <c:showVal val="1"/>
            </c:dLbl>
            <c:dLbl>
              <c:idx val="6"/>
              <c:layout>
                <c:manualLayout>
                  <c:x val="-1.9867549668874405E-2"/>
                  <c:y val="-5.8394160583941833E-2"/>
                </c:manualLayout>
              </c:layout>
              <c:showVal val="1"/>
            </c:dLbl>
            <c:dLbl>
              <c:idx val="7"/>
              <c:layout>
                <c:manualLayout>
                  <c:x val="-2.4282560706401772E-2"/>
                  <c:y val="-5.8394160583941833E-2"/>
                </c:manualLayout>
              </c:layout>
              <c:showVal val="1"/>
            </c:dLbl>
            <c:dLbl>
              <c:idx val="8"/>
              <c:layout>
                <c:manualLayout>
                  <c:x val="-1.9867549668874405E-2"/>
                  <c:y val="-5.8394160583941833E-2"/>
                </c:manualLayout>
              </c:layout>
              <c:showVal val="1"/>
            </c:dLbl>
            <c:dLbl>
              <c:idx val="9"/>
              <c:layout>
                <c:manualLayout>
                  <c:x val="-1.7660044150110295E-2"/>
                  <c:y val="-5.3527980535279802E-2"/>
                </c:manualLayout>
              </c:layout>
              <c:showVal val="1"/>
            </c:dLbl>
            <c:dLbl>
              <c:idx val="10"/>
              <c:layout>
                <c:manualLayout>
                  <c:x val="-1.7660044150110375E-2"/>
                  <c:y val="-5.8394160583941833E-2"/>
                </c:manualLayout>
              </c:layout>
              <c:showVal val="1"/>
            </c:dLbl>
            <c:dLbl>
              <c:idx val="11"/>
              <c:layout>
                <c:manualLayout>
                  <c:x val="-2.4282560706401772E-2"/>
                  <c:y val="-4.3795620437956866E-2"/>
                </c:manualLayout>
              </c:layout>
              <c:showVal val="1"/>
            </c:dLbl>
            <c:dLbl>
              <c:idx val="12"/>
              <c:layout>
                <c:manualLayout>
                  <c:x val="-2.4282560706401772E-2"/>
                  <c:y val="-5.3527980535279802E-2"/>
                </c:manualLayout>
              </c:layout>
              <c:showVal val="1"/>
            </c:dLbl>
            <c:dLbl>
              <c:idx val="13"/>
              <c:layout>
                <c:manualLayout>
                  <c:x val="-1.9867549668874405E-2"/>
                  <c:y val="-5.3527980535279802E-2"/>
                </c:manualLayout>
              </c:layout>
              <c:showVal val="1"/>
            </c:dLbl>
            <c:dLbl>
              <c:idx val="14"/>
              <c:layout>
                <c:manualLayout>
                  <c:x val="-1.9867549668874405E-2"/>
                  <c:y val="-5.3527980535279802E-2"/>
                </c:manualLayout>
              </c:layout>
              <c:showVal val="1"/>
            </c:dLbl>
            <c:txPr>
              <a:bodyPr/>
              <a:lstStyle/>
              <a:p>
                <a:pPr>
                  <a:defRPr sz="900">
                    <a:latin typeface="Arial" pitchFamily="34" charset="0"/>
                    <a:cs typeface="Arial" pitchFamily="34" charset="0"/>
                  </a:defRPr>
                </a:pPr>
                <a:endParaRPr lang="ar-SA"/>
              </a:p>
            </c:txPr>
            <c:showVal val="1"/>
          </c:dLbls>
          <c:cat>
            <c:numRef>
              <c:f>Sheet1!$B$1:$L$1</c:f>
              <c:numCache>
                <c:formatCode>General</c:formatCode>
                <c:ptCount val="11"/>
                <c:pt idx="0">
                  <c:v>2002</c:v>
                </c:pt>
                <c:pt idx="1">
                  <c:v>2003</c:v>
                </c:pt>
                <c:pt idx="2">
                  <c:v>2004</c:v>
                </c:pt>
                <c:pt idx="3">
                  <c:v>2005</c:v>
                </c:pt>
                <c:pt idx="4">
                  <c:v>2006</c:v>
                </c:pt>
                <c:pt idx="5">
                  <c:v>2007</c:v>
                </c:pt>
                <c:pt idx="6">
                  <c:v>2008</c:v>
                </c:pt>
                <c:pt idx="7">
                  <c:v>2009</c:v>
                </c:pt>
                <c:pt idx="8">
                  <c:v>2010</c:v>
                </c:pt>
                <c:pt idx="9">
                  <c:v>2011</c:v>
                </c:pt>
                <c:pt idx="10">
                  <c:v>2012</c:v>
                </c:pt>
              </c:numCache>
            </c:numRef>
          </c:cat>
          <c:val>
            <c:numRef>
              <c:f>Sheet1!$B$2:$L$2</c:f>
              <c:numCache>
                <c:formatCode>0.0</c:formatCode>
                <c:ptCount val="11"/>
                <c:pt idx="0">
                  <c:v>3.23</c:v>
                </c:pt>
                <c:pt idx="1">
                  <c:v>3.27</c:v>
                </c:pt>
                <c:pt idx="2">
                  <c:v>3.44</c:v>
                </c:pt>
                <c:pt idx="3">
                  <c:v>3.44</c:v>
                </c:pt>
                <c:pt idx="4">
                  <c:v>3.44</c:v>
                </c:pt>
                <c:pt idx="5">
                  <c:v>3.2</c:v>
                </c:pt>
                <c:pt idx="6">
                  <c:v>3.23</c:v>
                </c:pt>
                <c:pt idx="7">
                  <c:v>3.25</c:v>
                </c:pt>
                <c:pt idx="8">
                  <c:v>3.3</c:v>
                </c:pt>
                <c:pt idx="9" formatCode="General">
                  <c:v>3.3</c:v>
                </c:pt>
                <c:pt idx="10">
                  <c:v>3.5</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6490066225165611E-2"/>
                  <c:y val="-4.3795620437956866E-2"/>
                </c:manualLayout>
              </c:layout>
              <c:showVal val="1"/>
            </c:dLbl>
            <c:dLbl>
              <c:idx val="1"/>
              <c:layout>
                <c:manualLayout>
                  <c:x val="-2.2075055187638012E-2"/>
                  <c:y val="-4.3795620437956866E-2"/>
                </c:manualLayout>
              </c:layout>
              <c:showVal val="1"/>
            </c:dLbl>
            <c:dLbl>
              <c:idx val="2"/>
              <c:layout>
                <c:manualLayout>
                  <c:x val="-6.6225165562913656E-3"/>
                  <c:y val="-1.4598540145985401E-2"/>
                </c:manualLayout>
              </c:layout>
              <c:showVal val="1"/>
            </c:dLbl>
            <c:dLbl>
              <c:idx val="3"/>
              <c:layout>
                <c:manualLayout>
                  <c:x val="-2.4282560706401741E-2"/>
                  <c:y val="-3.4063260340632603E-2"/>
                </c:manualLayout>
              </c:layout>
              <c:showVal val="1"/>
            </c:dLbl>
            <c:dLbl>
              <c:idx val="4"/>
              <c:layout>
                <c:manualLayout>
                  <c:x val="-1.3245033112582781E-2"/>
                  <c:y val="-4.3795620437956866E-2"/>
                </c:manualLayout>
              </c:layout>
              <c:showVal val="1"/>
            </c:dLbl>
            <c:dLbl>
              <c:idx val="5"/>
              <c:layout>
                <c:manualLayout>
                  <c:x val="-6.6225165562913656E-3"/>
                  <c:y val="-2.9197080291970798E-2"/>
                </c:manualLayout>
              </c:layout>
              <c:showVal val="1"/>
            </c:dLbl>
            <c:dLbl>
              <c:idx val="6"/>
              <c:layout>
                <c:manualLayout>
                  <c:x val="6.6225165562913656E-3"/>
                  <c:y val="-7.2992700729927668E-2"/>
                </c:manualLayout>
              </c:layout>
              <c:showVal val="1"/>
            </c:dLbl>
            <c:dLbl>
              <c:idx val="7"/>
              <c:layout>
                <c:manualLayout>
                  <c:x val="1.3245033112582781E-2"/>
                  <c:y val="-3.8929440389294405E-2"/>
                </c:manualLayout>
              </c:layout>
              <c:showVal val="1"/>
            </c:dLbl>
            <c:dLbl>
              <c:idx val="8"/>
              <c:layout>
                <c:manualLayout>
                  <c:x val="1.3245033112582781E-2"/>
                  <c:y val="-2.9197080291970798E-2"/>
                </c:manualLayout>
              </c:layout>
              <c:showVal val="1"/>
            </c:dLbl>
            <c:dLbl>
              <c:idx val="9"/>
              <c:layout>
                <c:manualLayout>
                  <c:x val="1.5452538631346661E-2"/>
                  <c:y val="-2.9197080291970798E-2"/>
                </c:manualLayout>
              </c:layout>
              <c:showVal val="1"/>
            </c:dLbl>
            <c:dLbl>
              <c:idx val="10"/>
              <c:layout>
                <c:manualLayout>
                  <c:x val="8.8300220750551876E-3"/>
                  <c:y val="-3.4063260340632603E-2"/>
                </c:manualLayout>
              </c:layout>
              <c:showVal val="1"/>
            </c:dLbl>
            <c:dLbl>
              <c:idx val="11"/>
              <c:layout>
                <c:manualLayout>
                  <c:x val="8.8300220750551876E-3"/>
                  <c:y val="-2.9197080291970798E-2"/>
                </c:manualLayout>
              </c:layout>
              <c:showVal val="1"/>
            </c:dLbl>
            <c:dLbl>
              <c:idx val="12"/>
              <c:layout>
                <c:manualLayout>
                  <c:x val="0"/>
                  <c:y val="-4.3795620437956866E-2"/>
                </c:manualLayout>
              </c:layout>
              <c:showVal val="1"/>
            </c:dLbl>
            <c:dLbl>
              <c:idx val="13"/>
              <c:layout>
                <c:manualLayout>
                  <c:x val="0"/>
                  <c:y val="-2.4330900243309011E-2"/>
                </c:manualLayout>
              </c:layout>
              <c:showVal val="1"/>
            </c:dLbl>
            <c:dLbl>
              <c:idx val="14"/>
              <c:layout>
                <c:manualLayout>
                  <c:x val="-8.8300220750551876E-3"/>
                  <c:y val="-4.3795620437956866E-2"/>
                </c:manualLayout>
              </c:layout>
              <c:showVal val="1"/>
            </c:dLbl>
            <c:txPr>
              <a:bodyPr/>
              <a:lstStyle/>
              <a:p>
                <a:pPr>
                  <a:defRPr sz="900">
                    <a:latin typeface="Arial" pitchFamily="34" charset="0"/>
                    <a:cs typeface="Arial" pitchFamily="34" charset="0"/>
                  </a:defRPr>
                </a:pPr>
                <a:endParaRPr lang="ar-SA"/>
              </a:p>
            </c:txPr>
            <c:showVal val="1"/>
          </c:dLbls>
          <c:cat>
            <c:numRef>
              <c:f>Sheet1!$B$1:$L$1</c:f>
              <c:numCache>
                <c:formatCode>General</c:formatCode>
                <c:ptCount val="11"/>
                <c:pt idx="0">
                  <c:v>2002</c:v>
                </c:pt>
                <c:pt idx="1">
                  <c:v>2003</c:v>
                </c:pt>
                <c:pt idx="2">
                  <c:v>2004</c:v>
                </c:pt>
                <c:pt idx="3">
                  <c:v>2005</c:v>
                </c:pt>
                <c:pt idx="4">
                  <c:v>2006</c:v>
                </c:pt>
                <c:pt idx="5">
                  <c:v>2007</c:v>
                </c:pt>
                <c:pt idx="6">
                  <c:v>2008</c:v>
                </c:pt>
                <c:pt idx="7">
                  <c:v>2009</c:v>
                </c:pt>
                <c:pt idx="8">
                  <c:v>2010</c:v>
                </c:pt>
                <c:pt idx="9">
                  <c:v>2011</c:v>
                </c:pt>
                <c:pt idx="10">
                  <c:v>2012</c:v>
                </c:pt>
              </c:numCache>
            </c:numRef>
          </c:cat>
          <c:val>
            <c:numRef>
              <c:f>Sheet1!$B$3:$L$3</c:f>
              <c:numCache>
                <c:formatCode>0.0</c:formatCode>
                <c:ptCount val="11"/>
                <c:pt idx="0">
                  <c:v>2.5</c:v>
                </c:pt>
                <c:pt idx="1">
                  <c:v>2.5299999999999998</c:v>
                </c:pt>
                <c:pt idx="2">
                  <c:v>2.67</c:v>
                </c:pt>
                <c:pt idx="3">
                  <c:v>2.68</c:v>
                </c:pt>
                <c:pt idx="4">
                  <c:v>2.68</c:v>
                </c:pt>
                <c:pt idx="5">
                  <c:v>2.66</c:v>
                </c:pt>
                <c:pt idx="6">
                  <c:v>2.65</c:v>
                </c:pt>
                <c:pt idx="7">
                  <c:v>2.65</c:v>
                </c:pt>
                <c:pt idx="8">
                  <c:v>2.7</c:v>
                </c:pt>
                <c:pt idx="9" formatCode="General">
                  <c:v>2.6</c:v>
                </c:pt>
                <c:pt idx="10">
                  <c:v>2.7</c:v>
                </c:pt>
              </c:numCache>
            </c:numRef>
          </c:val>
        </c:ser>
        <c:ser>
          <c:idx val="2"/>
          <c:order val="2"/>
          <c:tx>
            <c:strRef>
              <c:f>Sheet1!$A$4</c:f>
              <c:strCache>
                <c:ptCount val="1"/>
                <c:pt idx="0">
                  <c:v>فلسطين</c:v>
                </c:pt>
              </c:strCache>
            </c:strRef>
          </c:tx>
          <c:spPr>
            <a:ln w="25400">
              <a:solidFill>
                <a:srgbClr val="FF8080"/>
              </a:solidFill>
              <a:prstDash val="solid"/>
            </a:ln>
          </c:spPr>
          <c:marker>
            <c:symbol val="triangle"/>
            <c:size val="4"/>
            <c:spPr>
              <a:noFill/>
              <a:ln w="9525">
                <a:noFill/>
              </a:ln>
            </c:spPr>
          </c:marker>
          <c:dLbls>
            <c:dLbl>
              <c:idx val="0"/>
              <c:layout>
                <c:manualLayout>
                  <c:x val="-2.8697571743929402E-2"/>
                  <c:y val="-4.3795620437956866E-2"/>
                </c:manualLayout>
              </c:layout>
              <c:showVal val="1"/>
            </c:dLbl>
            <c:dLbl>
              <c:idx val="3"/>
              <c:layout>
                <c:manualLayout>
                  <c:x val="4.0470466992383024E-17"/>
                  <c:y val="-4.3795620437956866E-2"/>
                </c:manualLayout>
              </c:layout>
              <c:showVal val="1"/>
            </c:dLbl>
            <c:dLbl>
              <c:idx val="4"/>
              <c:layout>
                <c:manualLayout>
                  <c:x val="0"/>
                  <c:y val="-6.8126520681265207E-2"/>
                </c:manualLayout>
              </c:layout>
              <c:showVal val="1"/>
            </c:dLbl>
            <c:dLbl>
              <c:idx val="5"/>
              <c:layout>
                <c:manualLayout>
                  <c:x val="0"/>
                  <c:y val="-5.8394160583941833E-2"/>
                </c:manualLayout>
              </c:layout>
              <c:showVal val="1"/>
            </c:dLbl>
            <c:dLbl>
              <c:idx val="6"/>
              <c:layout>
                <c:manualLayout>
                  <c:x val="0"/>
                  <c:y val="-7.2992700729927668E-2"/>
                </c:manualLayout>
              </c:layout>
              <c:showVal val="1"/>
            </c:dLbl>
            <c:dLbl>
              <c:idx val="7"/>
              <c:layout>
                <c:manualLayout>
                  <c:x val="2.2075055187638012E-3"/>
                  <c:y val="-6.8126520681265207E-2"/>
                </c:manualLayout>
              </c:layout>
              <c:showVal val="1"/>
            </c:dLbl>
            <c:dLbl>
              <c:idx val="8"/>
              <c:layout>
                <c:manualLayout>
                  <c:x val="0"/>
                  <c:y val="-4.3795620437956866E-2"/>
                </c:manualLayout>
              </c:layout>
              <c:showVal val="1"/>
            </c:dLbl>
            <c:dLbl>
              <c:idx val="9"/>
              <c:layout>
                <c:manualLayout>
                  <c:x val="2.2075055187639053E-3"/>
                  <c:y val="-2.4330900243309011E-2"/>
                </c:manualLayout>
              </c:layout>
              <c:showVal val="1"/>
            </c:dLbl>
            <c:dLbl>
              <c:idx val="10"/>
              <c:layout>
                <c:manualLayout>
                  <c:x val="0"/>
                  <c:y val="-5.3527980535279761E-2"/>
                </c:manualLayout>
              </c:layout>
              <c:showVal val="1"/>
            </c:dLbl>
            <c:dLbl>
              <c:idx val="11"/>
              <c:layout>
                <c:manualLayout>
                  <c:x val="-4.4150110375275895E-3"/>
                  <c:y val="-4.3795620437956866E-2"/>
                </c:manualLayout>
              </c:layout>
              <c:showVal val="1"/>
            </c:dLbl>
            <c:dLbl>
              <c:idx val="12"/>
              <c:layout>
                <c:manualLayout>
                  <c:x val="-2.2075055187638012E-3"/>
                  <c:y val="-4.8661800486617855E-2"/>
                </c:manualLayout>
              </c:layout>
              <c:showVal val="1"/>
            </c:dLbl>
            <c:dLbl>
              <c:idx val="13"/>
              <c:layout>
                <c:manualLayout>
                  <c:x val="0"/>
                  <c:y val="-6.3260340632603412E-2"/>
                </c:manualLayout>
              </c:layout>
              <c:showVal val="1"/>
            </c:dLbl>
            <c:dLbl>
              <c:idx val="14"/>
              <c:layout>
                <c:manualLayout>
                  <c:x val="-1.5452538631346581E-2"/>
                  <c:y val="-2.9197080291970798E-2"/>
                </c:manualLayout>
              </c:layout>
              <c:showVal val="1"/>
            </c:dLbl>
            <c:txPr>
              <a:bodyPr/>
              <a:lstStyle/>
              <a:p>
                <a:pPr>
                  <a:defRPr sz="900">
                    <a:latin typeface="Arial" pitchFamily="34" charset="0"/>
                    <a:cs typeface="Arial" pitchFamily="34" charset="0"/>
                  </a:defRPr>
                </a:pPr>
                <a:endParaRPr lang="ar-SA"/>
              </a:p>
            </c:txPr>
            <c:showVal val="1"/>
          </c:dLbls>
          <c:cat>
            <c:numRef>
              <c:f>Sheet1!$B$1:$L$1</c:f>
              <c:numCache>
                <c:formatCode>General</c:formatCode>
                <c:ptCount val="11"/>
                <c:pt idx="0">
                  <c:v>2002</c:v>
                </c:pt>
                <c:pt idx="1">
                  <c:v>2003</c:v>
                </c:pt>
                <c:pt idx="2">
                  <c:v>2004</c:v>
                </c:pt>
                <c:pt idx="3">
                  <c:v>2005</c:v>
                </c:pt>
                <c:pt idx="4">
                  <c:v>2006</c:v>
                </c:pt>
                <c:pt idx="5">
                  <c:v>2007</c:v>
                </c:pt>
                <c:pt idx="6">
                  <c:v>2008</c:v>
                </c:pt>
                <c:pt idx="7">
                  <c:v>2009</c:v>
                </c:pt>
                <c:pt idx="8">
                  <c:v>2010</c:v>
                </c:pt>
                <c:pt idx="9">
                  <c:v>2011</c:v>
                </c:pt>
                <c:pt idx="10">
                  <c:v>2012</c:v>
                </c:pt>
              </c:numCache>
            </c:numRef>
          </c:cat>
          <c:val>
            <c:numRef>
              <c:f>Sheet1!$B$4:$L$4</c:f>
              <c:numCache>
                <c:formatCode>0.0</c:formatCode>
                <c:ptCount val="11"/>
                <c:pt idx="0">
                  <c:v>2.77</c:v>
                </c:pt>
                <c:pt idx="1">
                  <c:v>2.8</c:v>
                </c:pt>
                <c:pt idx="2">
                  <c:v>2.96</c:v>
                </c:pt>
                <c:pt idx="3">
                  <c:v>2.96</c:v>
                </c:pt>
                <c:pt idx="4">
                  <c:v>2.9699999999999998</c:v>
                </c:pt>
                <c:pt idx="5">
                  <c:v>2.86</c:v>
                </c:pt>
                <c:pt idx="6">
                  <c:v>2.8699999999999997</c:v>
                </c:pt>
                <c:pt idx="7">
                  <c:v>2.88</c:v>
                </c:pt>
                <c:pt idx="8">
                  <c:v>2.9</c:v>
                </c:pt>
                <c:pt idx="9" formatCode="General">
                  <c:v>2.9</c:v>
                </c:pt>
                <c:pt idx="10">
                  <c:v>3</c:v>
                </c:pt>
              </c:numCache>
            </c:numRef>
          </c:val>
        </c:ser>
        <c:dLbls>
          <c:showVal val="1"/>
        </c:dLbls>
        <c:marker val="1"/>
        <c:axId val="60638336"/>
        <c:axId val="60640256"/>
      </c:lineChart>
      <c:catAx>
        <c:axId val="60638336"/>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1178442926422252"/>
              <c:y val="0.89822365270034676"/>
            </c:manualLayout>
          </c:layout>
          <c:spPr>
            <a:noFill/>
            <a:ln w="25400">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Times New Roman"/>
                <a:ea typeface="Times New Roman"/>
                <a:cs typeface="Times New Roman"/>
              </a:defRPr>
            </a:pPr>
            <a:endParaRPr lang="ar-SA"/>
          </a:p>
        </c:txPr>
        <c:crossAx val="60640256"/>
        <c:crosses val="autoZero"/>
        <c:auto val="1"/>
        <c:lblAlgn val="ctr"/>
        <c:lblOffset val="100"/>
        <c:tickLblSkip val="1"/>
        <c:tickMarkSkip val="1"/>
      </c:catAx>
      <c:valAx>
        <c:axId val="60640256"/>
        <c:scaling>
          <c:orientation val="minMax"/>
          <c:max val="4"/>
          <c:min val="2"/>
        </c:scaling>
        <c:axPos val="l"/>
        <c:title>
          <c:tx>
            <c:rich>
              <a:bodyPr/>
              <a:lstStyle/>
              <a:p>
                <a:pPr>
                  <a:defRPr sz="800" b="1" i="0" u="none" strike="noStrike" baseline="0">
                    <a:solidFill>
                      <a:srgbClr val="000000"/>
                    </a:solidFill>
                    <a:latin typeface="Simplified Arabic"/>
                    <a:ea typeface="Simplified Arabic"/>
                    <a:cs typeface="Simplified Arabic"/>
                  </a:defRPr>
                </a:pPr>
                <a:r>
                  <a:rPr lang="ar-SA"/>
                  <a:t>معدل الزيادة الطبيعية</a:t>
                </a:r>
              </a:p>
            </c:rich>
          </c:tx>
          <c:layout>
            <c:manualLayout>
              <c:xMode val="edge"/>
              <c:yMode val="edge"/>
              <c:x val="0"/>
              <c:y val="0.21359223300971122"/>
            </c:manualLayout>
          </c:layout>
          <c:spPr>
            <a:noFill/>
            <a:ln w="25400">
              <a:noFill/>
            </a:ln>
          </c:spPr>
        </c:title>
        <c:numFmt formatCode="0.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60638336"/>
        <c:crosses val="autoZero"/>
        <c:crossBetween val="between"/>
        <c:majorUnit val="0.2"/>
        <c:minorUnit val="0.1"/>
      </c:valAx>
      <c:spPr>
        <a:solidFill>
          <a:srgbClr val="FFFFFF"/>
        </a:solidFill>
        <a:ln w="12700">
          <a:solidFill>
            <a:srgbClr val="FFFFFF"/>
          </a:solidFill>
          <a:prstDash val="solid"/>
        </a:ln>
      </c:spPr>
    </c:plotArea>
    <c:legend>
      <c:legendPos val="r"/>
      <c:layout>
        <c:manualLayout>
          <c:xMode val="edge"/>
          <c:yMode val="edge"/>
          <c:x val="0.31481481481482876"/>
          <c:y val="3.883495145631069E-2"/>
          <c:w val="0.51683501683501765"/>
          <c:h val="9.7087378640776698E-2"/>
        </c:manualLayout>
      </c:layout>
      <c:spPr>
        <a:noFill/>
        <a:ln w="25400">
          <a:noFill/>
        </a:ln>
      </c:spPr>
      <c:txPr>
        <a:bodyPr/>
        <a:lstStyle/>
        <a:p>
          <a:pPr>
            <a:defRPr sz="73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800" b="0" i="0" u="none" strike="noStrike" baseline="0">
          <a:solidFill>
            <a:srgbClr val="000000"/>
          </a:solidFill>
          <a:latin typeface="Times New Roman"/>
          <a:ea typeface="Times New Roman"/>
          <a:cs typeface="Times New Roman"/>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57912457912459"/>
          <c:y val="6.4285714285714293E-2"/>
          <c:w val="0.84680134680134678"/>
          <c:h val="0.70320209973753256"/>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3.5320088300220751E-2"/>
                  <c:y val="-5.5172413793103482E-2"/>
                </c:manualLayout>
              </c:layout>
              <c:showVal val="1"/>
            </c:dLbl>
            <c:dLbl>
              <c:idx val="1"/>
              <c:layout>
                <c:manualLayout>
                  <c:x val="-2.4282560706401772E-2"/>
                  <c:y val="-5.5172413793103482E-2"/>
                </c:manualLayout>
              </c:layout>
              <c:showVal val="1"/>
            </c:dLbl>
            <c:dLbl>
              <c:idx val="2"/>
              <c:layout>
                <c:manualLayout>
                  <c:x val="-6.6225165562913656E-3"/>
                  <c:y val="-5.5172413793103482E-2"/>
                </c:manualLayout>
              </c:layout>
              <c:showVal val="1"/>
            </c:dLbl>
            <c:dLbl>
              <c:idx val="3"/>
              <c:layout>
                <c:manualLayout>
                  <c:x val="-1.7660044150110375E-2"/>
                  <c:y val="-5.5172413793103413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Sheet1!$B$2:$G$2</c:f>
              <c:numCache>
                <c:formatCode>0.0</c:formatCode>
                <c:ptCount val="6"/>
                <c:pt idx="0">
                  <c:v>45.4</c:v>
                </c:pt>
                <c:pt idx="1">
                  <c:v>44.5</c:v>
                </c:pt>
                <c:pt idx="2">
                  <c:v>42.2</c:v>
                </c:pt>
                <c:pt idx="3">
                  <c:v>36.9</c:v>
                </c:pt>
                <c:pt idx="4">
                  <c:v>37.200000000000003</c:v>
                </c:pt>
                <c:pt idx="5">
                  <c:v>37.300000000000004</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3.7527593818984545E-2"/>
                  <c:y val="3.2183908045977212E-2"/>
                </c:manualLayout>
              </c:layout>
              <c:showVal val="1"/>
            </c:dLbl>
            <c:dLbl>
              <c:idx val="3"/>
              <c:layout>
                <c:manualLayout>
                  <c:x val="0"/>
                  <c:y val="5.057471264367816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Sheet1!$B$3:$G$3</c:f>
              <c:numCache>
                <c:formatCode>0.0</c:formatCode>
                <c:ptCount val="6"/>
                <c:pt idx="0">
                  <c:v>41.2</c:v>
                </c:pt>
                <c:pt idx="1">
                  <c:v>38.800000000000004</c:v>
                </c:pt>
                <c:pt idx="2">
                  <c:v>34.5</c:v>
                </c:pt>
                <c:pt idx="3">
                  <c:v>30.1</c:v>
                </c:pt>
                <c:pt idx="4">
                  <c:v>30.1</c:v>
                </c:pt>
                <c:pt idx="5">
                  <c:v>30.1</c:v>
                </c:pt>
              </c:numCache>
            </c:numRef>
          </c:val>
        </c:ser>
        <c:ser>
          <c:idx val="2"/>
          <c:order val="2"/>
          <c:tx>
            <c:strRef>
              <c:f>Sheet1!$A$4</c:f>
              <c:strCache>
                <c:ptCount val="1"/>
                <c:pt idx="0">
                  <c:v> فلسطين</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1"/>
              <c:layout>
                <c:manualLayout>
                  <c:x val="-1.9867549668874405E-2"/>
                  <c:y val="-4.1379310344827586E-2"/>
                </c:manualLayout>
              </c:layout>
              <c:showVal val="1"/>
            </c:dLbl>
            <c:dLbl>
              <c:idx val="2"/>
              <c:layout>
                <c:manualLayout>
                  <c:x val="-1.3245033112582781E-2"/>
                  <c:y val="-4.5977011494252797E-2"/>
                </c:manualLayout>
              </c:layout>
              <c:showVal val="1"/>
            </c:dLbl>
            <c:dLbl>
              <c:idx val="3"/>
              <c:layout>
                <c:manualLayout>
                  <c:x val="-3.5320088300220751E-2"/>
                  <c:y val="-5.9770114942529484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Sheet1!$B$4:$G$4</c:f>
              <c:numCache>
                <c:formatCode>0.0</c:formatCode>
                <c:ptCount val="6"/>
                <c:pt idx="0">
                  <c:v>42.7</c:v>
                </c:pt>
                <c:pt idx="1">
                  <c:v>40.9</c:v>
                </c:pt>
                <c:pt idx="2">
                  <c:v>37.300000000000004</c:v>
                </c:pt>
                <c:pt idx="3">
                  <c:v>32.700000000000003</c:v>
                </c:pt>
                <c:pt idx="4">
                  <c:v>32.800000000000004</c:v>
                </c:pt>
                <c:pt idx="5">
                  <c:v>32.700000000000003</c:v>
                </c:pt>
              </c:numCache>
            </c:numRef>
          </c:val>
        </c:ser>
        <c:dLbls>
          <c:showVal val="1"/>
        </c:dLbls>
        <c:marker val="1"/>
        <c:axId val="63383040"/>
        <c:axId val="63384960"/>
      </c:lineChart>
      <c:catAx>
        <c:axId val="63383040"/>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2525247258000063"/>
              <c:y val="0.8986453072676260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384960"/>
        <c:crosses val="autoZero"/>
        <c:auto val="1"/>
        <c:lblAlgn val="ctr"/>
        <c:lblOffset val="100"/>
        <c:tickLblSkip val="1"/>
        <c:tickMarkSkip val="1"/>
      </c:catAx>
      <c:valAx>
        <c:axId val="63384960"/>
        <c:scaling>
          <c:orientation val="minMax"/>
          <c:max val="50"/>
          <c:min val="25"/>
        </c:scaling>
        <c:axPos val="l"/>
        <c:title>
          <c:tx>
            <c:rich>
              <a:bodyPr/>
              <a:lstStyle/>
              <a:p>
                <a:pPr>
                  <a:defRPr sz="800" b="1" i="0" u="none" strike="noStrike" baseline="0">
                    <a:solidFill>
                      <a:srgbClr val="000000"/>
                    </a:solidFill>
                    <a:latin typeface="Simplified Arabic"/>
                    <a:ea typeface="Simplified Arabic"/>
                    <a:cs typeface="Simplified Arabic"/>
                  </a:defRPr>
                </a:pPr>
                <a:r>
                  <a:rPr lang="ar-SA" sz="800"/>
                  <a:t>معدل</a:t>
                </a:r>
                <a:r>
                  <a:rPr lang="ar-SA" sz="800" baseline="0"/>
                  <a:t> المواليد </a:t>
                </a:r>
                <a:r>
                  <a:rPr lang="ar-SA" sz="800"/>
                  <a:t>الخام</a:t>
                </a:r>
              </a:p>
            </c:rich>
          </c:tx>
          <c:layout>
            <c:manualLayout>
              <c:xMode val="edge"/>
              <c:yMode val="edge"/>
              <c:x val="0"/>
              <c:y val="0.22500000000000001"/>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3383040"/>
        <c:crosses val="autoZero"/>
        <c:crossBetween val="between"/>
        <c:majorUnit val="2"/>
        <c:minorUnit val="1"/>
      </c:valAx>
      <c:spPr>
        <a:solidFill>
          <a:srgbClr val="FFFFFF"/>
        </a:solidFill>
        <a:ln w="12700">
          <a:solidFill>
            <a:srgbClr val="FFFFFF"/>
          </a:solidFill>
          <a:prstDash val="solid"/>
        </a:ln>
      </c:spPr>
    </c:plotArea>
    <c:legend>
      <c:legendPos val="b"/>
      <c:layout>
        <c:manualLayout>
          <c:xMode val="edge"/>
          <c:yMode val="edge"/>
          <c:x val="0.4672442683075213"/>
          <c:y val="9.0804597701149764E-2"/>
          <c:w val="0.44949494949495417"/>
          <c:h val="8.3661869852477574E-2"/>
        </c:manualLayout>
      </c:layout>
      <c:spPr>
        <a:noFill/>
        <a:ln w="25400">
          <a:noFill/>
        </a:ln>
      </c:spPr>
      <c:txPr>
        <a:bodyPr/>
        <a:lstStyle/>
        <a:p>
          <a:pPr>
            <a:defRPr sz="735"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57912457912459"/>
          <c:y val="0.13571428571428848"/>
          <c:w val="0.86026936026936029"/>
          <c:h val="0.59285714285713231"/>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6490066225165611E-2"/>
                  <c:y val="6.8965517241379309E-2"/>
                </c:manualLayout>
              </c:layout>
              <c:showVal val="1"/>
            </c:dLbl>
            <c:dLbl>
              <c:idx val="1"/>
              <c:layout>
                <c:manualLayout>
                  <c:x val="-2.6490066225165611E-2"/>
                  <c:y val="6.8965517241379309E-2"/>
                </c:manualLayout>
              </c:layout>
              <c:showVal val="1"/>
            </c:dLbl>
            <c:dLbl>
              <c:idx val="2"/>
              <c:layout>
                <c:manualLayout>
                  <c:x val="-1.986754966887434E-2"/>
                  <c:y val="5.5172413793103482E-2"/>
                </c:manualLayout>
              </c:layout>
              <c:showVal val="1"/>
            </c:dLbl>
            <c:dLbl>
              <c:idx val="3"/>
              <c:layout>
                <c:manualLayout>
                  <c:x val="-1.9867549668874482E-2"/>
                  <c:y val="6.8965517241379309E-2"/>
                </c:manualLayout>
              </c:layout>
              <c:showVal val="1"/>
            </c:dLbl>
            <c:dLbl>
              <c:idx val="4"/>
              <c:layout>
                <c:manualLayout>
                  <c:x val="-3.3112582781456956E-2"/>
                  <c:y val="6.4367816091954022E-2"/>
                </c:manualLayout>
              </c:layout>
              <c:showVal val="1"/>
            </c:dLbl>
            <c:dLbl>
              <c:idx val="5"/>
              <c:layout>
                <c:manualLayout>
                  <c:x val="-1.9867549668874374E-2"/>
                  <c:y val="3.6781609195402298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Sheet1!$B$2:$G$2</c:f>
              <c:numCache>
                <c:formatCode>0.0</c:formatCode>
                <c:ptCount val="6"/>
                <c:pt idx="0">
                  <c:v>4.7</c:v>
                </c:pt>
                <c:pt idx="1">
                  <c:v>4.3</c:v>
                </c:pt>
                <c:pt idx="2">
                  <c:v>3.9</c:v>
                </c:pt>
                <c:pt idx="3">
                  <c:v>4.0999999999999996</c:v>
                </c:pt>
                <c:pt idx="4">
                  <c:v>3.9</c:v>
                </c:pt>
                <c:pt idx="5">
                  <c:v>3.8</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6490066225165611E-2"/>
                  <c:y val="-4.1379310344827586E-2"/>
                </c:manualLayout>
              </c:layout>
              <c:showVal val="1"/>
            </c:dLbl>
            <c:dLbl>
              <c:idx val="1"/>
              <c:layout>
                <c:manualLayout>
                  <c:x val="-1.5452538631346581E-2"/>
                  <c:y val="-5.0574712643678105E-2"/>
                </c:manualLayout>
              </c:layout>
              <c:showVal val="1"/>
            </c:dLbl>
            <c:dLbl>
              <c:idx val="2"/>
              <c:layout>
                <c:manualLayout>
                  <c:x val="-1.986754966887434E-2"/>
                  <c:y val="-5.977011494252945E-2"/>
                </c:manualLayout>
              </c:layout>
              <c:showVal val="1"/>
            </c:dLbl>
            <c:dLbl>
              <c:idx val="3"/>
              <c:layout>
                <c:manualLayout>
                  <c:x val="-2.6490066225165646E-2"/>
                  <c:y val="-5.5172413793103503E-2"/>
                </c:manualLayout>
              </c:layout>
              <c:showVal val="1"/>
            </c:dLbl>
            <c:dLbl>
              <c:idx val="4"/>
              <c:layout>
                <c:manualLayout>
                  <c:x val="-2.2075055187638012E-3"/>
                  <c:y val="-3.6781609195402257E-2"/>
                </c:manualLayout>
              </c:layout>
              <c:showVal val="1"/>
            </c:dLbl>
            <c:dLbl>
              <c:idx val="5"/>
              <c:layout>
                <c:manualLayout>
                  <c:x val="-3.0905077262693457E-2"/>
                  <c:y val="-4.5977011494252866E-2"/>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Sheet1!$B$3:$G$3</c:f>
              <c:numCache>
                <c:formatCode>0.0</c:formatCode>
                <c:ptCount val="6"/>
                <c:pt idx="0">
                  <c:v>5.0999999999999996</c:v>
                </c:pt>
                <c:pt idx="1">
                  <c:v>4.5999999999999996</c:v>
                </c:pt>
                <c:pt idx="2">
                  <c:v>4.0999999999999996</c:v>
                </c:pt>
                <c:pt idx="3">
                  <c:v>4.4000000000000004</c:v>
                </c:pt>
                <c:pt idx="4">
                  <c:v>4.0999999999999996</c:v>
                </c:pt>
                <c:pt idx="5">
                  <c:v>4</c:v>
                </c:pt>
              </c:numCache>
            </c:numRef>
          </c:val>
        </c:ser>
        <c:ser>
          <c:idx val="2"/>
          <c:order val="2"/>
          <c:tx>
            <c:strRef>
              <c:f>Sheet1!$A$4</c:f>
              <c:strCache>
                <c:ptCount val="1"/>
                <c:pt idx="0">
                  <c:v>فلسطين</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0"/>
              <c:layout>
                <c:manualLayout>
                  <c:x val="-6.1810154525386324E-2"/>
                  <c:y val="0"/>
                </c:manualLayout>
              </c:layout>
              <c:showVal val="1"/>
            </c:dLbl>
            <c:dLbl>
              <c:idx val="2"/>
              <c:layout>
                <c:manualLayout>
                  <c:x val="2.2075055187639053E-3"/>
                  <c:y val="-1.8390804597701163E-2"/>
                </c:manualLayout>
              </c:layout>
              <c:showVal val="1"/>
            </c:dLbl>
            <c:dLbl>
              <c:idx val="3"/>
              <c:layout>
                <c:manualLayout>
                  <c:x val="2.2075055187638012E-3"/>
                  <c:y val="-4.5977011494252873E-3"/>
                </c:manualLayout>
              </c:layout>
              <c:showVal val="1"/>
            </c:dLbl>
            <c:dLbl>
              <c:idx val="5"/>
              <c:layout>
                <c:manualLayout>
                  <c:x val="0"/>
                  <c:y val="0"/>
                </c:manualLayout>
              </c:layout>
              <c:showVal val="1"/>
            </c:dLbl>
            <c:txPr>
              <a:bodyPr/>
              <a:lstStyle/>
              <a:p>
                <a:pPr>
                  <a:defRPr sz="900">
                    <a:latin typeface="Arial" pitchFamily="34" charset="0"/>
                    <a:cs typeface="Arial" pitchFamily="34" charset="0"/>
                  </a:defRPr>
                </a:pPr>
                <a:endParaRPr lang="ar-SA"/>
              </a:p>
            </c:txPr>
            <c:showVal val="1"/>
          </c:dLbls>
          <c:cat>
            <c:numRef>
              <c:f>Sheet1!$B$1:$G$1</c:f>
              <c:numCache>
                <c:formatCode>General</c:formatCode>
                <c:ptCount val="6"/>
                <c:pt idx="0">
                  <c:v>1997</c:v>
                </c:pt>
                <c:pt idx="1">
                  <c:v>2000</c:v>
                </c:pt>
                <c:pt idx="2">
                  <c:v>2005</c:v>
                </c:pt>
                <c:pt idx="3">
                  <c:v>2009</c:v>
                </c:pt>
                <c:pt idx="4">
                  <c:v>2011</c:v>
                </c:pt>
                <c:pt idx="5">
                  <c:v>2012</c:v>
                </c:pt>
              </c:numCache>
            </c:numRef>
          </c:cat>
          <c:val>
            <c:numRef>
              <c:f>Sheet1!$B$4:$G$4</c:f>
              <c:numCache>
                <c:formatCode>0.0</c:formatCode>
                <c:ptCount val="6"/>
                <c:pt idx="0">
                  <c:v>4.9000000000000004</c:v>
                </c:pt>
                <c:pt idx="1">
                  <c:v>4.5</c:v>
                </c:pt>
                <c:pt idx="2">
                  <c:v>4</c:v>
                </c:pt>
                <c:pt idx="3">
                  <c:v>4.3</c:v>
                </c:pt>
                <c:pt idx="4">
                  <c:v>4</c:v>
                </c:pt>
                <c:pt idx="5">
                  <c:v>3.9</c:v>
                </c:pt>
              </c:numCache>
            </c:numRef>
          </c:val>
        </c:ser>
        <c:dLbls>
          <c:showVal val="1"/>
        </c:dLbls>
        <c:marker val="1"/>
        <c:axId val="60913536"/>
        <c:axId val="60923904"/>
      </c:lineChart>
      <c:catAx>
        <c:axId val="60913536"/>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sz="800"/>
                  <a:t>السنة</a:t>
                </a:r>
              </a:p>
            </c:rich>
          </c:tx>
          <c:layout>
            <c:manualLayout>
              <c:xMode val="edge"/>
              <c:yMode val="edge"/>
              <c:x val="0.5"/>
              <c:y val="0.8781609195402299"/>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60923904"/>
        <c:crossesAt val="2"/>
        <c:auto val="1"/>
        <c:lblAlgn val="ctr"/>
        <c:lblOffset val="100"/>
        <c:tickLblSkip val="1"/>
        <c:tickMarkSkip val="1"/>
      </c:catAx>
      <c:valAx>
        <c:axId val="60923904"/>
        <c:scaling>
          <c:orientation val="minMax"/>
          <c:max val="6.4"/>
          <c:min val="2"/>
        </c:scaling>
        <c:axPos val="l"/>
        <c:title>
          <c:tx>
            <c:rich>
              <a:bodyPr/>
              <a:lstStyle/>
              <a:p>
                <a:pPr>
                  <a:defRPr sz="825" b="1" i="0" u="none" strike="noStrike" baseline="0">
                    <a:solidFill>
                      <a:srgbClr val="000000"/>
                    </a:solidFill>
                    <a:latin typeface="Simplified Arabic"/>
                    <a:ea typeface="Simplified Arabic"/>
                    <a:cs typeface="Simplified Arabic"/>
                  </a:defRPr>
                </a:pPr>
                <a:r>
                  <a:rPr lang="ar-SA" sz="800"/>
                  <a:t>معدل الوفيات الخام</a:t>
                </a:r>
              </a:p>
            </c:rich>
          </c:tx>
          <c:layout>
            <c:manualLayout>
              <c:xMode val="edge"/>
              <c:yMode val="edge"/>
              <c:x val="0"/>
              <c:y val="0.29642857142857948"/>
            </c:manualLayout>
          </c:layout>
          <c:spPr>
            <a:noFill/>
            <a:ln w="25400">
              <a:noFill/>
            </a:ln>
          </c:spPr>
        </c:title>
        <c:numFmt formatCode="0.0"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60913536"/>
        <c:crosses val="autoZero"/>
        <c:crossBetween val="between"/>
        <c:majorUnit val="0.4"/>
        <c:minorUnit val="0.4"/>
      </c:valAx>
      <c:spPr>
        <a:solidFill>
          <a:srgbClr val="FFFFFF"/>
        </a:solidFill>
        <a:ln w="12700">
          <a:solidFill>
            <a:srgbClr val="FFFFFF"/>
          </a:solidFill>
          <a:prstDash val="solid"/>
        </a:ln>
      </c:spPr>
    </c:plotArea>
    <c:legend>
      <c:legendPos val="r"/>
      <c:layout>
        <c:manualLayout>
          <c:xMode val="edge"/>
          <c:yMode val="edge"/>
          <c:x val="0.42806660756809733"/>
          <c:y val="0.11379310344827778"/>
          <c:w val="0.43602693602693632"/>
          <c:h val="9.2857142857143068E-2"/>
        </c:manualLayout>
      </c:layout>
      <c:spPr>
        <a:noFill/>
        <a:ln w="25400">
          <a:noFill/>
        </a:ln>
      </c:spPr>
      <c:txPr>
        <a:bodyPr/>
        <a:lstStyle/>
        <a:p>
          <a:pPr>
            <a:defRPr sz="73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26019-1DF9-488D-BA27-C1B3F227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الواقع الديمغرافي                                                                      الفصل الأول</vt:lpstr>
    </vt:vector>
  </TitlesOfParts>
  <Company>pcbs</Company>
  <LinksUpToDate>false</LinksUpToDate>
  <CharactersWithSpaces>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الواقع الديمغرافي                                                                      الفصل الأول</dc:title>
  <dc:subject/>
  <dc:creator>khitam</dc:creator>
  <cp:keywords/>
  <cp:lastModifiedBy>Faten</cp:lastModifiedBy>
  <cp:revision>81</cp:revision>
  <cp:lastPrinted>2013-03-07T06:43:00Z</cp:lastPrinted>
  <dcterms:created xsi:type="dcterms:W3CDTF">2012-01-09T07:33:00Z</dcterms:created>
  <dcterms:modified xsi:type="dcterms:W3CDTF">2013-04-01T08:02:00Z</dcterms:modified>
</cp:coreProperties>
</file>