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theme/themeOverride2.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66B" w:rsidRDefault="00DF266B" w:rsidP="00DF266B">
      <w:pPr>
        <w:jc w:val="center"/>
        <w:rPr>
          <w:sz w:val="18"/>
          <w:rtl/>
        </w:rPr>
      </w:pPr>
      <w:r>
        <w:rPr>
          <w:noProof/>
          <w:rtl/>
        </w:rPr>
        <w:drawing>
          <wp:inline distT="0" distB="0" distL="0" distR="0">
            <wp:extent cx="876300" cy="1371600"/>
            <wp:effectExtent l="1905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DF266B" w:rsidRPr="00F17EBA" w:rsidRDefault="00DF266B" w:rsidP="00DF266B">
      <w:pPr>
        <w:bidi w:val="0"/>
        <w:jc w:val="center"/>
        <w:rPr>
          <w:sz w:val="52"/>
          <w:szCs w:val="52"/>
        </w:rPr>
      </w:pPr>
      <w:r w:rsidRPr="00F17EBA">
        <w:rPr>
          <w:b/>
          <w:bCs/>
          <w:sz w:val="52"/>
          <w:szCs w:val="52"/>
        </w:rPr>
        <w:t xml:space="preserve">Palestinian </w:t>
      </w:r>
      <w:r w:rsidRPr="002D3264">
        <w:rPr>
          <w:b/>
          <w:bCs/>
          <w:sz w:val="48"/>
          <w:szCs w:val="48"/>
        </w:rPr>
        <w:t>National</w:t>
      </w:r>
      <w:r w:rsidRPr="00F17EBA">
        <w:rPr>
          <w:b/>
          <w:bCs/>
          <w:sz w:val="52"/>
          <w:szCs w:val="52"/>
        </w:rPr>
        <w:t xml:space="preserve"> Authority</w:t>
      </w:r>
    </w:p>
    <w:p w:rsidR="00DF266B" w:rsidRPr="00F17EBA" w:rsidRDefault="00DF266B" w:rsidP="00DF266B">
      <w:pPr>
        <w:bidi w:val="0"/>
        <w:ind w:left="-270" w:right="-20" w:firstLine="180"/>
        <w:jc w:val="center"/>
        <w:rPr>
          <w:sz w:val="52"/>
          <w:szCs w:val="52"/>
        </w:rPr>
      </w:pPr>
      <w:r w:rsidRPr="00F17EBA">
        <w:rPr>
          <w:b/>
          <w:bCs/>
          <w:sz w:val="52"/>
          <w:szCs w:val="52"/>
        </w:rPr>
        <w:t>Palestinian Central Bureau of Statistics</w:t>
      </w:r>
    </w:p>
    <w:p w:rsidR="00DF266B" w:rsidRDefault="00DF266B" w:rsidP="00DF266B">
      <w:pPr>
        <w:jc w:val="center"/>
      </w:pPr>
    </w:p>
    <w:p w:rsidR="00DF266B" w:rsidRPr="00F17EBA" w:rsidRDefault="00DF266B" w:rsidP="00DF266B">
      <w:pPr>
        <w:pStyle w:val="Header"/>
        <w:tabs>
          <w:tab w:val="left" w:pos="5925"/>
        </w:tabs>
        <w:jc w:val="center"/>
        <w:rPr>
          <w:rFonts w:cs="Simplified Arabic"/>
          <w:b/>
          <w:bCs/>
          <w:color w:val="000000"/>
          <w:sz w:val="36"/>
          <w:szCs w:val="36"/>
        </w:rPr>
      </w:pPr>
      <w:r>
        <w:rPr>
          <w:rFonts w:cs="Simplified Arabic"/>
          <w:b/>
          <w:bCs/>
          <w:color w:val="000000"/>
          <w:sz w:val="36"/>
          <w:szCs w:val="36"/>
        </w:rPr>
        <w:t>Establishment Census</w:t>
      </w:r>
      <w:r w:rsidRPr="00F17EBA">
        <w:rPr>
          <w:rFonts w:cs="Simplified Arabic"/>
          <w:b/>
          <w:bCs/>
          <w:color w:val="000000"/>
          <w:sz w:val="36"/>
          <w:szCs w:val="36"/>
        </w:rPr>
        <w:t xml:space="preserve"> 2012</w:t>
      </w:r>
    </w:p>
    <w:p w:rsidR="00DF266B" w:rsidRPr="00905D04" w:rsidRDefault="00DF266B" w:rsidP="00DF266B">
      <w:pPr>
        <w:tabs>
          <w:tab w:val="left" w:pos="5020"/>
        </w:tabs>
      </w:pPr>
      <w:r>
        <w:rPr>
          <w:rtl/>
        </w:rPr>
        <w:tab/>
      </w:r>
    </w:p>
    <w:p w:rsidR="00DF266B" w:rsidRDefault="00DF266B" w:rsidP="00DF266B"/>
    <w:p w:rsidR="00DF266B" w:rsidRDefault="00DF266B" w:rsidP="00DF266B">
      <w:pPr>
        <w:bidi w:val="0"/>
        <w:rPr>
          <w:rFonts w:asciiTheme="majorBidi" w:hAnsiTheme="majorBidi" w:cstheme="majorBidi"/>
          <w:b/>
          <w:bCs/>
          <w:sz w:val="40"/>
          <w:szCs w:val="40"/>
        </w:rPr>
      </w:pPr>
    </w:p>
    <w:p w:rsidR="00DF266B" w:rsidRDefault="00DF266B" w:rsidP="00DF266B">
      <w:pPr>
        <w:bidi w:val="0"/>
        <w:rPr>
          <w:rFonts w:asciiTheme="majorBidi" w:hAnsiTheme="majorBidi" w:cstheme="majorBidi"/>
          <w:b/>
          <w:bCs/>
          <w:sz w:val="40"/>
          <w:szCs w:val="40"/>
        </w:rPr>
      </w:pPr>
    </w:p>
    <w:p w:rsidR="00DF266B" w:rsidRDefault="00DF266B" w:rsidP="00DF266B">
      <w:pPr>
        <w:bidi w:val="0"/>
        <w:rPr>
          <w:rFonts w:asciiTheme="majorBidi" w:hAnsiTheme="majorBidi" w:cstheme="majorBidi"/>
          <w:b/>
          <w:bCs/>
          <w:sz w:val="40"/>
          <w:szCs w:val="40"/>
        </w:rPr>
      </w:pPr>
    </w:p>
    <w:p w:rsidR="00DF266B" w:rsidRPr="00035A19"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40"/>
          <w:szCs w:val="40"/>
        </w:rPr>
      </w:pPr>
    </w:p>
    <w:p w:rsidR="00DF266B" w:rsidRDefault="00DF266B" w:rsidP="00DF266B">
      <w:pPr>
        <w:bidi w:val="0"/>
        <w:rPr>
          <w:rFonts w:asciiTheme="majorBidi" w:hAnsiTheme="majorBidi" w:cstheme="majorBidi"/>
          <w:b/>
          <w:bCs/>
          <w:sz w:val="40"/>
          <w:szCs w:val="40"/>
        </w:rPr>
      </w:pPr>
    </w:p>
    <w:p w:rsidR="00DF266B" w:rsidRPr="00541822" w:rsidRDefault="00DF266B" w:rsidP="00DF266B">
      <w:pPr>
        <w:pStyle w:val="Header"/>
        <w:tabs>
          <w:tab w:val="left" w:pos="5925"/>
        </w:tabs>
        <w:jc w:val="center"/>
        <w:rPr>
          <w:rFonts w:cs="Simplified Arabic"/>
          <w:b/>
          <w:bCs/>
          <w:color w:val="000000"/>
          <w:sz w:val="40"/>
          <w:szCs w:val="40"/>
          <w:rtl/>
        </w:rPr>
      </w:pPr>
      <w:r>
        <w:rPr>
          <w:rFonts w:cs="Simplified Arabic"/>
          <w:b/>
          <w:bCs/>
          <w:color w:val="000000"/>
          <w:sz w:val="40"/>
          <w:szCs w:val="40"/>
        </w:rPr>
        <w:t xml:space="preserve">Census </w:t>
      </w:r>
      <w:r w:rsidRPr="00F17EBA">
        <w:rPr>
          <w:rFonts w:cs="Simplified Arabic"/>
          <w:b/>
          <w:bCs/>
          <w:color w:val="000000"/>
          <w:sz w:val="40"/>
          <w:szCs w:val="40"/>
        </w:rPr>
        <w:t>Preliminary</w:t>
      </w:r>
      <w:r>
        <w:rPr>
          <w:rFonts w:cs="Simplified Arabic"/>
          <w:b/>
          <w:bCs/>
          <w:color w:val="000000"/>
          <w:sz w:val="40"/>
          <w:szCs w:val="40"/>
        </w:rPr>
        <w:t xml:space="preserve"> R</w:t>
      </w:r>
      <w:r w:rsidRPr="00F17EBA">
        <w:rPr>
          <w:rFonts w:cs="Simplified Arabic"/>
          <w:b/>
          <w:bCs/>
          <w:color w:val="000000"/>
          <w:sz w:val="40"/>
          <w:szCs w:val="40"/>
        </w:rPr>
        <w:t>esults</w:t>
      </w:r>
      <w:r>
        <w:rPr>
          <w:rFonts w:cs="Simplified Arabic"/>
          <w:b/>
          <w:bCs/>
          <w:color w:val="000000"/>
          <w:sz w:val="40"/>
          <w:szCs w:val="40"/>
        </w:rPr>
        <w:t xml:space="preserve"> </w:t>
      </w:r>
      <w:r w:rsidRPr="00541822">
        <w:rPr>
          <w:rFonts w:cs="Simplified Arabic"/>
          <w:b/>
          <w:bCs/>
          <w:color w:val="000000"/>
          <w:sz w:val="40"/>
          <w:szCs w:val="40"/>
        </w:rPr>
        <w:t xml:space="preserve"> </w:t>
      </w:r>
    </w:p>
    <w:p w:rsidR="00DF266B" w:rsidRPr="00035A19" w:rsidRDefault="00DF266B" w:rsidP="00DF266B">
      <w:pPr>
        <w:bidi w:val="0"/>
        <w:rPr>
          <w:rFonts w:cs="Times New Roman"/>
          <w:b/>
          <w:bCs/>
          <w:sz w:val="40"/>
          <w:szCs w:val="40"/>
        </w:rPr>
      </w:pPr>
      <w:r w:rsidRPr="00035A19">
        <w:rPr>
          <w:rFonts w:cs="Times New Roman"/>
          <w:b/>
          <w:bCs/>
          <w:sz w:val="40"/>
          <w:szCs w:val="40"/>
        </w:rPr>
        <w:br/>
      </w:r>
    </w:p>
    <w:p w:rsidR="00DF266B" w:rsidRDefault="00DF266B" w:rsidP="00DF266B">
      <w:pPr>
        <w:bidi w:val="0"/>
        <w:rPr>
          <w:rFonts w:cs="Times New Roman"/>
          <w:b/>
          <w:bCs/>
          <w:sz w:val="40"/>
          <w:szCs w:val="40"/>
        </w:rPr>
      </w:pPr>
    </w:p>
    <w:p w:rsidR="00DF266B" w:rsidRPr="00035A19" w:rsidRDefault="00DF266B" w:rsidP="00DF266B">
      <w:pPr>
        <w:bidi w:val="0"/>
        <w:rPr>
          <w:rFonts w:cs="Times New Roman"/>
          <w:b/>
          <w:bCs/>
          <w:szCs w:val="24"/>
        </w:rPr>
      </w:pPr>
    </w:p>
    <w:p w:rsidR="00DF266B" w:rsidRDefault="00DF266B" w:rsidP="00DF266B">
      <w:pPr>
        <w:bidi w:val="0"/>
        <w:rPr>
          <w:rFonts w:cs="Times New Roman"/>
          <w:b/>
          <w:bCs/>
          <w:sz w:val="40"/>
          <w:szCs w:val="40"/>
        </w:rPr>
      </w:pPr>
    </w:p>
    <w:p w:rsidR="00DF266B" w:rsidRDefault="00DF266B" w:rsidP="00DF266B">
      <w:pPr>
        <w:bidi w:val="0"/>
        <w:rPr>
          <w:lang w:val="en-GB"/>
        </w:rPr>
      </w:pPr>
    </w:p>
    <w:p w:rsidR="00DF266B" w:rsidRDefault="00DF266B" w:rsidP="00DF266B">
      <w:pPr>
        <w:bidi w:val="0"/>
        <w:rPr>
          <w:lang w:val="en-GB"/>
        </w:rPr>
      </w:pPr>
    </w:p>
    <w:p w:rsidR="00DF266B" w:rsidRDefault="00DF266B" w:rsidP="00DF266B">
      <w:pPr>
        <w:bidi w:val="0"/>
        <w:rPr>
          <w:lang w:val="en-GB"/>
        </w:rPr>
      </w:pPr>
    </w:p>
    <w:p w:rsidR="00DF266B" w:rsidRDefault="00DF266B" w:rsidP="00DF266B">
      <w:pPr>
        <w:bidi w:val="0"/>
        <w:rPr>
          <w:lang w:val="en-GB"/>
        </w:rPr>
      </w:pPr>
    </w:p>
    <w:p w:rsidR="00DF266B" w:rsidRDefault="00DF266B" w:rsidP="00DF266B">
      <w:pPr>
        <w:bidi w:val="0"/>
        <w:rPr>
          <w:lang w:val="en-GB"/>
        </w:rPr>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r>
        <w:rPr>
          <w:rFonts w:hint="eastAsia"/>
          <w:rtl/>
          <w:lang w:val="en-GB"/>
        </w:rPr>
        <w:t> </w:t>
      </w:r>
    </w:p>
    <w:p w:rsidR="00DF266B" w:rsidRDefault="00DF266B" w:rsidP="00DF266B">
      <w:pPr>
        <w:pStyle w:val="BodyText"/>
        <w:tabs>
          <w:tab w:val="center" w:pos="4535"/>
          <w:tab w:val="left" w:pos="8272"/>
        </w:tabs>
        <w:bidi w:val="0"/>
        <w:jc w:val="center"/>
        <w:rPr>
          <w:b/>
          <w:bCs/>
          <w:sz w:val="28"/>
          <w:szCs w:val="32"/>
        </w:rPr>
      </w:pPr>
      <w:r w:rsidRPr="00035A19">
        <w:rPr>
          <w:b/>
          <w:bCs/>
          <w:sz w:val="28"/>
          <w:szCs w:val="32"/>
        </w:rPr>
        <w:t>November, 2012</w:t>
      </w:r>
    </w:p>
    <w:p w:rsidR="00DF266B" w:rsidRDefault="00DF266B" w:rsidP="00DF266B">
      <w:pPr>
        <w:bidi w:val="0"/>
        <w:spacing w:after="200" w:line="276" w:lineRule="auto"/>
        <w:rPr>
          <w:b/>
          <w:bCs/>
          <w:sz w:val="28"/>
          <w:szCs w:val="32"/>
        </w:rPr>
      </w:pPr>
      <w:r>
        <w:rPr>
          <w:b/>
          <w:bCs/>
          <w:sz w:val="28"/>
          <w:szCs w:val="32"/>
        </w:rPr>
        <w:br w:type="page"/>
      </w:r>
    </w:p>
    <w:p w:rsidR="00DF266B" w:rsidRDefault="00DF266B" w:rsidP="00DF266B">
      <w:pPr>
        <w:bidi w:val="0"/>
        <w:spacing w:after="200" w:line="276" w:lineRule="auto"/>
        <w:rPr>
          <w:b/>
          <w:bCs/>
          <w:sz w:val="28"/>
          <w:szCs w:val="32"/>
        </w:rPr>
      </w:pPr>
    </w:p>
    <w:p w:rsidR="00DF266B" w:rsidRDefault="00DF266B" w:rsidP="00DF266B">
      <w:pPr>
        <w:pStyle w:val="BodyText"/>
        <w:tabs>
          <w:tab w:val="center" w:pos="4535"/>
          <w:tab w:val="left" w:pos="8272"/>
        </w:tabs>
        <w:bidi w:val="0"/>
        <w:jc w:val="center"/>
        <w:rPr>
          <w:b/>
          <w:bCs/>
          <w:sz w:val="28"/>
          <w:szCs w:val="32"/>
        </w:rPr>
      </w:pPr>
    </w:p>
    <w:p w:rsidR="00DF266B" w:rsidRPr="00CA5E23" w:rsidRDefault="00DF266B" w:rsidP="00DF266B">
      <w:pPr>
        <w:pStyle w:val="BodyText"/>
        <w:tabs>
          <w:tab w:val="center" w:pos="4535"/>
          <w:tab w:val="left" w:pos="8272"/>
        </w:tabs>
        <w:bidi w:val="0"/>
        <w:jc w:val="center"/>
        <w:rPr>
          <w:b/>
          <w:bCs/>
          <w:sz w:val="28"/>
          <w:szCs w:val="32"/>
        </w:rPr>
      </w:pPr>
    </w:p>
    <w:p w:rsidR="00DF266B" w:rsidRDefault="00DF266B" w:rsidP="00DF266B">
      <w:pPr>
        <w:bidi w:val="0"/>
        <w:spacing w:after="200" w:line="276" w:lineRule="auto"/>
        <w:rPr>
          <w:sz w:val="16"/>
          <w:szCs w:val="16"/>
        </w:rPr>
      </w:pPr>
    </w:p>
    <w:p w:rsidR="00DF266B" w:rsidRDefault="00DF266B" w:rsidP="00DF266B">
      <w:pPr>
        <w:pStyle w:val="Title"/>
        <w:jc w:val="left"/>
        <w:rPr>
          <w:b w:val="0"/>
          <w:bCs w:val="0"/>
          <w:color w:val="FFFFFF"/>
          <w:szCs w:val="24"/>
          <w:rtl/>
          <w:lang w:val="en-AU"/>
        </w:rPr>
      </w:pPr>
      <w:r w:rsidRPr="00E0595D">
        <w:rPr>
          <w:rFonts w:cs="Traditional Arabic"/>
          <w:noProof/>
          <w:sz w:val="32"/>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60288" strokeweight="6pt">
            <v:stroke linestyle="thickBetweenThin"/>
            <v:textbox style="mso-next-textbox:#_x0000_s1026">
              <w:txbxContent>
                <w:p w:rsidR="00DF266B" w:rsidRPr="003C48BB" w:rsidRDefault="00DF266B" w:rsidP="00DF266B">
                  <w:pPr>
                    <w:pStyle w:val="BodyText2"/>
                    <w:bidi w:val="0"/>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DF266B" w:rsidRDefault="00DF266B" w:rsidP="00DF266B">
                  <w:pPr>
                    <w:jc w:val="right"/>
                    <w:rPr>
                      <w:sz w:val="32"/>
                      <w:rtl/>
                      <w:lang w:val="en-GB"/>
                    </w:rPr>
                  </w:pPr>
                </w:p>
              </w:txbxContent>
            </v:textbox>
            <w10:wrap anchorx="page"/>
          </v:shape>
        </w:pict>
      </w:r>
    </w:p>
    <w:p w:rsidR="00DF266B" w:rsidRDefault="00DF266B" w:rsidP="00DF266B">
      <w:pPr>
        <w:pStyle w:val="Title"/>
        <w:jc w:val="left"/>
        <w:rPr>
          <w:b w:val="0"/>
          <w:bCs w:val="0"/>
          <w:color w:val="FFFFFF"/>
          <w:szCs w:val="24"/>
          <w:rtl/>
          <w:lang w:val="en-AU"/>
        </w:rPr>
      </w:pPr>
    </w:p>
    <w:p w:rsidR="00DF266B" w:rsidRDefault="00DF266B" w:rsidP="00DF266B">
      <w:pPr>
        <w:pStyle w:val="Title"/>
        <w:jc w:val="left"/>
        <w:rPr>
          <w:b w:val="0"/>
          <w:bCs w:val="0"/>
          <w:color w:val="FFFFFF"/>
          <w:szCs w:val="24"/>
          <w:rtl/>
          <w:lang w:val="en-AU"/>
        </w:rPr>
      </w:pPr>
    </w:p>
    <w:p w:rsidR="00DF266B" w:rsidRDefault="00DF266B" w:rsidP="00DF266B">
      <w:pPr>
        <w:pStyle w:val="Title"/>
        <w:jc w:val="left"/>
        <w:rPr>
          <w:b w:val="0"/>
          <w:bCs w:val="0"/>
          <w:color w:val="FFFFFF"/>
          <w:szCs w:val="24"/>
          <w:rtl/>
          <w:lang w:val="en-AU"/>
        </w:rPr>
      </w:pPr>
    </w:p>
    <w:p w:rsidR="00DF266B" w:rsidRDefault="00DF266B" w:rsidP="00DF266B">
      <w:pPr>
        <w:pStyle w:val="Title"/>
        <w:jc w:val="left"/>
        <w:rPr>
          <w:b w:val="0"/>
          <w:bCs w:val="0"/>
          <w:color w:val="FFFFFF"/>
          <w:szCs w:val="24"/>
          <w:rtl/>
          <w:lang w:val="en-AU"/>
        </w:rPr>
      </w:pPr>
    </w:p>
    <w:p w:rsidR="00DF266B" w:rsidRDefault="00DF266B" w:rsidP="00DF266B">
      <w:pPr>
        <w:pStyle w:val="Title"/>
        <w:jc w:val="left"/>
        <w:rPr>
          <w:b w:val="0"/>
          <w:bCs w:val="0"/>
          <w:szCs w:val="24"/>
          <w:lang w:val="en-AU"/>
        </w:rPr>
      </w:pPr>
    </w:p>
    <w:p w:rsidR="00DF266B" w:rsidRDefault="00DF266B" w:rsidP="00DF266B">
      <w:pPr>
        <w:pStyle w:val="Title"/>
        <w:jc w:val="left"/>
        <w:rPr>
          <w:b w:val="0"/>
          <w:bCs w:val="0"/>
          <w:szCs w:val="24"/>
          <w:lang w:val="en-AU"/>
        </w:rPr>
      </w:pPr>
    </w:p>
    <w:p w:rsidR="00DF266B" w:rsidRDefault="00DF266B" w:rsidP="00DF266B">
      <w:pPr>
        <w:pStyle w:val="Title"/>
        <w:jc w:val="left"/>
        <w:rPr>
          <w:b w:val="0"/>
          <w:bCs w:val="0"/>
          <w:szCs w:val="24"/>
          <w:lang w:val="en-AU"/>
        </w:rPr>
      </w:pPr>
    </w:p>
    <w:p w:rsidR="00DF266B" w:rsidRDefault="00DF266B" w:rsidP="00DF266B">
      <w:pPr>
        <w:pStyle w:val="Title"/>
        <w:jc w:val="left"/>
        <w:rPr>
          <w:b w:val="0"/>
          <w:bCs w:val="0"/>
          <w:szCs w:val="24"/>
          <w:lang w:val="en-AU"/>
        </w:rPr>
      </w:pPr>
    </w:p>
    <w:p w:rsidR="00DF266B" w:rsidRDefault="00DF266B" w:rsidP="00DF266B">
      <w:pPr>
        <w:pStyle w:val="Title"/>
        <w:jc w:val="left"/>
        <w:rPr>
          <w:b w:val="0"/>
          <w:bCs w:val="0"/>
          <w:szCs w:val="24"/>
          <w:lang w:val="en-AU"/>
        </w:rPr>
      </w:pPr>
    </w:p>
    <w:p w:rsidR="00DF266B" w:rsidRDefault="00DF266B" w:rsidP="00DF266B">
      <w:pPr>
        <w:pStyle w:val="Title"/>
        <w:jc w:val="left"/>
        <w:rPr>
          <w:b w:val="0"/>
          <w:bCs w:val="0"/>
          <w:szCs w:val="24"/>
          <w:lang w:val="en-AU"/>
        </w:rPr>
      </w:pPr>
    </w:p>
    <w:p w:rsidR="00DF266B" w:rsidRDefault="00DF266B" w:rsidP="00DF266B">
      <w:pPr>
        <w:pStyle w:val="Title"/>
        <w:jc w:val="left"/>
        <w:rPr>
          <w:b w:val="0"/>
          <w:bCs w:val="0"/>
          <w:szCs w:val="24"/>
          <w:lang w:val="en-AU"/>
        </w:rPr>
      </w:pPr>
    </w:p>
    <w:p w:rsidR="00DF266B" w:rsidRDefault="00DF266B" w:rsidP="00DF266B">
      <w:pPr>
        <w:pStyle w:val="Title"/>
        <w:jc w:val="left"/>
        <w:rPr>
          <w:b w:val="0"/>
          <w:bCs w:val="0"/>
          <w:szCs w:val="24"/>
          <w:lang w:val="en-AU"/>
        </w:rPr>
      </w:pPr>
    </w:p>
    <w:p w:rsidR="00DF266B" w:rsidRDefault="00DF266B" w:rsidP="00DF266B">
      <w:pPr>
        <w:pStyle w:val="Title"/>
        <w:jc w:val="left"/>
        <w:rPr>
          <w:b w:val="0"/>
          <w:bCs w:val="0"/>
          <w:szCs w:val="24"/>
          <w:rtl/>
          <w:lang w:val="en-AU"/>
        </w:rPr>
      </w:pPr>
    </w:p>
    <w:p w:rsidR="00DF266B" w:rsidRDefault="00DF266B" w:rsidP="00DF266B">
      <w:pPr>
        <w:pStyle w:val="Title"/>
        <w:jc w:val="left"/>
        <w:rPr>
          <w:b w:val="0"/>
          <w:bCs w:val="0"/>
          <w:szCs w:val="24"/>
          <w:rtl/>
          <w:lang w:val="en-AU"/>
        </w:rPr>
      </w:pPr>
    </w:p>
    <w:p w:rsidR="00DF266B" w:rsidRDefault="00DF266B" w:rsidP="00DF266B">
      <w:pPr>
        <w:pStyle w:val="Title"/>
        <w:jc w:val="left"/>
        <w:rPr>
          <w:b w:val="0"/>
          <w:bCs w:val="0"/>
          <w:szCs w:val="24"/>
          <w:lang w:val="en-AU"/>
        </w:rPr>
      </w:pPr>
    </w:p>
    <w:p w:rsidR="00DF266B" w:rsidRDefault="00DF266B" w:rsidP="00DF266B">
      <w:pPr>
        <w:pStyle w:val="Title"/>
        <w:jc w:val="left"/>
        <w:rPr>
          <w:b w:val="0"/>
          <w:bCs w:val="0"/>
          <w:szCs w:val="24"/>
          <w:lang w:val="en-AU"/>
        </w:rPr>
      </w:pPr>
    </w:p>
    <w:p w:rsidR="00DF266B" w:rsidRDefault="00DF266B" w:rsidP="00DF266B">
      <w:pPr>
        <w:pStyle w:val="Title"/>
        <w:jc w:val="left"/>
        <w:rPr>
          <w:b w:val="0"/>
          <w:bCs w:val="0"/>
          <w:szCs w:val="24"/>
          <w:lang w:val="en-AU"/>
        </w:rPr>
      </w:pPr>
    </w:p>
    <w:p w:rsidR="00DF266B" w:rsidRDefault="00DF266B" w:rsidP="00DF266B">
      <w:pPr>
        <w:jc w:val="both"/>
        <w:rPr>
          <w:szCs w:val="24"/>
          <w:rtl/>
          <w:lang w:val="en-AU"/>
        </w:rPr>
      </w:pPr>
    </w:p>
    <w:p w:rsidR="00DF266B" w:rsidRDefault="00DF266B" w:rsidP="00DF266B">
      <w:pPr>
        <w:jc w:val="both"/>
        <w:rPr>
          <w:szCs w:val="24"/>
          <w:rtl/>
          <w:lang w:val="en-AU"/>
        </w:rPr>
      </w:pPr>
    </w:p>
    <w:p w:rsidR="00DF266B" w:rsidRDefault="00DF266B" w:rsidP="00DF266B">
      <w:pPr>
        <w:jc w:val="both"/>
        <w:rPr>
          <w:szCs w:val="24"/>
          <w:rtl/>
          <w:lang w:val="en-AU"/>
        </w:rPr>
      </w:pPr>
    </w:p>
    <w:p w:rsidR="00DF266B" w:rsidRDefault="00DF266B" w:rsidP="00DF266B">
      <w:pPr>
        <w:jc w:val="both"/>
        <w:rPr>
          <w:szCs w:val="24"/>
          <w:rtl/>
          <w:lang w:val="en-AU"/>
        </w:rPr>
      </w:pPr>
    </w:p>
    <w:p w:rsidR="00DF266B" w:rsidRDefault="00DF266B" w:rsidP="00DF266B">
      <w:pPr>
        <w:jc w:val="both"/>
        <w:rPr>
          <w:szCs w:val="24"/>
          <w:rtl/>
          <w:lang w:val="en-AU"/>
        </w:rPr>
      </w:pPr>
    </w:p>
    <w:p w:rsidR="00DF266B" w:rsidRDefault="00DF266B" w:rsidP="00DF266B">
      <w:pPr>
        <w:jc w:val="both"/>
        <w:rPr>
          <w:rtl/>
          <w:lang w:val="en-AU"/>
        </w:rPr>
      </w:pPr>
    </w:p>
    <w:p w:rsidR="00DF266B" w:rsidRDefault="00DF266B" w:rsidP="00DF266B">
      <w:pPr>
        <w:bidi w:val="0"/>
      </w:pPr>
      <w:r>
        <w:t>November, 2012.</w:t>
      </w:r>
    </w:p>
    <w:p w:rsidR="00DF266B" w:rsidRDefault="00DF266B" w:rsidP="00DF266B">
      <w:pPr>
        <w:bidi w:val="0"/>
      </w:pPr>
      <w:r>
        <w:rPr>
          <w:b/>
          <w:bCs/>
        </w:rPr>
        <w:t>All rights reserved.</w:t>
      </w:r>
    </w:p>
    <w:p w:rsidR="00DF266B" w:rsidRDefault="00DF266B" w:rsidP="00DF266B">
      <w:pPr>
        <w:bidi w:val="0"/>
        <w:rPr>
          <w:b/>
          <w:bCs/>
        </w:rPr>
      </w:pPr>
    </w:p>
    <w:p w:rsidR="00DF266B" w:rsidRDefault="00DF266B" w:rsidP="00DF266B">
      <w:pPr>
        <w:bidi w:val="0"/>
        <w:rPr>
          <w:b/>
          <w:bCs/>
        </w:rPr>
      </w:pPr>
      <w:r>
        <w:rPr>
          <w:b/>
          <w:bCs/>
        </w:rPr>
        <w:t>Suggested Citation:</w:t>
      </w:r>
    </w:p>
    <w:p w:rsidR="00DF266B" w:rsidRDefault="00DF266B" w:rsidP="00DF266B">
      <w:pPr>
        <w:bidi w:val="0"/>
        <w:rPr>
          <w:b/>
          <w:bCs/>
          <w:rtl/>
        </w:rPr>
      </w:pPr>
    </w:p>
    <w:p w:rsidR="00DF266B" w:rsidRPr="0035087D" w:rsidRDefault="00DF266B" w:rsidP="00DF266B">
      <w:pPr>
        <w:pStyle w:val="Header"/>
        <w:tabs>
          <w:tab w:val="left" w:pos="5925"/>
        </w:tabs>
        <w:jc w:val="right"/>
        <w:rPr>
          <w:rFonts w:cs="Simplified Arabic"/>
          <w:b/>
          <w:bCs/>
          <w:color w:val="000000"/>
          <w:sz w:val="24"/>
          <w:szCs w:val="24"/>
        </w:rPr>
      </w:pPr>
      <w:r w:rsidRPr="00B46BEC">
        <w:rPr>
          <w:b/>
          <w:bCs/>
          <w:sz w:val="24"/>
          <w:szCs w:val="24"/>
        </w:rPr>
        <w:t>Palestinian Central Bureau of Statistics, 2012</w:t>
      </w:r>
      <w:r>
        <w:rPr>
          <w:rFonts w:cs="Times New Roman"/>
          <w:sz w:val="24"/>
          <w:szCs w:val="24"/>
        </w:rPr>
        <w:t>.</w:t>
      </w:r>
      <w:r w:rsidRPr="0035087D">
        <w:rPr>
          <w:rFonts w:cs="Times New Roman"/>
          <w:sz w:val="24"/>
          <w:szCs w:val="24"/>
        </w:rPr>
        <w:t xml:space="preserve"> </w:t>
      </w:r>
      <w:r w:rsidRPr="0035087D">
        <w:rPr>
          <w:rFonts w:cs="Simplified Arabic"/>
          <w:i/>
          <w:iCs/>
          <w:color w:val="000000"/>
          <w:sz w:val="24"/>
          <w:szCs w:val="24"/>
        </w:rPr>
        <w:t>Establishment Census  2012</w:t>
      </w:r>
      <w:r>
        <w:rPr>
          <w:rFonts w:cs="Simplified Arabic"/>
          <w:i/>
          <w:iCs/>
          <w:color w:val="000000"/>
          <w:sz w:val="24"/>
          <w:szCs w:val="24"/>
        </w:rPr>
        <w:t>,</w:t>
      </w:r>
    </w:p>
    <w:p w:rsidR="00DF266B" w:rsidRPr="00C20C90" w:rsidRDefault="00DF266B" w:rsidP="00DF266B">
      <w:pPr>
        <w:pStyle w:val="Header"/>
        <w:tabs>
          <w:tab w:val="left" w:pos="5925"/>
        </w:tabs>
        <w:jc w:val="right"/>
        <w:rPr>
          <w:rFonts w:cs="Simplified Arabic"/>
          <w:b/>
          <w:bCs/>
          <w:color w:val="000000"/>
          <w:sz w:val="28"/>
          <w:szCs w:val="28"/>
          <w:rtl/>
        </w:rPr>
      </w:pPr>
      <w:r w:rsidRPr="0035087D">
        <w:rPr>
          <w:i/>
          <w:iCs/>
          <w:sz w:val="24"/>
          <w:szCs w:val="24"/>
        </w:rPr>
        <w:t xml:space="preserve"> </w:t>
      </w:r>
      <w:r w:rsidRPr="00541822">
        <w:rPr>
          <w:i/>
          <w:iCs/>
          <w:sz w:val="24"/>
          <w:szCs w:val="24"/>
        </w:rPr>
        <w:t>Census Preliminary Results</w:t>
      </w:r>
      <w:r w:rsidRPr="0035087D">
        <w:rPr>
          <w:i/>
          <w:iCs/>
          <w:sz w:val="24"/>
          <w:szCs w:val="24"/>
        </w:rPr>
        <w:t>.</w:t>
      </w:r>
      <w:r w:rsidRPr="00B46179">
        <w:rPr>
          <w:i/>
          <w:iCs/>
          <w:sz w:val="24"/>
          <w:szCs w:val="24"/>
        </w:rPr>
        <w:t xml:space="preserve"> </w:t>
      </w:r>
      <w:r w:rsidRPr="00B46BEC">
        <w:rPr>
          <w:sz w:val="24"/>
          <w:szCs w:val="24"/>
        </w:rPr>
        <w:t>Ramallah, Palestine</w:t>
      </w:r>
      <w:r w:rsidRPr="00B46179">
        <w:rPr>
          <w:i/>
          <w:iCs/>
          <w:sz w:val="24"/>
          <w:szCs w:val="24"/>
        </w:rPr>
        <w:t>.</w:t>
      </w:r>
    </w:p>
    <w:p w:rsidR="00DF266B" w:rsidRDefault="00DF266B" w:rsidP="00DF266B">
      <w:pPr>
        <w:tabs>
          <w:tab w:val="left" w:pos="6660"/>
        </w:tabs>
        <w:bidi w:val="0"/>
        <w:rPr>
          <w:b/>
          <w:bCs/>
          <w:rtl/>
          <w:lang w:val="en-AU"/>
        </w:rPr>
      </w:pPr>
      <w:r>
        <w:rPr>
          <w:b/>
          <w:bCs/>
          <w:lang w:val="en-AU"/>
        </w:rPr>
        <w:tab/>
      </w:r>
    </w:p>
    <w:p w:rsidR="00DF266B" w:rsidRDefault="00DF266B" w:rsidP="00DF266B">
      <w:pPr>
        <w:bidi w:val="0"/>
      </w:pPr>
      <w:r>
        <w:t>All correspondence should be directed to:</w:t>
      </w:r>
    </w:p>
    <w:p w:rsidR="00DF266B" w:rsidRDefault="00DF266B" w:rsidP="00DF266B">
      <w:pPr>
        <w:bidi w:val="0"/>
        <w:rPr>
          <w:b/>
          <w:bCs/>
        </w:rPr>
      </w:pPr>
      <w:r>
        <w:rPr>
          <w:b/>
          <w:bCs/>
        </w:rPr>
        <w:t>Palestinian Central Bureau of Statistics</w:t>
      </w:r>
    </w:p>
    <w:p w:rsidR="00DF266B" w:rsidRDefault="00DF266B" w:rsidP="00DF266B">
      <w:pPr>
        <w:bidi w:val="0"/>
        <w:rPr>
          <w:b/>
          <w:bCs/>
        </w:rPr>
      </w:pPr>
      <w:proofErr w:type="spellStart"/>
      <w:r>
        <w:rPr>
          <w:b/>
          <w:bCs/>
        </w:rPr>
        <w:t>P.O.Box</w:t>
      </w:r>
      <w:proofErr w:type="spellEnd"/>
      <w:r>
        <w:rPr>
          <w:b/>
          <w:bCs/>
        </w:rPr>
        <w:t xml:space="preserve"> 1647 Ramallah, Palestine.</w:t>
      </w:r>
    </w:p>
    <w:p w:rsidR="00DF266B" w:rsidRDefault="00DF266B" w:rsidP="00DF266B">
      <w:pPr>
        <w:bidi w:val="0"/>
        <w:rPr>
          <w:b/>
          <w:bCs/>
        </w:rPr>
      </w:pPr>
    </w:p>
    <w:p w:rsidR="00DF266B" w:rsidRDefault="00DF266B" w:rsidP="00DF266B">
      <w:pPr>
        <w:bidi w:val="0"/>
      </w:pPr>
      <w:r>
        <w:t>Tel: (972/970) 2</w:t>
      </w:r>
      <w:r>
        <w:rPr>
          <w:rFonts w:hint="cs"/>
          <w:rtl/>
        </w:rPr>
        <w:t xml:space="preserve"> </w:t>
      </w:r>
      <w:proofErr w:type="spellStart"/>
      <w:r>
        <w:rPr>
          <w:rtl/>
        </w:rPr>
        <w:t>2</w:t>
      </w:r>
      <w:proofErr w:type="spellEnd"/>
      <w:r>
        <w:t>98 2700</w:t>
      </w:r>
    </w:p>
    <w:p w:rsidR="00DF266B" w:rsidRDefault="00DF266B" w:rsidP="00DF266B">
      <w:pPr>
        <w:bidi w:val="0"/>
      </w:pPr>
      <w:r>
        <w:t xml:space="preserve">Fax: ( 972/970) 2 </w:t>
      </w:r>
      <w:r>
        <w:rPr>
          <w:rtl/>
        </w:rPr>
        <w:t>2</w:t>
      </w:r>
      <w:r>
        <w:t>98 2710</w:t>
      </w:r>
    </w:p>
    <w:p w:rsidR="00DF266B" w:rsidRDefault="00DF266B" w:rsidP="00DF266B">
      <w:pPr>
        <w:bidi w:val="0"/>
      </w:pPr>
      <w:r>
        <w:t>Toll Free: 1800300300</w:t>
      </w:r>
    </w:p>
    <w:p w:rsidR="00DF266B" w:rsidRDefault="00DF266B" w:rsidP="00DF266B">
      <w:pPr>
        <w:bidi w:val="0"/>
      </w:pPr>
      <w:r>
        <w:t xml:space="preserve">E-Mail: </w:t>
      </w:r>
      <w:hyperlink r:id="rId8" w:history="1">
        <w:r>
          <w:rPr>
            <w:rStyle w:val="Hyperlink"/>
          </w:rPr>
          <w:t>diwan@pcbs.gov.ps</w:t>
        </w:r>
      </w:hyperlink>
    </w:p>
    <w:p w:rsidR="00DF266B" w:rsidRDefault="00DF266B" w:rsidP="00DF266B">
      <w:pPr>
        <w:bidi w:val="0"/>
      </w:pPr>
      <w:r>
        <w:t xml:space="preserve">web-site:  </w:t>
      </w:r>
      <w:hyperlink r:id="rId9" w:history="1">
        <w:r>
          <w:rPr>
            <w:rStyle w:val="Hyperlink"/>
          </w:rPr>
          <w:t>http://www.pcbs.gov.ps</w:t>
        </w:r>
      </w:hyperlink>
    </w:p>
    <w:p w:rsidR="00DF266B" w:rsidRDefault="00DF266B" w:rsidP="00DF266B">
      <w:pPr>
        <w:bidi w:val="0"/>
      </w:pPr>
    </w:p>
    <w:p w:rsidR="00DF266B" w:rsidRPr="002852D5" w:rsidRDefault="00DF266B" w:rsidP="00DF266B">
      <w:pPr>
        <w:pStyle w:val="Heading8"/>
        <w:bidi w:val="0"/>
        <w:ind w:left="1080" w:right="70" w:hanging="1274"/>
        <w:rPr>
          <w:rFonts w:asciiTheme="majorBidi" w:hAnsiTheme="majorBidi"/>
          <w:b w:val="0"/>
          <w:bCs w:val="0"/>
          <w:sz w:val="28"/>
        </w:rPr>
      </w:pPr>
      <w:r w:rsidRPr="002852D5">
        <w:rPr>
          <w:rFonts w:asciiTheme="majorBidi" w:hAnsiTheme="majorBidi"/>
          <w:sz w:val="28"/>
        </w:rPr>
        <w:lastRenderedPageBreak/>
        <w:t>Acknowledgments</w:t>
      </w:r>
    </w:p>
    <w:p w:rsidR="00DF266B" w:rsidRDefault="00DF266B" w:rsidP="00DF266B">
      <w:pPr>
        <w:bidi w:val="0"/>
      </w:pPr>
    </w:p>
    <w:p w:rsidR="00DF266B" w:rsidRPr="00B46BEC" w:rsidRDefault="00DF266B" w:rsidP="00DF266B">
      <w:pPr>
        <w:bidi w:val="0"/>
        <w:jc w:val="both"/>
        <w:rPr>
          <w:rFonts w:cs="Times New Roman"/>
          <w:sz w:val="24"/>
          <w:szCs w:val="24"/>
        </w:rPr>
      </w:pPr>
      <w:r w:rsidRPr="00B46BEC">
        <w:rPr>
          <w:rFonts w:cs="Times New Roman"/>
          <w:b/>
          <w:bCs/>
          <w:sz w:val="24"/>
          <w:szCs w:val="24"/>
        </w:rPr>
        <w:t>The Palestinian Central Bureau of Statistics (PCBS) extends its deep appreciations to owners and managers of establishments and ministries, who collaborated by providing the information and data required, and to the executive committee members and technical team members for being well dedicated in performing their duties, where made ​​an effort actively, planning, management, organization, follow-up and implementation at all stages of the implementation of the census.</w:t>
      </w:r>
    </w:p>
    <w:p w:rsidR="00DF266B" w:rsidRPr="00B46BEC" w:rsidRDefault="00DF266B" w:rsidP="00DF266B">
      <w:pPr>
        <w:bidi w:val="0"/>
        <w:rPr>
          <w:rFonts w:cs="Times New Roman"/>
          <w:sz w:val="24"/>
          <w:szCs w:val="24"/>
        </w:rPr>
      </w:pPr>
    </w:p>
    <w:p w:rsidR="00DF266B" w:rsidRPr="00B46BEC" w:rsidRDefault="00DF266B" w:rsidP="00DF266B">
      <w:pPr>
        <w:pStyle w:val="BodyText"/>
        <w:bidi w:val="0"/>
        <w:ind w:right="70"/>
        <w:jc w:val="both"/>
        <w:rPr>
          <w:rFonts w:cs="Times New Roman"/>
          <w:b/>
          <w:bCs/>
          <w:szCs w:val="24"/>
        </w:rPr>
      </w:pPr>
      <w:r w:rsidRPr="00B46BEC">
        <w:rPr>
          <w:rFonts w:cs="Times New Roman"/>
          <w:b/>
          <w:bCs/>
          <w:szCs w:val="24"/>
        </w:rPr>
        <w:t>The Establishment Census 2012 has been planned and conducted by a technical team from PCBS and funding by Palestinian National Authority (PNA).</w:t>
      </w:r>
    </w:p>
    <w:p w:rsidR="00DF266B" w:rsidRPr="00B46BEC" w:rsidRDefault="00DF266B" w:rsidP="00DF266B">
      <w:pPr>
        <w:pStyle w:val="BodyText"/>
        <w:bidi w:val="0"/>
        <w:ind w:right="70"/>
        <w:jc w:val="both"/>
        <w:rPr>
          <w:rFonts w:cs="Times New Roman"/>
          <w:b/>
          <w:bCs/>
          <w:szCs w:val="24"/>
        </w:rPr>
      </w:pPr>
    </w:p>
    <w:p w:rsidR="00DF266B" w:rsidRPr="00B46BEC" w:rsidRDefault="00DF266B" w:rsidP="00DF266B">
      <w:pPr>
        <w:autoSpaceDE w:val="0"/>
        <w:autoSpaceDN w:val="0"/>
        <w:bidi w:val="0"/>
        <w:adjustRightInd w:val="0"/>
        <w:jc w:val="lowKashida"/>
        <w:rPr>
          <w:rFonts w:cs="Times New Roman"/>
          <w:b/>
          <w:bCs/>
          <w:sz w:val="24"/>
          <w:szCs w:val="24"/>
        </w:rPr>
      </w:pPr>
      <w:r w:rsidRPr="00B46BEC">
        <w:rPr>
          <w:rFonts w:cs="Times New Roman"/>
          <w:b/>
          <w:bCs/>
          <w:sz w:val="24"/>
          <w:szCs w:val="24"/>
        </w:rPr>
        <w:t>To all those extend our deep gratitude and our recognition of their efforts and their active contribution to the success of Establishment Census 2012.</w:t>
      </w:r>
    </w:p>
    <w:p w:rsidR="00DF266B" w:rsidRDefault="00DF266B" w:rsidP="00DF266B">
      <w:pPr>
        <w:pStyle w:val="BodyText"/>
        <w:bidi w:val="0"/>
        <w:ind w:right="70"/>
        <w:jc w:val="both"/>
        <w:rPr>
          <w:rFonts w:asciiTheme="majorBidi" w:hAnsiTheme="majorBidi" w:cstheme="majorBidi"/>
          <w:b/>
          <w:bCs/>
          <w:szCs w:val="24"/>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Default="00DF266B" w:rsidP="00DF266B">
      <w:pPr>
        <w:bidi w:val="0"/>
        <w:rPr>
          <w:rFonts w:asciiTheme="majorBidi" w:hAnsiTheme="majorBidi" w:cstheme="majorBidi"/>
          <w:b/>
          <w:bCs/>
          <w:sz w:val="28"/>
          <w:szCs w:val="28"/>
        </w:rPr>
      </w:pPr>
    </w:p>
    <w:p w:rsidR="00DF266B" w:rsidRPr="00B46BEC" w:rsidRDefault="00DF266B" w:rsidP="00DF266B">
      <w:pPr>
        <w:pStyle w:val="Subtitle"/>
        <w:rPr>
          <w:b/>
          <w:bCs w:val="0"/>
          <w:sz w:val="28"/>
          <w:szCs w:val="28"/>
        </w:rPr>
      </w:pPr>
      <w:r w:rsidRPr="00B46BEC">
        <w:rPr>
          <w:b/>
          <w:bCs w:val="0"/>
          <w:sz w:val="28"/>
          <w:szCs w:val="28"/>
        </w:rPr>
        <w:lastRenderedPageBreak/>
        <w:t>Team Work</w:t>
      </w:r>
    </w:p>
    <w:p w:rsidR="00DF266B" w:rsidRDefault="00DF266B" w:rsidP="00DF266B">
      <w:pPr>
        <w:bidi w:val="0"/>
        <w:rPr>
          <w:b/>
          <w:bCs/>
          <w:sz w:val="28"/>
          <w:szCs w:val="28"/>
        </w:rPr>
      </w:pPr>
    </w:p>
    <w:p w:rsidR="00DF266B" w:rsidRPr="00B46BEC" w:rsidRDefault="00DF266B" w:rsidP="00DF266B">
      <w:pPr>
        <w:pStyle w:val="Heading3"/>
        <w:numPr>
          <w:ilvl w:val="0"/>
          <w:numId w:val="2"/>
        </w:numPr>
        <w:tabs>
          <w:tab w:val="clear" w:pos="720"/>
        </w:tabs>
        <w:bidi w:val="0"/>
        <w:ind w:left="540"/>
        <w:jc w:val="left"/>
        <w:rPr>
          <w:rFonts w:cs="Times New Roman"/>
          <w:b w:val="0"/>
          <w:bCs w:val="0"/>
          <w:sz w:val="24"/>
          <w:szCs w:val="24"/>
        </w:rPr>
      </w:pPr>
      <w:r w:rsidRPr="00B46BEC">
        <w:rPr>
          <w:rFonts w:cs="Times New Roman"/>
          <w:sz w:val="24"/>
          <w:szCs w:val="24"/>
        </w:rPr>
        <w:t>Report Preparation</w:t>
      </w:r>
      <w:r w:rsidRPr="00B46BEC">
        <w:rPr>
          <w:rFonts w:cs="Times New Roman"/>
          <w:sz w:val="24"/>
          <w:szCs w:val="24"/>
        </w:rPr>
        <w:tab/>
      </w:r>
    </w:p>
    <w:p w:rsidR="00DF266B" w:rsidRPr="00B46BEC" w:rsidRDefault="00DF266B" w:rsidP="00DF266B">
      <w:pPr>
        <w:pStyle w:val="Heading3"/>
        <w:tabs>
          <w:tab w:val="left" w:pos="9075"/>
        </w:tabs>
        <w:bidi w:val="0"/>
        <w:ind w:firstLine="540"/>
        <w:jc w:val="left"/>
        <w:rPr>
          <w:rFonts w:cs="Times New Roman"/>
          <w:b w:val="0"/>
          <w:bCs w:val="0"/>
          <w:sz w:val="24"/>
          <w:szCs w:val="24"/>
        </w:rPr>
      </w:pPr>
      <w:proofErr w:type="spellStart"/>
      <w:r w:rsidRPr="00B46BEC">
        <w:rPr>
          <w:rFonts w:cs="Times New Roman"/>
          <w:b w:val="0"/>
          <w:bCs w:val="0"/>
          <w:sz w:val="24"/>
          <w:szCs w:val="24"/>
        </w:rPr>
        <w:t>Omayma</w:t>
      </w:r>
      <w:proofErr w:type="spellEnd"/>
      <w:r w:rsidRPr="00B46BEC">
        <w:rPr>
          <w:rFonts w:cs="Times New Roman"/>
          <w:b w:val="0"/>
          <w:bCs w:val="0"/>
          <w:sz w:val="24"/>
          <w:szCs w:val="24"/>
        </w:rPr>
        <w:t xml:space="preserve"> Al-Ahmad</w:t>
      </w:r>
      <w:r w:rsidRPr="00B46BEC">
        <w:rPr>
          <w:rFonts w:cs="Times New Roman"/>
          <w:b w:val="0"/>
          <w:bCs w:val="0"/>
          <w:sz w:val="24"/>
          <w:szCs w:val="24"/>
        </w:rPr>
        <w:tab/>
      </w:r>
    </w:p>
    <w:p w:rsidR="00DF266B" w:rsidRPr="00B46BEC" w:rsidRDefault="00DF266B" w:rsidP="00DF266B">
      <w:pPr>
        <w:pStyle w:val="Heading3"/>
        <w:tabs>
          <w:tab w:val="left" w:pos="9075"/>
        </w:tabs>
        <w:bidi w:val="0"/>
        <w:ind w:firstLine="540"/>
        <w:jc w:val="left"/>
        <w:rPr>
          <w:rFonts w:cs="Times New Roman"/>
          <w:b w:val="0"/>
          <w:bCs w:val="0"/>
          <w:sz w:val="24"/>
          <w:szCs w:val="24"/>
        </w:rPr>
      </w:pPr>
      <w:r w:rsidRPr="00B46BEC">
        <w:rPr>
          <w:rFonts w:cs="Times New Roman"/>
          <w:b w:val="0"/>
          <w:bCs w:val="0"/>
          <w:sz w:val="24"/>
          <w:szCs w:val="24"/>
        </w:rPr>
        <w:t>Rawya Alawneh</w:t>
      </w:r>
    </w:p>
    <w:p w:rsidR="00DF266B" w:rsidRPr="00B46BEC" w:rsidRDefault="00DF266B" w:rsidP="00DF266B">
      <w:pPr>
        <w:pStyle w:val="Heading3"/>
        <w:tabs>
          <w:tab w:val="left" w:pos="9075"/>
        </w:tabs>
        <w:bidi w:val="0"/>
        <w:ind w:firstLine="540"/>
        <w:jc w:val="left"/>
        <w:rPr>
          <w:rFonts w:cs="Times New Roman"/>
          <w:b w:val="0"/>
          <w:bCs w:val="0"/>
          <w:sz w:val="24"/>
          <w:szCs w:val="24"/>
        </w:rPr>
      </w:pPr>
      <w:proofErr w:type="spellStart"/>
      <w:r w:rsidRPr="00B46BEC">
        <w:rPr>
          <w:rFonts w:cs="Times New Roman"/>
          <w:b w:val="0"/>
          <w:bCs w:val="0"/>
          <w:sz w:val="24"/>
          <w:szCs w:val="24"/>
        </w:rPr>
        <w:t>Jamil</w:t>
      </w:r>
      <w:proofErr w:type="spellEnd"/>
      <w:r w:rsidRPr="00B46BEC">
        <w:rPr>
          <w:rFonts w:cs="Times New Roman"/>
          <w:b w:val="0"/>
          <w:bCs w:val="0"/>
          <w:sz w:val="24"/>
          <w:szCs w:val="24"/>
        </w:rPr>
        <w:t xml:space="preserve"> Al </w:t>
      </w:r>
      <w:proofErr w:type="spellStart"/>
      <w:r w:rsidRPr="00B46BEC">
        <w:rPr>
          <w:rFonts w:cs="Times New Roman"/>
          <w:b w:val="0"/>
          <w:bCs w:val="0"/>
          <w:sz w:val="24"/>
          <w:szCs w:val="24"/>
        </w:rPr>
        <w:t>Rimawi</w:t>
      </w:r>
      <w:proofErr w:type="spellEnd"/>
      <w:r w:rsidRPr="00B46BEC">
        <w:rPr>
          <w:rFonts w:cs="Times New Roman"/>
          <w:b w:val="0"/>
          <w:bCs w:val="0"/>
          <w:sz w:val="24"/>
          <w:szCs w:val="24"/>
        </w:rPr>
        <w:tab/>
      </w:r>
    </w:p>
    <w:p w:rsidR="00DF266B" w:rsidRPr="00B46BEC" w:rsidRDefault="00DF266B" w:rsidP="00DF266B">
      <w:pPr>
        <w:pStyle w:val="Heading3"/>
        <w:tabs>
          <w:tab w:val="left" w:pos="9075"/>
        </w:tabs>
        <w:bidi w:val="0"/>
        <w:ind w:firstLine="540"/>
        <w:jc w:val="left"/>
        <w:rPr>
          <w:rFonts w:cs="Times New Roman"/>
          <w:b w:val="0"/>
          <w:bCs w:val="0"/>
          <w:sz w:val="24"/>
          <w:szCs w:val="24"/>
        </w:rPr>
      </w:pPr>
      <w:proofErr w:type="spellStart"/>
      <w:r w:rsidRPr="00B46BEC">
        <w:rPr>
          <w:rFonts w:cs="Times New Roman"/>
          <w:b w:val="0"/>
          <w:bCs w:val="0"/>
          <w:sz w:val="24"/>
          <w:szCs w:val="24"/>
        </w:rPr>
        <w:t>Rasha</w:t>
      </w:r>
      <w:proofErr w:type="spellEnd"/>
      <w:r w:rsidRPr="00B46BEC">
        <w:rPr>
          <w:rFonts w:cs="Times New Roman"/>
          <w:b w:val="0"/>
          <w:bCs w:val="0"/>
          <w:sz w:val="24"/>
          <w:szCs w:val="24"/>
        </w:rPr>
        <w:t xml:space="preserve"> </w:t>
      </w:r>
      <w:proofErr w:type="spellStart"/>
      <w:r w:rsidRPr="00B46BEC">
        <w:rPr>
          <w:rFonts w:cs="Times New Roman"/>
          <w:b w:val="0"/>
          <w:bCs w:val="0"/>
          <w:sz w:val="24"/>
          <w:szCs w:val="24"/>
        </w:rPr>
        <w:t>Sarrawi</w:t>
      </w:r>
      <w:proofErr w:type="spellEnd"/>
    </w:p>
    <w:p w:rsidR="00DF266B" w:rsidRPr="00B46BEC" w:rsidRDefault="00DF266B" w:rsidP="00DF266B">
      <w:pPr>
        <w:pStyle w:val="Heading3"/>
        <w:tabs>
          <w:tab w:val="left" w:pos="4255"/>
          <w:tab w:val="left" w:pos="9075"/>
        </w:tabs>
        <w:bidi w:val="0"/>
        <w:jc w:val="left"/>
        <w:rPr>
          <w:rFonts w:cs="Times New Roman"/>
          <w:b w:val="0"/>
          <w:bCs w:val="0"/>
          <w:sz w:val="24"/>
          <w:szCs w:val="24"/>
          <w:lang w:val="fr-FR" w:eastAsia="fr-FR"/>
        </w:rPr>
      </w:pPr>
      <w:r w:rsidRPr="00B46BEC">
        <w:rPr>
          <w:rFonts w:cs="Times New Roman"/>
          <w:sz w:val="24"/>
          <w:szCs w:val="24"/>
        </w:rPr>
        <w:tab/>
      </w:r>
    </w:p>
    <w:p w:rsidR="00DF266B" w:rsidRPr="00B46BEC" w:rsidRDefault="00DF266B" w:rsidP="00DF266B">
      <w:pPr>
        <w:pStyle w:val="Heading3"/>
        <w:numPr>
          <w:ilvl w:val="0"/>
          <w:numId w:val="2"/>
        </w:numPr>
        <w:tabs>
          <w:tab w:val="clear" w:pos="720"/>
        </w:tabs>
        <w:bidi w:val="0"/>
        <w:ind w:left="540"/>
        <w:jc w:val="left"/>
        <w:rPr>
          <w:rFonts w:cs="Times New Roman"/>
          <w:sz w:val="24"/>
          <w:szCs w:val="24"/>
        </w:rPr>
      </w:pPr>
      <w:r w:rsidRPr="00B46BEC">
        <w:rPr>
          <w:rFonts w:cs="Times New Roman"/>
          <w:sz w:val="24"/>
          <w:szCs w:val="24"/>
        </w:rPr>
        <w:t>Graphic Design</w:t>
      </w:r>
      <w:r w:rsidRPr="00B46BEC">
        <w:rPr>
          <w:rFonts w:cs="Times New Roman"/>
          <w:sz w:val="24"/>
          <w:szCs w:val="24"/>
        </w:rPr>
        <w:tab/>
      </w:r>
    </w:p>
    <w:p w:rsidR="00DF266B" w:rsidRPr="00B46BEC" w:rsidRDefault="00DF266B" w:rsidP="00DF266B">
      <w:pPr>
        <w:pStyle w:val="Heading3"/>
        <w:tabs>
          <w:tab w:val="left" w:pos="9075"/>
        </w:tabs>
        <w:bidi w:val="0"/>
        <w:ind w:firstLine="540"/>
        <w:jc w:val="left"/>
        <w:rPr>
          <w:rFonts w:cs="Times New Roman"/>
          <w:b w:val="0"/>
          <w:bCs w:val="0"/>
          <w:sz w:val="24"/>
          <w:szCs w:val="24"/>
        </w:rPr>
      </w:pPr>
      <w:r w:rsidRPr="00B46BEC">
        <w:rPr>
          <w:rFonts w:cs="Times New Roman"/>
          <w:b w:val="0"/>
          <w:bCs w:val="0"/>
          <w:sz w:val="24"/>
          <w:szCs w:val="24"/>
        </w:rPr>
        <w:t xml:space="preserve">Ahmad </w:t>
      </w:r>
      <w:proofErr w:type="spellStart"/>
      <w:r w:rsidRPr="00B46BEC">
        <w:rPr>
          <w:rFonts w:cs="Times New Roman"/>
          <w:b w:val="0"/>
          <w:bCs w:val="0"/>
          <w:sz w:val="24"/>
          <w:szCs w:val="24"/>
        </w:rPr>
        <w:t>Sawalmeh</w:t>
      </w:r>
      <w:proofErr w:type="spellEnd"/>
      <w:r w:rsidRPr="00B46BEC">
        <w:rPr>
          <w:rFonts w:cs="Times New Roman"/>
          <w:b w:val="0"/>
          <w:bCs w:val="0"/>
          <w:sz w:val="24"/>
          <w:szCs w:val="24"/>
        </w:rPr>
        <w:tab/>
      </w:r>
    </w:p>
    <w:p w:rsidR="00DF266B" w:rsidRPr="00B46BEC" w:rsidRDefault="00DF266B" w:rsidP="00DF266B">
      <w:pPr>
        <w:pStyle w:val="Heading3"/>
        <w:tabs>
          <w:tab w:val="left" w:pos="9075"/>
        </w:tabs>
        <w:bidi w:val="0"/>
        <w:ind w:firstLine="540"/>
        <w:jc w:val="left"/>
        <w:rPr>
          <w:rFonts w:cs="Times New Roman"/>
          <w:b w:val="0"/>
          <w:bCs w:val="0"/>
          <w:sz w:val="24"/>
          <w:szCs w:val="24"/>
        </w:rPr>
      </w:pPr>
      <w:r w:rsidRPr="00B46BEC">
        <w:rPr>
          <w:rFonts w:cs="Times New Roman"/>
          <w:b w:val="0"/>
          <w:bCs w:val="0"/>
          <w:sz w:val="24"/>
          <w:szCs w:val="24"/>
        </w:rPr>
        <w:tab/>
      </w:r>
    </w:p>
    <w:p w:rsidR="00DF266B" w:rsidRPr="00B46BEC" w:rsidRDefault="00DF266B" w:rsidP="00DF266B">
      <w:pPr>
        <w:pStyle w:val="Heading3"/>
        <w:numPr>
          <w:ilvl w:val="0"/>
          <w:numId w:val="2"/>
        </w:numPr>
        <w:tabs>
          <w:tab w:val="clear" w:pos="720"/>
        </w:tabs>
        <w:bidi w:val="0"/>
        <w:ind w:left="540"/>
        <w:jc w:val="left"/>
        <w:rPr>
          <w:rFonts w:cs="Times New Roman"/>
          <w:sz w:val="24"/>
          <w:szCs w:val="24"/>
        </w:rPr>
      </w:pPr>
      <w:r w:rsidRPr="00B46BEC">
        <w:rPr>
          <w:rFonts w:cs="Times New Roman"/>
          <w:sz w:val="24"/>
          <w:szCs w:val="24"/>
        </w:rPr>
        <w:t>Dissemination Standard</w:t>
      </w:r>
      <w:r w:rsidRPr="00B46BEC">
        <w:rPr>
          <w:rFonts w:cs="Times New Roman"/>
          <w:sz w:val="24"/>
          <w:szCs w:val="24"/>
        </w:rPr>
        <w:tab/>
      </w:r>
    </w:p>
    <w:p w:rsidR="00DF266B" w:rsidRPr="00B46BEC" w:rsidRDefault="00DF266B" w:rsidP="00DF266B">
      <w:pPr>
        <w:pStyle w:val="Heading3"/>
        <w:tabs>
          <w:tab w:val="left" w:pos="9075"/>
        </w:tabs>
        <w:bidi w:val="0"/>
        <w:ind w:firstLine="540"/>
        <w:jc w:val="left"/>
        <w:rPr>
          <w:rFonts w:cs="Times New Roman"/>
          <w:b w:val="0"/>
          <w:bCs w:val="0"/>
          <w:sz w:val="24"/>
          <w:szCs w:val="24"/>
        </w:rPr>
      </w:pPr>
      <w:proofErr w:type="spellStart"/>
      <w:r w:rsidRPr="00B46BEC">
        <w:rPr>
          <w:rFonts w:cs="Times New Roman"/>
          <w:b w:val="0"/>
          <w:bCs w:val="0"/>
          <w:sz w:val="24"/>
          <w:szCs w:val="24"/>
        </w:rPr>
        <w:t>Hanan</w:t>
      </w:r>
      <w:proofErr w:type="spellEnd"/>
      <w:r w:rsidRPr="00B46BEC">
        <w:rPr>
          <w:rFonts w:cs="Times New Roman"/>
          <w:b w:val="0"/>
          <w:bCs w:val="0"/>
          <w:sz w:val="24"/>
          <w:szCs w:val="24"/>
        </w:rPr>
        <w:t xml:space="preserve"> </w:t>
      </w:r>
      <w:proofErr w:type="spellStart"/>
      <w:r w:rsidRPr="00B46BEC">
        <w:rPr>
          <w:rFonts w:cs="Times New Roman"/>
          <w:b w:val="0"/>
          <w:bCs w:val="0"/>
          <w:sz w:val="24"/>
          <w:szCs w:val="24"/>
        </w:rPr>
        <w:t>Janajreh</w:t>
      </w:r>
      <w:proofErr w:type="spellEnd"/>
      <w:r w:rsidRPr="00B46BEC">
        <w:rPr>
          <w:rFonts w:cs="Times New Roman"/>
          <w:b w:val="0"/>
          <w:bCs w:val="0"/>
          <w:sz w:val="24"/>
          <w:szCs w:val="24"/>
        </w:rPr>
        <w:tab/>
      </w:r>
    </w:p>
    <w:p w:rsidR="00DF266B" w:rsidRPr="00B46BEC" w:rsidRDefault="00DF266B" w:rsidP="00DF266B">
      <w:pPr>
        <w:pStyle w:val="Heading3"/>
        <w:tabs>
          <w:tab w:val="left" w:pos="4255"/>
          <w:tab w:val="left" w:pos="9075"/>
        </w:tabs>
        <w:bidi w:val="0"/>
        <w:jc w:val="left"/>
        <w:rPr>
          <w:rFonts w:cs="Times New Roman"/>
          <w:b w:val="0"/>
          <w:bCs w:val="0"/>
          <w:sz w:val="24"/>
          <w:szCs w:val="24"/>
        </w:rPr>
      </w:pPr>
      <w:r w:rsidRPr="00B46BEC">
        <w:rPr>
          <w:rFonts w:cs="Times New Roman"/>
          <w:b w:val="0"/>
          <w:bCs w:val="0"/>
          <w:sz w:val="24"/>
          <w:szCs w:val="24"/>
        </w:rPr>
        <w:tab/>
      </w:r>
    </w:p>
    <w:p w:rsidR="00DF266B" w:rsidRPr="00B46BEC" w:rsidRDefault="00DF266B" w:rsidP="00DF266B">
      <w:pPr>
        <w:pStyle w:val="Heading3"/>
        <w:numPr>
          <w:ilvl w:val="0"/>
          <w:numId w:val="2"/>
        </w:numPr>
        <w:tabs>
          <w:tab w:val="clear" w:pos="720"/>
        </w:tabs>
        <w:bidi w:val="0"/>
        <w:ind w:left="540"/>
        <w:jc w:val="left"/>
        <w:rPr>
          <w:rFonts w:cs="Times New Roman"/>
          <w:sz w:val="24"/>
          <w:szCs w:val="24"/>
        </w:rPr>
      </w:pPr>
      <w:r w:rsidRPr="00B46BEC">
        <w:rPr>
          <w:rFonts w:cs="Times New Roman"/>
          <w:sz w:val="24"/>
          <w:szCs w:val="24"/>
        </w:rPr>
        <w:t xml:space="preserve">Preliminary Review </w:t>
      </w:r>
      <w:r w:rsidRPr="00B46BEC">
        <w:rPr>
          <w:rFonts w:cs="Times New Roman"/>
          <w:sz w:val="24"/>
          <w:szCs w:val="24"/>
        </w:rPr>
        <w:tab/>
      </w:r>
    </w:p>
    <w:p w:rsidR="00DF266B" w:rsidRPr="00B46BEC" w:rsidRDefault="00DF266B" w:rsidP="00DF266B">
      <w:pPr>
        <w:pStyle w:val="Heading3"/>
        <w:tabs>
          <w:tab w:val="left" w:pos="9075"/>
        </w:tabs>
        <w:bidi w:val="0"/>
        <w:ind w:firstLine="540"/>
        <w:jc w:val="left"/>
        <w:rPr>
          <w:rFonts w:cs="Times New Roman"/>
          <w:b w:val="0"/>
          <w:bCs w:val="0"/>
          <w:sz w:val="24"/>
          <w:szCs w:val="24"/>
          <w:rtl/>
        </w:rPr>
      </w:pPr>
      <w:proofErr w:type="spellStart"/>
      <w:r w:rsidRPr="00B46BEC">
        <w:rPr>
          <w:rFonts w:cs="Times New Roman"/>
          <w:b w:val="0"/>
          <w:bCs w:val="0"/>
          <w:sz w:val="24"/>
          <w:szCs w:val="24"/>
        </w:rPr>
        <w:t>Abdallah</w:t>
      </w:r>
      <w:proofErr w:type="spellEnd"/>
      <w:r w:rsidRPr="00B46BEC">
        <w:rPr>
          <w:rFonts w:cs="Times New Roman"/>
          <w:b w:val="0"/>
          <w:bCs w:val="0"/>
          <w:sz w:val="24"/>
          <w:szCs w:val="24"/>
        </w:rPr>
        <w:t xml:space="preserve"> </w:t>
      </w:r>
      <w:proofErr w:type="spellStart"/>
      <w:r w:rsidRPr="00B46BEC">
        <w:rPr>
          <w:rFonts w:cs="Times New Roman"/>
          <w:b w:val="0"/>
          <w:bCs w:val="0"/>
          <w:sz w:val="24"/>
          <w:szCs w:val="24"/>
        </w:rPr>
        <w:t>Najjar</w:t>
      </w:r>
      <w:proofErr w:type="spellEnd"/>
    </w:p>
    <w:p w:rsidR="00DF266B" w:rsidRPr="00B46BEC" w:rsidRDefault="00DF266B" w:rsidP="00DF266B">
      <w:pPr>
        <w:bidi w:val="0"/>
        <w:rPr>
          <w:rFonts w:cs="Times New Roman"/>
          <w:sz w:val="24"/>
          <w:szCs w:val="24"/>
          <w:lang w:val="fr-FR"/>
        </w:rPr>
      </w:pPr>
      <w:r w:rsidRPr="00B46BEC">
        <w:rPr>
          <w:rFonts w:cs="Times New Roman"/>
          <w:sz w:val="24"/>
          <w:szCs w:val="24"/>
        </w:rPr>
        <w:t xml:space="preserve">         </w:t>
      </w:r>
      <w:r w:rsidRPr="00B46BEC">
        <w:rPr>
          <w:rFonts w:cs="Times New Roman"/>
          <w:sz w:val="24"/>
          <w:szCs w:val="24"/>
          <w:lang w:val="fr-FR"/>
        </w:rPr>
        <w:tab/>
      </w:r>
      <w:r w:rsidRPr="00B46BEC">
        <w:rPr>
          <w:rFonts w:cs="Times New Roman"/>
          <w:sz w:val="24"/>
          <w:szCs w:val="24"/>
          <w:lang w:val="fr-FR"/>
        </w:rPr>
        <w:tab/>
      </w:r>
    </w:p>
    <w:p w:rsidR="00DF266B" w:rsidRPr="00B46BEC" w:rsidRDefault="00DF266B" w:rsidP="00DF266B">
      <w:pPr>
        <w:pStyle w:val="Heading3"/>
        <w:numPr>
          <w:ilvl w:val="0"/>
          <w:numId w:val="2"/>
        </w:numPr>
        <w:tabs>
          <w:tab w:val="clear" w:pos="720"/>
        </w:tabs>
        <w:bidi w:val="0"/>
        <w:ind w:left="540"/>
        <w:jc w:val="left"/>
        <w:rPr>
          <w:rFonts w:cs="Times New Roman"/>
          <w:sz w:val="24"/>
          <w:szCs w:val="24"/>
        </w:rPr>
      </w:pPr>
      <w:r w:rsidRPr="00B46BEC">
        <w:rPr>
          <w:rFonts w:cs="Times New Roman"/>
          <w:sz w:val="24"/>
          <w:szCs w:val="24"/>
        </w:rPr>
        <w:t xml:space="preserve">Final Review </w:t>
      </w:r>
    </w:p>
    <w:p w:rsidR="00DF266B" w:rsidRPr="00B46BEC" w:rsidRDefault="00DF266B" w:rsidP="00DF266B">
      <w:pPr>
        <w:pStyle w:val="Heading3"/>
        <w:tabs>
          <w:tab w:val="left" w:pos="9075"/>
        </w:tabs>
        <w:bidi w:val="0"/>
        <w:ind w:firstLine="540"/>
        <w:jc w:val="left"/>
        <w:rPr>
          <w:rFonts w:cs="Times New Roman"/>
          <w:b w:val="0"/>
          <w:bCs w:val="0"/>
          <w:sz w:val="24"/>
          <w:szCs w:val="24"/>
        </w:rPr>
      </w:pPr>
      <w:r w:rsidRPr="00B46BEC">
        <w:rPr>
          <w:rFonts w:cs="Times New Roman"/>
          <w:b w:val="0"/>
          <w:bCs w:val="0"/>
          <w:sz w:val="24"/>
          <w:szCs w:val="24"/>
        </w:rPr>
        <w:t xml:space="preserve">Mahmoud Jaradat                                       </w:t>
      </w:r>
    </w:p>
    <w:p w:rsidR="00DF266B" w:rsidRPr="00B46BEC" w:rsidRDefault="00DF266B" w:rsidP="00DF266B">
      <w:pPr>
        <w:pStyle w:val="Heading3"/>
        <w:bidi w:val="0"/>
        <w:jc w:val="left"/>
        <w:rPr>
          <w:rFonts w:cs="Times New Roman"/>
          <w:sz w:val="24"/>
          <w:szCs w:val="24"/>
        </w:rPr>
      </w:pPr>
    </w:p>
    <w:p w:rsidR="00DF266B" w:rsidRPr="00B46BEC" w:rsidRDefault="00DF266B" w:rsidP="00DF266B">
      <w:pPr>
        <w:pStyle w:val="Heading3"/>
        <w:numPr>
          <w:ilvl w:val="0"/>
          <w:numId w:val="2"/>
        </w:numPr>
        <w:tabs>
          <w:tab w:val="clear" w:pos="720"/>
        </w:tabs>
        <w:bidi w:val="0"/>
        <w:ind w:left="540"/>
        <w:jc w:val="left"/>
        <w:rPr>
          <w:rFonts w:cs="Times New Roman"/>
          <w:sz w:val="24"/>
          <w:szCs w:val="24"/>
        </w:rPr>
      </w:pPr>
      <w:r w:rsidRPr="00B46BEC">
        <w:rPr>
          <w:rFonts w:cs="Times New Roman"/>
          <w:sz w:val="24"/>
          <w:szCs w:val="24"/>
        </w:rPr>
        <w:t>Overall Supervision</w:t>
      </w:r>
    </w:p>
    <w:p w:rsidR="00DF266B" w:rsidRPr="00B46BEC" w:rsidRDefault="00DF266B" w:rsidP="00DF266B">
      <w:pPr>
        <w:bidi w:val="0"/>
        <w:ind w:left="540" w:right="567"/>
        <w:rPr>
          <w:rFonts w:cs="Times New Roman"/>
          <w:sz w:val="24"/>
          <w:szCs w:val="24"/>
        </w:rPr>
      </w:pPr>
      <w:r w:rsidRPr="00B46BEC">
        <w:rPr>
          <w:rFonts w:cs="Times New Roman"/>
          <w:sz w:val="24"/>
          <w:szCs w:val="24"/>
        </w:rPr>
        <w:t xml:space="preserve">Ola </w:t>
      </w:r>
      <w:proofErr w:type="spellStart"/>
      <w:r w:rsidRPr="00B46BEC">
        <w:rPr>
          <w:rFonts w:cs="Times New Roman"/>
          <w:sz w:val="24"/>
          <w:szCs w:val="24"/>
        </w:rPr>
        <w:t>Awad</w:t>
      </w:r>
      <w:proofErr w:type="spellEnd"/>
      <w:r w:rsidRPr="00B46BEC">
        <w:rPr>
          <w:rFonts w:cs="Times New Roman"/>
          <w:sz w:val="24"/>
          <w:szCs w:val="24"/>
        </w:rPr>
        <w:t xml:space="preserve">                                                    President</w:t>
      </w:r>
      <w:r w:rsidRPr="00B46BEC">
        <w:rPr>
          <w:rFonts w:cs="Times New Roman"/>
          <w:b/>
          <w:bCs/>
          <w:sz w:val="24"/>
          <w:szCs w:val="24"/>
        </w:rPr>
        <w:t xml:space="preserve"> </w:t>
      </w:r>
      <w:r w:rsidRPr="00B46BEC">
        <w:rPr>
          <w:rFonts w:cs="Times New Roman"/>
          <w:sz w:val="24"/>
          <w:szCs w:val="24"/>
        </w:rPr>
        <w:t>of</w:t>
      </w:r>
      <w:r w:rsidRPr="00B46BEC">
        <w:rPr>
          <w:rFonts w:cs="Times New Roman"/>
          <w:b/>
          <w:bCs/>
          <w:sz w:val="24"/>
          <w:szCs w:val="24"/>
        </w:rPr>
        <w:t xml:space="preserve"> </w:t>
      </w:r>
      <w:r w:rsidRPr="00B46BEC">
        <w:rPr>
          <w:rFonts w:cs="Times New Roman"/>
          <w:sz w:val="24"/>
          <w:szCs w:val="24"/>
        </w:rPr>
        <w:t>PCBS</w:t>
      </w:r>
      <w:r w:rsidRPr="00B46BEC">
        <w:rPr>
          <w:rFonts w:cs="Times New Roman"/>
          <w:b/>
          <w:bCs/>
          <w:sz w:val="24"/>
          <w:szCs w:val="24"/>
        </w:rPr>
        <w:t xml:space="preserve"> </w:t>
      </w:r>
    </w:p>
    <w:p w:rsidR="00DF266B" w:rsidRPr="00B46BEC" w:rsidRDefault="00DF266B" w:rsidP="00DF266B">
      <w:pPr>
        <w:bidi w:val="0"/>
        <w:rPr>
          <w:rFonts w:cs="Times New Roman"/>
          <w:sz w:val="24"/>
          <w:szCs w:val="24"/>
        </w:rPr>
      </w:pPr>
    </w:p>
    <w:p w:rsidR="00DF266B" w:rsidRDefault="00DF266B" w:rsidP="00DF266B">
      <w:pPr>
        <w:bidi w:val="0"/>
        <w:spacing w:after="200" w:line="276" w:lineRule="auto"/>
        <w:rPr>
          <w:b/>
          <w:bCs/>
          <w:sz w:val="28"/>
        </w:rPr>
      </w:pPr>
      <w:r>
        <w:rPr>
          <w:b/>
          <w:bCs/>
          <w:sz w:val="28"/>
        </w:rPr>
        <w:br w:type="page"/>
      </w:r>
    </w:p>
    <w:p w:rsidR="00DF266B" w:rsidRDefault="00DF266B" w:rsidP="00DF266B">
      <w:pPr>
        <w:bidi w:val="0"/>
        <w:spacing w:after="200" w:line="276" w:lineRule="auto"/>
        <w:rPr>
          <w:b/>
          <w:bCs/>
          <w:sz w:val="28"/>
        </w:rPr>
      </w:pPr>
      <w:r>
        <w:rPr>
          <w:b/>
          <w:bCs/>
          <w:sz w:val="28"/>
        </w:rPr>
        <w:lastRenderedPageBreak/>
        <w:br w:type="page"/>
      </w:r>
    </w:p>
    <w:p w:rsidR="00DF266B" w:rsidRDefault="00DF266B" w:rsidP="00DF266B">
      <w:pPr>
        <w:bidi w:val="0"/>
        <w:jc w:val="center"/>
        <w:rPr>
          <w:b/>
          <w:bCs/>
          <w:sz w:val="28"/>
        </w:rPr>
      </w:pPr>
      <w:r>
        <w:rPr>
          <w:b/>
          <w:bCs/>
          <w:sz w:val="28"/>
        </w:rPr>
        <w:lastRenderedPageBreak/>
        <w:t>Important Remarks</w:t>
      </w:r>
    </w:p>
    <w:p w:rsidR="00DF266B" w:rsidRDefault="00DF266B" w:rsidP="00DF266B">
      <w:pPr>
        <w:bidi w:val="0"/>
        <w:rPr>
          <w:b/>
          <w:bCs/>
          <w:sz w:val="28"/>
        </w:rPr>
      </w:pPr>
    </w:p>
    <w:p w:rsidR="00DF266B" w:rsidRPr="00B46BEC" w:rsidRDefault="00DF266B" w:rsidP="00DF266B">
      <w:pPr>
        <w:pStyle w:val="ListParagraph"/>
        <w:numPr>
          <w:ilvl w:val="0"/>
          <w:numId w:val="1"/>
        </w:numPr>
        <w:spacing w:after="200" w:line="276" w:lineRule="auto"/>
        <w:jc w:val="both"/>
        <w:rPr>
          <w:rFonts w:cs="Times New Roman"/>
          <w:sz w:val="24"/>
          <w:szCs w:val="24"/>
        </w:rPr>
      </w:pPr>
      <w:r w:rsidRPr="00B46BEC">
        <w:rPr>
          <w:rFonts w:cs="Times New Roman"/>
          <w:sz w:val="24"/>
          <w:szCs w:val="24"/>
        </w:rPr>
        <w:t>The comprehensive of Establishment census 2012 was different than the previous Establishment Censuses which were implemented in the Palestinian Territory, where census 2012 included all establishments the Palestinian Territory engaged in economic activities and have the definition of an in establishment,</w:t>
      </w:r>
      <w:r w:rsidRPr="00B46BEC">
        <w:rPr>
          <w:rFonts w:cs="Times New Roman"/>
          <w:color w:val="333333"/>
          <w:sz w:val="24"/>
          <w:szCs w:val="24"/>
        </w:rPr>
        <w:t xml:space="preserve"> </w:t>
      </w:r>
      <w:r w:rsidRPr="00B46BEC">
        <w:rPr>
          <w:rFonts w:cs="Times New Roman"/>
          <w:sz w:val="24"/>
          <w:szCs w:val="24"/>
        </w:rPr>
        <w:t>except those establishments engaged in agricultural activities such as agriculture, forestry activities and fishing, unlike the previous Establishment Censuses, which only included agriculture, forestry and fishing activities.</w:t>
      </w:r>
    </w:p>
    <w:p w:rsidR="00DF266B" w:rsidRPr="00B46BEC" w:rsidRDefault="00DF266B" w:rsidP="00DF266B">
      <w:pPr>
        <w:numPr>
          <w:ilvl w:val="0"/>
          <w:numId w:val="1"/>
        </w:numPr>
        <w:bidi w:val="0"/>
        <w:ind w:right="-2"/>
        <w:jc w:val="lowKashida"/>
        <w:rPr>
          <w:rFonts w:cs="Times New Roman"/>
          <w:sz w:val="24"/>
          <w:szCs w:val="24"/>
        </w:rPr>
      </w:pPr>
      <w:r w:rsidRPr="00B46BEC">
        <w:rPr>
          <w:rFonts w:cs="Times New Roman"/>
          <w:sz w:val="24"/>
          <w:szCs w:val="24"/>
        </w:rPr>
        <w:t>Because of the special situation in Jerusalem governorate, especially the J1 area (those parts of Jerusalem Governorate which were annexed by Israel in 1967), a short establishment questionnaire has been designed for the Jerusalem J1 which contains only the following questions:</w:t>
      </w:r>
    </w:p>
    <w:p w:rsidR="00DF266B" w:rsidRPr="00B46BEC" w:rsidRDefault="00DF266B" w:rsidP="00DF266B">
      <w:pPr>
        <w:pStyle w:val="ListParagraph"/>
        <w:jc w:val="both"/>
        <w:rPr>
          <w:rFonts w:cs="Times New Roman"/>
          <w:sz w:val="24"/>
          <w:szCs w:val="24"/>
        </w:rPr>
      </w:pPr>
      <w:r w:rsidRPr="00B46BEC">
        <w:rPr>
          <w:rFonts w:cs="Times New Roman"/>
          <w:sz w:val="24"/>
          <w:szCs w:val="24"/>
        </w:rPr>
        <w:t>(Identification data of the establishment, establishment status, main economic activity, Ownership, economic organization, year of establishment, persons engaged (paid, unpaid)).</w:t>
      </w: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pPr>
    </w:p>
    <w:p w:rsidR="00DF266B" w:rsidRDefault="00DF266B" w:rsidP="00DF266B">
      <w:pPr>
        <w:bidi w:val="0"/>
        <w:spacing w:after="200" w:line="276" w:lineRule="auto"/>
        <w:rPr>
          <w:b/>
          <w:bCs/>
          <w:sz w:val="28"/>
          <w:szCs w:val="28"/>
        </w:rPr>
      </w:pPr>
      <w:r>
        <w:rPr>
          <w:b/>
          <w:bCs/>
          <w:sz w:val="28"/>
          <w:szCs w:val="28"/>
        </w:rPr>
        <w:br w:type="page"/>
      </w:r>
    </w:p>
    <w:p w:rsidR="00DF266B" w:rsidRDefault="00DF266B" w:rsidP="00DF266B">
      <w:pPr>
        <w:bidi w:val="0"/>
        <w:spacing w:after="200" w:line="276" w:lineRule="auto"/>
        <w:jc w:val="right"/>
        <w:rPr>
          <w:b/>
          <w:bCs/>
          <w:sz w:val="28"/>
          <w:szCs w:val="28"/>
        </w:rPr>
      </w:pPr>
      <w:r>
        <w:rPr>
          <w:b/>
          <w:bCs/>
          <w:sz w:val="28"/>
          <w:szCs w:val="28"/>
        </w:rPr>
        <w:lastRenderedPageBreak/>
        <w:br w:type="page"/>
      </w:r>
    </w:p>
    <w:p w:rsidR="00DF266B" w:rsidRDefault="00DF266B" w:rsidP="00DF266B">
      <w:pPr>
        <w:bidi w:val="0"/>
        <w:ind w:right="-2"/>
        <w:jc w:val="center"/>
        <w:rPr>
          <w:b/>
          <w:bCs/>
          <w:sz w:val="28"/>
          <w:szCs w:val="28"/>
        </w:rPr>
      </w:pPr>
      <w:r>
        <w:rPr>
          <w:b/>
          <w:bCs/>
          <w:sz w:val="28"/>
          <w:szCs w:val="28"/>
        </w:rPr>
        <w:lastRenderedPageBreak/>
        <w:t>Table of Contents</w:t>
      </w:r>
    </w:p>
    <w:p w:rsidR="00DF266B" w:rsidRDefault="00DF266B" w:rsidP="00DF266B">
      <w:pPr>
        <w:bidi w:val="0"/>
        <w:rPr>
          <w:b/>
          <w:bCs/>
        </w:rPr>
      </w:pPr>
    </w:p>
    <w:tbl>
      <w:tblPr>
        <w:tblW w:w="8504" w:type="dxa"/>
        <w:jc w:val="center"/>
        <w:tblLayout w:type="fixed"/>
        <w:tblLook w:val="0000"/>
      </w:tblPr>
      <w:tblGrid>
        <w:gridCol w:w="1702"/>
        <w:gridCol w:w="5844"/>
        <w:gridCol w:w="958"/>
      </w:tblGrid>
      <w:tr w:rsidR="00DF266B" w:rsidTr="003E1A90">
        <w:trPr>
          <w:trHeight w:val="397"/>
          <w:tblHeader/>
          <w:jc w:val="center"/>
        </w:trPr>
        <w:tc>
          <w:tcPr>
            <w:tcW w:w="7546" w:type="dxa"/>
            <w:gridSpan w:val="2"/>
            <w:vAlign w:val="center"/>
          </w:tcPr>
          <w:p w:rsidR="00DF266B" w:rsidRPr="00B46BEC" w:rsidRDefault="00DF266B" w:rsidP="003E1A90">
            <w:pPr>
              <w:pStyle w:val="Heading7"/>
              <w:jc w:val="right"/>
              <w:rPr>
                <w:rFonts w:cs="Times New Roman"/>
                <w:b w:val="0"/>
                <w:bCs w:val="0"/>
                <w:i/>
                <w:iCs/>
                <w:sz w:val="24"/>
                <w:szCs w:val="24"/>
                <w:lang w:eastAsia="fr-FR"/>
              </w:rPr>
            </w:pPr>
            <w:r w:rsidRPr="00B46BEC">
              <w:rPr>
                <w:rFonts w:cs="Times New Roman"/>
                <w:sz w:val="24"/>
                <w:szCs w:val="24"/>
                <w:lang w:eastAsia="fr-FR"/>
              </w:rPr>
              <w:t>Subject</w:t>
            </w:r>
          </w:p>
        </w:tc>
        <w:tc>
          <w:tcPr>
            <w:tcW w:w="958" w:type="dxa"/>
            <w:vAlign w:val="center"/>
          </w:tcPr>
          <w:p w:rsidR="00DF266B" w:rsidRPr="00B46BEC" w:rsidRDefault="00DF266B" w:rsidP="003E1A90">
            <w:pPr>
              <w:pStyle w:val="Heading7"/>
              <w:rPr>
                <w:rFonts w:cs="Times New Roman"/>
                <w:b w:val="0"/>
                <w:bCs w:val="0"/>
                <w:i/>
                <w:iCs/>
                <w:sz w:val="24"/>
                <w:szCs w:val="24"/>
                <w:lang w:eastAsia="fr-FR"/>
              </w:rPr>
            </w:pPr>
            <w:r w:rsidRPr="00B46BEC">
              <w:rPr>
                <w:rFonts w:cs="Times New Roman"/>
                <w:sz w:val="24"/>
                <w:szCs w:val="24"/>
                <w:lang w:eastAsia="fr-FR"/>
              </w:rPr>
              <w:t>Page</w:t>
            </w:r>
          </w:p>
        </w:tc>
      </w:tr>
      <w:tr w:rsidR="00DF266B" w:rsidTr="003E1A90">
        <w:trPr>
          <w:trHeight w:val="109"/>
          <w:tblHeader/>
          <w:jc w:val="center"/>
        </w:trPr>
        <w:tc>
          <w:tcPr>
            <w:tcW w:w="1702" w:type="dxa"/>
            <w:vAlign w:val="center"/>
          </w:tcPr>
          <w:p w:rsidR="00DF266B" w:rsidRPr="00B46BEC" w:rsidRDefault="00DF266B" w:rsidP="003E1A90">
            <w:pPr>
              <w:bidi w:val="0"/>
              <w:rPr>
                <w:rFonts w:cs="Times New Roman"/>
                <w:b/>
                <w:bCs/>
                <w:sz w:val="24"/>
                <w:szCs w:val="24"/>
                <w:lang w:val="fr-FR" w:eastAsia="fr-FR"/>
              </w:rPr>
            </w:pPr>
          </w:p>
        </w:tc>
        <w:tc>
          <w:tcPr>
            <w:tcW w:w="5844" w:type="dxa"/>
            <w:vAlign w:val="center"/>
          </w:tcPr>
          <w:p w:rsidR="00DF266B" w:rsidRPr="00B46BEC" w:rsidRDefault="00DF266B" w:rsidP="003E1A90">
            <w:pPr>
              <w:bidi w:val="0"/>
              <w:rPr>
                <w:rFonts w:cs="Times New Roman"/>
                <w:sz w:val="24"/>
                <w:szCs w:val="24"/>
                <w:lang w:val="fr-FR" w:eastAsia="fr-FR"/>
              </w:rPr>
            </w:pPr>
          </w:p>
        </w:tc>
        <w:tc>
          <w:tcPr>
            <w:tcW w:w="958" w:type="dxa"/>
            <w:vAlign w:val="center"/>
          </w:tcPr>
          <w:p w:rsidR="00DF266B" w:rsidRPr="00B46BEC" w:rsidRDefault="00DF266B" w:rsidP="003E1A90">
            <w:pPr>
              <w:bidi w:val="0"/>
              <w:rPr>
                <w:rFonts w:cs="Times New Roman"/>
                <w:b/>
                <w:bCs/>
                <w:sz w:val="24"/>
                <w:szCs w:val="24"/>
                <w:lang w:val="fr-FR" w:eastAsia="fr-FR"/>
              </w:rPr>
            </w:pPr>
          </w:p>
        </w:tc>
      </w:tr>
      <w:tr w:rsidR="00DF266B" w:rsidTr="003E1A90">
        <w:trPr>
          <w:trHeight w:val="369"/>
          <w:jc w:val="center"/>
        </w:trPr>
        <w:tc>
          <w:tcPr>
            <w:tcW w:w="1702" w:type="dxa"/>
            <w:vAlign w:val="center"/>
          </w:tcPr>
          <w:p w:rsidR="00DF266B" w:rsidRPr="00B46BEC" w:rsidRDefault="00DF266B" w:rsidP="003E1A90">
            <w:pPr>
              <w:bidi w:val="0"/>
              <w:rPr>
                <w:rFonts w:cs="Times New Roman"/>
                <w:b/>
                <w:bCs/>
                <w:sz w:val="24"/>
                <w:szCs w:val="24"/>
                <w:lang w:val="fr-FR" w:eastAsia="fr-FR"/>
              </w:rPr>
            </w:pPr>
          </w:p>
        </w:tc>
        <w:tc>
          <w:tcPr>
            <w:tcW w:w="5844" w:type="dxa"/>
            <w:vAlign w:val="center"/>
          </w:tcPr>
          <w:p w:rsidR="00DF266B" w:rsidRPr="00B46BEC" w:rsidRDefault="00DF266B" w:rsidP="003E1A90">
            <w:pPr>
              <w:bidi w:val="0"/>
              <w:rPr>
                <w:rFonts w:cs="Times New Roman"/>
                <w:sz w:val="24"/>
                <w:szCs w:val="24"/>
                <w:lang w:val="fr-FR" w:eastAsia="fr-FR"/>
              </w:rPr>
            </w:pPr>
            <w:r w:rsidRPr="00B46BEC">
              <w:rPr>
                <w:rFonts w:cs="Times New Roman"/>
                <w:sz w:val="24"/>
                <w:szCs w:val="24"/>
                <w:lang w:val="fr-FR" w:eastAsia="fr-FR"/>
              </w:rPr>
              <w:t>Introduction</w:t>
            </w:r>
          </w:p>
        </w:tc>
        <w:tc>
          <w:tcPr>
            <w:tcW w:w="958" w:type="dxa"/>
            <w:vAlign w:val="center"/>
          </w:tcPr>
          <w:p w:rsidR="00DF266B" w:rsidRPr="00B46BEC" w:rsidRDefault="00DF266B" w:rsidP="003E1A90">
            <w:pPr>
              <w:bidi w:val="0"/>
              <w:rPr>
                <w:rFonts w:cs="Times New Roman"/>
                <w:b/>
                <w:bCs/>
                <w:sz w:val="24"/>
                <w:szCs w:val="24"/>
                <w:lang w:val="fr-FR" w:eastAsia="fr-FR"/>
              </w:rPr>
            </w:pPr>
          </w:p>
        </w:tc>
      </w:tr>
      <w:tr w:rsidR="00DF266B" w:rsidTr="003E1A90">
        <w:trPr>
          <w:trHeight w:hRule="exact" w:val="113"/>
          <w:jc w:val="center"/>
        </w:trPr>
        <w:tc>
          <w:tcPr>
            <w:tcW w:w="1702" w:type="dxa"/>
            <w:vAlign w:val="center"/>
          </w:tcPr>
          <w:p w:rsidR="00DF266B" w:rsidRPr="00B46BEC" w:rsidRDefault="00DF266B" w:rsidP="003E1A90">
            <w:pPr>
              <w:bidi w:val="0"/>
              <w:rPr>
                <w:rFonts w:cs="Times New Roman"/>
                <w:b/>
                <w:bCs/>
                <w:sz w:val="24"/>
                <w:szCs w:val="24"/>
              </w:rPr>
            </w:pPr>
          </w:p>
        </w:tc>
        <w:tc>
          <w:tcPr>
            <w:tcW w:w="5844" w:type="dxa"/>
            <w:vAlign w:val="center"/>
          </w:tcPr>
          <w:p w:rsidR="00DF266B" w:rsidRPr="00B46BEC" w:rsidRDefault="00DF266B" w:rsidP="003E1A90">
            <w:pPr>
              <w:bidi w:val="0"/>
              <w:rPr>
                <w:rFonts w:cs="Times New Roman"/>
                <w:b/>
                <w:bCs/>
                <w:sz w:val="24"/>
                <w:szCs w:val="24"/>
              </w:rPr>
            </w:pPr>
          </w:p>
        </w:tc>
        <w:tc>
          <w:tcPr>
            <w:tcW w:w="958" w:type="dxa"/>
            <w:vAlign w:val="center"/>
          </w:tcPr>
          <w:p w:rsidR="00DF266B" w:rsidRPr="00B46BEC" w:rsidRDefault="00DF266B" w:rsidP="003E1A90">
            <w:pPr>
              <w:bidi w:val="0"/>
              <w:rPr>
                <w:rFonts w:cs="Times New Roman"/>
                <w:b/>
                <w:bCs/>
                <w:sz w:val="24"/>
                <w:szCs w:val="24"/>
              </w:rPr>
            </w:pPr>
          </w:p>
        </w:tc>
      </w:tr>
      <w:tr w:rsidR="00DF266B" w:rsidTr="003E1A90">
        <w:trPr>
          <w:trHeight w:val="397"/>
          <w:jc w:val="center"/>
        </w:trPr>
        <w:tc>
          <w:tcPr>
            <w:tcW w:w="1702" w:type="dxa"/>
            <w:vAlign w:val="center"/>
          </w:tcPr>
          <w:p w:rsidR="00DF266B" w:rsidRPr="00B46BEC" w:rsidRDefault="00DF266B" w:rsidP="003E1A90">
            <w:pPr>
              <w:bidi w:val="0"/>
              <w:rPr>
                <w:rFonts w:cs="Times New Roman"/>
                <w:sz w:val="24"/>
                <w:szCs w:val="24"/>
              </w:rPr>
            </w:pPr>
            <w:r w:rsidRPr="00B46BEC">
              <w:rPr>
                <w:rFonts w:cs="Times New Roman"/>
                <w:sz w:val="24"/>
                <w:szCs w:val="24"/>
              </w:rPr>
              <w:t>Chapter One:</w:t>
            </w:r>
          </w:p>
        </w:tc>
        <w:tc>
          <w:tcPr>
            <w:tcW w:w="5844" w:type="dxa"/>
            <w:vAlign w:val="center"/>
          </w:tcPr>
          <w:p w:rsidR="00DF266B" w:rsidRPr="00B46BEC" w:rsidRDefault="00DF266B" w:rsidP="003E1A90">
            <w:pPr>
              <w:bidi w:val="0"/>
              <w:rPr>
                <w:rFonts w:cs="Times New Roman"/>
                <w:sz w:val="24"/>
                <w:szCs w:val="24"/>
              </w:rPr>
            </w:pPr>
            <w:r w:rsidRPr="00B46BEC">
              <w:rPr>
                <w:rFonts w:cs="Times New Roman"/>
                <w:b/>
                <w:bCs/>
                <w:sz w:val="24"/>
                <w:szCs w:val="24"/>
              </w:rPr>
              <w:t>Preliminary Results</w:t>
            </w:r>
          </w:p>
        </w:tc>
        <w:tc>
          <w:tcPr>
            <w:tcW w:w="958" w:type="dxa"/>
            <w:vAlign w:val="center"/>
          </w:tcPr>
          <w:p w:rsidR="00DF266B" w:rsidRPr="00B46BEC" w:rsidRDefault="00DF266B" w:rsidP="003E1A90">
            <w:pPr>
              <w:bidi w:val="0"/>
              <w:rPr>
                <w:rFonts w:cs="Times New Roman"/>
                <w:b/>
                <w:bCs/>
                <w:sz w:val="24"/>
                <w:szCs w:val="24"/>
              </w:rPr>
            </w:pPr>
            <w:r w:rsidRPr="00B46BEC">
              <w:rPr>
                <w:rFonts w:cs="Times New Roman"/>
                <w:b/>
                <w:bCs/>
                <w:sz w:val="24"/>
                <w:szCs w:val="24"/>
              </w:rPr>
              <w:t>[15]</w:t>
            </w:r>
          </w:p>
        </w:tc>
      </w:tr>
      <w:tr w:rsidR="00DF266B" w:rsidTr="003E1A90">
        <w:trPr>
          <w:trHeight w:hRule="exact" w:val="113"/>
          <w:jc w:val="center"/>
        </w:trPr>
        <w:tc>
          <w:tcPr>
            <w:tcW w:w="1702" w:type="dxa"/>
            <w:vAlign w:val="center"/>
          </w:tcPr>
          <w:p w:rsidR="00DF266B" w:rsidRPr="00B46BEC" w:rsidRDefault="00DF266B" w:rsidP="003E1A90">
            <w:pPr>
              <w:bidi w:val="0"/>
              <w:rPr>
                <w:rFonts w:cs="Times New Roman"/>
                <w:sz w:val="24"/>
                <w:szCs w:val="24"/>
              </w:rPr>
            </w:pPr>
          </w:p>
        </w:tc>
        <w:tc>
          <w:tcPr>
            <w:tcW w:w="5844" w:type="dxa"/>
            <w:vAlign w:val="center"/>
          </w:tcPr>
          <w:p w:rsidR="00DF266B" w:rsidRPr="00B46BEC" w:rsidRDefault="00DF266B" w:rsidP="003E1A90">
            <w:pPr>
              <w:bidi w:val="0"/>
              <w:spacing w:line="240" w:lineRule="exact"/>
              <w:jc w:val="lowKashida"/>
              <w:rPr>
                <w:rFonts w:cs="Times New Roman"/>
                <w:sz w:val="24"/>
                <w:szCs w:val="24"/>
              </w:rPr>
            </w:pPr>
          </w:p>
        </w:tc>
        <w:tc>
          <w:tcPr>
            <w:tcW w:w="958" w:type="dxa"/>
            <w:vAlign w:val="center"/>
          </w:tcPr>
          <w:p w:rsidR="00DF266B" w:rsidRPr="00B46BEC" w:rsidRDefault="00DF266B" w:rsidP="003E1A90">
            <w:pPr>
              <w:bidi w:val="0"/>
              <w:rPr>
                <w:rFonts w:cs="Times New Roman"/>
                <w:sz w:val="24"/>
                <w:szCs w:val="24"/>
              </w:rPr>
            </w:pPr>
          </w:p>
        </w:tc>
      </w:tr>
      <w:tr w:rsidR="00DF266B" w:rsidTr="003E1A90">
        <w:trPr>
          <w:trHeight w:val="369"/>
          <w:jc w:val="center"/>
        </w:trPr>
        <w:tc>
          <w:tcPr>
            <w:tcW w:w="1702" w:type="dxa"/>
            <w:vAlign w:val="center"/>
          </w:tcPr>
          <w:p w:rsidR="00DF266B" w:rsidRPr="00B46BEC" w:rsidRDefault="00DF266B" w:rsidP="003E1A90">
            <w:pPr>
              <w:bidi w:val="0"/>
              <w:ind w:left="35"/>
              <w:rPr>
                <w:rFonts w:cs="Times New Roman"/>
                <w:sz w:val="24"/>
                <w:szCs w:val="24"/>
              </w:rPr>
            </w:pPr>
            <w:r w:rsidRPr="00B46BEC">
              <w:rPr>
                <w:rFonts w:cs="Times New Roman"/>
                <w:sz w:val="24"/>
                <w:szCs w:val="24"/>
              </w:rPr>
              <w:t>Chapter Two:</w:t>
            </w:r>
          </w:p>
        </w:tc>
        <w:tc>
          <w:tcPr>
            <w:tcW w:w="5844" w:type="dxa"/>
            <w:vAlign w:val="center"/>
          </w:tcPr>
          <w:p w:rsidR="00DF266B" w:rsidRPr="00B46BEC" w:rsidRDefault="00DF266B" w:rsidP="003E1A90">
            <w:pPr>
              <w:bidi w:val="0"/>
              <w:jc w:val="lowKashida"/>
              <w:rPr>
                <w:rFonts w:cs="Times New Roman"/>
                <w:b/>
                <w:bCs/>
                <w:sz w:val="24"/>
                <w:szCs w:val="24"/>
              </w:rPr>
            </w:pPr>
            <w:r w:rsidRPr="00B46BEC">
              <w:rPr>
                <w:rFonts w:cs="Times New Roman"/>
                <w:b/>
                <w:bCs/>
                <w:sz w:val="24"/>
                <w:szCs w:val="24"/>
              </w:rPr>
              <w:t>Methodology and Data Quality</w:t>
            </w:r>
          </w:p>
        </w:tc>
        <w:tc>
          <w:tcPr>
            <w:tcW w:w="958" w:type="dxa"/>
            <w:vAlign w:val="center"/>
          </w:tcPr>
          <w:p w:rsidR="00DF266B" w:rsidRPr="00B46BEC" w:rsidRDefault="00DF266B" w:rsidP="003E1A90">
            <w:pPr>
              <w:bidi w:val="0"/>
              <w:rPr>
                <w:rFonts w:cs="Times New Roman"/>
                <w:b/>
                <w:bCs/>
                <w:sz w:val="24"/>
                <w:szCs w:val="24"/>
              </w:rPr>
            </w:pPr>
            <w:r w:rsidRPr="00B46BEC">
              <w:rPr>
                <w:rFonts w:cs="Times New Roman"/>
                <w:b/>
                <w:bCs/>
                <w:sz w:val="24"/>
                <w:szCs w:val="24"/>
              </w:rPr>
              <w:t>[19]</w:t>
            </w:r>
          </w:p>
        </w:tc>
      </w:tr>
      <w:tr w:rsidR="00DF266B" w:rsidTr="003E1A90">
        <w:trPr>
          <w:trHeight w:val="369"/>
          <w:jc w:val="center"/>
        </w:trPr>
        <w:tc>
          <w:tcPr>
            <w:tcW w:w="1702" w:type="dxa"/>
            <w:vAlign w:val="center"/>
          </w:tcPr>
          <w:p w:rsidR="00DF266B" w:rsidRPr="00B46BEC" w:rsidRDefault="00DF266B" w:rsidP="003E1A90">
            <w:pPr>
              <w:bidi w:val="0"/>
              <w:ind w:firstLine="142"/>
              <w:rPr>
                <w:rFonts w:cs="Times New Roman"/>
                <w:sz w:val="24"/>
                <w:szCs w:val="24"/>
              </w:rPr>
            </w:pPr>
          </w:p>
        </w:tc>
        <w:tc>
          <w:tcPr>
            <w:tcW w:w="5844" w:type="dxa"/>
            <w:vAlign w:val="center"/>
          </w:tcPr>
          <w:p w:rsidR="00DF266B" w:rsidRPr="00B46BEC" w:rsidRDefault="00DF266B" w:rsidP="003E1A90">
            <w:pPr>
              <w:bidi w:val="0"/>
              <w:jc w:val="lowKashida"/>
              <w:rPr>
                <w:rFonts w:cs="Times New Roman"/>
                <w:sz w:val="24"/>
                <w:szCs w:val="24"/>
              </w:rPr>
            </w:pPr>
            <w:r w:rsidRPr="00B46BEC">
              <w:rPr>
                <w:rFonts w:cs="Times New Roman"/>
                <w:sz w:val="24"/>
                <w:szCs w:val="24"/>
              </w:rPr>
              <w:t>2.1 Objectives of the Establishment Census 2012</w:t>
            </w:r>
          </w:p>
        </w:tc>
        <w:tc>
          <w:tcPr>
            <w:tcW w:w="958" w:type="dxa"/>
            <w:vAlign w:val="center"/>
          </w:tcPr>
          <w:p w:rsidR="00DF266B" w:rsidRPr="00B46BEC" w:rsidRDefault="00DF266B" w:rsidP="003E1A90">
            <w:pPr>
              <w:bidi w:val="0"/>
              <w:rPr>
                <w:rFonts w:cs="Times New Roman"/>
                <w:sz w:val="24"/>
                <w:szCs w:val="24"/>
              </w:rPr>
            </w:pPr>
            <w:r w:rsidRPr="00B46BEC">
              <w:rPr>
                <w:rFonts w:cs="Times New Roman"/>
                <w:sz w:val="24"/>
                <w:szCs w:val="24"/>
              </w:rPr>
              <w:t>[19]</w:t>
            </w:r>
          </w:p>
        </w:tc>
      </w:tr>
      <w:tr w:rsidR="00DF266B" w:rsidTr="003E1A90">
        <w:trPr>
          <w:trHeight w:val="369"/>
          <w:jc w:val="center"/>
        </w:trPr>
        <w:tc>
          <w:tcPr>
            <w:tcW w:w="1702" w:type="dxa"/>
            <w:vAlign w:val="center"/>
          </w:tcPr>
          <w:p w:rsidR="00DF266B" w:rsidRPr="00B46BEC" w:rsidRDefault="00DF266B" w:rsidP="003E1A90">
            <w:pPr>
              <w:bidi w:val="0"/>
              <w:ind w:firstLine="142"/>
              <w:rPr>
                <w:rFonts w:cs="Times New Roman"/>
                <w:sz w:val="24"/>
                <w:szCs w:val="24"/>
              </w:rPr>
            </w:pPr>
          </w:p>
        </w:tc>
        <w:tc>
          <w:tcPr>
            <w:tcW w:w="5844" w:type="dxa"/>
            <w:vAlign w:val="center"/>
          </w:tcPr>
          <w:p w:rsidR="00DF266B" w:rsidRPr="00B46BEC" w:rsidRDefault="00DF266B" w:rsidP="003E1A90">
            <w:pPr>
              <w:bidi w:val="0"/>
              <w:jc w:val="lowKashida"/>
              <w:rPr>
                <w:rFonts w:cs="Times New Roman"/>
                <w:sz w:val="24"/>
                <w:szCs w:val="24"/>
              </w:rPr>
            </w:pPr>
            <w:r w:rsidRPr="00B46BEC">
              <w:rPr>
                <w:rFonts w:cs="Times New Roman"/>
                <w:sz w:val="24"/>
                <w:szCs w:val="24"/>
              </w:rPr>
              <w:t>2.2 Characteristics of the Census</w:t>
            </w:r>
          </w:p>
        </w:tc>
        <w:tc>
          <w:tcPr>
            <w:tcW w:w="958" w:type="dxa"/>
            <w:vAlign w:val="center"/>
          </w:tcPr>
          <w:p w:rsidR="00DF266B" w:rsidRPr="00B46BEC" w:rsidRDefault="00DF266B" w:rsidP="003E1A90">
            <w:pPr>
              <w:bidi w:val="0"/>
              <w:rPr>
                <w:rFonts w:cs="Times New Roman"/>
                <w:sz w:val="24"/>
                <w:szCs w:val="24"/>
              </w:rPr>
            </w:pPr>
            <w:r w:rsidRPr="00B46BEC">
              <w:rPr>
                <w:rFonts w:cs="Times New Roman"/>
                <w:sz w:val="24"/>
                <w:szCs w:val="24"/>
              </w:rPr>
              <w:t>[19]</w:t>
            </w:r>
          </w:p>
        </w:tc>
      </w:tr>
      <w:tr w:rsidR="00DF266B" w:rsidTr="003E1A90">
        <w:trPr>
          <w:trHeight w:val="369"/>
          <w:jc w:val="center"/>
        </w:trPr>
        <w:tc>
          <w:tcPr>
            <w:tcW w:w="1702" w:type="dxa"/>
            <w:vAlign w:val="center"/>
          </w:tcPr>
          <w:p w:rsidR="00DF266B" w:rsidRPr="00B46BEC" w:rsidRDefault="00DF266B" w:rsidP="003E1A90">
            <w:pPr>
              <w:bidi w:val="0"/>
              <w:ind w:firstLine="142"/>
              <w:rPr>
                <w:rFonts w:cs="Times New Roman"/>
                <w:sz w:val="24"/>
                <w:szCs w:val="24"/>
              </w:rPr>
            </w:pPr>
          </w:p>
        </w:tc>
        <w:tc>
          <w:tcPr>
            <w:tcW w:w="5844" w:type="dxa"/>
            <w:vAlign w:val="center"/>
          </w:tcPr>
          <w:p w:rsidR="00DF266B" w:rsidRPr="00B46BEC" w:rsidRDefault="00DF266B" w:rsidP="003E1A90">
            <w:pPr>
              <w:bidi w:val="0"/>
              <w:jc w:val="lowKashida"/>
              <w:rPr>
                <w:rFonts w:cs="Times New Roman"/>
                <w:sz w:val="24"/>
                <w:szCs w:val="24"/>
              </w:rPr>
            </w:pPr>
            <w:r w:rsidRPr="00B46BEC">
              <w:rPr>
                <w:rFonts w:cs="Times New Roman"/>
                <w:sz w:val="24"/>
                <w:szCs w:val="24"/>
              </w:rPr>
              <w:t xml:space="preserve">2.3 Stages of the implementation of the Census </w:t>
            </w:r>
          </w:p>
        </w:tc>
        <w:tc>
          <w:tcPr>
            <w:tcW w:w="958" w:type="dxa"/>
            <w:vAlign w:val="center"/>
          </w:tcPr>
          <w:p w:rsidR="00DF266B" w:rsidRPr="00B46BEC" w:rsidRDefault="00DF266B" w:rsidP="003E1A90">
            <w:pPr>
              <w:bidi w:val="0"/>
              <w:rPr>
                <w:rFonts w:cs="Times New Roman"/>
                <w:sz w:val="24"/>
                <w:szCs w:val="24"/>
              </w:rPr>
            </w:pPr>
            <w:r w:rsidRPr="00B46BEC">
              <w:rPr>
                <w:rFonts w:cs="Times New Roman"/>
                <w:sz w:val="24"/>
                <w:szCs w:val="24"/>
              </w:rPr>
              <w:t>[20]</w:t>
            </w:r>
          </w:p>
        </w:tc>
      </w:tr>
      <w:tr w:rsidR="00DF266B" w:rsidTr="003E1A90">
        <w:trPr>
          <w:trHeight w:val="369"/>
          <w:jc w:val="center"/>
        </w:trPr>
        <w:tc>
          <w:tcPr>
            <w:tcW w:w="1702" w:type="dxa"/>
            <w:vAlign w:val="center"/>
          </w:tcPr>
          <w:p w:rsidR="00DF266B" w:rsidRPr="00B46BEC" w:rsidRDefault="00DF266B" w:rsidP="003E1A90">
            <w:pPr>
              <w:bidi w:val="0"/>
              <w:ind w:firstLine="142"/>
              <w:rPr>
                <w:rFonts w:cs="Times New Roman"/>
                <w:sz w:val="24"/>
                <w:szCs w:val="24"/>
              </w:rPr>
            </w:pPr>
          </w:p>
        </w:tc>
        <w:tc>
          <w:tcPr>
            <w:tcW w:w="5844" w:type="dxa"/>
            <w:vAlign w:val="center"/>
          </w:tcPr>
          <w:p w:rsidR="00DF266B" w:rsidRPr="00B46BEC" w:rsidRDefault="00DF266B" w:rsidP="003E1A90">
            <w:pPr>
              <w:bidi w:val="0"/>
              <w:jc w:val="lowKashida"/>
              <w:rPr>
                <w:rFonts w:cs="Times New Roman"/>
                <w:sz w:val="24"/>
                <w:szCs w:val="24"/>
              </w:rPr>
            </w:pPr>
            <w:r w:rsidRPr="00B46BEC">
              <w:rPr>
                <w:rFonts w:cs="Times New Roman"/>
                <w:sz w:val="24"/>
                <w:szCs w:val="24"/>
              </w:rPr>
              <w:t xml:space="preserve">2.4 Census questionnaires and forms </w:t>
            </w:r>
          </w:p>
        </w:tc>
        <w:tc>
          <w:tcPr>
            <w:tcW w:w="958" w:type="dxa"/>
            <w:vAlign w:val="center"/>
          </w:tcPr>
          <w:p w:rsidR="00DF266B" w:rsidRPr="00B46BEC" w:rsidRDefault="00DF266B" w:rsidP="003E1A90">
            <w:pPr>
              <w:bidi w:val="0"/>
              <w:rPr>
                <w:rFonts w:cs="Times New Roman"/>
                <w:sz w:val="24"/>
                <w:szCs w:val="24"/>
              </w:rPr>
            </w:pPr>
            <w:r w:rsidRPr="00B46BEC">
              <w:rPr>
                <w:rFonts w:cs="Times New Roman"/>
                <w:sz w:val="24"/>
                <w:szCs w:val="24"/>
              </w:rPr>
              <w:t>[20]</w:t>
            </w:r>
          </w:p>
        </w:tc>
      </w:tr>
      <w:tr w:rsidR="00DF266B" w:rsidTr="003E1A90">
        <w:trPr>
          <w:trHeight w:val="369"/>
          <w:jc w:val="center"/>
        </w:trPr>
        <w:tc>
          <w:tcPr>
            <w:tcW w:w="1702" w:type="dxa"/>
            <w:vAlign w:val="center"/>
          </w:tcPr>
          <w:p w:rsidR="00DF266B" w:rsidRPr="00B46BEC" w:rsidRDefault="00DF266B" w:rsidP="003E1A90">
            <w:pPr>
              <w:bidi w:val="0"/>
              <w:ind w:firstLine="142"/>
              <w:rPr>
                <w:rFonts w:cs="Times New Roman"/>
                <w:sz w:val="24"/>
                <w:szCs w:val="24"/>
              </w:rPr>
            </w:pPr>
          </w:p>
        </w:tc>
        <w:tc>
          <w:tcPr>
            <w:tcW w:w="5844" w:type="dxa"/>
            <w:vAlign w:val="center"/>
          </w:tcPr>
          <w:p w:rsidR="00DF266B" w:rsidRPr="00B46BEC" w:rsidRDefault="00DF266B" w:rsidP="003E1A90">
            <w:pPr>
              <w:bidi w:val="0"/>
              <w:jc w:val="lowKashida"/>
              <w:rPr>
                <w:rFonts w:cs="Times New Roman"/>
                <w:sz w:val="24"/>
                <w:szCs w:val="24"/>
              </w:rPr>
            </w:pPr>
            <w:r w:rsidRPr="00B46BEC">
              <w:rPr>
                <w:rFonts w:cs="Times New Roman"/>
                <w:sz w:val="24"/>
                <w:szCs w:val="24"/>
              </w:rPr>
              <w:t>2.5 Fieldwork Operations</w:t>
            </w:r>
          </w:p>
        </w:tc>
        <w:tc>
          <w:tcPr>
            <w:tcW w:w="958" w:type="dxa"/>
            <w:vAlign w:val="center"/>
          </w:tcPr>
          <w:p w:rsidR="00DF266B" w:rsidRPr="00B46BEC" w:rsidRDefault="00DF266B" w:rsidP="003E1A90">
            <w:pPr>
              <w:bidi w:val="0"/>
              <w:rPr>
                <w:rFonts w:cs="Times New Roman"/>
                <w:sz w:val="24"/>
                <w:szCs w:val="24"/>
              </w:rPr>
            </w:pPr>
            <w:r w:rsidRPr="00B46BEC">
              <w:rPr>
                <w:rFonts w:cs="Times New Roman"/>
                <w:sz w:val="24"/>
                <w:szCs w:val="24"/>
              </w:rPr>
              <w:t>[21]</w:t>
            </w:r>
          </w:p>
        </w:tc>
      </w:tr>
      <w:tr w:rsidR="00DF266B" w:rsidTr="003E1A90">
        <w:trPr>
          <w:trHeight w:val="369"/>
          <w:jc w:val="center"/>
        </w:trPr>
        <w:tc>
          <w:tcPr>
            <w:tcW w:w="1702" w:type="dxa"/>
            <w:vAlign w:val="center"/>
          </w:tcPr>
          <w:p w:rsidR="00DF266B" w:rsidRPr="00B46BEC" w:rsidRDefault="00DF266B" w:rsidP="003E1A90">
            <w:pPr>
              <w:bidi w:val="0"/>
              <w:ind w:firstLine="142"/>
              <w:rPr>
                <w:rFonts w:cs="Times New Roman"/>
                <w:sz w:val="24"/>
                <w:szCs w:val="24"/>
              </w:rPr>
            </w:pPr>
          </w:p>
        </w:tc>
        <w:tc>
          <w:tcPr>
            <w:tcW w:w="5844" w:type="dxa"/>
            <w:vAlign w:val="center"/>
          </w:tcPr>
          <w:p w:rsidR="00DF266B" w:rsidRPr="00B46BEC" w:rsidRDefault="00DF266B" w:rsidP="003E1A90">
            <w:pPr>
              <w:bidi w:val="0"/>
              <w:jc w:val="lowKashida"/>
              <w:rPr>
                <w:rFonts w:cs="Times New Roman"/>
                <w:sz w:val="24"/>
                <w:szCs w:val="24"/>
              </w:rPr>
            </w:pPr>
            <w:r w:rsidRPr="00B46BEC">
              <w:rPr>
                <w:rFonts w:cs="Times New Roman"/>
                <w:sz w:val="24"/>
                <w:szCs w:val="24"/>
              </w:rPr>
              <w:t>2.6 The next stage</w:t>
            </w:r>
          </w:p>
        </w:tc>
        <w:tc>
          <w:tcPr>
            <w:tcW w:w="958" w:type="dxa"/>
            <w:vAlign w:val="center"/>
          </w:tcPr>
          <w:p w:rsidR="00DF266B" w:rsidRPr="00B46BEC" w:rsidRDefault="00DF266B" w:rsidP="003E1A90">
            <w:pPr>
              <w:bidi w:val="0"/>
              <w:rPr>
                <w:rFonts w:cs="Times New Roman"/>
                <w:sz w:val="24"/>
                <w:szCs w:val="24"/>
              </w:rPr>
            </w:pPr>
            <w:r w:rsidRPr="00B46BEC">
              <w:rPr>
                <w:rFonts w:cs="Times New Roman"/>
                <w:sz w:val="24"/>
                <w:szCs w:val="24"/>
              </w:rPr>
              <w:t>[22]</w:t>
            </w:r>
          </w:p>
        </w:tc>
      </w:tr>
      <w:tr w:rsidR="00DF266B" w:rsidTr="003E1A90">
        <w:trPr>
          <w:trHeight w:val="23"/>
          <w:jc w:val="center"/>
        </w:trPr>
        <w:tc>
          <w:tcPr>
            <w:tcW w:w="1702" w:type="dxa"/>
            <w:vAlign w:val="center"/>
          </w:tcPr>
          <w:p w:rsidR="00DF266B" w:rsidRPr="00B46BEC" w:rsidRDefault="00DF266B" w:rsidP="003E1A90">
            <w:pPr>
              <w:bidi w:val="0"/>
              <w:rPr>
                <w:rFonts w:cs="Times New Roman"/>
                <w:sz w:val="24"/>
                <w:szCs w:val="24"/>
              </w:rPr>
            </w:pPr>
          </w:p>
        </w:tc>
        <w:tc>
          <w:tcPr>
            <w:tcW w:w="5844" w:type="dxa"/>
            <w:vAlign w:val="center"/>
          </w:tcPr>
          <w:p w:rsidR="00DF266B" w:rsidRPr="00B46BEC" w:rsidRDefault="00DF266B" w:rsidP="003E1A90">
            <w:pPr>
              <w:bidi w:val="0"/>
              <w:rPr>
                <w:rFonts w:cs="Times New Roman"/>
                <w:sz w:val="24"/>
                <w:szCs w:val="24"/>
              </w:rPr>
            </w:pPr>
          </w:p>
        </w:tc>
        <w:tc>
          <w:tcPr>
            <w:tcW w:w="958" w:type="dxa"/>
            <w:vAlign w:val="center"/>
          </w:tcPr>
          <w:p w:rsidR="00DF266B" w:rsidRPr="00B46BEC" w:rsidRDefault="00DF266B" w:rsidP="003E1A90">
            <w:pPr>
              <w:bidi w:val="0"/>
              <w:rPr>
                <w:rFonts w:cs="Times New Roman"/>
                <w:sz w:val="24"/>
                <w:szCs w:val="24"/>
              </w:rPr>
            </w:pPr>
          </w:p>
        </w:tc>
      </w:tr>
      <w:tr w:rsidR="00DF266B" w:rsidTr="003E1A90">
        <w:trPr>
          <w:trHeight w:val="369"/>
          <w:jc w:val="center"/>
        </w:trPr>
        <w:tc>
          <w:tcPr>
            <w:tcW w:w="1702" w:type="dxa"/>
            <w:vAlign w:val="center"/>
          </w:tcPr>
          <w:p w:rsidR="00DF266B" w:rsidRPr="00B46BEC" w:rsidRDefault="00DF266B" w:rsidP="003E1A90">
            <w:pPr>
              <w:bidi w:val="0"/>
              <w:rPr>
                <w:rFonts w:cs="Times New Roman"/>
                <w:sz w:val="24"/>
                <w:szCs w:val="24"/>
              </w:rPr>
            </w:pPr>
            <w:r w:rsidRPr="00B46BEC">
              <w:rPr>
                <w:rFonts w:cs="Times New Roman"/>
                <w:sz w:val="24"/>
                <w:szCs w:val="24"/>
              </w:rPr>
              <w:t>Chapter Three:</w:t>
            </w:r>
          </w:p>
        </w:tc>
        <w:tc>
          <w:tcPr>
            <w:tcW w:w="5844" w:type="dxa"/>
            <w:vAlign w:val="center"/>
          </w:tcPr>
          <w:p w:rsidR="00DF266B" w:rsidRPr="00B46BEC" w:rsidRDefault="00DF266B" w:rsidP="003E1A90">
            <w:pPr>
              <w:bidi w:val="0"/>
              <w:rPr>
                <w:rFonts w:cs="Times New Roman"/>
                <w:b/>
                <w:bCs/>
                <w:sz w:val="24"/>
                <w:szCs w:val="24"/>
              </w:rPr>
            </w:pPr>
            <w:r w:rsidRPr="00B46BEC">
              <w:rPr>
                <w:rFonts w:cs="Times New Roman"/>
                <w:b/>
                <w:bCs/>
                <w:sz w:val="24"/>
                <w:szCs w:val="24"/>
              </w:rPr>
              <w:t xml:space="preserve">Concepts and Definitions </w:t>
            </w:r>
          </w:p>
        </w:tc>
        <w:tc>
          <w:tcPr>
            <w:tcW w:w="958" w:type="dxa"/>
            <w:vAlign w:val="center"/>
          </w:tcPr>
          <w:p w:rsidR="00DF266B" w:rsidRPr="00B46BEC" w:rsidRDefault="00DF266B" w:rsidP="003E1A90">
            <w:pPr>
              <w:bidi w:val="0"/>
              <w:rPr>
                <w:rFonts w:cs="Times New Roman"/>
                <w:b/>
                <w:bCs/>
                <w:sz w:val="24"/>
                <w:szCs w:val="24"/>
              </w:rPr>
            </w:pPr>
            <w:r w:rsidRPr="00B46BEC">
              <w:rPr>
                <w:rFonts w:cs="Times New Roman"/>
                <w:b/>
                <w:bCs/>
                <w:sz w:val="24"/>
                <w:szCs w:val="24"/>
              </w:rPr>
              <w:t>[23]</w:t>
            </w:r>
          </w:p>
        </w:tc>
      </w:tr>
      <w:tr w:rsidR="00DF266B" w:rsidTr="003E1A90">
        <w:trPr>
          <w:trHeight w:hRule="exact" w:val="113"/>
          <w:jc w:val="center"/>
        </w:trPr>
        <w:tc>
          <w:tcPr>
            <w:tcW w:w="1702" w:type="dxa"/>
            <w:vAlign w:val="center"/>
          </w:tcPr>
          <w:p w:rsidR="00DF266B" w:rsidRPr="00B46BEC" w:rsidRDefault="00DF266B" w:rsidP="003E1A90">
            <w:pPr>
              <w:bidi w:val="0"/>
              <w:rPr>
                <w:rFonts w:cs="Times New Roman"/>
                <w:sz w:val="24"/>
                <w:szCs w:val="24"/>
              </w:rPr>
            </w:pPr>
          </w:p>
        </w:tc>
        <w:tc>
          <w:tcPr>
            <w:tcW w:w="5844" w:type="dxa"/>
            <w:vAlign w:val="center"/>
          </w:tcPr>
          <w:p w:rsidR="00DF266B" w:rsidRPr="00B46BEC" w:rsidRDefault="00DF266B" w:rsidP="003E1A90">
            <w:pPr>
              <w:bidi w:val="0"/>
              <w:rPr>
                <w:rFonts w:cs="Times New Roman"/>
                <w:sz w:val="24"/>
                <w:szCs w:val="24"/>
              </w:rPr>
            </w:pPr>
          </w:p>
        </w:tc>
        <w:tc>
          <w:tcPr>
            <w:tcW w:w="958" w:type="dxa"/>
            <w:vAlign w:val="center"/>
          </w:tcPr>
          <w:p w:rsidR="00DF266B" w:rsidRPr="00B46BEC" w:rsidRDefault="00DF266B" w:rsidP="003E1A90">
            <w:pPr>
              <w:bidi w:val="0"/>
              <w:rPr>
                <w:rFonts w:cs="Times New Roman"/>
                <w:sz w:val="24"/>
                <w:szCs w:val="24"/>
              </w:rPr>
            </w:pPr>
          </w:p>
        </w:tc>
      </w:tr>
      <w:tr w:rsidR="00DF266B" w:rsidTr="003E1A90">
        <w:trPr>
          <w:trHeight w:val="369"/>
          <w:jc w:val="center"/>
        </w:trPr>
        <w:tc>
          <w:tcPr>
            <w:tcW w:w="1702" w:type="dxa"/>
            <w:vAlign w:val="center"/>
          </w:tcPr>
          <w:p w:rsidR="00DF266B" w:rsidRPr="00B46BEC" w:rsidRDefault="00DF266B" w:rsidP="003E1A90">
            <w:pPr>
              <w:bidi w:val="0"/>
              <w:rPr>
                <w:rFonts w:cs="Times New Roman"/>
                <w:sz w:val="24"/>
                <w:szCs w:val="24"/>
              </w:rPr>
            </w:pPr>
            <w:r w:rsidRPr="00B46BEC">
              <w:rPr>
                <w:rFonts w:cs="Times New Roman"/>
                <w:sz w:val="24"/>
                <w:szCs w:val="24"/>
              </w:rPr>
              <w:t xml:space="preserve"> </w:t>
            </w:r>
          </w:p>
        </w:tc>
        <w:tc>
          <w:tcPr>
            <w:tcW w:w="5844" w:type="dxa"/>
            <w:vAlign w:val="center"/>
          </w:tcPr>
          <w:p w:rsidR="00DF266B" w:rsidRPr="00B46BEC" w:rsidRDefault="00DF266B" w:rsidP="003E1A90">
            <w:pPr>
              <w:bidi w:val="0"/>
              <w:rPr>
                <w:rFonts w:cs="Times New Roman"/>
                <w:b/>
                <w:bCs/>
                <w:sz w:val="24"/>
                <w:szCs w:val="24"/>
              </w:rPr>
            </w:pPr>
            <w:r w:rsidRPr="00B46BEC">
              <w:rPr>
                <w:rFonts w:cs="Times New Roman"/>
                <w:b/>
                <w:bCs/>
                <w:sz w:val="24"/>
                <w:szCs w:val="24"/>
              </w:rPr>
              <w:t>Tables</w:t>
            </w:r>
          </w:p>
        </w:tc>
        <w:tc>
          <w:tcPr>
            <w:tcW w:w="958" w:type="dxa"/>
            <w:vAlign w:val="center"/>
          </w:tcPr>
          <w:p w:rsidR="00DF266B" w:rsidRPr="00B46BEC" w:rsidRDefault="00DF266B" w:rsidP="003E1A90">
            <w:pPr>
              <w:bidi w:val="0"/>
              <w:rPr>
                <w:rFonts w:cs="Times New Roman"/>
                <w:b/>
                <w:bCs/>
                <w:sz w:val="24"/>
                <w:szCs w:val="24"/>
              </w:rPr>
            </w:pPr>
            <w:r w:rsidRPr="00B46BEC">
              <w:rPr>
                <w:rFonts w:cs="Times New Roman"/>
                <w:b/>
                <w:bCs/>
                <w:sz w:val="24"/>
                <w:szCs w:val="24"/>
              </w:rPr>
              <w:t>27</w:t>
            </w:r>
          </w:p>
        </w:tc>
      </w:tr>
    </w:tbl>
    <w:p w:rsidR="00DF266B" w:rsidRDefault="00DF266B" w:rsidP="00DF266B">
      <w:pPr>
        <w:pStyle w:val="Title"/>
        <w:rPr>
          <w:b w:val="0"/>
          <w:bCs w:val="0"/>
          <w:sz w:val="28"/>
        </w:rPr>
      </w:pPr>
      <w:r>
        <w:rPr>
          <w:b w:val="0"/>
          <w:bCs w:val="0"/>
          <w:sz w:val="28"/>
        </w:rPr>
        <w:br w:type="page"/>
      </w: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tl/>
        </w:rPr>
      </w:pPr>
    </w:p>
    <w:p w:rsidR="00DF266B" w:rsidRDefault="00DF266B" w:rsidP="00DF266B">
      <w:pPr>
        <w:pStyle w:val="Title"/>
        <w:rPr>
          <w:b w:val="0"/>
          <w:bCs w:val="0"/>
          <w:sz w:val="28"/>
          <w:rtl/>
        </w:rPr>
      </w:pPr>
    </w:p>
    <w:p w:rsidR="00DF266B" w:rsidRDefault="00DF266B" w:rsidP="00DF266B">
      <w:pPr>
        <w:pStyle w:val="Title"/>
        <w:rPr>
          <w:b w:val="0"/>
          <w:bCs w:val="0"/>
          <w:sz w:val="28"/>
          <w:rtl/>
        </w:rPr>
      </w:pPr>
    </w:p>
    <w:p w:rsidR="00DF266B" w:rsidRDefault="00DF266B" w:rsidP="00DF266B">
      <w:pPr>
        <w:pStyle w:val="Title"/>
        <w:rPr>
          <w:b w:val="0"/>
          <w:bCs w:val="0"/>
          <w:sz w:val="28"/>
          <w:rtl/>
        </w:rPr>
      </w:pPr>
    </w:p>
    <w:p w:rsidR="00DF266B" w:rsidRDefault="00DF266B" w:rsidP="00DF266B">
      <w:pPr>
        <w:pStyle w:val="Title"/>
        <w:rPr>
          <w:b w:val="0"/>
          <w:bCs w:val="0"/>
          <w:sz w:val="28"/>
          <w:rtl/>
        </w:rPr>
      </w:pPr>
    </w:p>
    <w:p w:rsidR="00DF266B" w:rsidRDefault="00DF266B" w:rsidP="00DF266B">
      <w:pPr>
        <w:pStyle w:val="Title"/>
        <w:rPr>
          <w:b w:val="0"/>
          <w:bCs w:val="0"/>
          <w:sz w:val="28"/>
          <w:rtl/>
        </w:rPr>
      </w:pPr>
    </w:p>
    <w:p w:rsidR="00DF266B" w:rsidRDefault="00DF266B" w:rsidP="00DF266B">
      <w:pPr>
        <w:pStyle w:val="Title"/>
        <w:rPr>
          <w:b w:val="0"/>
          <w:bCs w:val="0"/>
          <w:sz w:val="28"/>
          <w:rtl/>
        </w:rPr>
      </w:pPr>
    </w:p>
    <w:p w:rsidR="00DF266B" w:rsidRDefault="00DF266B" w:rsidP="00DF266B">
      <w:pPr>
        <w:pStyle w:val="Title"/>
        <w:rPr>
          <w:b w:val="0"/>
          <w:bCs w:val="0"/>
          <w:sz w:val="28"/>
          <w:rtl/>
        </w:rPr>
      </w:pPr>
    </w:p>
    <w:p w:rsidR="00DF266B" w:rsidRDefault="00DF266B" w:rsidP="00DF266B">
      <w:pPr>
        <w:pStyle w:val="Title"/>
        <w:rPr>
          <w:b w:val="0"/>
          <w:bCs w:val="0"/>
          <w:sz w:val="28"/>
          <w:rtl/>
        </w:rPr>
      </w:pPr>
    </w:p>
    <w:p w:rsidR="00DF266B" w:rsidRDefault="00DF266B" w:rsidP="00DF266B">
      <w:pPr>
        <w:pStyle w:val="Title"/>
        <w:rPr>
          <w:b w:val="0"/>
          <w:bCs w:val="0"/>
          <w:sz w:val="28"/>
          <w:rtl/>
        </w:rPr>
      </w:pPr>
    </w:p>
    <w:p w:rsidR="00DF266B" w:rsidRDefault="00DF266B" w:rsidP="00DF266B">
      <w:pPr>
        <w:pStyle w:val="Title"/>
        <w:rPr>
          <w:b w:val="0"/>
          <w:bCs w:val="0"/>
          <w:sz w:val="28"/>
          <w:rtl/>
        </w:rPr>
      </w:pPr>
    </w:p>
    <w:p w:rsidR="00DF266B" w:rsidRDefault="00DF266B" w:rsidP="00DF266B">
      <w:pPr>
        <w:pStyle w:val="Title"/>
        <w:rPr>
          <w:b w:val="0"/>
          <w:bCs w:val="0"/>
          <w:sz w:val="28"/>
          <w:rtl/>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b w:val="0"/>
          <w:bCs w:val="0"/>
          <w:sz w:val="28"/>
        </w:rPr>
      </w:pPr>
    </w:p>
    <w:p w:rsidR="00DF266B" w:rsidRDefault="00DF266B" w:rsidP="00DF266B">
      <w:pPr>
        <w:pStyle w:val="Title"/>
        <w:rPr>
          <w:sz w:val="28"/>
        </w:rPr>
      </w:pPr>
      <w:r>
        <w:rPr>
          <w:sz w:val="28"/>
        </w:rPr>
        <w:lastRenderedPageBreak/>
        <w:t>List of Tables</w:t>
      </w:r>
    </w:p>
    <w:p w:rsidR="00DF266B" w:rsidRDefault="00DF266B" w:rsidP="00DF266B">
      <w:pPr>
        <w:bidi w:val="0"/>
      </w:pPr>
    </w:p>
    <w:tbl>
      <w:tblPr>
        <w:tblW w:w="9356" w:type="dxa"/>
        <w:jc w:val="center"/>
        <w:tblLook w:val="0000"/>
      </w:tblPr>
      <w:tblGrid>
        <w:gridCol w:w="1277"/>
        <w:gridCol w:w="7194"/>
        <w:gridCol w:w="885"/>
      </w:tblGrid>
      <w:tr w:rsidR="00DF266B" w:rsidTr="003E1A90">
        <w:trPr>
          <w:trHeight w:val="400"/>
          <w:tblHeader/>
          <w:jc w:val="center"/>
        </w:trPr>
        <w:tc>
          <w:tcPr>
            <w:tcW w:w="1277" w:type="dxa"/>
          </w:tcPr>
          <w:p w:rsidR="00DF266B" w:rsidRPr="00B46BEC" w:rsidRDefault="00DF266B" w:rsidP="003E1A90">
            <w:pPr>
              <w:bidi w:val="0"/>
              <w:rPr>
                <w:b/>
                <w:bCs/>
                <w:sz w:val="24"/>
                <w:szCs w:val="24"/>
                <w:rtl/>
              </w:rPr>
            </w:pPr>
            <w:r w:rsidRPr="00B46BEC">
              <w:rPr>
                <w:b/>
                <w:bCs/>
                <w:sz w:val="24"/>
                <w:szCs w:val="24"/>
                <w:lang w:val="fr-FR" w:eastAsia="fr-FR"/>
              </w:rPr>
              <w:t>Table</w:t>
            </w:r>
          </w:p>
        </w:tc>
        <w:tc>
          <w:tcPr>
            <w:tcW w:w="7194" w:type="dxa"/>
          </w:tcPr>
          <w:p w:rsidR="00DF266B" w:rsidRPr="00B46BEC" w:rsidRDefault="00DF266B" w:rsidP="003E1A90">
            <w:pPr>
              <w:bidi w:val="0"/>
              <w:rPr>
                <w:b/>
                <w:bCs/>
                <w:sz w:val="24"/>
                <w:szCs w:val="24"/>
                <w:lang w:val="fr-FR" w:eastAsia="fr-FR"/>
              </w:rPr>
            </w:pPr>
          </w:p>
        </w:tc>
        <w:tc>
          <w:tcPr>
            <w:tcW w:w="885" w:type="dxa"/>
          </w:tcPr>
          <w:p w:rsidR="00DF266B" w:rsidRPr="00B46BEC" w:rsidRDefault="00DF266B" w:rsidP="003E1A90">
            <w:pPr>
              <w:rPr>
                <w:b/>
                <w:bCs/>
                <w:sz w:val="24"/>
                <w:szCs w:val="24"/>
                <w:rtl/>
              </w:rPr>
            </w:pPr>
            <w:r w:rsidRPr="00B46BEC">
              <w:rPr>
                <w:b/>
                <w:bCs/>
                <w:sz w:val="24"/>
                <w:szCs w:val="24"/>
                <w:lang w:val="fr-FR" w:eastAsia="fr-FR"/>
              </w:rPr>
              <w:t>Page</w:t>
            </w:r>
          </w:p>
        </w:tc>
      </w:tr>
      <w:tr w:rsidR="00DF266B" w:rsidTr="003E1A90">
        <w:trPr>
          <w:trHeight w:val="352"/>
          <w:jc w:val="center"/>
        </w:trPr>
        <w:tc>
          <w:tcPr>
            <w:tcW w:w="1277" w:type="dxa"/>
          </w:tcPr>
          <w:p w:rsidR="00DF266B" w:rsidRPr="00B46BEC" w:rsidRDefault="00DF266B" w:rsidP="003E1A90">
            <w:pPr>
              <w:bidi w:val="0"/>
              <w:rPr>
                <w:b/>
                <w:bCs/>
                <w:sz w:val="24"/>
                <w:szCs w:val="24"/>
              </w:rPr>
            </w:pPr>
            <w:r w:rsidRPr="00B46BEC">
              <w:rPr>
                <w:b/>
                <w:bCs/>
                <w:sz w:val="24"/>
                <w:szCs w:val="24"/>
              </w:rPr>
              <w:t>Table 1:</w:t>
            </w:r>
          </w:p>
        </w:tc>
        <w:tc>
          <w:tcPr>
            <w:tcW w:w="7194" w:type="dxa"/>
            <w:vAlign w:val="bottom"/>
          </w:tcPr>
          <w:p w:rsidR="00DF266B" w:rsidRPr="00B46BEC" w:rsidRDefault="00DF266B" w:rsidP="003E1A90">
            <w:pPr>
              <w:bidi w:val="0"/>
              <w:rPr>
                <w:rFonts w:eastAsia="Arial Unicode MS"/>
                <w:sz w:val="24"/>
                <w:szCs w:val="24"/>
              </w:rPr>
            </w:pPr>
            <w:r w:rsidRPr="00B46BEC">
              <w:rPr>
                <w:sz w:val="24"/>
                <w:szCs w:val="24"/>
              </w:rPr>
              <w:t>Number of Establishments in the Palestinian Territory by Governorate and Establishment Status, 2012</w:t>
            </w:r>
          </w:p>
        </w:tc>
        <w:tc>
          <w:tcPr>
            <w:tcW w:w="885" w:type="dxa"/>
          </w:tcPr>
          <w:p w:rsidR="00DF266B" w:rsidRPr="00B46BEC" w:rsidRDefault="00DF266B" w:rsidP="003E1A90">
            <w:pPr>
              <w:bidi w:val="0"/>
              <w:jc w:val="center"/>
              <w:rPr>
                <w:b/>
                <w:bCs/>
                <w:sz w:val="24"/>
                <w:szCs w:val="24"/>
              </w:rPr>
            </w:pPr>
            <w:r w:rsidRPr="00B46BEC">
              <w:rPr>
                <w:b/>
                <w:bCs/>
                <w:sz w:val="24"/>
                <w:szCs w:val="24"/>
              </w:rPr>
              <w:t>29</w:t>
            </w:r>
          </w:p>
        </w:tc>
      </w:tr>
      <w:tr w:rsidR="00DF266B" w:rsidTr="003E1A90">
        <w:trPr>
          <w:trHeight w:hRule="exact" w:val="100"/>
          <w:jc w:val="center"/>
        </w:trPr>
        <w:tc>
          <w:tcPr>
            <w:tcW w:w="1277" w:type="dxa"/>
          </w:tcPr>
          <w:p w:rsidR="00DF266B" w:rsidRPr="00B46BEC" w:rsidRDefault="00DF266B" w:rsidP="003E1A90">
            <w:pPr>
              <w:bidi w:val="0"/>
              <w:rPr>
                <w:b/>
                <w:bCs/>
                <w:sz w:val="24"/>
                <w:szCs w:val="24"/>
              </w:rPr>
            </w:pPr>
          </w:p>
        </w:tc>
        <w:tc>
          <w:tcPr>
            <w:tcW w:w="7194" w:type="dxa"/>
          </w:tcPr>
          <w:p w:rsidR="00DF266B" w:rsidRPr="00B46BEC" w:rsidRDefault="00DF266B" w:rsidP="003E1A90">
            <w:pPr>
              <w:bidi w:val="0"/>
              <w:rPr>
                <w:sz w:val="24"/>
                <w:szCs w:val="24"/>
              </w:rPr>
            </w:pPr>
          </w:p>
        </w:tc>
        <w:tc>
          <w:tcPr>
            <w:tcW w:w="885" w:type="dxa"/>
          </w:tcPr>
          <w:p w:rsidR="00DF266B" w:rsidRPr="00B46BEC" w:rsidRDefault="00DF266B" w:rsidP="003E1A90">
            <w:pPr>
              <w:bidi w:val="0"/>
              <w:jc w:val="center"/>
              <w:rPr>
                <w:b/>
                <w:bCs/>
                <w:sz w:val="24"/>
                <w:szCs w:val="24"/>
              </w:rPr>
            </w:pPr>
          </w:p>
        </w:tc>
      </w:tr>
      <w:tr w:rsidR="00DF266B" w:rsidTr="003E1A90">
        <w:trPr>
          <w:jc w:val="center"/>
        </w:trPr>
        <w:tc>
          <w:tcPr>
            <w:tcW w:w="1277" w:type="dxa"/>
          </w:tcPr>
          <w:p w:rsidR="00DF266B" w:rsidRPr="00B46BEC" w:rsidRDefault="00DF266B" w:rsidP="003E1A90">
            <w:pPr>
              <w:bidi w:val="0"/>
              <w:rPr>
                <w:b/>
                <w:bCs/>
                <w:sz w:val="24"/>
                <w:szCs w:val="24"/>
              </w:rPr>
            </w:pPr>
            <w:r w:rsidRPr="00B46BEC">
              <w:rPr>
                <w:b/>
                <w:bCs/>
                <w:sz w:val="24"/>
                <w:szCs w:val="24"/>
              </w:rPr>
              <w:t>Table 2:</w:t>
            </w:r>
          </w:p>
        </w:tc>
        <w:tc>
          <w:tcPr>
            <w:tcW w:w="7194" w:type="dxa"/>
          </w:tcPr>
          <w:p w:rsidR="00DF266B" w:rsidRPr="00B46BEC" w:rsidRDefault="00DF266B" w:rsidP="00DF266B">
            <w:pPr>
              <w:bidi w:val="0"/>
              <w:jc w:val="both"/>
              <w:rPr>
                <w:sz w:val="24"/>
                <w:szCs w:val="24"/>
              </w:rPr>
            </w:pPr>
            <w:r w:rsidRPr="00B46BEC">
              <w:rPr>
                <w:sz w:val="24"/>
                <w:szCs w:val="24"/>
              </w:rPr>
              <w:t xml:space="preserve">Number of Establishments in Operation, Number of Employed Persons in the Private Sector, Non Governmental Organization Sector </w:t>
            </w:r>
            <w:r>
              <w:rPr>
                <w:sz w:val="24"/>
                <w:szCs w:val="24"/>
              </w:rPr>
              <w:t xml:space="preserve">            </w:t>
            </w:r>
            <w:r w:rsidRPr="00B46BEC">
              <w:rPr>
                <w:sz w:val="24"/>
                <w:szCs w:val="24"/>
              </w:rPr>
              <w:t>and Government Companies in the Palestinian Territory by Governorate, 2012</w:t>
            </w:r>
          </w:p>
        </w:tc>
        <w:tc>
          <w:tcPr>
            <w:tcW w:w="885" w:type="dxa"/>
          </w:tcPr>
          <w:p w:rsidR="00DF266B" w:rsidRPr="00B46BEC" w:rsidRDefault="00DF266B" w:rsidP="003E1A90">
            <w:pPr>
              <w:bidi w:val="0"/>
              <w:jc w:val="center"/>
              <w:rPr>
                <w:b/>
                <w:bCs/>
                <w:sz w:val="24"/>
                <w:szCs w:val="24"/>
              </w:rPr>
            </w:pPr>
            <w:r w:rsidRPr="00B46BEC">
              <w:rPr>
                <w:b/>
                <w:bCs/>
                <w:sz w:val="24"/>
                <w:szCs w:val="24"/>
              </w:rPr>
              <w:t>30</w:t>
            </w:r>
          </w:p>
        </w:tc>
      </w:tr>
      <w:tr w:rsidR="00DF266B" w:rsidTr="003E1A90">
        <w:trPr>
          <w:trHeight w:hRule="exact" w:val="100"/>
          <w:jc w:val="center"/>
        </w:trPr>
        <w:tc>
          <w:tcPr>
            <w:tcW w:w="1277" w:type="dxa"/>
          </w:tcPr>
          <w:p w:rsidR="00DF266B" w:rsidRPr="00B46BEC" w:rsidRDefault="00DF266B" w:rsidP="003E1A90">
            <w:pPr>
              <w:bidi w:val="0"/>
              <w:rPr>
                <w:b/>
                <w:bCs/>
                <w:sz w:val="24"/>
                <w:szCs w:val="24"/>
              </w:rPr>
            </w:pPr>
          </w:p>
        </w:tc>
        <w:tc>
          <w:tcPr>
            <w:tcW w:w="7194" w:type="dxa"/>
          </w:tcPr>
          <w:p w:rsidR="00DF266B" w:rsidRPr="00B46BEC" w:rsidRDefault="00DF266B" w:rsidP="003E1A90">
            <w:pPr>
              <w:bidi w:val="0"/>
              <w:rPr>
                <w:sz w:val="24"/>
                <w:szCs w:val="24"/>
              </w:rPr>
            </w:pPr>
          </w:p>
        </w:tc>
        <w:tc>
          <w:tcPr>
            <w:tcW w:w="885" w:type="dxa"/>
          </w:tcPr>
          <w:p w:rsidR="00DF266B" w:rsidRPr="00B46BEC" w:rsidRDefault="00DF266B" w:rsidP="003E1A90">
            <w:pPr>
              <w:bidi w:val="0"/>
              <w:jc w:val="center"/>
              <w:rPr>
                <w:b/>
                <w:bCs/>
                <w:sz w:val="24"/>
                <w:szCs w:val="24"/>
              </w:rPr>
            </w:pPr>
          </w:p>
        </w:tc>
      </w:tr>
      <w:tr w:rsidR="00DF266B" w:rsidTr="003E1A90">
        <w:trPr>
          <w:jc w:val="center"/>
        </w:trPr>
        <w:tc>
          <w:tcPr>
            <w:tcW w:w="1277" w:type="dxa"/>
          </w:tcPr>
          <w:p w:rsidR="00DF266B" w:rsidRPr="00B46BEC" w:rsidRDefault="00DF266B" w:rsidP="003E1A90">
            <w:pPr>
              <w:bidi w:val="0"/>
              <w:rPr>
                <w:b/>
                <w:bCs/>
                <w:sz w:val="24"/>
                <w:szCs w:val="24"/>
              </w:rPr>
            </w:pPr>
            <w:r w:rsidRPr="00B46BEC">
              <w:rPr>
                <w:b/>
                <w:bCs/>
                <w:sz w:val="24"/>
                <w:szCs w:val="24"/>
              </w:rPr>
              <w:t>Table 3:</w:t>
            </w:r>
          </w:p>
        </w:tc>
        <w:tc>
          <w:tcPr>
            <w:tcW w:w="7194" w:type="dxa"/>
          </w:tcPr>
          <w:p w:rsidR="00DF266B" w:rsidRPr="00B46BEC" w:rsidRDefault="00DF266B" w:rsidP="003E1A90">
            <w:pPr>
              <w:bidi w:val="0"/>
              <w:rPr>
                <w:sz w:val="24"/>
                <w:szCs w:val="24"/>
              </w:rPr>
            </w:pPr>
            <w:r w:rsidRPr="00B46BEC">
              <w:rPr>
                <w:rFonts w:cs="Times New Roman"/>
                <w:sz w:val="24"/>
                <w:szCs w:val="24"/>
              </w:rPr>
              <w:t>Number of Employed Persons in the Private Sector, Non Governmental Organization Sector and Government Companies in the Palestinian Territory by Governorate, 2012</w:t>
            </w:r>
          </w:p>
        </w:tc>
        <w:tc>
          <w:tcPr>
            <w:tcW w:w="885" w:type="dxa"/>
          </w:tcPr>
          <w:p w:rsidR="00DF266B" w:rsidRPr="00B46BEC" w:rsidRDefault="00DF266B" w:rsidP="003E1A90">
            <w:pPr>
              <w:bidi w:val="0"/>
              <w:jc w:val="center"/>
              <w:rPr>
                <w:b/>
                <w:bCs/>
                <w:sz w:val="24"/>
                <w:szCs w:val="24"/>
              </w:rPr>
            </w:pPr>
            <w:r w:rsidRPr="00B46BEC">
              <w:rPr>
                <w:b/>
                <w:bCs/>
                <w:sz w:val="24"/>
                <w:szCs w:val="24"/>
              </w:rPr>
              <w:t>31</w:t>
            </w:r>
          </w:p>
        </w:tc>
      </w:tr>
      <w:tr w:rsidR="00DF266B" w:rsidTr="003E1A90">
        <w:trPr>
          <w:trHeight w:hRule="exact" w:val="102"/>
          <w:jc w:val="center"/>
        </w:trPr>
        <w:tc>
          <w:tcPr>
            <w:tcW w:w="1277" w:type="dxa"/>
          </w:tcPr>
          <w:p w:rsidR="00DF266B" w:rsidRPr="00B46BEC" w:rsidRDefault="00DF266B" w:rsidP="003E1A90">
            <w:pPr>
              <w:bidi w:val="0"/>
              <w:rPr>
                <w:b/>
                <w:bCs/>
                <w:sz w:val="24"/>
                <w:szCs w:val="24"/>
              </w:rPr>
            </w:pPr>
          </w:p>
        </w:tc>
        <w:tc>
          <w:tcPr>
            <w:tcW w:w="7194" w:type="dxa"/>
          </w:tcPr>
          <w:p w:rsidR="00DF266B" w:rsidRPr="00B46BEC" w:rsidRDefault="00DF266B" w:rsidP="003E1A90">
            <w:pPr>
              <w:bidi w:val="0"/>
              <w:jc w:val="lowKashida"/>
              <w:rPr>
                <w:sz w:val="24"/>
                <w:szCs w:val="24"/>
              </w:rPr>
            </w:pPr>
          </w:p>
        </w:tc>
        <w:tc>
          <w:tcPr>
            <w:tcW w:w="885" w:type="dxa"/>
          </w:tcPr>
          <w:p w:rsidR="00DF266B" w:rsidRPr="00B46BEC" w:rsidRDefault="00DF266B" w:rsidP="003E1A90">
            <w:pPr>
              <w:bidi w:val="0"/>
              <w:rPr>
                <w:b/>
                <w:bCs/>
                <w:sz w:val="24"/>
                <w:szCs w:val="24"/>
              </w:rPr>
            </w:pPr>
          </w:p>
        </w:tc>
      </w:tr>
    </w:tbl>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rPr>
          <w:b/>
          <w:bCs/>
          <w:sz w:val="28"/>
          <w:szCs w:val="28"/>
          <w:rtl/>
        </w:rPr>
      </w:pPr>
    </w:p>
    <w:p w:rsidR="00DF266B" w:rsidRDefault="00DF266B" w:rsidP="00DF266B">
      <w:pPr>
        <w:bidi w:val="0"/>
        <w:jc w:val="center"/>
        <w:rPr>
          <w:b/>
          <w:bCs/>
          <w:sz w:val="28"/>
          <w:szCs w:val="28"/>
        </w:rPr>
      </w:pPr>
      <w:r w:rsidRPr="008720DA">
        <w:rPr>
          <w:b/>
          <w:bCs/>
          <w:sz w:val="28"/>
          <w:szCs w:val="28"/>
        </w:rPr>
        <w:lastRenderedPageBreak/>
        <w:t>Introduction</w:t>
      </w:r>
    </w:p>
    <w:p w:rsidR="00DF266B" w:rsidRDefault="00DF266B" w:rsidP="00DF266B">
      <w:pPr>
        <w:bidi w:val="0"/>
        <w:rPr>
          <w:b/>
          <w:bCs/>
          <w:sz w:val="28"/>
          <w:szCs w:val="28"/>
        </w:rPr>
      </w:pPr>
    </w:p>
    <w:p w:rsidR="00DF266B" w:rsidRPr="00B46BEC" w:rsidRDefault="00DF266B" w:rsidP="00DF266B">
      <w:pPr>
        <w:bidi w:val="0"/>
        <w:jc w:val="both"/>
        <w:rPr>
          <w:rFonts w:cs="Times New Roman"/>
          <w:sz w:val="24"/>
          <w:szCs w:val="24"/>
          <w:rtl/>
        </w:rPr>
      </w:pPr>
      <w:r w:rsidRPr="00B46BEC">
        <w:rPr>
          <w:rFonts w:cs="Times New Roman"/>
          <w:sz w:val="24"/>
          <w:szCs w:val="24"/>
        </w:rPr>
        <w:t xml:space="preserve">Since its inception, The Palestinian Central Bureau of Statistics (PCBS) has sought to provide </w:t>
      </w:r>
      <w:r w:rsidRPr="00B46BEC">
        <w:rPr>
          <w:rFonts w:cs="Times New Roman"/>
          <w:color w:val="333333"/>
          <w:sz w:val="24"/>
          <w:szCs w:val="24"/>
        </w:rPr>
        <w:t>comprehensive statistical data from all sources on the economic fields of the Palestinian society, this should improve capacity building and to assist policy based on scientific foundation.</w:t>
      </w:r>
    </w:p>
    <w:p w:rsidR="00DF266B" w:rsidRPr="00B46BEC" w:rsidRDefault="00DF266B" w:rsidP="00DF266B">
      <w:pPr>
        <w:bidi w:val="0"/>
        <w:jc w:val="both"/>
        <w:rPr>
          <w:rFonts w:cs="Times New Roman"/>
          <w:sz w:val="24"/>
          <w:szCs w:val="24"/>
        </w:rPr>
      </w:pPr>
    </w:p>
    <w:p w:rsidR="00DF266B" w:rsidRPr="00B46BEC" w:rsidRDefault="00DF266B" w:rsidP="00DF266B">
      <w:pPr>
        <w:bidi w:val="0"/>
        <w:jc w:val="both"/>
        <w:rPr>
          <w:rFonts w:cs="Times New Roman"/>
          <w:sz w:val="24"/>
          <w:szCs w:val="24"/>
        </w:rPr>
      </w:pPr>
      <w:r w:rsidRPr="00B46BEC">
        <w:rPr>
          <w:rFonts w:cs="Times New Roman"/>
          <w:color w:val="333333"/>
          <w:sz w:val="24"/>
          <w:szCs w:val="24"/>
        </w:rPr>
        <w:t>With commitment to general statistics law No.4 on the need to implement Establishment census every 5 years, PCBS has abided to the law after its release with except of the year 2002, due to Israeli measurements during the al-</w:t>
      </w:r>
      <w:proofErr w:type="spellStart"/>
      <w:r w:rsidRPr="00B46BEC">
        <w:rPr>
          <w:rFonts w:cs="Times New Roman"/>
          <w:color w:val="333333"/>
          <w:sz w:val="24"/>
          <w:szCs w:val="24"/>
        </w:rPr>
        <w:t>Aqsa</w:t>
      </w:r>
      <w:proofErr w:type="spellEnd"/>
      <w:r w:rsidRPr="00B46BEC">
        <w:rPr>
          <w:rFonts w:cs="Times New Roman"/>
          <w:color w:val="333333"/>
          <w:sz w:val="24"/>
          <w:szCs w:val="24"/>
        </w:rPr>
        <w:t xml:space="preserve"> Intifada in 2002, the census has been implemented in 2004.</w:t>
      </w:r>
    </w:p>
    <w:p w:rsidR="00DF266B" w:rsidRPr="00B46BEC" w:rsidRDefault="00DF266B" w:rsidP="00DF266B">
      <w:pPr>
        <w:bidi w:val="0"/>
        <w:jc w:val="both"/>
        <w:rPr>
          <w:rFonts w:cs="Times New Roman"/>
          <w:sz w:val="24"/>
          <w:szCs w:val="24"/>
        </w:rPr>
      </w:pPr>
    </w:p>
    <w:p w:rsidR="00DF266B" w:rsidRPr="00B46BEC" w:rsidRDefault="00DF266B" w:rsidP="00DF266B">
      <w:pPr>
        <w:bidi w:val="0"/>
        <w:jc w:val="both"/>
        <w:rPr>
          <w:rFonts w:cs="Times New Roman"/>
          <w:color w:val="333333"/>
          <w:sz w:val="24"/>
          <w:szCs w:val="24"/>
        </w:rPr>
      </w:pPr>
      <w:r w:rsidRPr="00B46BEC">
        <w:rPr>
          <w:rFonts w:cs="Times New Roman"/>
          <w:sz w:val="24"/>
          <w:szCs w:val="24"/>
        </w:rPr>
        <w:t>Establishment Census 2012</w:t>
      </w:r>
      <w:r w:rsidRPr="00B46BEC">
        <w:rPr>
          <w:rFonts w:cs="Times New Roman"/>
          <w:color w:val="333333"/>
          <w:sz w:val="24"/>
          <w:szCs w:val="24"/>
        </w:rPr>
        <w:t xml:space="preserve"> constituted an important information in providing an updated economic framework in the Palestinian Territory, also in providing data on economic activities, number of persons engaged and others, which is the fifth census of Establishment after the PCBS have implemented 4 censuses in the years 1994, 1997, 2004, 2007.</w:t>
      </w:r>
    </w:p>
    <w:p w:rsidR="00DF266B" w:rsidRPr="00B46BEC" w:rsidRDefault="00DF266B" w:rsidP="00DF266B">
      <w:pPr>
        <w:bidi w:val="0"/>
        <w:jc w:val="both"/>
        <w:rPr>
          <w:rFonts w:cs="Times New Roman"/>
          <w:color w:val="333333"/>
          <w:sz w:val="24"/>
          <w:szCs w:val="24"/>
        </w:rPr>
      </w:pPr>
    </w:p>
    <w:p w:rsidR="00DF266B" w:rsidRPr="00B46BEC" w:rsidRDefault="00DF266B" w:rsidP="00DF266B">
      <w:pPr>
        <w:bidi w:val="0"/>
        <w:jc w:val="both"/>
        <w:rPr>
          <w:rFonts w:cs="Times New Roman"/>
          <w:color w:val="333333"/>
          <w:sz w:val="24"/>
          <w:szCs w:val="24"/>
        </w:rPr>
      </w:pPr>
      <w:r w:rsidRPr="00B46BEC">
        <w:rPr>
          <w:rFonts w:cs="Times New Roman"/>
          <w:color w:val="333333"/>
          <w:sz w:val="24"/>
          <w:szCs w:val="24"/>
        </w:rPr>
        <w:t xml:space="preserve">The aim of Establishment Census 2012 is listing all economically active establishments in the Palestinian Territory, except those establishments engaged in farming activities of plant and animal (agricultural holdings), and the importance of the census is due to rapid changes in the number of economic establishments in terms of the emergence of new establishment or close others. </w:t>
      </w:r>
    </w:p>
    <w:p w:rsidR="00DF266B" w:rsidRPr="00B46BEC" w:rsidRDefault="00DF266B" w:rsidP="00DF266B">
      <w:pPr>
        <w:bidi w:val="0"/>
        <w:jc w:val="both"/>
        <w:rPr>
          <w:rFonts w:cs="Times New Roman"/>
          <w:color w:val="333333"/>
          <w:sz w:val="24"/>
          <w:szCs w:val="24"/>
        </w:rPr>
      </w:pPr>
    </w:p>
    <w:p w:rsidR="00DF266B" w:rsidRPr="00B46BEC" w:rsidRDefault="00DF266B" w:rsidP="00DF266B">
      <w:pPr>
        <w:bidi w:val="0"/>
        <w:jc w:val="both"/>
        <w:rPr>
          <w:rFonts w:cs="Times New Roman"/>
          <w:color w:val="333333"/>
          <w:sz w:val="24"/>
          <w:szCs w:val="24"/>
        </w:rPr>
      </w:pPr>
      <w:r w:rsidRPr="00B46BEC">
        <w:rPr>
          <w:rFonts w:cs="Times New Roman"/>
          <w:sz w:val="24"/>
          <w:szCs w:val="24"/>
        </w:rPr>
        <w:t>PCBS has sought to provide</w:t>
      </w:r>
      <w:r w:rsidRPr="00B46BEC">
        <w:rPr>
          <w:rFonts w:cs="Times New Roman"/>
          <w:color w:val="333333"/>
          <w:sz w:val="24"/>
          <w:szCs w:val="24"/>
        </w:rPr>
        <w:t xml:space="preserve"> census results as soon as possible for users, The census team </w:t>
      </w:r>
      <w:r w:rsidRPr="00B46BEC">
        <w:rPr>
          <w:rFonts w:cs="Times New Roman"/>
          <w:sz w:val="24"/>
          <w:szCs w:val="24"/>
        </w:rPr>
        <w:t xml:space="preserve">made ​​every possible effort actively to fulfill that, where we were able to publish the preliminary results of establishment census 2012 in the Palestinian Territory, </w:t>
      </w:r>
      <w:r w:rsidRPr="00B46BEC">
        <w:rPr>
          <w:rFonts w:cs="Times New Roman"/>
          <w:color w:val="333333"/>
          <w:sz w:val="24"/>
          <w:szCs w:val="24"/>
        </w:rPr>
        <w:t>which includes a summary of an important results of the census,  About Us census and the mechanism used in implementation.</w:t>
      </w:r>
    </w:p>
    <w:p w:rsidR="00DF266B" w:rsidRPr="00B46BEC" w:rsidRDefault="00DF266B" w:rsidP="00DF266B">
      <w:pPr>
        <w:bidi w:val="0"/>
        <w:jc w:val="both"/>
        <w:rPr>
          <w:rFonts w:cs="Times New Roman"/>
          <w:color w:val="333333"/>
          <w:sz w:val="24"/>
          <w:szCs w:val="24"/>
        </w:rPr>
      </w:pPr>
    </w:p>
    <w:p w:rsidR="00DF266B" w:rsidRPr="00B46BEC" w:rsidRDefault="00DF266B" w:rsidP="00DF266B">
      <w:pPr>
        <w:bidi w:val="0"/>
        <w:jc w:val="both"/>
        <w:rPr>
          <w:rFonts w:cs="Times New Roman"/>
          <w:color w:val="333333"/>
          <w:sz w:val="24"/>
          <w:szCs w:val="24"/>
        </w:rPr>
      </w:pPr>
      <w:r w:rsidRPr="00B46BEC">
        <w:rPr>
          <w:rFonts w:cs="Times New Roman"/>
          <w:color w:val="333333"/>
          <w:sz w:val="24"/>
          <w:szCs w:val="24"/>
        </w:rPr>
        <w:t xml:space="preserve">The first chapter displays the preliminary results of Establishment Census 2012.  The second chapter displays the census methodology and data quality followed in the planning and conducting the census, it also documents the fieldwork including the training, data collection and processing.  The third chapter describes the scientific definitions and concepts adopted in the census.  It is hoped that this census will provide the data necessary to assist policy and decision makers in the process of national development. </w:t>
      </w:r>
    </w:p>
    <w:p w:rsidR="00DF266B" w:rsidRPr="00B46BEC" w:rsidRDefault="00DF266B" w:rsidP="00DF266B">
      <w:pPr>
        <w:tabs>
          <w:tab w:val="left" w:pos="7950"/>
        </w:tabs>
        <w:bidi w:val="0"/>
        <w:jc w:val="both"/>
        <w:rPr>
          <w:rFonts w:cs="Times New Roman"/>
          <w:color w:val="333333"/>
          <w:sz w:val="24"/>
          <w:szCs w:val="24"/>
        </w:rPr>
      </w:pPr>
    </w:p>
    <w:p w:rsidR="00DF266B" w:rsidRPr="00B46BEC" w:rsidRDefault="00DF266B" w:rsidP="00DF266B">
      <w:pPr>
        <w:tabs>
          <w:tab w:val="left" w:pos="7950"/>
        </w:tabs>
        <w:bidi w:val="0"/>
        <w:rPr>
          <w:rFonts w:cs="Times New Roman"/>
          <w:color w:val="333333"/>
          <w:sz w:val="24"/>
          <w:szCs w:val="24"/>
        </w:rPr>
      </w:pPr>
    </w:p>
    <w:p w:rsidR="00DF266B" w:rsidRPr="006861E7" w:rsidRDefault="00DF266B" w:rsidP="00DF266B">
      <w:pPr>
        <w:tabs>
          <w:tab w:val="left" w:pos="7950"/>
        </w:tabs>
        <w:bidi w:val="0"/>
        <w:rPr>
          <w:rFonts w:asciiTheme="majorBidi" w:hAnsiTheme="majorBidi" w:cstheme="majorBidi"/>
          <w:color w:val="333333"/>
          <w:szCs w:val="24"/>
        </w:rPr>
      </w:pPr>
    </w:p>
    <w:p w:rsidR="00DF266B" w:rsidRPr="00B46BEC" w:rsidRDefault="00DF266B" w:rsidP="00DF266B">
      <w:pPr>
        <w:tabs>
          <w:tab w:val="left" w:pos="7950"/>
        </w:tabs>
        <w:bidi w:val="0"/>
        <w:rPr>
          <w:rFonts w:asciiTheme="majorBidi" w:hAnsiTheme="majorBidi" w:cstheme="majorBidi"/>
          <w:b/>
          <w:bCs/>
          <w:sz w:val="24"/>
          <w:szCs w:val="24"/>
        </w:rPr>
      </w:pPr>
      <w:r w:rsidRPr="00B46BEC">
        <w:rPr>
          <w:rFonts w:asciiTheme="majorBidi" w:hAnsiTheme="majorBidi" w:cstheme="majorBidi"/>
          <w:b/>
          <w:bCs/>
          <w:sz w:val="24"/>
          <w:szCs w:val="24"/>
        </w:rPr>
        <w:t xml:space="preserve">November, 2012                                                                                                   Ola </w:t>
      </w:r>
      <w:proofErr w:type="spellStart"/>
      <w:r w:rsidRPr="00B46BEC">
        <w:rPr>
          <w:rFonts w:asciiTheme="majorBidi" w:hAnsiTheme="majorBidi" w:cstheme="majorBidi"/>
          <w:b/>
          <w:bCs/>
          <w:sz w:val="24"/>
          <w:szCs w:val="24"/>
        </w:rPr>
        <w:t>Awad</w:t>
      </w:r>
      <w:proofErr w:type="spellEnd"/>
    </w:p>
    <w:p w:rsidR="00DF266B" w:rsidRPr="00B46BEC" w:rsidRDefault="00DF266B" w:rsidP="00DF266B">
      <w:pPr>
        <w:tabs>
          <w:tab w:val="left" w:pos="7950"/>
        </w:tabs>
        <w:bidi w:val="0"/>
        <w:jc w:val="right"/>
        <w:rPr>
          <w:rFonts w:asciiTheme="majorBidi" w:hAnsiTheme="majorBidi" w:cstheme="majorBidi"/>
          <w:b/>
          <w:bCs/>
          <w:sz w:val="24"/>
          <w:szCs w:val="24"/>
        </w:rPr>
      </w:pPr>
      <w:r w:rsidRPr="00B46BEC">
        <w:rPr>
          <w:rFonts w:asciiTheme="majorBidi" w:hAnsiTheme="majorBidi" w:cstheme="majorBidi"/>
          <w:b/>
          <w:bCs/>
          <w:sz w:val="24"/>
          <w:szCs w:val="24"/>
        </w:rPr>
        <w:t>President of PCBS</w:t>
      </w: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tl/>
        </w:rPr>
      </w:pPr>
    </w:p>
    <w:p w:rsidR="00DF266B" w:rsidRDefault="00DF266B" w:rsidP="00DF266B">
      <w:pPr>
        <w:jc w:val="center"/>
        <w:rPr>
          <w:sz w:val="24"/>
          <w:szCs w:val="24"/>
          <w:rtl/>
        </w:rPr>
      </w:pPr>
    </w:p>
    <w:p w:rsidR="00DF266B" w:rsidRDefault="00DF266B" w:rsidP="00DF266B">
      <w:pPr>
        <w:jc w:val="center"/>
        <w:rPr>
          <w:sz w:val="24"/>
          <w:szCs w:val="24"/>
          <w:rtl/>
        </w:rPr>
      </w:pPr>
    </w:p>
    <w:p w:rsidR="00DF266B" w:rsidRDefault="00DF266B" w:rsidP="00DF266B">
      <w:pPr>
        <w:jc w:val="center"/>
        <w:rPr>
          <w:sz w:val="24"/>
          <w:szCs w:val="24"/>
          <w:rtl/>
        </w:rPr>
      </w:pPr>
    </w:p>
    <w:p w:rsidR="00DF266B" w:rsidRDefault="00DF266B" w:rsidP="00DF266B">
      <w:pPr>
        <w:jc w:val="center"/>
        <w:rPr>
          <w:sz w:val="24"/>
          <w:szCs w:val="24"/>
          <w:rtl/>
        </w:rPr>
      </w:pPr>
    </w:p>
    <w:p w:rsidR="00DF266B" w:rsidRDefault="00DF266B" w:rsidP="00DF266B">
      <w:pPr>
        <w:jc w:val="center"/>
        <w:rPr>
          <w:sz w:val="24"/>
          <w:szCs w:val="24"/>
          <w:rtl/>
        </w:rPr>
      </w:pPr>
    </w:p>
    <w:p w:rsidR="00DF266B" w:rsidRDefault="00DF266B" w:rsidP="00DF266B">
      <w:pPr>
        <w:jc w:val="center"/>
        <w:rPr>
          <w:sz w:val="24"/>
          <w:szCs w:val="24"/>
          <w:rtl/>
        </w:rPr>
      </w:pPr>
    </w:p>
    <w:p w:rsidR="00DF266B" w:rsidRDefault="00DF266B" w:rsidP="00DF266B">
      <w:pPr>
        <w:jc w:val="center"/>
        <w:rPr>
          <w:sz w:val="24"/>
          <w:szCs w:val="24"/>
          <w:rtl/>
        </w:rPr>
      </w:pPr>
    </w:p>
    <w:p w:rsidR="00DF266B" w:rsidRDefault="00DF266B" w:rsidP="00DF266B">
      <w:pPr>
        <w:jc w:val="center"/>
        <w:rPr>
          <w:sz w:val="24"/>
          <w:szCs w:val="24"/>
          <w:rtl/>
        </w:rPr>
      </w:pPr>
    </w:p>
    <w:p w:rsidR="00DF266B" w:rsidRDefault="00DF266B" w:rsidP="00DF266B">
      <w:pPr>
        <w:jc w:val="center"/>
        <w:rPr>
          <w:sz w:val="24"/>
          <w:szCs w:val="24"/>
          <w:rtl/>
        </w:rPr>
      </w:pPr>
    </w:p>
    <w:p w:rsidR="00DF266B" w:rsidRDefault="00DF266B" w:rsidP="00DF266B">
      <w:pPr>
        <w:jc w:val="center"/>
        <w:rPr>
          <w:sz w:val="24"/>
          <w:szCs w:val="24"/>
          <w:rtl/>
        </w:rPr>
      </w:pPr>
    </w:p>
    <w:p w:rsidR="00DF266B" w:rsidRDefault="00DF266B" w:rsidP="00DF266B">
      <w:pPr>
        <w:jc w:val="center"/>
        <w:rPr>
          <w:sz w:val="24"/>
          <w:szCs w:val="24"/>
          <w:rtl/>
        </w:rPr>
      </w:pPr>
    </w:p>
    <w:p w:rsidR="00DF266B" w:rsidRDefault="00DF266B" w:rsidP="00DF266B">
      <w:pPr>
        <w:jc w:val="center"/>
        <w:rPr>
          <w:sz w:val="24"/>
          <w:szCs w:val="24"/>
          <w:rtl/>
        </w:rPr>
      </w:pPr>
    </w:p>
    <w:p w:rsidR="00DF266B" w:rsidRDefault="00DF266B" w:rsidP="00DF266B">
      <w:pPr>
        <w:pStyle w:val="Header"/>
        <w:tabs>
          <w:tab w:val="left" w:pos="5925"/>
        </w:tabs>
        <w:bidi w:val="0"/>
        <w:rPr>
          <w:rFonts w:cs="Times New Roman"/>
          <w:color w:val="000000"/>
          <w:sz w:val="24"/>
          <w:szCs w:val="24"/>
        </w:rPr>
        <w:sectPr w:rsidR="00DF266B" w:rsidSect="00DF266B">
          <w:headerReference w:type="default" r:id="rId10"/>
          <w:footerReference w:type="default" r:id="rId11"/>
          <w:footerReference w:type="first" r:id="rId12"/>
          <w:endnotePr>
            <w:numFmt w:val="lowerLetter"/>
          </w:endnotePr>
          <w:pgSz w:w="11907" w:h="16840" w:code="9"/>
          <w:pgMar w:top="1418" w:right="1418" w:bottom="1418" w:left="1418" w:header="709" w:footer="709" w:gutter="0"/>
          <w:pgNumType w:start="17"/>
          <w:cols w:space="720"/>
          <w:titlePg/>
          <w:bidi/>
          <w:rtlGutter/>
          <w:docGrid w:linePitch="360"/>
        </w:sectPr>
      </w:pPr>
    </w:p>
    <w:p w:rsidR="00DF266B" w:rsidRPr="00B2069E" w:rsidRDefault="00DF266B" w:rsidP="00DF266B">
      <w:pPr>
        <w:pStyle w:val="Header"/>
        <w:tabs>
          <w:tab w:val="left" w:pos="5925"/>
        </w:tabs>
        <w:bidi w:val="0"/>
        <w:jc w:val="center"/>
        <w:rPr>
          <w:rFonts w:cs="Times New Roman"/>
          <w:color w:val="000000"/>
          <w:sz w:val="24"/>
          <w:szCs w:val="24"/>
        </w:rPr>
      </w:pPr>
      <w:r w:rsidRPr="00B2069E">
        <w:rPr>
          <w:rFonts w:cs="Times New Roman"/>
          <w:color w:val="000000"/>
          <w:sz w:val="24"/>
          <w:szCs w:val="24"/>
        </w:rPr>
        <w:lastRenderedPageBreak/>
        <w:t>Chapter one</w:t>
      </w:r>
    </w:p>
    <w:p w:rsidR="00DF266B" w:rsidRPr="00906A9A" w:rsidRDefault="00DF266B" w:rsidP="00DF266B">
      <w:pPr>
        <w:pStyle w:val="Header"/>
        <w:tabs>
          <w:tab w:val="left" w:pos="5925"/>
        </w:tabs>
        <w:bidi w:val="0"/>
        <w:jc w:val="center"/>
        <w:rPr>
          <w:rFonts w:cs="Times New Roman"/>
          <w:b/>
          <w:bCs/>
          <w:color w:val="000000"/>
          <w:sz w:val="28"/>
          <w:szCs w:val="28"/>
        </w:rPr>
      </w:pPr>
    </w:p>
    <w:p w:rsidR="00DF266B" w:rsidRPr="00B2069E" w:rsidRDefault="00DF266B" w:rsidP="00DF266B">
      <w:pPr>
        <w:pStyle w:val="Header"/>
        <w:tabs>
          <w:tab w:val="left" w:pos="5925"/>
        </w:tabs>
        <w:bidi w:val="0"/>
        <w:jc w:val="center"/>
        <w:rPr>
          <w:rFonts w:cs="Times New Roman"/>
          <w:b/>
          <w:bCs/>
          <w:color w:val="000000"/>
          <w:sz w:val="28"/>
          <w:szCs w:val="28"/>
        </w:rPr>
      </w:pPr>
      <w:r w:rsidRPr="00B2069E">
        <w:rPr>
          <w:rFonts w:cs="Times New Roman"/>
          <w:b/>
          <w:bCs/>
          <w:color w:val="000000"/>
          <w:sz w:val="28"/>
          <w:szCs w:val="28"/>
        </w:rPr>
        <w:t>Preliminary results</w:t>
      </w:r>
    </w:p>
    <w:p w:rsidR="00DF266B" w:rsidRPr="00906A9A" w:rsidRDefault="00DF266B" w:rsidP="00DF266B">
      <w:pPr>
        <w:bidi w:val="0"/>
        <w:jc w:val="center"/>
        <w:rPr>
          <w:rFonts w:cs="Times New Roman"/>
          <w:b/>
          <w:bCs/>
          <w:sz w:val="24"/>
          <w:szCs w:val="24"/>
        </w:rPr>
      </w:pPr>
    </w:p>
    <w:p w:rsidR="00DF266B" w:rsidRPr="00906A9A" w:rsidRDefault="00DF266B" w:rsidP="00DF266B">
      <w:pPr>
        <w:pStyle w:val="Header"/>
        <w:tabs>
          <w:tab w:val="left" w:pos="5925"/>
        </w:tabs>
        <w:bidi w:val="0"/>
        <w:rPr>
          <w:rFonts w:cs="Times New Roman"/>
          <w:b/>
          <w:bCs/>
          <w:color w:val="000000"/>
          <w:sz w:val="24"/>
          <w:szCs w:val="24"/>
        </w:rPr>
      </w:pPr>
      <w:r w:rsidRPr="00906A9A">
        <w:rPr>
          <w:rFonts w:cs="Times New Roman"/>
          <w:b/>
          <w:bCs/>
          <w:color w:val="000000"/>
          <w:sz w:val="24"/>
          <w:szCs w:val="24"/>
        </w:rPr>
        <w:t>Hebron Governorate occupied  the  first place  in numbers of establishments.</w:t>
      </w:r>
    </w:p>
    <w:p w:rsidR="00DF266B" w:rsidRDefault="00DF266B" w:rsidP="00DF266B">
      <w:pPr>
        <w:pStyle w:val="Header"/>
        <w:tabs>
          <w:tab w:val="left" w:pos="5925"/>
        </w:tabs>
        <w:bidi w:val="0"/>
        <w:jc w:val="both"/>
        <w:rPr>
          <w:rFonts w:cs="Times New Roman"/>
          <w:color w:val="000000"/>
          <w:sz w:val="24"/>
          <w:szCs w:val="24"/>
        </w:rPr>
      </w:pPr>
      <w:r w:rsidRPr="005875B7">
        <w:rPr>
          <w:rFonts w:cs="Times New Roman"/>
          <w:color w:val="000000"/>
          <w:sz w:val="24"/>
          <w:szCs w:val="24"/>
        </w:rPr>
        <w:t xml:space="preserve">The preliminary results of the  Establishment census represent all establishments in the Palestinian </w:t>
      </w:r>
      <w:r>
        <w:rPr>
          <w:rFonts w:cs="Times New Roman"/>
          <w:color w:val="000000"/>
          <w:sz w:val="24"/>
          <w:szCs w:val="24"/>
        </w:rPr>
        <w:t>T</w:t>
      </w:r>
      <w:r w:rsidRPr="005875B7">
        <w:rPr>
          <w:rFonts w:cs="Times New Roman"/>
          <w:color w:val="000000"/>
          <w:sz w:val="24"/>
          <w:szCs w:val="24"/>
        </w:rPr>
        <w:t>erritor</w:t>
      </w:r>
      <w:r>
        <w:rPr>
          <w:rFonts w:cs="Times New Roman"/>
          <w:color w:val="000000"/>
          <w:sz w:val="24"/>
          <w:szCs w:val="24"/>
        </w:rPr>
        <w:t>y</w:t>
      </w:r>
      <w:r w:rsidRPr="005875B7">
        <w:rPr>
          <w:rFonts w:cs="Times New Roman"/>
          <w:color w:val="000000"/>
          <w:sz w:val="24"/>
          <w:szCs w:val="24"/>
        </w:rPr>
        <w:t xml:space="preserve"> which have been enumerated during the period 03/09/2012- </w:t>
      </w:r>
      <w:r w:rsidRPr="005875B7">
        <w:rPr>
          <w:rFonts w:cs="Times New Roman"/>
          <w:color w:val="000000"/>
          <w:sz w:val="24"/>
          <w:szCs w:val="24"/>
          <w:rtl/>
        </w:rPr>
        <w:t>24</w:t>
      </w:r>
      <w:r w:rsidRPr="005875B7">
        <w:rPr>
          <w:rFonts w:cs="Times New Roman"/>
          <w:color w:val="000000"/>
          <w:sz w:val="24"/>
          <w:szCs w:val="24"/>
        </w:rPr>
        <w:t>/</w:t>
      </w:r>
      <w:r w:rsidRPr="005875B7">
        <w:rPr>
          <w:rFonts w:cs="Times New Roman"/>
          <w:color w:val="000000"/>
          <w:sz w:val="24"/>
          <w:szCs w:val="24"/>
          <w:rtl/>
        </w:rPr>
        <w:t>10</w:t>
      </w:r>
      <w:r w:rsidRPr="005875B7">
        <w:rPr>
          <w:rFonts w:cs="Times New Roman"/>
          <w:color w:val="000000"/>
          <w:sz w:val="24"/>
          <w:szCs w:val="24"/>
        </w:rPr>
        <w:t xml:space="preserve">/2012, the number of establishments in the Palestinian </w:t>
      </w:r>
      <w:r>
        <w:rPr>
          <w:rFonts w:cs="Times New Roman"/>
          <w:color w:val="000000"/>
          <w:sz w:val="24"/>
          <w:szCs w:val="24"/>
        </w:rPr>
        <w:t>T</w:t>
      </w:r>
      <w:r w:rsidRPr="005875B7">
        <w:rPr>
          <w:rFonts w:cs="Times New Roman"/>
          <w:color w:val="000000"/>
          <w:sz w:val="24"/>
          <w:szCs w:val="24"/>
        </w:rPr>
        <w:t>erritor</w:t>
      </w:r>
      <w:r>
        <w:rPr>
          <w:rFonts w:cs="Times New Roman"/>
          <w:color w:val="000000"/>
          <w:sz w:val="24"/>
          <w:szCs w:val="24"/>
        </w:rPr>
        <w:t>y</w:t>
      </w:r>
      <w:r w:rsidRPr="005875B7">
        <w:rPr>
          <w:rFonts w:cs="Times New Roman"/>
          <w:color w:val="000000"/>
          <w:sz w:val="24"/>
          <w:szCs w:val="24"/>
        </w:rPr>
        <w:t xml:space="preserve"> were 150</w:t>
      </w:r>
      <w:r>
        <w:rPr>
          <w:rFonts w:cs="Times New Roman"/>
          <w:color w:val="000000"/>
          <w:sz w:val="24"/>
          <w:szCs w:val="24"/>
        </w:rPr>
        <w:t>,</w:t>
      </w:r>
      <w:r w:rsidRPr="005875B7">
        <w:rPr>
          <w:rFonts w:cs="Times New Roman"/>
          <w:color w:val="000000"/>
          <w:sz w:val="24"/>
          <w:szCs w:val="24"/>
        </w:rPr>
        <w:t>361</w:t>
      </w:r>
      <w:r w:rsidRPr="005875B7">
        <w:rPr>
          <w:rFonts w:cs="Times New Roman"/>
          <w:color w:val="000000"/>
          <w:sz w:val="24"/>
          <w:szCs w:val="24"/>
          <w:rtl/>
        </w:rPr>
        <w:t xml:space="preserve"> </w:t>
      </w:r>
      <w:r w:rsidRPr="005875B7">
        <w:rPr>
          <w:rFonts w:cs="Times New Roman"/>
          <w:color w:val="000000"/>
          <w:sz w:val="24"/>
          <w:szCs w:val="24"/>
        </w:rPr>
        <w:t xml:space="preserve"> including 101</w:t>
      </w:r>
      <w:r>
        <w:rPr>
          <w:rFonts w:cs="Times New Roman"/>
          <w:color w:val="000000"/>
          <w:sz w:val="24"/>
          <w:szCs w:val="24"/>
        </w:rPr>
        <w:t>,</w:t>
      </w:r>
      <w:r w:rsidRPr="005875B7">
        <w:rPr>
          <w:rFonts w:cs="Times New Roman"/>
          <w:color w:val="000000"/>
          <w:sz w:val="24"/>
          <w:szCs w:val="24"/>
        </w:rPr>
        <w:t xml:space="preserve">816 establishments in </w:t>
      </w:r>
      <w:r>
        <w:rPr>
          <w:rFonts w:cs="Times New Roman"/>
          <w:color w:val="000000"/>
          <w:sz w:val="24"/>
          <w:szCs w:val="24"/>
        </w:rPr>
        <w:t xml:space="preserve">the </w:t>
      </w:r>
      <w:r w:rsidRPr="005875B7">
        <w:rPr>
          <w:rFonts w:cs="Times New Roman"/>
          <w:color w:val="000000"/>
          <w:sz w:val="24"/>
          <w:szCs w:val="24"/>
        </w:rPr>
        <w:t>West Bank and 48</w:t>
      </w:r>
      <w:r>
        <w:rPr>
          <w:rFonts w:cs="Times New Roman"/>
          <w:color w:val="000000"/>
          <w:sz w:val="24"/>
          <w:szCs w:val="24"/>
        </w:rPr>
        <w:t>,</w:t>
      </w:r>
      <w:r w:rsidRPr="005875B7">
        <w:rPr>
          <w:rFonts w:cs="Times New Roman"/>
          <w:color w:val="000000"/>
          <w:sz w:val="24"/>
          <w:szCs w:val="24"/>
        </w:rPr>
        <w:t>545 establishments in Gaza Strip.</w:t>
      </w:r>
    </w:p>
    <w:p w:rsidR="00DF266B" w:rsidRPr="00906A9A" w:rsidRDefault="00DF266B" w:rsidP="00DF266B">
      <w:pPr>
        <w:pStyle w:val="Header"/>
        <w:tabs>
          <w:tab w:val="left" w:pos="5925"/>
        </w:tabs>
        <w:bidi w:val="0"/>
        <w:jc w:val="both"/>
        <w:rPr>
          <w:rFonts w:cs="Times New Roman"/>
          <w:color w:val="000000"/>
          <w:sz w:val="24"/>
          <w:szCs w:val="24"/>
        </w:rPr>
      </w:pPr>
    </w:p>
    <w:p w:rsidR="00DF266B" w:rsidRDefault="00DF266B" w:rsidP="00DF266B">
      <w:pPr>
        <w:pStyle w:val="Header"/>
        <w:tabs>
          <w:tab w:val="left" w:pos="5925"/>
        </w:tabs>
        <w:bidi w:val="0"/>
        <w:jc w:val="both"/>
        <w:rPr>
          <w:rFonts w:cs="Times New Roman"/>
          <w:color w:val="000000"/>
          <w:sz w:val="24"/>
          <w:szCs w:val="24"/>
        </w:rPr>
      </w:pPr>
      <w:r w:rsidRPr="005875B7">
        <w:rPr>
          <w:rFonts w:cs="Simplified Arabic"/>
          <w:color w:val="000000"/>
          <w:sz w:val="24"/>
          <w:szCs w:val="24"/>
        </w:rPr>
        <w:t>The results showed that Hebron</w:t>
      </w:r>
      <w:r w:rsidRPr="005875B7">
        <w:rPr>
          <w:rFonts w:cs="Simplified Arabic"/>
          <w:color w:val="000000"/>
          <w:sz w:val="28"/>
          <w:szCs w:val="28"/>
        </w:rPr>
        <w:t xml:space="preserve"> </w:t>
      </w:r>
      <w:r w:rsidRPr="005875B7">
        <w:rPr>
          <w:rFonts w:cs="Times New Roman"/>
          <w:color w:val="000000"/>
          <w:sz w:val="24"/>
          <w:szCs w:val="24"/>
        </w:rPr>
        <w:t>Governorate came in first place among the governorates in terms of the number of establishments by 21</w:t>
      </w:r>
      <w:r>
        <w:rPr>
          <w:rFonts w:cs="Times New Roman"/>
          <w:color w:val="000000"/>
          <w:sz w:val="24"/>
          <w:szCs w:val="24"/>
        </w:rPr>
        <w:t>,</w:t>
      </w:r>
      <w:r w:rsidRPr="005875B7">
        <w:rPr>
          <w:rFonts w:cs="Times New Roman"/>
          <w:color w:val="000000"/>
          <w:sz w:val="24"/>
          <w:szCs w:val="24"/>
        </w:rPr>
        <w:t>747 establishment followed by the governorates of Gaza and Nablus by 19</w:t>
      </w:r>
      <w:r>
        <w:rPr>
          <w:rFonts w:cs="Times New Roman"/>
          <w:color w:val="000000"/>
          <w:sz w:val="24"/>
          <w:szCs w:val="24"/>
        </w:rPr>
        <w:t>,</w:t>
      </w:r>
      <w:r w:rsidRPr="005875B7">
        <w:rPr>
          <w:rFonts w:cs="Times New Roman"/>
          <w:color w:val="000000"/>
          <w:sz w:val="24"/>
          <w:szCs w:val="24"/>
        </w:rPr>
        <w:t xml:space="preserve">563 and 16.563 respectively. While the governorates of Tubas, </w:t>
      </w:r>
      <w:proofErr w:type="spellStart"/>
      <w:r w:rsidRPr="005875B7">
        <w:rPr>
          <w:rFonts w:cs="Times New Roman"/>
          <w:color w:val="000000"/>
          <w:sz w:val="24"/>
          <w:szCs w:val="24"/>
        </w:rPr>
        <w:t>Salfit</w:t>
      </w:r>
      <w:proofErr w:type="spellEnd"/>
      <w:r w:rsidRPr="005875B7">
        <w:rPr>
          <w:rFonts w:cs="Times New Roman"/>
          <w:color w:val="000000"/>
          <w:sz w:val="24"/>
          <w:szCs w:val="24"/>
        </w:rPr>
        <w:t xml:space="preserve">, and the </w:t>
      </w:r>
      <w:r w:rsidRPr="005875B7">
        <w:rPr>
          <w:rFonts w:cs="Simplified Arabic"/>
          <w:color w:val="000000"/>
          <w:sz w:val="24"/>
          <w:szCs w:val="24"/>
        </w:rPr>
        <w:t xml:space="preserve">Jericho and  </w:t>
      </w:r>
      <w:r>
        <w:rPr>
          <w:rFonts w:cs="Simplified Arabic"/>
          <w:color w:val="000000"/>
          <w:sz w:val="24"/>
          <w:szCs w:val="24"/>
        </w:rPr>
        <w:t xml:space="preserve">Al </w:t>
      </w:r>
      <w:proofErr w:type="spellStart"/>
      <w:r w:rsidRPr="005875B7">
        <w:rPr>
          <w:rFonts w:cs="Simplified Arabic"/>
          <w:color w:val="000000"/>
          <w:sz w:val="24"/>
          <w:szCs w:val="24"/>
        </w:rPr>
        <w:t>Aghwar</w:t>
      </w:r>
      <w:proofErr w:type="spellEnd"/>
      <w:r w:rsidRPr="005875B7">
        <w:rPr>
          <w:rFonts w:cs="Simplified Arabic"/>
          <w:color w:val="000000"/>
          <w:sz w:val="24"/>
          <w:szCs w:val="24"/>
        </w:rPr>
        <w:t xml:space="preserve"> </w:t>
      </w:r>
      <w:r w:rsidRPr="005875B7">
        <w:rPr>
          <w:rFonts w:cs="Times New Roman"/>
          <w:color w:val="000000"/>
          <w:sz w:val="24"/>
          <w:szCs w:val="24"/>
        </w:rPr>
        <w:t>governorate got the lowest number of establishments  by  1,764 and 2,730 and 1,688 respectively</w:t>
      </w:r>
      <w:proofErr w:type="spellStart"/>
      <w:r w:rsidRPr="005875B7">
        <w:rPr>
          <w:rFonts w:cs="Times New Roman"/>
          <w:color w:val="000000"/>
          <w:sz w:val="24"/>
          <w:szCs w:val="24"/>
          <w:rtl/>
        </w:rPr>
        <w:t>.</w:t>
      </w:r>
      <w:proofErr w:type="spellEnd"/>
    </w:p>
    <w:p w:rsidR="00DF266B" w:rsidRPr="00906A9A" w:rsidRDefault="00DF266B" w:rsidP="00DF266B">
      <w:pPr>
        <w:pStyle w:val="Header"/>
        <w:tabs>
          <w:tab w:val="left" w:pos="5925"/>
        </w:tabs>
        <w:bidi w:val="0"/>
        <w:jc w:val="both"/>
        <w:rPr>
          <w:rFonts w:cs="Times New Roman"/>
          <w:color w:val="000000"/>
          <w:sz w:val="24"/>
          <w:szCs w:val="24"/>
        </w:rPr>
      </w:pPr>
    </w:p>
    <w:p w:rsidR="00DF266B" w:rsidRPr="00A061E7" w:rsidRDefault="00DF266B" w:rsidP="00DF266B">
      <w:pPr>
        <w:pStyle w:val="Header"/>
        <w:tabs>
          <w:tab w:val="left" w:pos="5925"/>
        </w:tabs>
        <w:bidi w:val="0"/>
        <w:rPr>
          <w:rFonts w:cs="Times New Roman"/>
          <w:b/>
          <w:bCs/>
          <w:color w:val="000000"/>
          <w:sz w:val="24"/>
          <w:szCs w:val="24"/>
        </w:rPr>
      </w:pPr>
      <w:r w:rsidRPr="00A061E7">
        <w:rPr>
          <w:rFonts w:cs="Times New Roman"/>
          <w:b/>
          <w:bCs/>
          <w:color w:val="000000"/>
          <w:sz w:val="24"/>
          <w:szCs w:val="24"/>
        </w:rPr>
        <w:t>96.4% of the establishments in the Palestinian Territory</w:t>
      </w:r>
      <w:r w:rsidRPr="00A061E7">
        <w:rPr>
          <w:rFonts w:cs="Times New Roman"/>
          <w:color w:val="000000"/>
          <w:sz w:val="24"/>
          <w:szCs w:val="24"/>
        </w:rPr>
        <w:t xml:space="preserve"> </w:t>
      </w:r>
      <w:r w:rsidRPr="00A061E7">
        <w:rPr>
          <w:rFonts w:cs="Times New Roman"/>
          <w:b/>
          <w:bCs/>
          <w:color w:val="000000"/>
          <w:sz w:val="24"/>
          <w:szCs w:val="24"/>
        </w:rPr>
        <w:t>were operating.</w:t>
      </w:r>
    </w:p>
    <w:p w:rsidR="00DF266B" w:rsidRPr="00A061E7" w:rsidRDefault="00DF266B" w:rsidP="00DF266B">
      <w:pPr>
        <w:pStyle w:val="Header"/>
        <w:tabs>
          <w:tab w:val="left" w:pos="5925"/>
        </w:tabs>
        <w:bidi w:val="0"/>
        <w:rPr>
          <w:rFonts w:cs="Times New Roman"/>
          <w:b/>
          <w:bCs/>
          <w:color w:val="000000"/>
          <w:sz w:val="8"/>
          <w:szCs w:val="8"/>
        </w:rPr>
      </w:pPr>
    </w:p>
    <w:p w:rsidR="00DF266B" w:rsidRDefault="00DF266B" w:rsidP="00DF266B">
      <w:pPr>
        <w:pStyle w:val="Header"/>
        <w:tabs>
          <w:tab w:val="center" w:pos="4677"/>
          <w:tab w:val="left" w:pos="5925"/>
        </w:tabs>
        <w:bidi w:val="0"/>
        <w:jc w:val="both"/>
        <w:rPr>
          <w:rFonts w:cs="Simplified Arabic"/>
          <w:color w:val="000000"/>
          <w:sz w:val="26"/>
          <w:szCs w:val="26"/>
        </w:rPr>
      </w:pPr>
      <w:r w:rsidRPr="005875B7">
        <w:rPr>
          <w:rFonts w:cs="Times New Roman"/>
          <w:color w:val="000000"/>
          <w:sz w:val="24"/>
          <w:szCs w:val="24"/>
        </w:rPr>
        <w:t xml:space="preserve">It should be  noted that the distribution of  actively operating establishments in the Palestinian </w:t>
      </w:r>
      <w:r>
        <w:rPr>
          <w:rFonts w:cs="Times New Roman"/>
          <w:color w:val="000000"/>
          <w:sz w:val="24"/>
          <w:szCs w:val="24"/>
        </w:rPr>
        <w:t>T</w:t>
      </w:r>
      <w:r w:rsidRPr="005875B7">
        <w:rPr>
          <w:rFonts w:cs="Times New Roman"/>
          <w:color w:val="000000"/>
          <w:sz w:val="24"/>
          <w:szCs w:val="24"/>
        </w:rPr>
        <w:t>erritor</w:t>
      </w:r>
      <w:r>
        <w:rPr>
          <w:rFonts w:cs="Times New Roman"/>
          <w:color w:val="000000"/>
          <w:sz w:val="24"/>
          <w:szCs w:val="24"/>
        </w:rPr>
        <w:t>y</w:t>
      </w:r>
      <w:r w:rsidRPr="005875B7">
        <w:rPr>
          <w:rFonts w:cs="Times New Roman"/>
          <w:color w:val="000000"/>
          <w:sz w:val="24"/>
          <w:szCs w:val="24"/>
        </w:rPr>
        <w:t xml:space="preserve"> during the census amounted to 144,964 while 4,140 establishments were  not operating(inactive) and 1,257 were under construction The number of operating establishments in  </w:t>
      </w:r>
      <w:r>
        <w:rPr>
          <w:rFonts w:cs="Times New Roman"/>
          <w:color w:val="000000"/>
          <w:sz w:val="24"/>
          <w:szCs w:val="24"/>
        </w:rPr>
        <w:t xml:space="preserve">the </w:t>
      </w:r>
      <w:r w:rsidRPr="005875B7">
        <w:rPr>
          <w:rFonts w:cs="Times New Roman"/>
          <w:color w:val="000000"/>
          <w:sz w:val="24"/>
          <w:szCs w:val="24"/>
        </w:rPr>
        <w:t>West Bank was 98,384  as 2,623 of them were not operating (closed) and 809 establishments were under construction. In Gaza Strip, there were  46</w:t>
      </w:r>
      <w:r>
        <w:rPr>
          <w:rFonts w:cs="Times New Roman"/>
          <w:color w:val="000000"/>
          <w:sz w:val="24"/>
          <w:szCs w:val="24"/>
        </w:rPr>
        <w:t>,</w:t>
      </w:r>
      <w:r w:rsidRPr="005875B7">
        <w:rPr>
          <w:rFonts w:cs="Times New Roman"/>
          <w:color w:val="000000"/>
          <w:sz w:val="24"/>
          <w:szCs w:val="24"/>
        </w:rPr>
        <w:t>580 operating establishment while 1,517 establishments were not operating (closed), and 448 establishments were under construction</w:t>
      </w:r>
      <w:proofErr w:type="spellStart"/>
      <w:r w:rsidRPr="005875B7">
        <w:rPr>
          <w:rFonts w:cs="Times New Roman"/>
          <w:color w:val="000000"/>
          <w:sz w:val="24"/>
          <w:szCs w:val="24"/>
          <w:rtl/>
        </w:rPr>
        <w:t>.</w:t>
      </w:r>
      <w:proofErr w:type="spellEnd"/>
    </w:p>
    <w:p w:rsidR="00DF266B" w:rsidRPr="00906A9A" w:rsidRDefault="00DF266B" w:rsidP="00DF266B">
      <w:pPr>
        <w:tabs>
          <w:tab w:val="right" w:pos="90"/>
        </w:tabs>
        <w:bidi w:val="0"/>
        <w:jc w:val="center"/>
        <w:rPr>
          <w:rFonts w:cs="Times New Roman"/>
          <w:b/>
          <w:bCs/>
          <w:sz w:val="24"/>
          <w:szCs w:val="24"/>
        </w:rPr>
      </w:pPr>
    </w:p>
    <w:p w:rsidR="00DF266B" w:rsidRPr="00596BC8" w:rsidRDefault="00DF266B" w:rsidP="00DF266B">
      <w:pPr>
        <w:bidi w:val="0"/>
        <w:ind w:left="851" w:right="849"/>
        <w:jc w:val="center"/>
        <w:rPr>
          <w:rFonts w:ascii="Arial" w:hAnsi="Arial" w:cs="Arial"/>
          <w:b/>
          <w:bCs/>
          <w:sz w:val="24"/>
          <w:szCs w:val="24"/>
        </w:rPr>
      </w:pPr>
      <w:r w:rsidRPr="00596BC8">
        <w:rPr>
          <w:rFonts w:ascii="Arial" w:hAnsi="Arial" w:cs="Arial"/>
          <w:b/>
          <w:bCs/>
          <w:sz w:val="24"/>
          <w:szCs w:val="24"/>
        </w:rPr>
        <w:t>Percentage Distribution of Establishments in the Palestinian Territory by Establishment Status, 2012</w:t>
      </w:r>
    </w:p>
    <w:p w:rsidR="00DF266B" w:rsidRPr="00906A9A" w:rsidRDefault="00DF266B" w:rsidP="00DF266B">
      <w:pPr>
        <w:bidi w:val="0"/>
        <w:jc w:val="center"/>
        <w:rPr>
          <w:rFonts w:cs="Times New Roman"/>
          <w:b/>
          <w:bCs/>
          <w:sz w:val="24"/>
          <w:szCs w:val="24"/>
        </w:rPr>
      </w:pPr>
      <w:r w:rsidRPr="00906A9A">
        <w:rPr>
          <w:rFonts w:cs="Times New Roman"/>
          <w:noProof/>
          <w:sz w:val="24"/>
          <w:szCs w:val="24"/>
        </w:rPr>
        <w:drawing>
          <wp:anchor distT="0" distB="0" distL="114300" distR="114300" simplePos="0" relativeHeight="251661312" behindDoc="0" locked="0" layoutInCell="1" allowOverlap="1">
            <wp:simplePos x="0" y="0"/>
            <wp:positionH relativeFrom="column">
              <wp:posOffset>585470</wp:posOffset>
            </wp:positionH>
            <wp:positionV relativeFrom="paragraph">
              <wp:posOffset>3810</wp:posOffset>
            </wp:positionV>
            <wp:extent cx="4591050" cy="2457450"/>
            <wp:effectExtent l="19050" t="0" r="19050" b="0"/>
            <wp:wrapSquare wrapText="bothSides"/>
            <wp:docPr id="3"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DF266B" w:rsidRPr="00906A9A" w:rsidRDefault="00DF266B" w:rsidP="00DF266B">
      <w:pPr>
        <w:bidi w:val="0"/>
        <w:jc w:val="center"/>
        <w:rPr>
          <w:rFonts w:cs="Times New Roman"/>
          <w:b/>
          <w:bCs/>
          <w:sz w:val="24"/>
          <w:szCs w:val="24"/>
        </w:rPr>
      </w:pPr>
    </w:p>
    <w:p w:rsidR="00DF266B" w:rsidRDefault="00DF266B" w:rsidP="00DF266B">
      <w:pPr>
        <w:pStyle w:val="Header"/>
        <w:tabs>
          <w:tab w:val="left" w:pos="5925"/>
        </w:tabs>
        <w:bidi w:val="0"/>
        <w:jc w:val="both"/>
        <w:rPr>
          <w:rFonts w:cs="Times New Roman"/>
          <w:color w:val="000000"/>
          <w:sz w:val="24"/>
          <w:szCs w:val="24"/>
        </w:rPr>
      </w:pPr>
    </w:p>
    <w:p w:rsidR="00DF266B" w:rsidRDefault="00DF266B" w:rsidP="00DF266B">
      <w:pPr>
        <w:pStyle w:val="Header"/>
        <w:tabs>
          <w:tab w:val="left" w:pos="5925"/>
        </w:tabs>
        <w:bidi w:val="0"/>
        <w:jc w:val="both"/>
        <w:rPr>
          <w:rFonts w:cs="Times New Roman"/>
          <w:color w:val="000000"/>
          <w:sz w:val="24"/>
          <w:szCs w:val="24"/>
        </w:rPr>
      </w:pPr>
    </w:p>
    <w:p w:rsidR="00DF266B" w:rsidRDefault="00DF266B" w:rsidP="00DF266B">
      <w:pPr>
        <w:pStyle w:val="Header"/>
        <w:tabs>
          <w:tab w:val="left" w:pos="5925"/>
        </w:tabs>
        <w:bidi w:val="0"/>
        <w:jc w:val="both"/>
        <w:rPr>
          <w:rFonts w:cs="Times New Roman"/>
          <w:color w:val="000000"/>
          <w:sz w:val="24"/>
          <w:szCs w:val="24"/>
        </w:rPr>
      </w:pPr>
    </w:p>
    <w:p w:rsidR="00DF266B" w:rsidRDefault="00DF266B" w:rsidP="00DF266B">
      <w:pPr>
        <w:pStyle w:val="Header"/>
        <w:tabs>
          <w:tab w:val="left" w:pos="5925"/>
        </w:tabs>
        <w:bidi w:val="0"/>
        <w:jc w:val="both"/>
        <w:rPr>
          <w:rFonts w:cs="Times New Roman"/>
          <w:color w:val="000000"/>
          <w:sz w:val="24"/>
          <w:szCs w:val="24"/>
        </w:rPr>
      </w:pPr>
    </w:p>
    <w:p w:rsidR="00DF266B" w:rsidRDefault="00DF266B" w:rsidP="00DF266B">
      <w:pPr>
        <w:pStyle w:val="Header"/>
        <w:tabs>
          <w:tab w:val="left" w:pos="5925"/>
        </w:tabs>
        <w:bidi w:val="0"/>
        <w:jc w:val="both"/>
        <w:rPr>
          <w:rFonts w:cs="Times New Roman"/>
          <w:color w:val="000000"/>
          <w:sz w:val="24"/>
          <w:szCs w:val="24"/>
        </w:rPr>
      </w:pPr>
    </w:p>
    <w:p w:rsidR="00DF266B" w:rsidRDefault="00DF266B" w:rsidP="00DF266B">
      <w:pPr>
        <w:pStyle w:val="Header"/>
        <w:tabs>
          <w:tab w:val="left" w:pos="5925"/>
        </w:tabs>
        <w:bidi w:val="0"/>
        <w:jc w:val="both"/>
        <w:rPr>
          <w:rFonts w:cs="Times New Roman"/>
          <w:color w:val="000000"/>
          <w:sz w:val="24"/>
          <w:szCs w:val="24"/>
        </w:rPr>
      </w:pPr>
    </w:p>
    <w:p w:rsidR="00DF266B" w:rsidRDefault="00DF266B" w:rsidP="00DF266B">
      <w:pPr>
        <w:pStyle w:val="Header"/>
        <w:tabs>
          <w:tab w:val="left" w:pos="5925"/>
        </w:tabs>
        <w:bidi w:val="0"/>
        <w:jc w:val="both"/>
        <w:rPr>
          <w:rFonts w:cs="Times New Roman"/>
          <w:color w:val="000000"/>
          <w:sz w:val="24"/>
          <w:szCs w:val="24"/>
        </w:rPr>
      </w:pPr>
    </w:p>
    <w:p w:rsidR="00DF266B" w:rsidRDefault="00DF266B" w:rsidP="00DF266B">
      <w:pPr>
        <w:pStyle w:val="Header"/>
        <w:tabs>
          <w:tab w:val="left" w:pos="5925"/>
        </w:tabs>
        <w:bidi w:val="0"/>
        <w:jc w:val="both"/>
        <w:rPr>
          <w:rFonts w:cs="Times New Roman"/>
          <w:color w:val="000000"/>
          <w:sz w:val="24"/>
          <w:szCs w:val="24"/>
        </w:rPr>
      </w:pPr>
    </w:p>
    <w:p w:rsidR="00DF266B" w:rsidRDefault="00DF266B" w:rsidP="00DF266B">
      <w:pPr>
        <w:pStyle w:val="Header"/>
        <w:tabs>
          <w:tab w:val="left" w:pos="5925"/>
        </w:tabs>
        <w:bidi w:val="0"/>
        <w:jc w:val="both"/>
        <w:rPr>
          <w:rFonts w:cs="Times New Roman"/>
          <w:color w:val="000000"/>
          <w:sz w:val="24"/>
          <w:szCs w:val="24"/>
        </w:rPr>
      </w:pPr>
    </w:p>
    <w:p w:rsidR="00DF266B" w:rsidRDefault="00DF266B" w:rsidP="00DF266B">
      <w:pPr>
        <w:pStyle w:val="Header"/>
        <w:tabs>
          <w:tab w:val="left" w:pos="5925"/>
        </w:tabs>
        <w:bidi w:val="0"/>
        <w:jc w:val="both"/>
        <w:rPr>
          <w:rFonts w:cs="Times New Roman"/>
          <w:color w:val="000000"/>
          <w:sz w:val="24"/>
          <w:szCs w:val="24"/>
        </w:rPr>
      </w:pPr>
    </w:p>
    <w:p w:rsidR="00DF266B" w:rsidRDefault="00DF266B" w:rsidP="00DF266B">
      <w:pPr>
        <w:pStyle w:val="Header"/>
        <w:tabs>
          <w:tab w:val="left" w:pos="5925"/>
        </w:tabs>
        <w:bidi w:val="0"/>
        <w:jc w:val="both"/>
        <w:rPr>
          <w:rFonts w:cs="Times New Roman"/>
          <w:color w:val="000000"/>
          <w:sz w:val="24"/>
          <w:szCs w:val="24"/>
        </w:rPr>
      </w:pPr>
    </w:p>
    <w:p w:rsidR="00DF266B" w:rsidRDefault="00DF266B" w:rsidP="00DF266B">
      <w:pPr>
        <w:pStyle w:val="Header"/>
        <w:tabs>
          <w:tab w:val="left" w:pos="5925"/>
        </w:tabs>
        <w:bidi w:val="0"/>
        <w:jc w:val="both"/>
        <w:rPr>
          <w:rFonts w:cs="Times New Roman"/>
          <w:color w:val="000000"/>
          <w:sz w:val="24"/>
          <w:szCs w:val="24"/>
        </w:rPr>
      </w:pPr>
    </w:p>
    <w:p w:rsidR="00DF266B" w:rsidRDefault="00DF266B" w:rsidP="00DF266B">
      <w:pPr>
        <w:pStyle w:val="Header"/>
        <w:tabs>
          <w:tab w:val="left" w:pos="5925"/>
        </w:tabs>
        <w:bidi w:val="0"/>
        <w:jc w:val="both"/>
        <w:rPr>
          <w:rFonts w:cs="Times New Roman"/>
          <w:color w:val="000000"/>
          <w:sz w:val="24"/>
          <w:szCs w:val="24"/>
        </w:rPr>
      </w:pPr>
    </w:p>
    <w:p w:rsidR="00DF266B" w:rsidRDefault="00DF266B" w:rsidP="00DF266B">
      <w:pPr>
        <w:pStyle w:val="Header"/>
        <w:tabs>
          <w:tab w:val="left" w:pos="5925"/>
        </w:tabs>
        <w:bidi w:val="0"/>
        <w:jc w:val="both"/>
        <w:rPr>
          <w:rFonts w:cs="Times New Roman"/>
          <w:color w:val="000000"/>
          <w:sz w:val="24"/>
          <w:szCs w:val="24"/>
        </w:rPr>
      </w:pPr>
      <w:r w:rsidRPr="005875B7">
        <w:rPr>
          <w:rFonts w:cs="Times New Roman"/>
          <w:color w:val="000000"/>
          <w:sz w:val="24"/>
          <w:szCs w:val="24"/>
        </w:rPr>
        <w:t xml:space="preserve">At the geographical distribution, it should be noted that concentration of operating establishments at the governorate  level of the largest number of operating establishments in </w:t>
      </w:r>
      <w:r>
        <w:rPr>
          <w:rFonts w:cs="Times New Roman"/>
          <w:color w:val="000000"/>
          <w:sz w:val="24"/>
          <w:szCs w:val="24"/>
        </w:rPr>
        <w:t xml:space="preserve">the </w:t>
      </w:r>
      <w:r w:rsidRPr="005875B7">
        <w:rPr>
          <w:rFonts w:cs="Times New Roman"/>
          <w:color w:val="000000"/>
          <w:sz w:val="24"/>
          <w:szCs w:val="24"/>
        </w:rPr>
        <w:t>West Bank was in Hebron, which represented 21.6% of the total number of establishments in West Bank,  Nablus came in second place with 16.1% , while Ramallah</w:t>
      </w:r>
      <w:r>
        <w:rPr>
          <w:rFonts w:cs="Times New Roman"/>
          <w:color w:val="000000"/>
          <w:sz w:val="24"/>
          <w:szCs w:val="24"/>
        </w:rPr>
        <w:t xml:space="preserve"> and Al-</w:t>
      </w:r>
      <w:proofErr w:type="spellStart"/>
      <w:r>
        <w:rPr>
          <w:rFonts w:cs="Times New Roman"/>
          <w:color w:val="000000"/>
          <w:sz w:val="24"/>
          <w:szCs w:val="24"/>
        </w:rPr>
        <w:t>Bireh</w:t>
      </w:r>
      <w:proofErr w:type="spellEnd"/>
      <w:r w:rsidRPr="005875B7">
        <w:rPr>
          <w:rFonts w:cs="Times New Roman"/>
          <w:color w:val="000000"/>
          <w:sz w:val="24"/>
          <w:szCs w:val="24"/>
        </w:rPr>
        <w:t xml:space="preserve">  had 14.0% of them. </w:t>
      </w:r>
    </w:p>
    <w:p w:rsidR="00DF266B" w:rsidRPr="005875B7" w:rsidRDefault="00DF266B" w:rsidP="00DF266B">
      <w:pPr>
        <w:pStyle w:val="Header"/>
        <w:tabs>
          <w:tab w:val="left" w:pos="5925"/>
        </w:tabs>
        <w:bidi w:val="0"/>
        <w:jc w:val="both"/>
        <w:rPr>
          <w:rFonts w:cs="Times New Roman"/>
          <w:color w:val="000000"/>
          <w:sz w:val="24"/>
          <w:szCs w:val="24"/>
        </w:rPr>
      </w:pPr>
    </w:p>
    <w:p w:rsidR="00DF266B" w:rsidRPr="005875B7" w:rsidRDefault="00DF266B" w:rsidP="00DF266B">
      <w:pPr>
        <w:pStyle w:val="Header"/>
        <w:tabs>
          <w:tab w:val="left" w:pos="5925"/>
        </w:tabs>
        <w:bidi w:val="0"/>
        <w:jc w:val="both"/>
        <w:rPr>
          <w:rFonts w:cs="Times New Roman"/>
          <w:color w:val="000000"/>
          <w:sz w:val="24"/>
          <w:szCs w:val="24"/>
          <w:rtl/>
        </w:rPr>
      </w:pPr>
      <w:r w:rsidRPr="005875B7">
        <w:rPr>
          <w:rFonts w:cs="Times New Roman"/>
          <w:color w:val="000000"/>
          <w:sz w:val="24"/>
          <w:szCs w:val="24"/>
        </w:rPr>
        <w:t xml:space="preserve">The Jericho and  </w:t>
      </w:r>
      <w:r>
        <w:rPr>
          <w:rFonts w:cs="Times New Roman"/>
          <w:color w:val="000000"/>
          <w:sz w:val="24"/>
          <w:szCs w:val="24"/>
        </w:rPr>
        <w:t xml:space="preserve">Al </w:t>
      </w:r>
      <w:proofErr w:type="spellStart"/>
      <w:r w:rsidRPr="005875B7">
        <w:rPr>
          <w:rFonts w:cs="Times New Roman"/>
          <w:color w:val="000000"/>
          <w:sz w:val="24"/>
          <w:szCs w:val="24"/>
        </w:rPr>
        <w:t>Aghwar</w:t>
      </w:r>
      <w:proofErr w:type="spellEnd"/>
      <w:r w:rsidRPr="005875B7">
        <w:rPr>
          <w:rFonts w:cs="Times New Roman"/>
          <w:color w:val="000000"/>
          <w:sz w:val="24"/>
          <w:szCs w:val="24"/>
        </w:rPr>
        <w:t xml:space="preserve"> governorate  got the lowest number of establishments  by 1.5% </w:t>
      </w:r>
      <w:proofErr w:type="spellStart"/>
      <w:r w:rsidRPr="005875B7">
        <w:rPr>
          <w:rFonts w:cs="Times New Roman"/>
          <w:color w:val="000000"/>
          <w:sz w:val="24"/>
          <w:szCs w:val="24"/>
          <w:rtl/>
        </w:rPr>
        <w:t>.</w:t>
      </w:r>
      <w:proofErr w:type="spellEnd"/>
    </w:p>
    <w:p w:rsidR="00DF266B" w:rsidRDefault="00DF266B" w:rsidP="00DF266B">
      <w:pPr>
        <w:pStyle w:val="Header"/>
        <w:tabs>
          <w:tab w:val="left" w:pos="5925"/>
        </w:tabs>
        <w:bidi w:val="0"/>
        <w:jc w:val="both"/>
        <w:rPr>
          <w:rFonts w:cs="Times New Roman"/>
          <w:color w:val="000000"/>
          <w:sz w:val="24"/>
          <w:szCs w:val="24"/>
        </w:rPr>
        <w:sectPr w:rsidR="00DF266B" w:rsidSect="001152D1">
          <w:footerReference w:type="first" r:id="rId14"/>
          <w:endnotePr>
            <w:numFmt w:val="lowerLetter"/>
          </w:endnotePr>
          <w:pgSz w:w="11907" w:h="16840" w:code="9"/>
          <w:pgMar w:top="1418" w:right="1418" w:bottom="1418" w:left="1418" w:header="709" w:footer="709" w:gutter="0"/>
          <w:pgNumType w:start="15"/>
          <w:cols w:space="720"/>
          <w:titlePg/>
          <w:bidi/>
          <w:rtlGutter/>
          <w:docGrid w:linePitch="360"/>
        </w:sectPr>
      </w:pPr>
    </w:p>
    <w:p w:rsidR="00DF266B" w:rsidRPr="005875B7" w:rsidRDefault="00DF266B" w:rsidP="00DF266B">
      <w:pPr>
        <w:pStyle w:val="Header"/>
        <w:tabs>
          <w:tab w:val="left" w:pos="5925"/>
        </w:tabs>
        <w:bidi w:val="0"/>
        <w:jc w:val="both"/>
        <w:rPr>
          <w:rFonts w:cs="Times New Roman"/>
          <w:color w:val="000000"/>
          <w:sz w:val="24"/>
          <w:szCs w:val="24"/>
          <w:rtl/>
        </w:rPr>
      </w:pPr>
      <w:r w:rsidRPr="005875B7">
        <w:rPr>
          <w:rFonts w:cs="Times New Roman"/>
          <w:color w:val="000000"/>
          <w:sz w:val="24"/>
          <w:szCs w:val="24"/>
        </w:rPr>
        <w:lastRenderedPageBreak/>
        <w:t xml:space="preserve">In Gaza Strip, results showed that the concentration of operating establishments were mainly in the governorate of Gaza and constituted 40.4% of the total number of establishments in Gaza Strip, followed by Khan </w:t>
      </w:r>
      <w:proofErr w:type="spellStart"/>
      <w:r w:rsidRPr="005875B7">
        <w:rPr>
          <w:rFonts w:cs="Times New Roman"/>
          <w:color w:val="000000"/>
          <w:sz w:val="24"/>
          <w:szCs w:val="24"/>
        </w:rPr>
        <w:t>Yunis</w:t>
      </w:r>
      <w:proofErr w:type="spellEnd"/>
      <w:r w:rsidRPr="005875B7">
        <w:rPr>
          <w:rFonts w:cs="Times New Roman"/>
          <w:color w:val="000000"/>
          <w:sz w:val="24"/>
          <w:szCs w:val="24"/>
        </w:rPr>
        <w:t xml:space="preserve"> governorate by 18.5%, while </w:t>
      </w:r>
      <w:proofErr w:type="spellStart"/>
      <w:r w:rsidRPr="005875B7">
        <w:rPr>
          <w:rFonts w:cs="Times New Roman"/>
          <w:color w:val="000000"/>
          <w:sz w:val="24"/>
          <w:szCs w:val="24"/>
        </w:rPr>
        <w:t>Rafah</w:t>
      </w:r>
      <w:proofErr w:type="spellEnd"/>
      <w:r w:rsidRPr="005875B7">
        <w:rPr>
          <w:rFonts w:cs="Times New Roman"/>
          <w:color w:val="000000"/>
          <w:sz w:val="24"/>
          <w:szCs w:val="24"/>
        </w:rPr>
        <w:t xml:space="preserve"> governorate got the lowest number of establishments by 11.8% of the total number of establishments in Gaza Strip</w:t>
      </w:r>
      <w:proofErr w:type="spellStart"/>
      <w:r w:rsidRPr="005875B7">
        <w:rPr>
          <w:rFonts w:cs="Times New Roman"/>
          <w:color w:val="000000"/>
          <w:sz w:val="24"/>
          <w:szCs w:val="24"/>
          <w:rtl/>
        </w:rPr>
        <w:t>.</w:t>
      </w:r>
      <w:proofErr w:type="spellEnd"/>
    </w:p>
    <w:p w:rsidR="00DF266B" w:rsidRDefault="00DF266B" w:rsidP="00DF266B">
      <w:pPr>
        <w:pStyle w:val="Header"/>
        <w:tabs>
          <w:tab w:val="left" w:pos="5925"/>
        </w:tabs>
        <w:bidi w:val="0"/>
        <w:jc w:val="both"/>
        <w:rPr>
          <w:rFonts w:cs="Times New Roman"/>
          <w:color w:val="000000"/>
          <w:sz w:val="24"/>
          <w:szCs w:val="24"/>
          <w:rtl/>
        </w:rPr>
      </w:pPr>
    </w:p>
    <w:p w:rsidR="00DF266B" w:rsidRPr="00596BC8" w:rsidRDefault="00DF266B" w:rsidP="00DF266B">
      <w:pPr>
        <w:bidi w:val="0"/>
        <w:ind w:left="993" w:right="991"/>
        <w:jc w:val="center"/>
        <w:rPr>
          <w:rFonts w:ascii="Arial" w:hAnsi="Arial" w:cs="Arial"/>
          <w:b/>
          <w:bCs/>
          <w:sz w:val="24"/>
          <w:szCs w:val="24"/>
        </w:rPr>
      </w:pPr>
      <w:r w:rsidRPr="00596BC8">
        <w:rPr>
          <w:rFonts w:ascii="Arial" w:hAnsi="Arial" w:cs="Arial"/>
          <w:b/>
          <w:bCs/>
          <w:noProof/>
          <w:sz w:val="24"/>
          <w:szCs w:val="24"/>
        </w:rPr>
        <w:drawing>
          <wp:anchor distT="0" distB="0" distL="114300" distR="114300" simplePos="0" relativeHeight="251662336" behindDoc="0" locked="0" layoutInCell="1" allowOverlap="1">
            <wp:simplePos x="0" y="0"/>
            <wp:positionH relativeFrom="column">
              <wp:posOffset>623570</wp:posOffset>
            </wp:positionH>
            <wp:positionV relativeFrom="paragraph">
              <wp:posOffset>362585</wp:posOffset>
            </wp:positionV>
            <wp:extent cx="4514850" cy="2638425"/>
            <wp:effectExtent l="19050" t="0" r="19050" b="0"/>
            <wp:wrapSquare wrapText="bothSides"/>
            <wp:docPr id="6"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sidRPr="00596BC8">
        <w:rPr>
          <w:rFonts w:ascii="Arial" w:hAnsi="Arial" w:cs="Arial"/>
          <w:b/>
          <w:bCs/>
          <w:sz w:val="24"/>
          <w:szCs w:val="24"/>
        </w:rPr>
        <w:t>Number of Establishments in the Palestinian Territory by Governorate, 2012</w:t>
      </w:r>
    </w:p>
    <w:p w:rsidR="00DF266B" w:rsidRPr="00842B0C" w:rsidRDefault="00DF266B" w:rsidP="00DF266B">
      <w:pPr>
        <w:bidi w:val="0"/>
        <w:jc w:val="both"/>
        <w:rPr>
          <w:rFonts w:cs="Times New Roman"/>
          <w:b/>
          <w:bCs/>
          <w:snapToGrid w:val="0"/>
          <w:color w:val="000000"/>
          <w:sz w:val="16"/>
          <w:szCs w:val="16"/>
        </w:rPr>
      </w:pPr>
    </w:p>
    <w:p w:rsidR="00DF266B" w:rsidRPr="00906A9A" w:rsidRDefault="00DF266B" w:rsidP="00DF266B">
      <w:pPr>
        <w:bidi w:val="0"/>
        <w:jc w:val="center"/>
        <w:rPr>
          <w:rFonts w:cs="Times New Roman"/>
          <w:b/>
          <w:bCs/>
          <w:sz w:val="24"/>
          <w:szCs w:val="24"/>
        </w:rPr>
      </w:pPr>
    </w:p>
    <w:p w:rsidR="00DF266B" w:rsidRPr="00906A9A" w:rsidRDefault="00DF266B" w:rsidP="00DF266B">
      <w:pPr>
        <w:bidi w:val="0"/>
        <w:jc w:val="center"/>
        <w:rPr>
          <w:rFonts w:cs="Times New Roman"/>
          <w:b/>
          <w:bCs/>
          <w:sz w:val="24"/>
          <w:szCs w:val="24"/>
        </w:rPr>
      </w:pPr>
    </w:p>
    <w:p w:rsidR="00DF266B" w:rsidRDefault="00DF266B" w:rsidP="00DF266B">
      <w:pPr>
        <w:bidi w:val="0"/>
        <w:rPr>
          <w:rFonts w:cs="Times New Roman"/>
          <w:b/>
          <w:bCs/>
          <w:snapToGrid w:val="0"/>
          <w:color w:val="000000"/>
          <w:sz w:val="24"/>
          <w:szCs w:val="24"/>
        </w:rPr>
      </w:pPr>
    </w:p>
    <w:p w:rsidR="00DF266B" w:rsidRDefault="00DF266B" w:rsidP="00DF266B">
      <w:pPr>
        <w:bidi w:val="0"/>
        <w:rPr>
          <w:rFonts w:cs="Times New Roman"/>
          <w:b/>
          <w:bCs/>
          <w:snapToGrid w:val="0"/>
          <w:color w:val="000000"/>
          <w:sz w:val="24"/>
          <w:szCs w:val="24"/>
        </w:rPr>
      </w:pPr>
    </w:p>
    <w:p w:rsidR="00DF266B" w:rsidRDefault="00DF266B" w:rsidP="00DF266B">
      <w:pPr>
        <w:bidi w:val="0"/>
        <w:rPr>
          <w:rFonts w:cs="Times New Roman"/>
          <w:b/>
          <w:bCs/>
          <w:snapToGrid w:val="0"/>
          <w:color w:val="000000"/>
          <w:sz w:val="24"/>
          <w:szCs w:val="24"/>
        </w:rPr>
      </w:pPr>
    </w:p>
    <w:p w:rsidR="00DF266B" w:rsidRDefault="00DF266B" w:rsidP="00DF266B">
      <w:pPr>
        <w:bidi w:val="0"/>
        <w:rPr>
          <w:rFonts w:cs="Times New Roman"/>
          <w:b/>
          <w:bCs/>
          <w:snapToGrid w:val="0"/>
          <w:color w:val="000000"/>
          <w:sz w:val="24"/>
          <w:szCs w:val="24"/>
        </w:rPr>
      </w:pPr>
    </w:p>
    <w:p w:rsidR="00DF266B" w:rsidRDefault="00DF266B" w:rsidP="00DF266B">
      <w:pPr>
        <w:bidi w:val="0"/>
        <w:rPr>
          <w:rFonts w:cs="Times New Roman"/>
          <w:b/>
          <w:bCs/>
          <w:snapToGrid w:val="0"/>
          <w:color w:val="000000"/>
          <w:sz w:val="24"/>
          <w:szCs w:val="24"/>
        </w:rPr>
      </w:pPr>
    </w:p>
    <w:p w:rsidR="00DF266B" w:rsidRDefault="00DF266B" w:rsidP="00DF266B">
      <w:pPr>
        <w:bidi w:val="0"/>
        <w:rPr>
          <w:rFonts w:cs="Times New Roman"/>
          <w:b/>
          <w:bCs/>
          <w:snapToGrid w:val="0"/>
          <w:color w:val="000000"/>
          <w:sz w:val="24"/>
          <w:szCs w:val="24"/>
        </w:rPr>
      </w:pPr>
    </w:p>
    <w:p w:rsidR="00DF266B" w:rsidRDefault="00DF266B" w:rsidP="00DF266B">
      <w:pPr>
        <w:bidi w:val="0"/>
        <w:rPr>
          <w:rFonts w:cs="Times New Roman"/>
          <w:b/>
          <w:bCs/>
          <w:snapToGrid w:val="0"/>
          <w:color w:val="000000"/>
          <w:sz w:val="24"/>
          <w:szCs w:val="24"/>
        </w:rPr>
      </w:pPr>
    </w:p>
    <w:p w:rsidR="00DF266B" w:rsidRDefault="00DF266B" w:rsidP="00DF266B">
      <w:pPr>
        <w:bidi w:val="0"/>
        <w:rPr>
          <w:rFonts w:cs="Times New Roman"/>
          <w:b/>
          <w:bCs/>
          <w:snapToGrid w:val="0"/>
          <w:color w:val="000000"/>
          <w:sz w:val="24"/>
          <w:szCs w:val="24"/>
        </w:rPr>
      </w:pPr>
    </w:p>
    <w:p w:rsidR="00DF266B" w:rsidRDefault="00DF266B" w:rsidP="00DF266B">
      <w:pPr>
        <w:bidi w:val="0"/>
        <w:rPr>
          <w:rFonts w:cs="Times New Roman"/>
          <w:b/>
          <w:bCs/>
          <w:snapToGrid w:val="0"/>
          <w:color w:val="000000"/>
          <w:sz w:val="24"/>
          <w:szCs w:val="24"/>
        </w:rPr>
      </w:pPr>
    </w:p>
    <w:p w:rsidR="00DF266B" w:rsidRDefault="00DF266B" w:rsidP="00DF266B">
      <w:pPr>
        <w:bidi w:val="0"/>
        <w:rPr>
          <w:rFonts w:cs="Times New Roman"/>
          <w:b/>
          <w:bCs/>
          <w:snapToGrid w:val="0"/>
          <w:color w:val="000000"/>
          <w:sz w:val="24"/>
          <w:szCs w:val="24"/>
        </w:rPr>
      </w:pPr>
    </w:p>
    <w:p w:rsidR="00DF266B" w:rsidRDefault="00DF266B" w:rsidP="00DF266B">
      <w:pPr>
        <w:bidi w:val="0"/>
        <w:rPr>
          <w:rFonts w:cs="Times New Roman"/>
          <w:b/>
          <w:bCs/>
          <w:snapToGrid w:val="0"/>
          <w:color w:val="000000"/>
          <w:sz w:val="24"/>
          <w:szCs w:val="24"/>
        </w:rPr>
      </w:pPr>
    </w:p>
    <w:p w:rsidR="00DF266B" w:rsidRDefault="00DF266B" w:rsidP="00DF266B">
      <w:pPr>
        <w:bidi w:val="0"/>
        <w:rPr>
          <w:rFonts w:cs="Times New Roman"/>
          <w:b/>
          <w:bCs/>
          <w:snapToGrid w:val="0"/>
          <w:color w:val="000000"/>
          <w:sz w:val="24"/>
          <w:szCs w:val="24"/>
        </w:rPr>
      </w:pPr>
    </w:p>
    <w:p w:rsidR="00DF266B" w:rsidRDefault="00DF266B" w:rsidP="00DF266B">
      <w:pPr>
        <w:bidi w:val="0"/>
        <w:rPr>
          <w:rFonts w:cs="Times New Roman"/>
          <w:b/>
          <w:bCs/>
          <w:snapToGrid w:val="0"/>
          <w:color w:val="000000"/>
          <w:sz w:val="24"/>
          <w:szCs w:val="24"/>
        </w:rPr>
      </w:pPr>
    </w:p>
    <w:p w:rsidR="00DF266B" w:rsidRDefault="00DF266B" w:rsidP="00DF266B">
      <w:pPr>
        <w:bidi w:val="0"/>
        <w:rPr>
          <w:rFonts w:cs="Times New Roman"/>
          <w:b/>
          <w:bCs/>
          <w:snapToGrid w:val="0"/>
          <w:color w:val="000000"/>
          <w:sz w:val="24"/>
          <w:szCs w:val="24"/>
        </w:rPr>
      </w:pPr>
    </w:p>
    <w:p w:rsidR="00DF266B" w:rsidRPr="00940512" w:rsidRDefault="00DF266B" w:rsidP="00DF266B">
      <w:pPr>
        <w:bidi w:val="0"/>
        <w:rPr>
          <w:rFonts w:cs="Times New Roman"/>
          <w:b/>
          <w:bCs/>
          <w:sz w:val="24"/>
          <w:szCs w:val="24"/>
        </w:rPr>
      </w:pPr>
      <w:r w:rsidRPr="00940512">
        <w:rPr>
          <w:rFonts w:cs="Times New Roman"/>
          <w:b/>
          <w:bCs/>
          <w:sz w:val="24"/>
          <w:szCs w:val="24"/>
        </w:rPr>
        <w:t>Gaza Governorate ranked at first place in number  of employees by 15.1%</w:t>
      </w:r>
    </w:p>
    <w:p w:rsidR="00DF266B" w:rsidRPr="00940512" w:rsidRDefault="00DF266B" w:rsidP="00DF266B">
      <w:pPr>
        <w:bidi w:val="0"/>
        <w:jc w:val="center"/>
        <w:rPr>
          <w:rFonts w:cs="Times New Roman"/>
          <w:sz w:val="24"/>
          <w:szCs w:val="24"/>
        </w:rPr>
      </w:pPr>
    </w:p>
    <w:p w:rsidR="00DF266B" w:rsidRDefault="00DF266B" w:rsidP="00DF266B">
      <w:pPr>
        <w:bidi w:val="0"/>
        <w:jc w:val="both"/>
        <w:rPr>
          <w:rFonts w:cs="Times New Roman"/>
          <w:sz w:val="24"/>
          <w:szCs w:val="24"/>
        </w:rPr>
      </w:pPr>
      <w:r w:rsidRPr="00940512">
        <w:rPr>
          <w:rFonts w:cs="Times New Roman"/>
          <w:sz w:val="24"/>
          <w:szCs w:val="24"/>
        </w:rPr>
        <w:t xml:space="preserve">Preliminary results of the establishment census 2012 indicated that the number of employees in the private sector, </w:t>
      </w:r>
      <w:proofErr w:type="spellStart"/>
      <w:r w:rsidRPr="00940512">
        <w:rPr>
          <w:rFonts w:cs="Times New Roman"/>
          <w:sz w:val="24"/>
          <w:szCs w:val="24"/>
        </w:rPr>
        <w:t>non governmental</w:t>
      </w:r>
      <w:proofErr w:type="spellEnd"/>
      <w:r w:rsidRPr="00940512">
        <w:rPr>
          <w:rFonts w:cs="Times New Roman"/>
          <w:sz w:val="24"/>
          <w:szCs w:val="24"/>
        </w:rPr>
        <w:t xml:space="preserve"> organization sector and government companies was 387,341 in the Palestinian Territory as 265,105 employees were  in the West Bank by 68.4% of the total employees in Palestinian Territory, and 122,236 in  Gaza Strip by 31.6% of the total employees in  the Palestinian Territory.  </w:t>
      </w:r>
    </w:p>
    <w:p w:rsidR="00DF266B" w:rsidRDefault="00DF266B" w:rsidP="00DF266B">
      <w:pPr>
        <w:bidi w:val="0"/>
        <w:jc w:val="both"/>
        <w:rPr>
          <w:rFonts w:cs="Times New Roman"/>
          <w:sz w:val="24"/>
          <w:szCs w:val="24"/>
        </w:rPr>
      </w:pPr>
    </w:p>
    <w:p w:rsidR="00DF266B" w:rsidRPr="00940512" w:rsidRDefault="00DF266B" w:rsidP="00DF266B">
      <w:pPr>
        <w:bidi w:val="0"/>
        <w:jc w:val="both"/>
        <w:rPr>
          <w:rFonts w:cs="Times New Roman"/>
          <w:sz w:val="24"/>
          <w:szCs w:val="24"/>
        </w:rPr>
      </w:pPr>
      <w:r w:rsidRPr="00940512">
        <w:rPr>
          <w:rFonts w:cs="Times New Roman"/>
          <w:sz w:val="24"/>
          <w:szCs w:val="24"/>
        </w:rPr>
        <w:t xml:space="preserve">Male employees constituted 81.9% of total employees in Palestinian Territory compared to 18.1% for females. The distribution of employees in the private sector, </w:t>
      </w:r>
      <w:proofErr w:type="spellStart"/>
      <w:r w:rsidRPr="00940512">
        <w:rPr>
          <w:rFonts w:cs="Times New Roman"/>
          <w:sz w:val="24"/>
          <w:szCs w:val="24"/>
        </w:rPr>
        <w:t>non governmental</w:t>
      </w:r>
      <w:proofErr w:type="spellEnd"/>
      <w:r w:rsidRPr="00940512">
        <w:rPr>
          <w:rFonts w:cs="Times New Roman"/>
          <w:sz w:val="24"/>
          <w:szCs w:val="24"/>
        </w:rPr>
        <w:t xml:space="preserve"> organization sector and government companies in the Palestinian Territory by Governorate, results showed that  Gaza governorate was ranked at first place, where number of employees reached 58,447 by 15.1% of the total employees in the Palestinian Territory followed by Ramallah and Al-</w:t>
      </w:r>
      <w:proofErr w:type="spellStart"/>
      <w:r w:rsidRPr="00940512">
        <w:rPr>
          <w:rFonts w:cs="Times New Roman"/>
          <w:sz w:val="24"/>
          <w:szCs w:val="24"/>
        </w:rPr>
        <w:t>Bireh</w:t>
      </w:r>
      <w:proofErr w:type="spellEnd"/>
      <w:r w:rsidRPr="00940512">
        <w:rPr>
          <w:rFonts w:cs="Times New Roman"/>
          <w:sz w:val="24"/>
          <w:szCs w:val="24"/>
        </w:rPr>
        <w:t xml:space="preserve">  at 54,256 by 14.0%, while Tubas got the lowest  number  of employees at  3,153 by 0.8% of the total employees in the operating establishments in Palestinian Territory</w:t>
      </w:r>
      <w:proofErr w:type="spellStart"/>
      <w:r w:rsidRPr="00940512">
        <w:rPr>
          <w:rFonts w:cs="Times New Roman"/>
          <w:sz w:val="24"/>
          <w:szCs w:val="24"/>
          <w:rtl/>
        </w:rPr>
        <w:t>.</w:t>
      </w:r>
      <w:proofErr w:type="spellEnd"/>
    </w:p>
    <w:p w:rsidR="00DF266B" w:rsidRDefault="00DF266B" w:rsidP="00DF266B">
      <w:pPr>
        <w:bidi w:val="0"/>
        <w:jc w:val="both"/>
        <w:rPr>
          <w:rFonts w:cs="Times New Roman"/>
          <w:snapToGrid w:val="0"/>
          <w:color w:val="000000"/>
          <w:sz w:val="24"/>
          <w:szCs w:val="24"/>
        </w:rPr>
      </w:pPr>
    </w:p>
    <w:p w:rsidR="00DF266B" w:rsidRPr="00B47168" w:rsidRDefault="00DF266B" w:rsidP="00DF266B">
      <w:pPr>
        <w:bidi w:val="0"/>
        <w:jc w:val="both"/>
        <w:rPr>
          <w:rFonts w:cs="Simplified Arabic"/>
          <w:snapToGrid w:val="0"/>
          <w:color w:val="000000"/>
          <w:sz w:val="8"/>
          <w:szCs w:val="8"/>
        </w:rPr>
      </w:pPr>
    </w:p>
    <w:p w:rsidR="00DF266B" w:rsidRPr="00940512" w:rsidRDefault="00DF266B" w:rsidP="00DF266B">
      <w:pPr>
        <w:bidi w:val="0"/>
        <w:rPr>
          <w:rFonts w:cs="Times New Roman"/>
          <w:b/>
          <w:bCs/>
          <w:color w:val="000000"/>
          <w:sz w:val="24"/>
          <w:szCs w:val="24"/>
        </w:rPr>
      </w:pPr>
      <w:r w:rsidRPr="00940512">
        <w:rPr>
          <w:rFonts w:cs="Times New Roman"/>
          <w:b/>
          <w:bCs/>
          <w:color w:val="000000"/>
          <w:sz w:val="24"/>
          <w:szCs w:val="24"/>
        </w:rPr>
        <w:t>An increase by 27.6 % in  number of operating establishments</w:t>
      </w:r>
      <w:r>
        <w:rPr>
          <w:rStyle w:val="FootnoteReference"/>
          <w:rFonts w:cs="Times New Roman"/>
          <w:b/>
          <w:bCs/>
          <w:sz w:val="24"/>
          <w:szCs w:val="24"/>
        </w:rPr>
        <w:footnoteReference w:id="1"/>
      </w:r>
      <w:r w:rsidRPr="00940512">
        <w:rPr>
          <w:rFonts w:cs="Times New Roman"/>
          <w:b/>
          <w:bCs/>
          <w:color w:val="000000"/>
          <w:sz w:val="24"/>
          <w:szCs w:val="24"/>
        </w:rPr>
        <w:t xml:space="preserve"> in 2012 compared to 2007</w:t>
      </w:r>
    </w:p>
    <w:p w:rsidR="00DF266B" w:rsidRPr="00940512" w:rsidRDefault="00DF266B" w:rsidP="00DF266B">
      <w:pPr>
        <w:jc w:val="right"/>
        <w:rPr>
          <w:rFonts w:cs="Times New Roman"/>
          <w:color w:val="000000"/>
          <w:sz w:val="24"/>
          <w:szCs w:val="24"/>
          <w:rtl/>
        </w:rPr>
      </w:pPr>
    </w:p>
    <w:p w:rsidR="00DF266B" w:rsidRDefault="00DF266B" w:rsidP="00DF266B">
      <w:pPr>
        <w:bidi w:val="0"/>
        <w:jc w:val="both"/>
        <w:rPr>
          <w:rFonts w:cs="Times New Roman"/>
          <w:color w:val="000000"/>
          <w:sz w:val="24"/>
          <w:szCs w:val="24"/>
        </w:rPr>
        <w:sectPr w:rsidR="00DF266B" w:rsidSect="001152D1">
          <w:endnotePr>
            <w:numFmt w:val="lowerLetter"/>
          </w:endnotePr>
          <w:pgSz w:w="11907" w:h="16840" w:code="9"/>
          <w:pgMar w:top="1418" w:right="1418" w:bottom="1418" w:left="1418" w:header="709" w:footer="709" w:gutter="0"/>
          <w:pgNumType w:start="16"/>
          <w:cols w:space="720"/>
          <w:titlePg/>
          <w:bidi/>
          <w:rtlGutter/>
          <w:docGrid w:linePitch="360"/>
        </w:sectPr>
      </w:pPr>
      <w:r w:rsidRPr="00940512">
        <w:rPr>
          <w:rFonts w:cs="Times New Roman"/>
          <w:color w:val="000000"/>
          <w:sz w:val="24"/>
          <w:szCs w:val="24"/>
        </w:rPr>
        <w:t xml:space="preserve">The number of operating establishments in 2012 (excluding J1) 139,494 with an increase by 27.6% compared to 2007, an increase by 42.7% compared by 2004 and by 79.4% compared with 1997, as their number reached 109,355 operating establishments in the Establishments </w:t>
      </w:r>
    </w:p>
    <w:p w:rsidR="00DF266B" w:rsidRDefault="00DF266B" w:rsidP="00DF266B">
      <w:pPr>
        <w:bidi w:val="0"/>
        <w:jc w:val="both"/>
        <w:rPr>
          <w:rFonts w:cs="Times New Roman"/>
          <w:color w:val="000000"/>
          <w:sz w:val="24"/>
          <w:szCs w:val="24"/>
        </w:rPr>
      </w:pPr>
      <w:r w:rsidRPr="00940512">
        <w:rPr>
          <w:rFonts w:cs="Times New Roman"/>
          <w:color w:val="000000"/>
          <w:sz w:val="24"/>
          <w:szCs w:val="24"/>
        </w:rPr>
        <w:lastRenderedPageBreak/>
        <w:t>Census of 2007 constituting 89.5% of the total establishments in 2007 in Palestinian Territory, while in establishments census of 2004 , there was 97,848 operating establishments and formed 87.9% of the total establishments in 2004. The establishments Census of 1997, the establishments number totaled 77,760 which constituted 87.2% of the total establishments in 1997.</w:t>
      </w:r>
    </w:p>
    <w:p w:rsidR="00DF266B" w:rsidRPr="00940512" w:rsidRDefault="00DF266B" w:rsidP="00DF266B">
      <w:pPr>
        <w:bidi w:val="0"/>
        <w:jc w:val="both"/>
        <w:rPr>
          <w:rFonts w:cs="Times New Roman"/>
          <w:color w:val="000000"/>
          <w:sz w:val="24"/>
          <w:szCs w:val="24"/>
        </w:rPr>
      </w:pPr>
    </w:p>
    <w:p w:rsidR="00DF266B" w:rsidRPr="00940512" w:rsidRDefault="00DF266B" w:rsidP="00DF266B">
      <w:pPr>
        <w:bidi w:val="0"/>
        <w:jc w:val="both"/>
        <w:rPr>
          <w:rFonts w:cs="Times New Roman"/>
          <w:color w:val="000000"/>
          <w:sz w:val="24"/>
          <w:szCs w:val="24"/>
        </w:rPr>
      </w:pPr>
      <w:r w:rsidRPr="00940512">
        <w:rPr>
          <w:rFonts w:cs="Times New Roman"/>
          <w:color w:val="000000"/>
          <w:sz w:val="24"/>
          <w:szCs w:val="24"/>
        </w:rPr>
        <w:t xml:space="preserve">The total number of employees in operating establishments of private, civil and governmental companies in the Palestinian Territory reached 368,295 (excluding Jerusalem JI) in 2012 with an increase by 30.4% compared to 2007 and with an increase by 50.1% compared to 2004 and by  an increase of 102.1 % compared to 1997. </w:t>
      </w:r>
    </w:p>
    <w:p w:rsidR="00DF266B" w:rsidRPr="00940512" w:rsidRDefault="00DF266B" w:rsidP="00DF266B">
      <w:pPr>
        <w:bidi w:val="0"/>
        <w:jc w:val="both"/>
        <w:rPr>
          <w:rFonts w:cs="Times New Roman"/>
          <w:color w:val="000000"/>
          <w:sz w:val="24"/>
          <w:szCs w:val="24"/>
        </w:rPr>
      </w:pPr>
    </w:p>
    <w:p w:rsidR="00DF266B" w:rsidRPr="00940512" w:rsidRDefault="00DF266B" w:rsidP="00DF266B">
      <w:pPr>
        <w:bidi w:val="0"/>
        <w:rPr>
          <w:rFonts w:cs="Times New Roman"/>
          <w:b/>
          <w:bCs/>
          <w:color w:val="000000"/>
          <w:sz w:val="24"/>
          <w:szCs w:val="24"/>
        </w:rPr>
      </w:pPr>
      <w:r w:rsidRPr="00940512">
        <w:rPr>
          <w:rFonts w:cs="Times New Roman"/>
          <w:b/>
          <w:bCs/>
          <w:color w:val="000000"/>
          <w:sz w:val="24"/>
          <w:szCs w:val="24"/>
        </w:rPr>
        <w:t>20,142 establishments were closed in the Palestinian Territory.</w:t>
      </w:r>
    </w:p>
    <w:p w:rsidR="00DF266B" w:rsidRPr="00940512" w:rsidRDefault="00DF266B" w:rsidP="00DF266B">
      <w:pPr>
        <w:jc w:val="right"/>
        <w:rPr>
          <w:rFonts w:cs="Times New Roman"/>
          <w:color w:val="000000"/>
          <w:sz w:val="24"/>
          <w:szCs w:val="24"/>
          <w:rtl/>
        </w:rPr>
      </w:pPr>
    </w:p>
    <w:p w:rsidR="00DF266B" w:rsidRPr="00940512" w:rsidRDefault="00DF266B" w:rsidP="00DF266B">
      <w:pPr>
        <w:bidi w:val="0"/>
        <w:jc w:val="both"/>
        <w:rPr>
          <w:rFonts w:cs="Times New Roman"/>
          <w:color w:val="000000"/>
          <w:sz w:val="24"/>
          <w:szCs w:val="24"/>
          <w:rtl/>
        </w:rPr>
      </w:pPr>
      <w:r w:rsidRPr="00940512">
        <w:rPr>
          <w:rFonts w:cs="Times New Roman"/>
          <w:color w:val="000000"/>
          <w:sz w:val="24"/>
          <w:szCs w:val="24"/>
        </w:rPr>
        <w:t>Preliminary results showed that the number of not operating (closed) establishments in the Palestinian Territory reached 20,142 establishments as 16,918  of them were in the West Bank, while  3,224  closed establishments were in Gaza Strip.</w:t>
      </w:r>
    </w:p>
    <w:p w:rsidR="00DF266B" w:rsidRPr="00940512" w:rsidRDefault="00DF266B" w:rsidP="00DF266B">
      <w:pPr>
        <w:bidi w:val="0"/>
        <w:jc w:val="both"/>
        <w:rPr>
          <w:rFonts w:cs="Times New Roman"/>
          <w:color w:val="000000"/>
          <w:sz w:val="24"/>
          <w:szCs w:val="24"/>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Pr="00906A9A" w:rsidRDefault="00DF266B" w:rsidP="00DF266B">
      <w:pPr>
        <w:jc w:val="both"/>
        <w:rPr>
          <w:rFonts w:cs="Times New Roman"/>
          <w:sz w:val="24"/>
          <w:szCs w:val="24"/>
          <w:rtl/>
        </w:rPr>
      </w:pPr>
    </w:p>
    <w:p w:rsidR="00DF266B" w:rsidRDefault="00DF266B" w:rsidP="00DF266B">
      <w:pPr>
        <w:jc w:val="both"/>
        <w:rPr>
          <w:rFonts w:cs="Times New Roman"/>
          <w:sz w:val="24"/>
          <w:szCs w:val="24"/>
          <w:rtl/>
        </w:rPr>
      </w:pPr>
    </w:p>
    <w:p w:rsidR="00DF266B" w:rsidRDefault="00DF266B" w:rsidP="00DF266B">
      <w:pPr>
        <w:jc w:val="both"/>
        <w:rPr>
          <w:rFonts w:cs="Times New Roman"/>
          <w:sz w:val="24"/>
          <w:szCs w:val="24"/>
          <w:rtl/>
        </w:rPr>
      </w:pPr>
    </w:p>
    <w:p w:rsidR="00DF266B" w:rsidRDefault="00DF266B" w:rsidP="00DF266B">
      <w:pPr>
        <w:jc w:val="both"/>
        <w:rPr>
          <w:rFonts w:cs="Times New Roman"/>
          <w:sz w:val="24"/>
          <w:szCs w:val="24"/>
          <w:rtl/>
        </w:rPr>
      </w:pPr>
    </w:p>
    <w:p w:rsidR="00DF266B" w:rsidRDefault="00DF266B" w:rsidP="00DF266B">
      <w:pPr>
        <w:jc w:val="both"/>
        <w:rPr>
          <w:rFonts w:cs="Times New Roman"/>
          <w:sz w:val="24"/>
          <w:szCs w:val="24"/>
          <w:rtl/>
        </w:rPr>
      </w:pPr>
    </w:p>
    <w:p w:rsidR="00DF266B" w:rsidRDefault="00DF266B" w:rsidP="00DF266B">
      <w:pPr>
        <w:jc w:val="both"/>
        <w:rPr>
          <w:rFonts w:cs="Times New Roman"/>
          <w:sz w:val="24"/>
          <w:szCs w:val="24"/>
          <w:rtl/>
        </w:rPr>
      </w:pPr>
    </w:p>
    <w:p w:rsidR="00DF266B" w:rsidRDefault="00DF266B" w:rsidP="00DF266B">
      <w:pPr>
        <w:jc w:val="both"/>
        <w:rPr>
          <w:rFonts w:cs="Times New Roman"/>
          <w:sz w:val="24"/>
          <w:szCs w:val="24"/>
          <w:rtl/>
        </w:rPr>
      </w:pPr>
    </w:p>
    <w:p w:rsidR="00DF266B" w:rsidRDefault="00DF266B" w:rsidP="00DF266B">
      <w:pPr>
        <w:jc w:val="both"/>
        <w:rPr>
          <w:rFonts w:cs="Times New Roman"/>
          <w:sz w:val="24"/>
          <w:szCs w:val="24"/>
          <w:rtl/>
        </w:rPr>
      </w:pPr>
    </w:p>
    <w:p w:rsidR="00DF266B" w:rsidRDefault="00DF266B" w:rsidP="00DF266B">
      <w:pPr>
        <w:jc w:val="both"/>
        <w:rPr>
          <w:rFonts w:cs="Times New Roman"/>
          <w:sz w:val="24"/>
          <w:szCs w:val="24"/>
          <w:rtl/>
        </w:rPr>
      </w:pPr>
    </w:p>
    <w:p w:rsidR="00DF266B" w:rsidRDefault="00DF266B" w:rsidP="00DF266B">
      <w:pPr>
        <w:jc w:val="both"/>
        <w:rPr>
          <w:rFonts w:cs="Times New Roman"/>
          <w:sz w:val="24"/>
          <w:szCs w:val="24"/>
          <w:rtl/>
        </w:rPr>
      </w:pPr>
    </w:p>
    <w:p w:rsidR="00DF266B" w:rsidRDefault="00DF266B" w:rsidP="00DF266B">
      <w:pPr>
        <w:jc w:val="both"/>
        <w:rPr>
          <w:rFonts w:cs="Times New Roman"/>
          <w:sz w:val="24"/>
          <w:szCs w:val="24"/>
          <w:rtl/>
        </w:rPr>
      </w:pPr>
    </w:p>
    <w:p w:rsidR="00DF266B" w:rsidRDefault="00DF266B" w:rsidP="00DF266B">
      <w:pPr>
        <w:jc w:val="both"/>
        <w:rPr>
          <w:rFonts w:cs="Times New Roman"/>
          <w:sz w:val="24"/>
          <w:szCs w:val="24"/>
          <w:rtl/>
        </w:rPr>
      </w:pPr>
    </w:p>
    <w:p w:rsidR="00DF266B" w:rsidRDefault="00DF266B" w:rsidP="00DF266B">
      <w:pPr>
        <w:jc w:val="both"/>
        <w:rPr>
          <w:rFonts w:cs="Times New Roman"/>
          <w:sz w:val="24"/>
          <w:szCs w:val="24"/>
          <w:rtl/>
        </w:rPr>
      </w:pPr>
    </w:p>
    <w:p w:rsidR="00DF266B" w:rsidRDefault="00DF266B" w:rsidP="00DF266B">
      <w:pPr>
        <w:jc w:val="both"/>
        <w:rPr>
          <w:rFonts w:cs="Times New Roman"/>
          <w:sz w:val="24"/>
          <w:szCs w:val="24"/>
          <w:rtl/>
        </w:rPr>
      </w:pPr>
    </w:p>
    <w:p w:rsidR="00DF266B" w:rsidRDefault="00DF266B" w:rsidP="00DF266B">
      <w:pPr>
        <w:bidi w:val="0"/>
        <w:spacing w:line="276" w:lineRule="auto"/>
        <w:jc w:val="right"/>
        <w:rPr>
          <w:rFonts w:cs="Times New Roman"/>
          <w:b/>
          <w:bCs/>
          <w:sz w:val="28"/>
          <w:szCs w:val="28"/>
        </w:rPr>
      </w:pPr>
      <w:r>
        <w:rPr>
          <w:rFonts w:cs="Times New Roman"/>
          <w:b/>
          <w:bCs/>
          <w:sz w:val="28"/>
          <w:szCs w:val="28"/>
        </w:rPr>
        <w:br w:type="page"/>
      </w:r>
    </w:p>
    <w:p w:rsidR="00DF266B" w:rsidRDefault="00DF266B" w:rsidP="00DF266B">
      <w:pPr>
        <w:bidi w:val="0"/>
        <w:spacing w:after="200" w:line="276" w:lineRule="auto"/>
        <w:jc w:val="right"/>
        <w:rPr>
          <w:rFonts w:cs="Times New Roman"/>
          <w:sz w:val="24"/>
          <w:szCs w:val="24"/>
        </w:rPr>
      </w:pPr>
      <w:r>
        <w:rPr>
          <w:rFonts w:cs="Times New Roman"/>
          <w:sz w:val="24"/>
          <w:szCs w:val="24"/>
        </w:rPr>
        <w:lastRenderedPageBreak/>
        <w:br w:type="page"/>
      </w:r>
    </w:p>
    <w:p w:rsidR="00DF266B" w:rsidRPr="004A0064" w:rsidRDefault="00DF266B" w:rsidP="00DF266B">
      <w:pPr>
        <w:bidi w:val="0"/>
        <w:jc w:val="center"/>
        <w:rPr>
          <w:rFonts w:cs="Times New Roman"/>
          <w:b/>
          <w:bCs/>
          <w:sz w:val="24"/>
          <w:szCs w:val="24"/>
        </w:rPr>
      </w:pPr>
      <w:r w:rsidRPr="00B2069E">
        <w:rPr>
          <w:rFonts w:cs="Times New Roman"/>
          <w:sz w:val="24"/>
          <w:szCs w:val="24"/>
        </w:rPr>
        <w:lastRenderedPageBreak/>
        <w:t>Chapter  two</w:t>
      </w:r>
      <w:r w:rsidRPr="004A0064">
        <w:rPr>
          <w:rFonts w:cs="Times New Roman"/>
          <w:b/>
          <w:bCs/>
          <w:sz w:val="24"/>
          <w:szCs w:val="24"/>
        </w:rPr>
        <w:br/>
      </w:r>
      <w:r w:rsidRPr="004A0064">
        <w:rPr>
          <w:rFonts w:cs="Times New Roman"/>
          <w:b/>
          <w:bCs/>
          <w:sz w:val="24"/>
          <w:szCs w:val="24"/>
        </w:rPr>
        <w:br/>
      </w:r>
      <w:r w:rsidRPr="003F0267">
        <w:rPr>
          <w:rFonts w:cs="Times New Roman"/>
          <w:b/>
          <w:bCs/>
          <w:sz w:val="28"/>
          <w:szCs w:val="28"/>
        </w:rPr>
        <w:t xml:space="preserve">Methodology and </w:t>
      </w:r>
      <w:r w:rsidRPr="003F0267">
        <w:rPr>
          <w:rStyle w:val="hps"/>
          <w:rFonts w:cs="Times New Roman"/>
          <w:b/>
          <w:bCs/>
          <w:sz w:val="28"/>
          <w:szCs w:val="28"/>
        </w:rPr>
        <w:t>Data Quality</w:t>
      </w:r>
    </w:p>
    <w:p w:rsidR="00DF266B" w:rsidRDefault="00DF266B" w:rsidP="00DF266B">
      <w:pPr>
        <w:bidi w:val="0"/>
        <w:rPr>
          <w:rFonts w:cs="Times New Roman"/>
          <w:b/>
          <w:bCs/>
          <w:color w:val="333333"/>
          <w:sz w:val="24"/>
          <w:szCs w:val="24"/>
        </w:rPr>
      </w:pPr>
    </w:p>
    <w:p w:rsidR="00DF266B" w:rsidRDefault="00DF266B" w:rsidP="00DF266B">
      <w:pPr>
        <w:bidi w:val="0"/>
        <w:rPr>
          <w:rFonts w:cs="Times New Roman"/>
          <w:sz w:val="24"/>
          <w:szCs w:val="24"/>
        </w:rPr>
      </w:pPr>
      <w:r>
        <w:rPr>
          <w:rFonts w:cs="Times New Roman"/>
          <w:b/>
          <w:bCs/>
          <w:sz w:val="24"/>
          <w:szCs w:val="24"/>
        </w:rPr>
        <w:t>2.1</w:t>
      </w:r>
      <w:r w:rsidRPr="00842B0C">
        <w:rPr>
          <w:rFonts w:cs="Times New Roman"/>
          <w:b/>
          <w:bCs/>
          <w:sz w:val="24"/>
          <w:szCs w:val="24"/>
        </w:rPr>
        <w:t xml:space="preserve"> </w:t>
      </w:r>
      <w:r>
        <w:rPr>
          <w:rStyle w:val="hps"/>
          <w:rFonts w:cs="Times New Roman"/>
          <w:b/>
          <w:bCs/>
          <w:sz w:val="24"/>
          <w:szCs w:val="24"/>
        </w:rPr>
        <w:t>Objectives</w:t>
      </w:r>
      <w:r w:rsidRPr="00842B0C">
        <w:rPr>
          <w:rStyle w:val="hps"/>
          <w:rFonts w:cs="Times New Roman"/>
          <w:b/>
          <w:bCs/>
          <w:sz w:val="24"/>
          <w:szCs w:val="24"/>
        </w:rPr>
        <w:t xml:space="preserve"> of the</w:t>
      </w:r>
      <w:r w:rsidRPr="00842B0C">
        <w:rPr>
          <w:rFonts w:cs="Times New Roman"/>
          <w:b/>
          <w:bCs/>
          <w:sz w:val="24"/>
          <w:szCs w:val="24"/>
        </w:rPr>
        <w:t xml:space="preserve"> </w:t>
      </w:r>
      <w:r w:rsidRPr="00842B0C">
        <w:rPr>
          <w:rStyle w:val="hps"/>
          <w:rFonts w:cs="Times New Roman"/>
          <w:b/>
          <w:bCs/>
          <w:sz w:val="24"/>
          <w:szCs w:val="24"/>
        </w:rPr>
        <w:t>Establishment Census</w:t>
      </w:r>
      <w:r w:rsidRPr="00842B0C">
        <w:rPr>
          <w:rFonts w:cs="Times New Roman"/>
          <w:b/>
          <w:bCs/>
          <w:sz w:val="24"/>
          <w:szCs w:val="24"/>
        </w:rPr>
        <w:t xml:space="preserve"> </w:t>
      </w:r>
      <w:r w:rsidRPr="00842B0C">
        <w:rPr>
          <w:rStyle w:val="hps"/>
          <w:rFonts w:cs="Times New Roman"/>
          <w:b/>
          <w:bCs/>
          <w:sz w:val="24"/>
          <w:szCs w:val="24"/>
        </w:rPr>
        <w:t>2012</w:t>
      </w:r>
      <w:r w:rsidRPr="00842B0C">
        <w:rPr>
          <w:rFonts w:cs="Times New Roman"/>
          <w:b/>
          <w:bCs/>
          <w:sz w:val="24"/>
          <w:szCs w:val="24"/>
        </w:rPr>
        <w:br/>
      </w:r>
      <w:r w:rsidRPr="00842B0C">
        <w:rPr>
          <w:rFonts w:cs="Times New Roman"/>
          <w:sz w:val="24"/>
          <w:szCs w:val="24"/>
        </w:rPr>
        <w:t xml:space="preserve">the main aim for the  </w:t>
      </w:r>
      <w:r w:rsidRPr="00842B0C">
        <w:rPr>
          <w:rStyle w:val="hps"/>
          <w:rFonts w:cs="Times New Roman"/>
          <w:sz w:val="24"/>
          <w:szCs w:val="24"/>
        </w:rPr>
        <w:t>establishment census</w:t>
      </w:r>
      <w:r w:rsidRPr="00842B0C">
        <w:rPr>
          <w:rFonts w:cs="Times New Roman"/>
          <w:sz w:val="24"/>
          <w:szCs w:val="24"/>
        </w:rPr>
        <w:t xml:space="preserve"> </w:t>
      </w:r>
      <w:r w:rsidRPr="00842B0C">
        <w:rPr>
          <w:rStyle w:val="hps"/>
          <w:rFonts w:cs="Times New Roman"/>
          <w:sz w:val="24"/>
          <w:szCs w:val="24"/>
        </w:rPr>
        <w:t>2012  is to enumerate all of</w:t>
      </w:r>
      <w:r w:rsidRPr="00842B0C">
        <w:rPr>
          <w:rFonts w:cs="Times New Roman"/>
          <w:sz w:val="24"/>
          <w:szCs w:val="24"/>
        </w:rPr>
        <w:t xml:space="preserve"> </w:t>
      </w:r>
      <w:r w:rsidRPr="00842B0C">
        <w:rPr>
          <w:rStyle w:val="hps"/>
          <w:rFonts w:cs="Times New Roman"/>
          <w:sz w:val="24"/>
          <w:szCs w:val="24"/>
        </w:rPr>
        <w:t>the economic establishments</w:t>
      </w:r>
      <w:r w:rsidRPr="00842B0C">
        <w:rPr>
          <w:rFonts w:cs="Times New Roman"/>
          <w:sz w:val="24"/>
          <w:szCs w:val="24"/>
        </w:rPr>
        <w:t xml:space="preserve"> </w:t>
      </w:r>
      <w:r w:rsidRPr="00842B0C">
        <w:rPr>
          <w:rStyle w:val="hps"/>
          <w:rFonts w:cs="Times New Roman"/>
          <w:sz w:val="24"/>
          <w:szCs w:val="24"/>
        </w:rPr>
        <w:t>operating in the</w:t>
      </w:r>
      <w:r w:rsidRPr="00842B0C">
        <w:rPr>
          <w:rFonts w:cs="Times New Roman"/>
          <w:sz w:val="24"/>
          <w:szCs w:val="24"/>
        </w:rPr>
        <w:t xml:space="preserve"> </w:t>
      </w:r>
      <w:r w:rsidRPr="00842B0C">
        <w:rPr>
          <w:rStyle w:val="hps"/>
          <w:rFonts w:cs="Times New Roman"/>
          <w:sz w:val="24"/>
          <w:szCs w:val="24"/>
        </w:rPr>
        <w:t>Palestinian Territory</w:t>
      </w:r>
      <w:r w:rsidRPr="00842B0C">
        <w:rPr>
          <w:rFonts w:cs="Times New Roman"/>
          <w:sz w:val="24"/>
          <w:szCs w:val="24"/>
        </w:rPr>
        <w:t xml:space="preserve"> </w:t>
      </w:r>
      <w:r w:rsidRPr="00842B0C">
        <w:rPr>
          <w:rStyle w:val="hps"/>
          <w:rFonts w:cs="Times New Roman"/>
          <w:sz w:val="24"/>
          <w:szCs w:val="24"/>
        </w:rPr>
        <w:t>in 2012</w:t>
      </w:r>
      <w:r w:rsidRPr="00842B0C">
        <w:rPr>
          <w:rFonts w:cs="Times New Roman"/>
          <w:sz w:val="24"/>
          <w:szCs w:val="24"/>
        </w:rPr>
        <w:t xml:space="preserve">, </w:t>
      </w:r>
      <w:r w:rsidRPr="00842B0C">
        <w:rPr>
          <w:rStyle w:val="hps"/>
          <w:rFonts w:cs="Times New Roman"/>
          <w:sz w:val="24"/>
          <w:szCs w:val="24"/>
        </w:rPr>
        <w:t>except for those</w:t>
      </w:r>
      <w:r w:rsidRPr="00842B0C">
        <w:rPr>
          <w:rFonts w:cs="Times New Roman"/>
          <w:sz w:val="24"/>
          <w:szCs w:val="24"/>
        </w:rPr>
        <w:t xml:space="preserve"> </w:t>
      </w:r>
      <w:r w:rsidRPr="00842B0C">
        <w:rPr>
          <w:rStyle w:val="hps"/>
          <w:rFonts w:cs="Times New Roman"/>
          <w:sz w:val="24"/>
          <w:szCs w:val="24"/>
        </w:rPr>
        <w:t>establishments engaged in</w:t>
      </w:r>
      <w:r w:rsidRPr="00842B0C">
        <w:rPr>
          <w:rFonts w:cs="Times New Roman"/>
          <w:sz w:val="24"/>
          <w:szCs w:val="24"/>
        </w:rPr>
        <w:t xml:space="preserve"> </w:t>
      </w:r>
      <w:r w:rsidRPr="00842B0C">
        <w:rPr>
          <w:rStyle w:val="hps"/>
          <w:rFonts w:cs="Times New Roman"/>
          <w:sz w:val="24"/>
          <w:szCs w:val="24"/>
        </w:rPr>
        <w:t>farming activities</w:t>
      </w:r>
      <w:r w:rsidRPr="00842B0C">
        <w:rPr>
          <w:rFonts w:cs="Times New Roman"/>
          <w:sz w:val="24"/>
          <w:szCs w:val="24"/>
        </w:rPr>
        <w:t xml:space="preserve">, </w:t>
      </w:r>
      <w:r w:rsidRPr="00842B0C">
        <w:rPr>
          <w:rStyle w:val="hps"/>
          <w:rFonts w:cs="Times New Roman"/>
          <w:sz w:val="24"/>
          <w:szCs w:val="24"/>
        </w:rPr>
        <w:t>in order to build</w:t>
      </w:r>
      <w:r w:rsidRPr="00842B0C">
        <w:rPr>
          <w:rFonts w:cs="Times New Roman"/>
          <w:sz w:val="24"/>
          <w:szCs w:val="24"/>
        </w:rPr>
        <w:t xml:space="preserve"> </w:t>
      </w:r>
      <w:r w:rsidRPr="00842B0C">
        <w:rPr>
          <w:rStyle w:val="hps"/>
          <w:rFonts w:cs="Times New Roman"/>
          <w:sz w:val="24"/>
          <w:szCs w:val="24"/>
        </w:rPr>
        <w:t>a sampling frame for</w:t>
      </w:r>
      <w:r w:rsidRPr="00842B0C">
        <w:rPr>
          <w:rFonts w:cs="Times New Roman"/>
          <w:sz w:val="24"/>
          <w:szCs w:val="24"/>
        </w:rPr>
        <w:t xml:space="preserve"> </w:t>
      </w:r>
      <w:r w:rsidRPr="00842B0C">
        <w:rPr>
          <w:rStyle w:val="hps"/>
          <w:rFonts w:cs="Times New Roman"/>
          <w:sz w:val="24"/>
          <w:szCs w:val="24"/>
        </w:rPr>
        <w:t xml:space="preserve">these establishments, this frame is </w:t>
      </w:r>
      <w:r w:rsidRPr="00842B0C">
        <w:rPr>
          <w:rFonts w:cs="Times New Roman"/>
          <w:sz w:val="24"/>
          <w:szCs w:val="24"/>
        </w:rPr>
        <w:t xml:space="preserve"> </w:t>
      </w:r>
      <w:r w:rsidRPr="00842B0C">
        <w:rPr>
          <w:rStyle w:val="hps"/>
          <w:rFonts w:cs="Times New Roman"/>
          <w:sz w:val="24"/>
          <w:szCs w:val="24"/>
        </w:rPr>
        <w:t>more modern than</w:t>
      </w:r>
      <w:r w:rsidRPr="00842B0C">
        <w:rPr>
          <w:rFonts w:cs="Times New Roman"/>
          <w:sz w:val="24"/>
          <w:szCs w:val="24"/>
        </w:rPr>
        <w:t xml:space="preserve"> </w:t>
      </w:r>
      <w:r w:rsidRPr="00842B0C">
        <w:rPr>
          <w:rStyle w:val="hps"/>
          <w:rFonts w:cs="Times New Roman"/>
          <w:sz w:val="24"/>
          <w:szCs w:val="24"/>
        </w:rPr>
        <w:t>the previous frames</w:t>
      </w:r>
      <w:r w:rsidRPr="00842B0C">
        <w:rPr>
          <w:rFonts w:cs="Times New Roman"/>
          <w:sz w:val="24"/>
          <w:szCs w:val="24"/>
        </w:rPr>
        <w:t xml:space="preserve"> </w:t>
      </w:r>
      <w:r w:rsidRPr="00842B0C">
        <w:rPr>
          <w:rStyle w:val="hps"/>
          <w:rFonts w:cs="Times New Roman"/>
          <w:sz w:val="24"/>
          <w:szCs w:val="24"/>
        </w:rPr>
        <w:t>based on</w:t>
      </w:r>
      <w:r w:rsidRPr="00842B0C">
        <w:rPr>
          <w:rFonts w:cs="Times New Roman"/>
          <w:sz w:val="24"/>
          <w:szCs w:val="24"/>
        </w:rPr>
        <w:t xml:space="preserve"> </w:t>
      </w:r>
      <w:r w:rsidRPr="00842B0C">
        <w:rPr>
          <w:rStyle w:val="hps"/>
          <w:rFonts w:cs="Times New Roman"/>
          <w:sz w:val="24"/>
          <w:szCs w:val="24"/>
        </w:rPr>
        <w:t>the 2007 Census</w:t>
      </w:r>
      <w:r w:rsidRPr="00842B0C">
        <w:rPr>
          <w:rFonts w:cs="Times New Roman"/>
          <w:sz w:val="24"/>
          <w:szCs w:val="24"/>
        </w:rPr>
        <w:t xml:space="preserve"> </w:t>
      </w:r>
      <w:r w:rsidRPr="00842B0C">
        <w:rPr>
          <w:rStyle w:val="hps"/>
          <w:rFonts w:cs="Times New Roman"/>
          <w:sz w:val="24"/>
          <w:szCs w:val="24"/>
        </w:rPr>
        <w:t>and its updates</w:t>
      </w:r>
      <w:r w:rsidRPr="00842B0C">
        <w:rPr>
          <w:rFonts w:cs="Times New Roman"/>
          <w:sz w:val="24"/>
          <w:szCs w:val="24"/>
        </w:rPr>
        <w:t xml:space="preserve">. </w:t>
      </w:r>
    </w:p>
    <w:p w:rsidR="00DF266B" w:rsidRDefault="00DF266B" w:rsidP="00DF266B">
      <w:pPr>
        <w:bidi w:val="0"/>
        <w:jc w:val="both"/>
        <w:rPr>
          <w:rFonts w:cs="Times New Roman"/>
          <w:sz w:val="24"/>
          <w:szCs w:val="24"/>
        </w:rPr>
      </w:pPr>
      <w:r w:rsidRPr="00842B0C">
        <w:rPr>
          <w:rFonts w:cs="Times New Roman"/>
          <w:sz w:val="24"/>
          <w:szCs w:val="24"/>
        </w:rPr>
        <w:t xml:space="preserve">The </w:t>
      </w:r>
      <w:r w:rsidRPr="00842B0C">
        <w:rPr>
          <w:rStyle w:val="hps"/>
          <w:rFonts w:cs="Times New Roman"/>
          <w:sz w:val="24"/>
          <w:szCs w:val="24"/>
        </w:rPr>
        <w:t>goals</w:t>
      </w:r>
      <w:r w:rsidRPr="00842B0C">
        <w:rPr>
          <w:rFonts w:cs="Times New Roman"/>
          <w:sz w:val="24"/>
          <w:szCs w:val="24"/>
        </w:rPr>
        <w:t xml:space="preserve"> for the </w:t>
      </w:r>
      <w:r w:rsidRPr="00842B0C">
        <w:rPr>
          <w:rStyle w:val="hps"/>
          <w:rFonts w:cs="Times New Roman"/>
          <w:sz w:val="24"/>
          <w:szCs w:val="24"/>
        </w:rPr>
        <w:t>Establishment Census</w:t>
      </w:r>
      <w:r w:rsidRPr="00842B0C">
        <w:rPr>
          <w:rFonts w:cs="Times New Roman"/>
          <w:sz w:val="24"/>
          <w:szCs w:val="24"/>
        </w:rPr>
        <w:t xml:space="preserve"> </w:t>
      </w:r>
      <w:r w:rsidRPr="00842B0C">
        <w:rPr>
          <w:rStyle w:val="hps"/>
          <w:rFonts w:cs="Times New Roman"/>
          <w:sz w:val="24"/>
          <w:szCs w:val="24"/>
        </w:rPr>
        <w:t>can be summarized</w:t>
      </w:r>
      <w:r w:rsidRPr="00842B0C">
        <w:rPr>
          <w:rFonts w:cs="Times New Roman"/>
          <w:sz w:val="24"/>
          <w:szCs w:val="24"/>
        </w:rPr>
        <w:t xml:space="preserve"> </w:t>
      </w:r>
      <w:r w:rsidRPr="00842B0C">
        <w:rPr>
          <w:rStyle w:val="hps"/>
          <w:rFonts w:cs="Times New Roman"/>
          <w:sz w:val="24"/>
          <w:szCs w:val="24"/>
        </w:rPr>
        <w:t>as follows</w:t>
      </w:r>
      <w:r w:rsidRPr="00842B0C">
        <w:rPr>
          <w:rFonts w:cs="Times New Roman"/>
          <w:sz w:val="24"/>
          <w:szCs w:val="24"/>
        </w:rPr>
        <w:t>:</w:t>
      </w:r>
    </w:p>
    <w:p w:rsidR="00DF266B" w:rsidRPr="00842B0C" w:rsidRDefault="00DF266B" w:rsidP="00DF266B">
      <w:pPr>
        <w:pStyle w:val="ListParagraph"/>
        <w:numPr>
          <w:ilvl w:val="0"/>
          <w:numId w:val="6"/>
        </w:numPr>
        <w:ind w:left="567"/>
        <w:jc w:val="both"/>
        <w:rPr>
          <w:rFonts w:cs="Times New Roman"/>
          <w:sz w:val="24"/>
          <w:szCs w:val="24"/>
        </w:rPr>
      </w:pPr>
      <w:r w:rsidRPr="00842B0C">
        <w:rPr>
          <w:rStyle w:val="hps"/>
          <w:rFonts w:cs="Times New Roman"/>
          <w:sz w:val="24"/>
          <w:szCs w:val="24"/>
        </w:rPr>
        <w:t>Distribution</w:t>
      </w:r>
      <w:r w:rsidRPr="00842B0C">
        <w:rPr>
          <w:rFonts w:cs="Times New Roman"/>
          <w:sz w:val="24"/>
          <w:szCs w:val="24"/>
        </w:rPr>
        <w:t xml:space="preserve"> </w:t>
      </w:r>
      <w:r w:rsidRPr="00842B0C">
        <w:rPr>
          <w:rStyle w:val="hps"/>
          <w:rFonts w:cs="Times New Roman"/>
          <w:sz w:val="24"/>
          <w:szCs w:val="24"/>
        </w:rPr>
        <w:t>of</w:t>
      </w:r>
      <w:r w:rsidRPr="00842B0C">
        <w:rPr>
          <w:rFonts w:cs="Times New Roman"/>
          <w:sz w:val="24"/>
          <w:szCs w:val="24"/>
        </w:rPr>
        <w:t xml:space="preserve"> </w:t>
      </w:r>
      <w:r w:rsidRPr="00842B0C">
        <w:rPr>
          <w:rStyle w:val="hps"/>
          <w:rFonts w:cs="Times New Roman"/>
          <w:sz w:val="24"/>
          <w:szCs w:val="24"/>
        </w:rPr>
        <w:t>establishments</w:t>
      </w:r>
      <w:r w:rsidRPr="00842B0C">
        <w:rPr>
          <w:rFonts w:cs="Times New Roman"/>
          <w:sz w:val="24"/>
          <w:szCs w:val="24"/>
        </w:rPr>
        <w:t xml:space="preserve"> </w:t>
      </w:r>
      <w:r w:rsidRPr="00842B0C">
        <w:rPr>
          <w:rStyle w:val="hps"/>
          <w:rFonts w:cs="Times New Roman"/>
          <w:sz w:val="24"/>
          <w:szCs w:val="24"/>
        </w:rPr>
        <w:t>by</w:t>
      </w:r>
      <w:r w:rsidRPr="00842B0C">
        <w:rPr>
          <w:rFonts w:cs="Times New Roman"/>
          <w:sz w:val="24"/>
          <w:szCs w:val="24"/>
        </w:rPr>
        <w:t xml:space="preserve"> </w:t>
      </w:r>
      <w:r w:rsidRPr="00842B0C">
        <w:rPr>
          <w:rStyle w:val="hps"/>
          <w:rFonts w:cs="Times New Roman"/>
          <w:sz w:val="24"/>
          <w:szCs w:val="24"/>
        </w:rPr>
        <w:t>various</w:t>
      </w:r>
      <w:r w:rsidRPr="00842B0C">
        <w:rPr>
          <w:rFonts w:cs="Times New Roman"/>
          <w:sz w:val="24"/>
          <w:szCs w:val="24"/>
        </w:rPr>
        <w:t xml:space="preserve"> </w:t>
      </w:r>
      <w:r w:rsidRPr="00842B0C">
        <w:rPr>
          <w:rStyle w:val="hps"/>
          <w:rFonts w:cs="Times New Roman"/>
          <w:sz w:val="24"/>
          <w:szCs w:val="24"/>
        </w:rPr>
        <w:t>economic</w:t>
      </w:r>
      <w:r w:rsidRPr="00842B0C">
        <w:rPr>
          <w:rFonts w:cs="Times New Roman"/>
          <w:sz w:val="24"/>
          <w:szCs w:val="24"/>
        </w:rPr>
        <w:t xml:space="preserve"> </w:t>
      </w:r>
      <w:r w:rsidRPr="00842B0C">
        <w:rPr>
          <w:rStyle w:val="hps"/>
          <w:rFonts w:cs="Times New Roman"/>
          <w:sz w:val="24"/>
          <w:szCs w:val="24"/>
        </w:rPr>
        <w:t>activities</w:t>
      </w:r>
      <w:r w:rsidRPr="00842B0C">
        <w:rPr>
          <w:rFonts w:cs="Times New Roman"/>
          <w:sz w:val="24"/>
          <w:szCs w:val="24"/>
        </w:rPr>
        <w:t>.</w:t>
      </w:r>
    </w:p>
    <w:p w:rsidR="00DF266B" w:rsidRPr="00842B0C" w:rsidRDefault="00DF266B" w:rsidP="00DF266B">
      <w:pPr>
        <w:pStyle w:val="ListParagraph"/>
        <w:numPr>
          <w:ilvl w:val="0"/>
          <w:numId w:val="6"/>
        </w:numPr>
        <w:ind w:left="567"/>
        <w:jc w:val="both"/>
        <w:rPr>
          <w:rFonts w:cs="Times New Roman"/>
          <w:sz w:val="24"/>
          <w:szCs w:val="24"/>
        </w:rPr>
      </w:pPr>
      <w:r w:rsidRPr="00842B0C">
        <w:rPr>
          <w:rStyle w:val="hps"/>
          <w:rFonts w:cs="Times New Roman"/>
          <w:sz w:val="24"/>
          <w:szCs w:val="24"/>
        </w:rPr>
        <w:t>Distribution</w:t>
      </w:r>
      <w:r w:rsidRPr="00842B0C">
        <w:rPr>
          <w:rFonts w:cs="Times New Roman"/>
          <w:sz w:val="24"/>
          <w:szCs w:val="24"/>
        </w:rPr>
        <w:t xml:space="preserve"> </w:t>
      </w:r>
      <w:r w:rsidRPr="00842B0C">
        <w:rPr>
          <w:rStyle w:val="hps"/>
          <w:rFonts w:cs="Times New Roman"/>
          <w:sz w:val="24"/>
          <w:szCs w:val="24"/>
        </w:rPr>
        <w:t>of</w:t>
      </w:r>
      <w:r w:rsidRPr="00842B0C">
        <w:rPr>
          <w:rFonts w:cs="Times New Roman"/>
          <w:sz w:val="24"/>
          <w:szCs w:val="24"/>
        </w:rPr>
        <w:t xml:space="preserve"> </w:t>
      </w:r>
      <w:r w:rsidRPr="00842B0C">
        <w:rPr>
          <w:rStyle w:val="hps"/>
          <w:rFonts w:cs="Times New Roman"/>
          <w:sz w:val="24"/>
          <w:szCs w:val="24"/>
        </w:rPr>
        <w:t>establishments</w:t>
      </w:r>
      <w:r w:rsidRPr="00842B0C">
        <w:rPr>
          <w:rFonts w:cs="Times New Roman"/>
          <w:sz w:val="24"/>
          <w:szCs w:val="24"/>
        </w:rPr>
        <w:t xml:space="preserve"> </w:t>
      </w:r>
      <w:r w:rsidRPr="00842B0C">
        <w:rPr>
          <w:rStyle w:val="hps"/>
          <w:rFonts w:cs="Times New Roman"/>
          <w:sz w:val="24"/>
          <w:szCs w:val="24"/>
        </w:rPr>
        <w:t>by</w:t>
      </w:r>
      <w:r w:rsidRPr="00842B0C">
        <w:rPr>
          <w:rFonts w:cs="Times New Roman"/>
          <w:sz w:val="24"/>
          <w:szCs w:val="24"/>
        </w:rPr>
        <w:t xml:space="preserve"> </w:t>
      </w:r>
      <w:r w:rsidRPr="00842B0C">
        <w:rPr>
          <w:rStyle w:val="hps"/>
          <w:rFonts w:cs="Times New Roman"/>
          <w:sz w:val="24"/>
          <w:szCs w:val="24"/>
        </w:rPr>
        <w:t>the</w:t>
      </w:r>
      <w:r w:rsidRPr="00842B0C">
        <w:rPr>
          <w:rFonts w:cs="Times New Roman"/>
          <w:sz w:val="24"/>
          <w:szCs w:val="24"/>
        </w:rPr>
        <w:t xml:space="preserve"> </w:t>
      </w:r>
      <w:r w:rsidRPr="00842B0C">
        <w:rPr>
          <w:rStyle w:val="hps"/>
          <w:rFonts w:cs="Times New Roman"/>
          <w:sz w:val="24"/>
          <w:szCs w:val="24"/>
        </w:rPr>
        <w:t>Palestinian</w:t>
      </w:r>
      <w:r w:rsidRPr="00842B0C">
        <w:rPr>
          <w:rFonts w:cs="Times New Roman"/>
          <w:sz w:val="24"/>
          <w:szCs w:val="24"/>
        </w:rPr>
        <w:t xml:space="preserve"> </w:t>
      </w:r>
      <w:r w:rsidRPr="00842B0C">
        <w:rPr>
          <w:rStyle w:val="hps"/>
          <w:rFonts w:cs="Times New Roman"/>
          <w:sz w:val="24"/>
          <w:szCs w:val="24"/>
        </w:rPr>
        <w:t>governorates</w:t>
      </w:r>
      <w:r w:rsidRPr="00842B0C">
        <w:rPr>
          <w:rFonts w:cs="Times New Roman"/>
          <w:sz w:val="24"/>
          <w:szCs w:val="24"/>
        </w:rPr>
        <w:t>.</w:t>
      </w:r>
    </w:p>
    <w:p w:rsidR="00DF266B" w:rsidRPr="00842B0C" w:rsidRDefault="00DF266B" w:rsidP="00DF266B">
      <w:pPr>
        <w:pStyle w:val="ListParagraph"/>
        <w:numPr>
          <w:ilvl w:val="0"/>
          <w:numId w:val="6"/>
        </w:numPr>
        <w:ind w:left="567"/>
        <w:jc w:val="both"/>
        <w:rPr>
          <w:rFonts w:cs="Times New Roman"/>
          <w:sz w:val="24"/>
          <w:szCs w:val="24"/>
        </w:rPr>
      </w:pPr>
      <w:r w:rsidRPr="00842B0C">
        <w:rPr>
          <w:rStyle w:val="hps"/>
          <w:rFonts w:cs="Times New Roman"/>
          <w:sz w:val="24"/>
          <w:szCs w:val="24"/>
        </w:rPr>
        <w:t>The</w:t>
      </w:r>
      <w:r w:rsidRPr="00842B0C">
        <w:rPr>
          <w:rFonts w:cs="Times New Roman"/>
          <w:sz w:val="24"/>
          <w:szCs w:val="24"/>
        </w:rPr>
        <w:t xml:space="preserve"> </w:t>
      </w:r>
      <w:r w:rsidRPr="00842B0C">
        <w:rPr>
          <w:rStyle w:val="hps"/>
          <w:rFonts w:cs="Times New Roman"/>
          <w:sz w:val="24"/>
          <w:szCs w:val="24"/>
        </w:rPr>
        <w:t>size</w:t>
      </w:r>
      <w:r w:rsidRPr="00842B0C">
        <w:rPr>
          <w:rFonts w:cs="Times New Roman"/>
          <w:sz w:val="24"/>
          <w:szCs w:val="24"/>
        </w:rPr>
        <w:t xml:space="preserve"> </w:t>
      </w:r>
      <w:r w:rsidRPr="00842B0C">
        <w:rPr>
          <w:rStyle w:val="hps"/>
          <w:rFonts w:cs="Times New Roman"/>
          <w:sz w:val="24"/>
          <w:szCs w:val="24"/>
        </w:rPr>
        <w:t>of</w:t>
      </w:r>
      <w:r w:rsidRPr="00842B0C">
        <w:rPr>
          <w:rFonts w:cs="Times New Roman"/>
          <w:sz w:val="24"/>
          <w:szCs w:val="24"/>
        </w:rPr>
        <w:t xml:space="preserve"> </w:t>
      </w:r>
      <w:r w:rsidRPr="00842B0C">
        <w:rPr>
          <w:rStyle w:val="hps"/>
          <w:rFonts w:cs="Times New Roman"/>
          <w:sz w:val="24"/>
          <w:szCs w:val="24"/>
        </w:rPr>
        <w:t>employment</w:t>
      </w:r>
      <w:r w:rsidRPr="00842B0C">
        <w:rPr>
          <w:rFonts w:cs="Times New Roman"/>
          <w:sz w:val="24"/>
          <w:szCs w:val="24"/>
        </w:rPr>
        <w:t xml:space="preserve"> </w:t>
      </w:r>
      <w:r w:rsidRPr="00842B0C">
        <w:rPr>
          <w:rStyle w:val="hps"/>
          <w:rFonts w:cs="Times New Roman"/>
          <w:sz w:val="24"/>
          <w:szCs w:val="24"/>
        </w:rPr>
        <w:t>in</w:t>
      </w:r>
      <w:r w:rsidRPr="00842B0C">
        <w:rPr>
          <w:rFonts w:cs="Times New Roman"/>
          <w:sz w:val="24"/>
          <w:szCs w:val="24"/>
        </w:rPr>
        <w:t xml:space="preserve"> </w:t>
      </w:r>
      <w:r w:rsidRPr="00842B0C">
        <w:rPr>
          <w:rStyle w:val="hps"/>
          <w:rFonts w:cs="Times New Roman"/>
          <w:sz w:val="24"/>
          <w:szCs w:val="24"/>
        </w:rPr>
        <w:t>various economic activities and its</w:t>
      </w:r>
      <w:r w:rsidRPr="00842B0C">
        <w:rPr>
          <w:rFonts w:cs="Times New Roman"/>
          <w:sz w:val="24"/>
          <w:szCs w:val="24"/>
        </w:rPr>
        <w:t xml:space="preserve"> </w:t>
      </w:r>
      <w:r w:rsidRPr="00842B0C">
        <w:rPr>
          <w:rStyle w:val="hps"/>
          <w:rFonts w:cs="Times New Roman"/>
          <w:sz w:val="24"/>
          <w:szCs w:val="24"/>
        </w:rPr>
        <w:t>distribution</w:t>
      </w:r>
      <w:r w:rsidRPr="00842B0C">
        <w:rPr>
          <w:rFonts w:cs="Times New Roman"/>
          <w:sz w:val="24"/>
          <w:szCs w:val="24"/>
        </w:rPr>
        <w:t xml:space="preserve"> </w:t>
      </w:r>
      <w:r w:rsidRPr="00842B0C">
        <w:rPr>
          <w:rStyle w:val="hps"/>
          <w:rFonts w:cs="Times New Roman"/>
          <w:sz w:val="24"/>
          <w:szCs w:val="24"/>
        </w:rPr>
        <w:t>by</w:t>
      </w:r>
      <w:r w:rsidRPr="00842B0C">
        <w:rPr>
          <w:rFonts w:cs="Times New Roman"/>
          <w:sz w:val="24"/>
          <w:szCs w:val="24"/>
        </w:rPr>
        <w:t xml:space="preserve"> </w:t>
      </w:r>
      <w:r w:rsidRPr="00842B0C">
        <w:rPr>
          <w:rStyle w:val="hps"/>
          <w:rFonts w:cs="Times New Roman"/>
          <w:sz w:val="24"/>
          <w:szCs w:val="24"/>
        </w:rPr>
        <w:t>sex</w:t>
      </w:r>
      <w:r w:rsidRPr="00842B0C">
        <w:rPr>
          <w:rFonts w:cs="Times New Roman"/>
          <w:sz w:val="24"/>
          <w:szCs w:val="24"/>
        </w:rPr>
        <w:t>.</w:t>
      </w:r>
    </w:p>
    <w:p w:rsidR="00DF266B" w:rsidRPr="00842B0C" w:rsidRDefault="00DF266B" w:rsidP="00DF266B">
      <w:pPr>
        <w:pStyle w:val="ListParagraph"/>
        <w:numPr>
          <w:ilvl w:val="0"/>
          <w:numId w:val="6"/>
        </w:numPr>
        <w:ind w:left="567"/>
        <w:jc w:val="both"/>
        <w:rPr>
          <w:rFonts w:cs="Times New Roman"/>
          <w:sz w:val="24"/>
          <w:szCs w:val="24"/>
        </w:rPr>
      </w:pPr>
      <w:r w:rsidRPr="00842B0C">
        <w:rPr>
          <w:rStyle w:val="hps"/>
          <w:rFonts w:cs="Times New Roman"/>
          <w:sz w:val="24"/>
          <w:szCs w:val="24"/>
        </w:rPr>
        <w:t>Distribution</w:t>
      </w:r>
      <w:r w:rsidRPr="00842B0C">
        <w:rPr>
          <w:rFonts w:cs="Times New Roman"/>
          <w:sz w:val="24"/>
          <w:szCs w:val="24"/>
        </w:rPr>
        <w:t xml:space="preserve"> </w:t>
      </w:r>
      <w:r w:rsidRPr="00842B0C">
        <w:rPr>
          <w:rStyle w:val="hps"/>
          <w:rFonts w:cs="Times New Roman"/>
          <w:sz w:val="24"/>
          <w:szCs w:val="24"/>
        </w:rPr>
        <w:t>establishments</w:t>
      </w:r>
      <w:r w:rsidRPr="00842B0C">
        <w:rPr>
          <w:rFonts w:cs="Times New Roman"/>
          <w:sz w:val="24"/>
          <w:szCs w:val="24"/>
        </w:rPr>
        <w:t xml:space="preserve"> </w:t>
      </w:r>
      <w:r w:rsidRPr="00842B0C">
        <w:rPr>
          <w:rStyle w:val="hps"/>
          <w:rFonts w:cs="Times New Roman"/>
          <w:sz w:val="24"/>
          <w:szCs w:val="24"/>
        </w:rPr>
        <w:t>in terms of</w:t>
      </w:r>
      <w:r w:rsidRPr="00842B0C">
        <w:rPr>
          <w:rFonts w:cs="Times New Roman"/>
          <w:sz w:val="24"/>
          <w:szCs w:val="24"/>
        </w:rPr>
        <w:t xml:space="preserve"> </w:t>
      </w:r>
      <w:r w:rsidRPr="00842B0C">
        <w:rPr>
          <w:rStyle w:val="hps"/>
          <w:rFonts w:cs="Times New Roman"/>
          <w:sz w:val="24"/>
          <w:szCs w:val="24"/>
        </w:rPr>
        <w:t>economic</w:t>
      </w:r>
      <w:r w:rsidRPr="00842B0C">
        <w:rPr>
          <w:rFonts w:cs="Times New Roman"/>
          <w:sz w:val="24"/>
          <w:szCs w:val="24"/>
        </w:rPr>
        <w:t xml:space="preserve"> </w:t>
      </w:r>
      <w:r w:rsidRPr="00842B0C">
        <w:rPr>
          <w:rStyle w:val="hps"/>
          <w:rFonts w:cs="Times New Roman"/>
          <w:sz w:val="24"/>
          <w:szCs w:val="24"/>
        </w:rPr>
        <w:t xml:space="preserve">organization,  legal status, </w:t>
      </w:r>
      <w:r w:rsidRPr="00842B0C">
        <w:rPr>
          <w:rFonts w:cs="Times New Roman"/>
          <w:sz w:val="24"/>
          <w:szCs w:val="24"/>
        </w:rPr>
        <w:t xml:space="preserve"> </w:t>
      </w:r>
      <w:r w:rsidRPr="00842B0C">
        <w:rPr>
          <w:rStyle w:val="hps"/>
          <w:rFonts w:cs="Times New Roman"/>
          <w:sz w:val="24"/>
          <w:szCs w:val="24"/>
        </w:rPr>
        <w:t>ownership</w:t>
      </w:r>
      <w:r w:rsidRPr="00842B0C">
        <w:rPr>
          <w:rFonts w:cs="Times New Roman"/>
          <w:sz w:val="24"/>
          <w:szCs w:val="24"/>
        </w:rPr>
        <w:t xml:space="preserve"> </w:t>
      </w:r>
      <w:r w:rsidRPr="00842B0C">
        <w:rPr>
          <w:rStyle w:val="hps"/>
          <w:rFonts w:cs="Times New Roman"/>
          <w:sz w:val="24"/>
          <w:szCs w:val="24"/>
        </w:rPr>
        <w:t>and</w:t>
      </w:r>
      <w:r w:rsidRPr="00842B0C">
        <w:rPr>
          <w:rFonts w:cs="Times New Roman"/>
          <w:sz w:val="24"/>
          <w:szCs w:val="24"/>
        </w:rPr>
        <w:t xml:space="preserve"> </w:t>
      </w:r>
      <w:r w:rsidRPr="00842B0C">
        <w:rPr>
          <w:rStyle w:val="hps"/>
          <w:rFonts w:cs="Times New Roman"/>
          <w:sz w:val="24"/>
          <w:szCs w:val="24"/>
        </w:rPr>
        <w:t>operation</w:t>
      </w:r>
      <w:r w:rsidRPr="00842B0C">
        <w:rPr>
          <w:rFonts w:cs="Times New Roman"/>
          <w:sz w:val="24"/>
          <w:szCs w:val="24"/>
        </w:rPr>
        <w:t xml:space="preserve"> </w:t>
      </w:r>
      <w:r w:rsidRPr="00842B0C">
        <w:rPr>
          <w:rStyle w:val="hps"/>
          <w:rFonts w:cs="Times New Roman"/>
          <w:sz w:val="24"/>
          <w:szCs w:val="24"/>
        </w:rPr>
        <w:t>status</w:t>
      </w:r>
      <w:r w:rsidRPr="00842B0C">
        <w:rPr>
          <w:rFonts w:cs="Times New Roman"/>
          <w:sz w:val="24"/>
          <w:szCs w:val="24"/>
        </w:rPr>
        <w:t>.</w:t>
      </w:r>
    </w:p>
    <w:p w:rsidR="00DF266B" w:rsidRPr="00842B0C" w:rsidRDefault="00DF266B" w:rsidP="00DF266B">
      <w:pPr>
        <w:pStyle w:val="ListParagraph"/>
        <w:numPr>
          <w:ilvl w:val="0"/>
          <w:numId w:val="6"/>
        </w:numPr>
        <w:ind w:left="567"/>
        <w:jc w:val="both"/>
        <w:rPr>
          <w:rStyle w:val="hps"/>
          <w:rFonts w:cs="Times New Roman"/>
          <w:sz w:val="24"/>
          <w:szCs w:val="24"/>
        </w:rPr>
      </w:pPr>
      <w:r w:rsidRPr="00842B0C">
        <w:rPr>
          <w:rStyle w:val="hps"/>
          <w:rFonts w:cs="Times New Roman"/>
          <w:sz w:val="24"/>
          <w:szCs w:val="24"/>
        </w:rPr>
        <w:t>The</w:t>
      </w:r>
      <w:r w:rsidRPr="00842B0C">
        <w:rPr>
          <w:rFonts w:cs="Times New Roman"/>
          <w:sz w:val="24"/>
          <w:szCs w:val="24"/>
        </w:rPr>
        <w:t xml:space="preserve"> </w:t>
      </w:r>
      <w:r w:rsidRPr="00842B0C">
        <w:rPr>
          <w:rStyle w:val="hps"/>
          <w:rFonts w:cs="Times New Roman"/>
          <w:sz w:val="24"/>
          <w:szCs w:val="24"/>
        </w:rPr>
        <w:t>value</w:t>
      </w:r>
      <w:r w:rsidRPr="00842B0C">
        <w:rPr>
          <w:rFonts w:cs="Times New Roman"/>
          <w:sz w:val="24"/>
          <w:szCs w:val="24"/>
        </w:rPr>
        <w:t xml:space="preserve"> </w:t>
      </w:r>
      <w:r w:rsidRPr="00842B0C">
        <w:rPr>
          <w:rStyle w:val="hps"/>
          <w:rFonts w:cs="Times New Roman"/>
          <w:sz w:val="24"/>
          <w:szCs w:val="24"/>
        </w:rPr>
        <w:t>of</w:t>
      </w:r>
      <w:r w:rsidRPr="00842B0C">
        <w:rPr>
          <w:rFonts w:cs="Times New Roman"/>
          <w:sz w:val="24"/>
          <w:szCs w:val="24"/>
        </w:rPr>
        <w:t xml:space="preserve"> </w:t>
      </w:r>
      <w:r w:rsidRPr="00842B0C">
        <w:rPr>
          <w:rStyle w:val="hps"/>
          <w:rFonts w:cs="Times New Roman"/>
          <w:sz w:val="24"/>
          <w:szCs w:val="24"/>
        </w:rPr>
        <w:t>capital invested</w:t>
      </w:r>
      <w:r w:rsidRPr="00842B0C">
        <w:rPr>
          <w:rFonts w:cs="Times New Roman"/>
          <w:sz w:val="24"/>
          <w:szCs w:val="24"/>
        </w:rPr>
        <w:t xml:space="preserve"> </w:t>
      </w:r>
      <w:r w:rsidRPr="00842B0C">
        <w:rPr>
          <w:rStyle w:val="hps"/>
          <w:rFonts w:cs="Times New Roman"/>
          <w:sz w:val="24"/>
          <w:szCs w:val="24"/>
        </w:rPr>
        <w:t>in establishments.</w:t>
      </w:r>
    </w:p>
    <w:p w:rsidR="00DF266B" w:rsidRPr="00842B0C" w:rsidRDefault="00DF266B" w:rsidP="00DF266B">
      <w:pPr>
        <w:pStyle w:val="ListParagraph"/>
        <w:numPr>
          <w:ilvl w:val="0"/>
          <w:numId w:val="6"/>
        </w:numPr>
        <w:ind w:left="567"/>
        <w:jc w:val="both"/>
        <w:rPr>
          <w:rStyle w:val="hps"/>
          <w:rFonts w:cs="Times New Roman"/>
          <w:sz w:val="24"/>
          <w:szCs w:val="24"/>
        </w:rPr>
      </w:pPr>
      <w:r w:rsidRPr="00842B0C">
        <w:rPr>
          <w:rStyle w:val="hps"/>
          <w:rFonts w:cs="Times New Roman"/>
          <w:sz w:val="24"/>
          <w:szCs w:val="24"/>
        </w:rPr>
        <w:t>Distribution</w:t>
      </w:r>
      <w:r w:rsidRPr="00842B0C">
        <w:rPr>
          <w:rFonts w:cs="Times New Roman"/>
          <w:sz w:val="24"/>
          <w:szCs w:val="24"/>
        </w:rPr>
        <w:t xml:space="preserve"> </w:t>
      </w:r>
      <w:r w:rsidRPr="00842B0C">
        <w:rPr>
          <w:rStyle w:val="hps"/>
          <w:rFonts w:cs="Times New Roman"/>
          <w:sz w:val="24"/>
          <w:szCs w:val="24"/>
        </w:rPr>
        <w:t>establishments</w:t>
      </w:r>
      <w:r w:rsidRPr="00842B0C">
        <w:rPr>
          <w:rFonts w:cs="Times New Roman"/>
          <w:sz w:val="24"/>
          <w:szCs w:val="24"/>
        </w:rPr>
        <w:t xml:space="preserve"> </w:t>
      </w:r>
      <w:r w:rsidRPr="00842B0C">
        <w:rPr>
          <w:rStyle w:val="hps"/>
          <w:rFonts w:cs="Times New Roman"/>
          <w:sz w:val="24"/>
          <w:szCs w:val="24"/>
        </w:rPr>
        <w:t>in terms of</w:t>
      </w:r>
      <w:r w:rsidRPr="00842B0C">
        <w:rPr>
          <w:rFonts w:cs="Times New Roman"/>
          <w:sz w:val="24"/>
          <w:szCs w:val="24"/>
        </w:rPr>
        <w:t xml:space="preserve"> </w:t>
      </w:r>
      <w:r w:rsidRPr="00842B0C">
        <w:rPr>
          <w:rStyle w:val="hps"/>
          <w:rFonts w:cs="Times New Roman"/>
          <w:sz w:val="24"/>
          <w:szCs w:val="24"/>
        </w:rPr>
        <w:t>registration</w:t>
      </w:r>
      <w:r w:rsidRPr="00842B0C">
        <w:rPr>
          <w:rFonts w:cs="Times New Roman"/>
          <w:sz w:val="24"/>
          <w:szCs w:val="24"/>
        </w:rPr>
        <w:t xml:space="preserve"> status </w:t>
      </w:r>
      <w:r w:rsidRPr="00842B0C">
        <w:rPr>
          <w:rStyle w:val="hps"/>
          <w:rFonts w:cs="Times New Roman"/>
          <w:sz w:val="24"/>
          <w:szCs w:val="24"/>
        </w:rPr>
        <w:t>with</w:t>
      </w:r>
      <w:r w:rsidRPr="00842B0C">
        <w:rPr>
          <w:rFonts w:cs="Times New Roman"/>
          <w:sz w:val="24"/>
          <w:szCs w:val="24"/>
        </w:rPr>
        <w:t xml:space="preserve"> </w:t>
      </w:r>
      <w:r w:rsidRPr="00842B0C">
        <w:rPr>
          <w:rStyle w:val="hps"/>
          <w:rFonts w:cs="Times New Roman"/>
          <w:sz w:val="24"/>
          <w:szCs w:val="24"/>
        </w:rPr>
        <w:t>the official authorities.</w:t>
      </w:r>
    </w:p>
    <w:p w:rsidR="00DF266B" w:rsidRPr="00842B0C" w:rsidRDefault="00DF266B" w:rsidP="00DF266B">
      <w:pPr>
        <w:pStyle w:val="ListParagraph"/>
        <w:numPr>
          <w:ilvl w:val="0"/>
          <w:numId w:val="6"/>
        </w:numPr>
        <w:ind w:left="567"/>
        <w:jc w:val="both"/>
        <w:rPr>
          <w:rFonts w:cs="Times New Roman"/>
          <w:sz w:val="24"/>
          <w:szCs w:val="24"/>
        </w:rPr>
      </w:pPr>
      <w:r w:rsidRPr="00842B0C">
        <w:rPr>
          <w:rStyle w:val="hps"/>
          <w:rFonts w:cs="Times New Roman"/>
          <w:sz w:val="24"/>
          <w:szCs w:val="24"/>
        </w:rPr>
        <w:t>The</w:t>
      </w:r>
      <w:r w:rsidRPr="00842B0C">
        <w:rPr>
          <w:rFonts w:cs="Times New Roman"/>
          <w:sz w:val="24"/>
          <w:szCs w:val="24"/>
        </w:rPr>
        <w:t xml:space="preserve"> </w:t>
      </w:r>
      <w:r w:rsidRPr="00842B0C">
        <w:rPr>
          <w:rStyle w:val="hps"/>
          <w:rFonts w:cs="Times New Roman"/>
          <w:sz w:val="24"/>
          <w:szCs w:val="24"/>
        </w:rPr>
        <w:t>rate</w:t>
      </w:r>
      <w:r w:rsidRPr="00842B0C">
        <w:rPr>
          <w:rFonts w:cs="Times New Roman"/>
          <w:sz w:val="24"/>
          <w:szCs w:val="24"/>
        </w:rPr>
        <w:t xml:space="preserve"> </w:t>
      </w:r>
      <w:r w:rsidRPr="00842B0C">
        <w:rPr>
          <w:rStyle w:val="hps"/>
          <w:rFonts w:cs="Times New Roman"/>
          <w:sz w:val="24"/>
          <w:szCs w:val="24"/>
        </w:rPr>
        <w:t>of</w:t>
      </w:r>
      <w:r w:rsidRPr="00842B0C">
        <w:rPr>
          <w:rFonts w:cs="Times New Roman"/>
          <w:sz w:val="24"/>
          <w:szCs w:val="24"/>
        </w:rPr>
        <w:t xml:space="preserve"> </w:t>
      </w:r>
      <w:r w:rsidRPr="00842B0C">
        <w:rPr>
          <w:rStyle w:val="hps"/>
          <w:rFonts w:cs="Times New Roman"/>
          <w:sz w:val="24"/>
          <w:szCs w:val="24"/>
        </w:rPr>
        <w:t>growth</w:t>
      </w:r>
      <w:r w:rsidRPr="00842B0C">
        <w:rPr>
          <w:rFonts w:cs="Times New Roman"/>
          <w:sz w:val="24"/>
          <w:szCs w:val="24"/>
        </w:rPr>
        <w:t xml:space="preserve"> </w:t>
      </w:r>
      <w:r w:rsidRPr="00842B0C">
        <w:rPr>
          <w:rStyle w:val="hps"/>
          <w:rFonts w:cs="Times New Roman"/>
          <w:sz w:val="24"/>
          <w:szCs w:val="24"/>
        </w:rPr>
        <w:t>in the number of</w:t>
      </w:r>
      <w:r w:rsidRPr="00842B0C">
        <w:rPr>
          <w:rFonts w:cs="Times New Roman"/>
          <w:sz w:val="24"/>
          <w:szCs w:val="24"/>
        </w:rPr>
        <w:t xml:space="preserve"> </w:t>
      </w:r>
      <w:r w:rsidRPr="00842B0C">
        <w:rPr>
          <w:rStyle w:val="hps"/>
          <w:rFonts w:cs="Times New Roman"/>
          <w:sz w:val="24"/>
          <w:szCs w:val="24"/>
        </w:rPr>
        <w:t>economic</w:t>
      </w:r>
      <w:r w:rsidRPr="00842B0C">
        <w:rPr>
          <w:rFonts w:cs="Times New Roman"/>
          <w:sz w:val="24"/>
          <w:szCs w:val="24"/>
        </w:rPr>
        <w:t xml:space="preserve"> </w:t>
      </w:r>
      <w:r w:rsidRPr="00842B0C">
        <w:rPr>
          <w:rStyle w:val="hps"/>
          <w:rFonts w:cs="Times New Roman"/>
          <w:sz w:val="24"/>
          <w:szCs w:val="24"/>
        </w:rPr>
        <w:t>establishments</w:t>
      </w:r>
      <w:r w:rsidRPr="00842B0C">
        <w:rPr>
          <w:rFonts w:cs="Times New Roman"/>
          <w:sz w:val="24"/>
          <w:szCs w:val="24"/>
        </w:rPr>
        <w:t>.</w:t>
      </w:r>
    </w:p>
    <w:p w:rsidR="00DF266B" w:rsidRPr="00842B0C" w:rsidRDefault="00DF266B" w:rsidP="00DF266B">
      <w:pPr>
        <w:pStyle w:val="ListParagraph"/>
        <w:ind w:left="0"/>
        <w:jc w:val="both"/>
        <w:rPr>
          <w:rFonts w:cs="Times New Roman"/>
          <w:b/>
          <w:bCs/>
          <w:sz w:val="24"/>
          <w:szCs w:val="24"/>
          <w:rtl/>
        </w:rPr>
      </w:pPr>
      <w:r w:rsidRPr="00842B0C">
        <w:rPr>
          <w:rFonts w:cs="Times New Roman"/>
          <w:sz w:val="24"/>
          <w:szCs w:val="24"/>
        </w:rPr>
        <w:br/>
        <w:t xml:space="preserve">In addition </w:t>
      </w:r>
      <w:r w:rsidRPr="00842B0C">
        <w:rPr>
          <w:rStyle w:val="hps"/>
          <w:rFonts w:cs="Times New Roman"/>
          <w:sz w:val="24"/>
          <w:szCs w:val="24"/>
        </w:rPr>
        <w:t>to the importance of</w:t>
      </w:r>
      <w:r w:rsidRPr="00842B0C">
        <w:rPr>
          <w:rFonts w:cs="Times New Roman"/>
          <w:sz w:val="24"/>
          <w:szCs w:val="24"/>
        </w:rPr>
        <w:t xml:space="preserve"> </w:t>
      </w:r>
      <w:r w:rsidRPr="00842B0C">
        <w:rPr>
          <w:rStyle w:val="hps"/>
          <w:rFonts w:cs="Times New Roman"/>
          <w:sz w:val="24"/>
          <w:szCs w:val="24"/>
        </w:rPr>
        <w:t>data provided by the</w:t>
      </w:r>
      <w:r w:rsidRPr="00842B0C">
        <w:rPr>
          <w:rFonts w:cs="Times New Roman"/>
          <w:sz w:val="24"/>
          <w:szCs w:val="24"/>
        </w:rPr>
        <w:t xml:space="preserve"> </w:t>
      </w:r>
      <w:r w:rsidRPr="00842B0C">
        <w:rPr>
          <w:rStyle w:val="hps"/>
          <w:rFonts w:cs="Times New Roman"/>
          <w:sz w:val="24"/>
          <w:szCs w:val="24"/>
        </w:rPr>
        <w:t>census</w:t>
      </w:r>
      <w:r w:rsidRPr="00842B0C">
        <w:rPr>
          <w:rFonts w:cs="Times New Roman"/>
          <w:sz w:val="24"/>
          <w:szCs w:val="24"/>
        </w:rPr>
        <w:t xml:space="preserve"> </w:t>
      </w:r>
      <w:r w:rsidRPr="00842B0C">
        <w:rPr>
          <w:rStyle w:val="hps"/>
          <w:rFonts w:cs="Times New Roman"/>
          <w:sz w:val="24"/>
          <w:szCs w:val="24"/>
        </w:rPr>
        <w:t>to reflect</w:t>
      </w:r>
      <w:r w:rsidRPr="00842B0C">
        <w:rPr>
          <w:rFonts w:cs="Times New Roman"/>
          <w:sz w:val="24"/>
          <w:szCs w:val="24"/>
        </w:rPr>
        <w:t xml:space="preserve"> </w:t>
      </w:r>
      <w:r w:rsidRPr="00842B0C">
        <w:rPr>
          <w:rStyle w:val="hps"/>
          <w:rFonts w:cs="Times New Roman"/>
          <w:sz w:val="24"/>
          <w:szCs w:val="24"/>
        </w:rPr>
        <w:t>the reality of</w:t>
      </w:r>
      <w:r w:rsidRPr="00842B0C">
        <w:rPr>
          <w:rFonts w:cs="Times New Roman"/>
          <w:sz w:val="24"/>
          <w:szCs w:val="24"/>
        </w:rPr>
        <w:t xml:space="preserve"> </w:t>
      </w:r>
      <w:r w:rsidRPr="00842B0C">
        <w:rPr>
          <w:rStyle w:val="hps"/>
          <w:rFonts w:cs="Times New Roman"/>
          <w:sz w:val="24"/>
          <w:szCs w:val="24"/>
        </w:rPr>
        <w:t>Palestinian economy</w:t>
      </w:r>
      <w:r w:rsidRPr="00842B0C">
        <w:rPr>
          <w:rFonts w:cs="Times New Roman"/>
          <w:sz w:val="24"/>
          <w:szCs w:val="24"/>
        </w:rPr>
        <w:t xml:space="preserve">, the </w:t>
      </w:r>
      <w:r w:rsidRPr="00842B0C">
        <w:rPr>
          <w:rStyle w:val="hps"/>
          <w:rFonts w:cs="Times New Roman"/>
          <w:sz w:val="24"/>
          <w:szCs w:val="24"/>
        </w:rPr>
        <w:t>updates for the</w:t>
      </w:r>
      <w:r w:rsidRPr="00842B0C">
        <w:rPr>
          <w:rFonts w:cs="Times New Roman"/>
          <w:sz w:val="24"/>
          <w:szCs w:val="24"/>
        </w:rPr>
        <w:t xml:space="preserve"> </w:t>
      </w:r>
      <w:r w:rsidRPr="00842B0C">
        <w:rPr>
          <w:rStyle w:val="hps"/>
          <w:rFonts w:cs="Times New Roman"/>
          <w:sz w:val="24"/>
          <w:szCs w:val="24"/>
        </w:rPr>
        <w:t>business  register</w:t>
      </w:r>
      <w:r w:rsidRPr="00842B0C">
        <w:rPr>
          <w:rFonts w:cs="Times New Roman"/>
          <w:sz w:val="24"/>
          <w:szCs w:val="24"/>
        </w:rPr>
        <w:t xml:space="preserve"> </w:t>
      </w:r>
      <w:r w:rsidRPr="00842B0C">
        <w:rPr>
          <w:rStyle w:val="hps"/>
          <w:rFonts w:cs="Times New Roman"/>
          <w:sz w:val="24"/>
          <w:szCs w:val="24"/>
        </w:rPr>
        <w:t>is very important,</w:t>
      </w:r>
      <w:r w:rsidRPr="00842B0C">
        <w:rPr>
          <w:rFonts w:cs="Times New Roman"/>
          <w:sz w:val="24"/>
          <w:szCs w:val="24"/>
        </w:rPr>
        <w:t xml:space="preserve"> </w:t>
      </w:r>
      <w:r w:rsidRPr="00842B0C">
        <w:rPr>
          <w:rStyle w:val="hps"/>
          <w:rFonts w:cs="Times New Roman"/>
          <w:sz w:val="24"/>
          <w:szCs w:val="24"/>
        </w:rPr>
        <w:t>considering that</w:t>
      </w:r>
      <w:r w:rsidRPr="00842B0C">
        <w:rPr>
          <w:rFonts w:cs="Times New Roman"/>
          <w:sz w:val="24"/>
          <w:szCs w:val="24"/>
        </w:rPr>
        <w:t xml:space="preserve"> </w:t>
      </w:r>
      <w:r w:rsidRPr="00842B0C">
        <w:rPr>
          <w:rStyle w:val="hps"/>
          <w:rFonts w:cs="Times New Roman"/>
          <w:sz w:val="24"/>
          <w:szCs w:val="24"/>
        </w:rPr>
        <w:t>this register</w:t>
      </w:r>
      <w:r w:rsidRPr="00842B0C">
        <w:rPr>
          <w:rFonts w:cs="Times New Roman"/>
          <w:sz w:val="24"/>
          <w:szCs w:val="24"/>
        </w:rPr>
        <w:t xml:space="preserve"> </w:t>
      </w:r>
      <w:r w:rsidRPr="00842B0C">
        <w:rPr>
          <w:rStyle w:val="hps"/>
          <w:rFonts w:cs="Times New Roman"/>
          <w:sz w:val="24"/>
          <w:szCs w:val="24"/>
        </w:rPr>
        <w:t>is a sampling frame</w:t>
      </w:r>
      <w:r w:rsidRPr="00842B0C">
        <w:rPr>
          <w:rFonts w:cs="Times New Roman"/>
          <w:sz w:val="24"/>
          <w:szCs w:val="24"/>
        </w:rPr>
        <w:t xml:space="preserve"> </w:t>
      </w:r>
      <w:r w:rsidRPr="00842B0C">
        <w:rPr>
          <w:rStyle w:val="hps"/>
          <w:rFonts w:cs="Times New Roman"/>
          <w:sz w:val="24"/>
          <w:szCs w:val="24"/>
        </w:rPr>
        <w:t>for a series</w:t>
      </w:r>
      <w:r w:rsidRPr="00842B0C">
        <w:rPr>
          <w:rFonts w:cs="Times New Roman"/>
          <w:sz w:val="24"/>
          <w:szCs w:val="24"/>
        </w:rPr>
        <w:t xml:space="preserve"> </w:t>
      </w:r>
      <w:r w:rsidRPr="00842B0C">
        <w:rPr>
          <w:rStyle w:val="hps"/>
          <w:rFonts w:cs="Times New Roman"/>
          <w:sz w:val="24"/>
          <w:szCs w:val="24"/>
        </w:rPr>
        <w:t>economic</w:t>
      </w:r>
      <w:r w:rsidRPr="00842B0C">
        <w:rPr>
          <w:rFonts w:cs="Times New Roman"/>
          <w:sz w:val="24"/>
          <w:szCs w:val="24"/>
        </w:rPr>
        <w:t xml:space="preserve"> </w:t>
      </w:r>
      <w:r w:rsidRPr="00842B0C">
        <w:rPr>
          <w:rStyle w:val="hps"/>
          <w:rFonts w:cs="Times New Roman"/>
          <w:sz w:val="24"/>
          <w:szCs w:val="24"/>
        </w:rPr>
        <w:t>surveys</w:t>
      </w:r>
      <w:r w:rsidRPr="00842B0C">
        <w:rPr>
          <w:rFonts w:cs="Times New Roman"/>
          <w:sz w:val="24"/>
          <w:szCs w:val="24"/>
        </w:rPr>
        <w:t xml:space="preserve"> </w:t>
      </w:r>
      <w:r w:rsidRPr="00842B0C">
        <w:rPr>
          <w:rStyle w:val="hps"/>
          <w:rFonts w:cs="Times New Roman"/>
          <w:sz w:val="24"/>
          <w:szCs w:val="24"/>
        </w:rPr>
        <w:t>executed by</w:t>
      </w:r>
      <w:r w:rsidRPr="00842B0C">
        <w:rPr>
          <w:rFonts w:cs="Times New Roman"/>
          <w:sz w:val="24"/>
          <w:szCs w:val="24"/>
        </w:rPr>
        <w:t xml:space="preserve"> </w:t>
      </w:r>
      <w:r w:rsidRPr="00842B0C">
        <w:rPr>
          <w:rStyle w:val="hps"/>
          <w:rFonts w:cs="Times New Roman"/>
          <w:sz w:val="24"/>
          <w:szCs w:val="24"/>
        </w:rPr>
        <w:t>PCBS</w:t>
      </w:r>
      <w:r w:rsidRPr="00842B0C">
        <w:rPr>
          <w:rFonts w:cs="Times New Roman"/>
          <w:sz w:val="24"/>
          <w:szCs w:val="24"/>
        </w:rPr>
        <w:t xml:space="preserve"> </w:t>
      </w:r>
      <w:r w:rsidRPr="00842B0C">
        <w:rPr>
          <w:rStyle w:val="hps"/>
          <w:rFonts w:cs="Times New Roman"/>
          <w:sz w:val="24"/>
          <w:szCs w:val="24"/>
        </w:rPr>
        <w:t>annually</w:t>
      </w:r>
      <w:r w:rsidRPr="00842B0C">
        <w:rPr>
          <w:rFonts w:cs="Times New Roman"/>
          <w:sz w:val="24"/>
          <w:szCs w:val="24"/>
        </w:rPr>
        <w:t xml:space="preserve">, which </w:t>
      </w:r>
      <w:r w:rsidRPr="00842B0C">
        <w:rPr>
          <w:rStyle w:val="hps"/>
          <w:rFonts w:cs="Times New Roman"/>
          <w:sz w:val="24"/>
          <w:szCs w:val="24"/>
        </w:rPr>
        <w:t>began</w:t>
      </w:r>
      <w:r w:rsidRPr="00842B0C">
        <w:rPr>
          <w:rFonts w:cs="Times New Roman"/>
          <w:sz w:val="24"/>
          <w:szCs w:val="24"/>
        </w:rPr>
        <w:t xml:space="preserve"> </w:t>
      </w:r>
      <w:r w:rsidRPr="00842B0C">
        <w:rPr>
          <w:rStyle w:val="hps"/>
          <w:rFonts w:cs="Times New Roman"/>
          <w:sz w:val="24"/>
          <w:szCs w:val="24"/>
        </w:rPr>
        <w:t>in</w:t>
      </w:r>
      <w:r w:rsidRPr="00842B0C">
        <w:rPr>
          <w:rFonts w:cs="Times New Roman"/>
          <w:sz w:val="24"/>
          <w:szCs w:val="24"/>
        </w:rPr>
        <w:t xml:space="preserve"> </w:t>
      </w:r>
      <w:r w:rsidRPr="00842B0C">
        <w:rPr>
          <w:rStyle w:val="hps"/>
          <w:rFonts w:cs="Times New Roman"/>
          <w:sz w:val="24"/>
          <w:szCs w:val="24"/>
        </w:rPr>
        <w:t>1994,</w:t>
      </w:r>
      <w:r w:rsidRPr="00842B0C">
        <w:rPr>
          <w:rFonts w:cs="Times New Roman"/>
          <w:sz w:val="24"/>
          <w:szCs w:val="24"/>
        </w:rPr>
        <w:t xml:space="preserve"> </w:t>
      </w:r>
      <w:r w:rsidRPr="00842B0C">
        <w:rPr>
          <w:rStyle w:val="hps"/>
          <w:rFonts w:cs="Times New Roman"/>
          <w:sz w:val="24"/>
          <w:szCs w:val="24"/>
        </w:rPr>
        <w:t>which is reflected</w:t>
      </w:r>
      <w:r w:rsidRPr="00842B0C">
        <w:rPr>
          <w:rFonts w:cs="Times New Roman"/>
          <w:sz w:val="24"/>
          <w:szCs w:val="24"/>
        </w:rPr>
        <w:t xml:space="preserve"> </w:t>
      </w:r>
      <w:r w:rsidRPr="00842B0C">
        <w:rPr>
          <w:rStyle w:val="hps"/>
          <w:rFonts w:cs="Times New Roman"/>
          <w:sz w:val="24"/>
          <w:szCs w:val="24"/>
        </w:rPr>
        <w:t>on the accuracy of</w:t>
      </w:r>
      <w:r w:rsidRPr="00842B0C">
        <w:rPr>
          <w:rFonts w:cs="Times New Roman"/>
          <w:sz w:val="24"/>
          <w:szCs w:val="24"/>
        </w:rPr>
        <w:t xml:space="preserve"> </w:t>
      </w:r>
      <w:r w:rsidRPr="00842B0C">
        <w:rPr>
          <w:rStyle w:val="hps"/>
          <w:rFonts w:cs="Times New Roman"/>
          <w:sz w:val="24"/>
          <w:szCs w:val="24"/>
        </w:rPr>
        <w:t>statistical data</w:t>
      </w:r>
      <w:r w:rsidRPr="00842B0C">
        <w:rPr>
          <w:rFonts w:cs="Times New Roman"/>
          <w:sz w:val="24"/>
          <w:szCs w:val="24"/>
        </w:rPr>
        <w:t xml:space="preserve"> </w:t>
      </w:r>
      <w:r w:rsidRPr="00842B0C">
        <w:rPr>
          <w:rStyle w:val="hps"/>
          <w:rFonts w:cs="Times New Roman"/>
          <w:sz w:val="24"/>
          <w:szCs w:val="24"/>
        </w:rPr>
        <w:t>provided by these</w:t>
      </w:r>
      <w:r w:rsidRPr="00842B0C">
        <w:rPr>
          <w:rFonts w:cs="Times New Roman"/>
          <w:sz w:val="24"/>
          <w:szCs w:val="24"/>
        </w:rPr>
        <w:t xml:space="preserve"> </w:t>
      </w:r>
      <w:r w:rsidRPr="00842B0C">
        <w:rPr>
          <w:rStyle w:val="hps"/>
          <w:rFonts w:cs="Times New Roman"/>
          <w:sz w:val="24"/>
          <w:szCs w:val="24"/>
        </w:rPr>
        <w:t>surveys</w:t>
      </w:r>
      <w:r w:rsidRPr="00842B0C">
        <w:rPr>
          <w:rFonts w:cs="Times New Roman"/>
          <w:sz w:val="24"/>
          <w:szCs w:val="24"/>
        </w:rPr>
        <w:t>.</w:t>
      </w:r>
    </w:p>
    <w:p w:rsidR="00DF266B" w:rsidRPr="00906A9A" w:rsidRDefault="00DF266B" w:rsidP="00DF266B">
      <w:pPr>
        <w:jc w:val="right"/>
        <w:rPr>
          <w:rFonts w:cs="Times New Roman"/>
          <w:sz w:val="24"/>
          <w:szCs w:val="24"/>
          <w:rtl/>
        </w:rPr>
      </w:pPr>
    </w:p>
    <w:p w:rsidR="00DF266B" w:rsidRDefault="00DF266B" w:rsidP="00DF266B">
      <w:pPr>
        <w:bidi w:val="0"/>
        <w:textAlignment w:val="top"/>
        <w:rPr>
          <w:rStyle w:val="hps"/>
          <w:b/>
          <w:bCs/>
          <w:sz w:val="24"/>
          <w:szCs w:val="24"/>
        </w:rPr>
      </w:pPr>
      <w:r w:rsidRPr="002F638B">
        <w:rPr>
          <w:rStyle w:val="hps"/>
          <w:b/>
          <w:bCs/>
          <w:sz w:val="24"/>
          <w:szCs w:val="24"/>
        </w:rPr>
        <w:t xml:space="preserve">2.2 </w:t>
      </w:r>
      <w:r>
        <w:rPr>
          <w:rStyle w:val="hps"/>
          <w:b/>
          <w:bCs/>
          <w:sz w:val="24"/>
          <w:szCs w:val="24"/>
        </w:rPr>
        <w:t>C</w:t>
      </w:r>
      <w:r w:rsidRPr="002F638B">
        <w:rPr>
          <w:rStyle w:val="hps"/>
          <w:b/>
          <w:bCs/>
          <w:sz w:val="24"/>
          <w:szCs w:val="24"/>
        </w:rPr>
        <w:t>haracteristics of the census</w:t>
      </w:r>
    </w:p>
    <w:p w:rsidR="00DF266B" w:rsidRPr="002F638B" w:rsidRDefault="00DF266B" w:rsidP="00DF266B">
      <w:pPr>
        <w:bidi w:val="0"/>
        <w:textAlignment w:val="top"/>
        <w:rPr>
          <w:rStyle w:val="hps"/>
          <w:b/>
          <w:bCs/>
          <w:sz w:val="24"/>
          <w:szCs w:val="24"/>
        </w:rPr>
      </w:pPr>
    </w:p>
    <w:p w:rsidR="00DF266B" w:rsidRPr="002F638B" w:rsidRDefault="00DF266B" w:rsidP="00DF266B">
      <w:pPr>
        <w:pStyle w:val="ListParagraph"/>
        <w:numPr>
          <w:ilvl w:val="0"/>
          <w:numId w:val="3"/>
        </w:numPr>
        <w:ind w:left="360"/>
        <w:jc w:val="both"/>
        <w:textAlignment w:val="top"/>
        <w:rPr>
          <w:rStyle w:val="hps"/>
          <w:b/>
          <w:bCs/>
          <w:sz w:val="24"/>
          <w:szCs w:val="24"/>
        </w:rPr>
      </w:pPr>
      <w:r>
        <w:rPr>
          <w:rStyle w:val="hps"/>
          <w:b/>
          <w:bCs/>
          <w:sz w:val="24"/>
          <w:szCs w:val="24"/>
        </w:rPr>
        <w:t>C</w:t>
      </w:r>
      <w:r w:rsidRPr="002F638B">
        <w:rPr>
          <w:rStyle w:val="hps"/>
          <w:b/>
          <w:bCs/>
          <w:sz w:val="24"/>
          <w:szCs w:val="24"/>
        </w:rPr>
        <w:t>omprehensive of the census</w:t>
      </w:r>
    </w:p>
    <w:p w:rsidR="00DF266B" w:rsidRDefault="00DF266B" w:rsidP="00DF266B">
      <w:pPr>
        <w:bidi w:val="0"/>
        <w:jc w:val="both"/>
        <w:textAlignment w:val="top"/>
        <w:rPr>
          <w:rStyle w:val="hps"/>
          <w:sz w:val="24"/>
          <w:szCs w:val="24"/>
        </w:rPr>
      </w:pPr>
      <w:r w:rsidRPr="002F638B">
        <w:rPr>
          <w:rStyle w:val="hps"/>
          <w:sz w:val="24"/>
          <w:szCs w:val="24"/>
        </w:rPr>
        <w:t xml:space="preserve">The establishment census 2012 </w:t>
      </w:r>
      <w:r w:rsidRPr="00196E04">
        <w:rPr>
          <w:rStyle w:val="hps"/>
          <w:sz w:val="24"/>
          <w:szCs w:val="24"/>
        </w:rPr>
        <w:t>includes</w:t>
      </w:r>
      <w:r w:rsidRPr="002F638B">
        <w:rPr>
          <w:rStyle w:val="hps"/>
          <w:sz w:val="24"/>
          <w:szCs w:val="24"/>
        </w:rPr>
        <w:t xml:space="preserve"> all  of the establishments in the Palestinian Territory, whether those of the government or international organizations and institutions, non-profit, and establishments engaged in economic activit</w:t>
      </w:r>
      <w:r>
        <w:rPr>
          <w:rStyle w:val="hps"/>
          <w:sz w:val="24"/>
          <w:szCs w:val="24"/>
        </w:rPr>
        <w:t>ies</w:t>
      </w:r>
      <w:r w:rsidRPr="002F638B">
        <w:rPr>
          <w:rStyle w:val="hps"/>
          <w:sz w:val="24"/>
          <w:szCs w:val="24"/>
        </w:rPr>
        <w:t xml:space="preserve"> in the markets or in factories and companies, or those that exercise an economic activity in houses and have the definition</w:t>
      </w:r>
      <w:r>
        <w:rPr>
          <w:rStyle w:val="hps"/>
          <w:sz w:val="24"/>
          <w:szCs w:val="24"/>
        </w:rPr>
        <w:t xml:space="preserve"> of an</w:t>
      </w:r>
      <w:r w:rsidRPr="002F638B">
        <w:rPr>
          <w:rStyle w:val="hps"/>
          <w:sz w:val="24"/>
          <w:szCs w:val="24"/>
        </w:rPr>
        <w:t xml:space="preserve"> establishment, with the exception of those establishments engaged in the agriculture, forestry, fishing and animal husbandry.</w:t>
      </w:r>
    </w:p>
    <w:p w:rsidR="00DF266B" w:rsidRDefault="00DF266B" w:rsidP="00DF266B">
      <w:pPr>
        <w:bidi w:val="0"/>
        <w:jc w:val="both"/>
        <w:textAlignment w:val="top"/>
        <w:rPr>
          <w:rStyle w:val="hps"/>
          <w:sz w:val="24"/>
          <w:szCs w:val="24"/>
        </w:rPr>
      </w:pPr>
    </w:p>
    <w:p w:rsidR="00DF266B" w:rsidRDefault="00DF266B" w:rsidP="00DF266B">
      <w:pPr>
        <w:pStyle w:val="ListParagraph"/>
        <w:numPr>
          <w:ilvl w:val="0"/>
          <w:numId w:val="3"/>
        </w:numPr>
        <w:ind w:left="360"/>
        <w:jc w:val="both"/>
        <w:textAlignment w:val="top"/>
        <w:rPr>
          <w:rStyle w:val="hps"/>
          <w:b/>
          <w:bCs/>
          <w:sz w:val="24"/>
          <w:szCs w:val="24"/>
        </w:rPr>
      </w:pPr>
      <w:r>
        <w:rPr>
          <w:rStyle w:val="hps"/>
          <w:b/>
          <w:bCs/>
          <w:sz w:val="24"/>
          <w:szCs w:val="24"/>
        </w:rPr>
        <w:t>S</w:t>
      </w:r>
      <w:r w:rsidRPr="002F638B">
        <w:rPr>
          <w:rStyle w:val="hps"/>
          <w:b/>
          <w:bCs/>
          <w:sz w:val="24"/>
          <w:szCs w:val="24"/>
        </w:rPr>
        <w:t>tatistical unit</w:t>
      </w:r>
    </w:p>
    <w:p w:rsidR="00DF266B" w:rsidRDefault="00DF266B" w:rsidP="00DF266B">
      <w:pPr>
        <w:pStyle w:val="ListParagraph"/>
        <w:tabs>
          <w:tab w:val="right" w:pos="0"/>
          <w:tab w:val="right" w:pos="360"/>
        </w:tabs>
        <w:ind w:left="0"/>
        <w:jc w:val="both"/>
        <w:textAlignment w:val="top"/>
        <w:rPr>
          <w:rStyle w:val="hps"/>
          <w:sz w:val="24"/>
          <w:szCs w:val="24"/>
        </w:rPr>
      </w:pPr>
      <w:r w:rsidRPr="002F638B">
        <w:rPr>
          <w:rStyle w:val="hps"/>
          <w:sz w:val="24"/>
          <w:szCs w:val="24"/>
        </w:rPr>
        <w:t>the establishment constitute the statistical unit that the data collection was upon, which is an institution or part of it, which is  located in one place and specializes mainly in one major activity (non Assistant) which will bring most of the added value, classified within the same activity (with probability of production of secondary activities) and for which data are available, allowing for calculating of operating surplus account, which provides data for both: the workers, and expenses, production and revenue, and fixed assets. An  establishment must provide the following requirements:</w:t>
      </w:r>
    </w:p>
    <w:p w:rsidR="00DF266B" w:rsidRDefault="00DF266B" w:rsidP="00DF266B">
      <w:pPr>
        <w:pStyle w:val="ListParagraph"/>
        <w:tabs>
          <w:tab w:val="right" w:pos="0"/>
          <w:tab w:val="right" w:pos="360"/>
        </w:tabs>
        <w:ind w:left="0"/>
        <w:jc w:val="both"/>
        <w:textAlignment w:val="top"/>
        <w:rPr>
          <w:rStyle w:val="hps"/>
          <w:sz w:val="24"/>
          <w:szCs w:val="24"/>
        </w:rPr>
      </w:pPr>
    </w:p>
    <w:p w:rsidR="00DF266B" w:rsidRDefault="00DF266B" w:rsidP="00DF266B">
      <w:pPr>
        <w:pStyle w:val="ListParagraph"/>
        <w:numPr>
          <w:ilvl w:val="0"/>
          <w:numId w:val="7"/>
        </w:numPr>
        <w:ind w:left="567"/>
        <w:jc w:val="both"/>
        <w:rPr>
          <w:rStyle w:val="hps"/>
          <w:rFonts w:cs="Times New Roman"/>
          <w:sz w:val="24"/>
          <w:szCs w:val="24"/>
        </w:rPr>
      </w:pPr>
      <w:r w:rsidRPr="00842B0C">
        <w:rPr>
          <w:rStyle w:val="hps"/>
          <w:rFonts w:cs="Times New Roman"/>
          <w:sz w:val="24"/>
          <w:szCs w:val="24"/>
        </w:rPr>
        <w:t>Participation an economic activity, any establishment should  provide a service or commodity to the market.</w:t>
      </w:r>
    </w:p>
    <w:p w:rsidR="00DF266B" w:rsidRDefault="00DF266B" w:rsidP="00DF266B">
      <w:pPr>
        <w:pStyle w:val="ListParagraph"/>
        <w:numPr>
          <w:ilvl w:val="0"/>
          <w:numId w:val="7"/>
        </w:numPr>
        <w:ind w:left="567"/>
        <w:jc w:val="both"/>
        <w:rPr>
          <w:rStyle w:val="hps"/>
          <w:rFonts w:cs="Times New Roman"/>
          <w:sz w:val="24"/>
          <w:szCs w:val="24"/>
        </w:rPr>
      </w:pPr>
      <w:r w:rsidRPr="00F32DF5">
        <w:rPr>
          <w:rStyle w:val="hps"/>
          <w:rFonts w:cs="Times New Roman"/>
          <w:sz w:val="24"/>
          <w:szCs w:val="24"/>
        </w:rPr>
        <w:t>The presence in a fixed place.</w:t>
      </w:r>
    </w:p>
    <w:p w:rsidR="00DF266B" w:rsidRDefault="00DF266B" w:rsidP="00DF266B">
      <w:pPr>
        <w:pStyle w:val="ListParagraph"/>
        <w:numPr>
          <w:ilvl w:val="0"/>
          <w:numId w:val="7"/>
        </w:numPr>
        <w:ind w:left="567"/>
        <w:jc w:val="both"/>
        <w:rPr>
          <w:rStyle w:val="hps"/>
          <w:rFonts w:cs="Times New Roman"/>
          <w:sz w:val="24"/>
          <w:szCs w:val="24"/>
        </w:rPr>
      </w:pPr>
      <w:r w:rsidRPr="00F32DF5">
        <w:rPr>
          <w:rStyle w:val="hps"/>
          <w:rFonts w:cs="Times New Roman"/>
          <w:sz w:val="24"/>
          <w:szCs w:val="24"/>
        </w:rPr>
        <w:t xml:space="preserve">A holder of an </w:t>
      </w:r>
      <w:r>
        <w:rPr>
          <w:rStyle w:val="hps"/>
          <w:rFonts w:cs="Times New Roman"/>
          <w:sz w:val="24"/>
          <w:szCs w:val="24"/>
        </w:rPr>
        <w:t>establishment</w:t>
      </w:r>
      <w:r w:rsidRPr="00F32DF5">
        <w:rPr>
          <w:rStyle w:val="hps"/>
          <w:rFonts w:cs="Times New Roman"/>
          <w:sz w:val="24"/>
          <w:szCs w:val="24"/>
        </w:rPr>
        <w:t>, whether an individual or a legal entity.</w:t>
      </w:r>
    </w:p>
    <w:p w:rsidR="00DF266B" w:rsidRDefault="00DF266B" w:rsidP="00DF266B">
      <w:pPr>
        <w:pStyle w:val="ListParagraph"/>
        <w:numPr>
          <w:ilvl w:val="0"/>
          <w:numId w:val="7"/>
        </w:numPr>
        <w:ind w:left="567"/>
        <w:jc w:val="both"/>
        <w:rPr>
          <w:rStyle w:val="hps"/>
          <w:rFonts w:cs="Times New Roman"/>
          <w:sz w:val="24"/>
          <w:szCs w:val="24"/>
        </w:rPr>
      </w:pPr>
      <w:r w:rsidRPr="00F32DF5">
        <w:rPr>
          <w:rStyle w:val="hps"/>
          <w:rFonts w:cs="Times New Roman"/>
          <w:sz w:val="24"/>
          <w:szCs w:val="24"/>
        </w:rPr>
        <w:t>The presence of a single management of the establishment.</w:t>
      </w:r>
    </w:p>
    <w:p w:rsidR="00DF266B" w:rsidRDefault="00DF266B" w:rsidP="00DF266B">
      <w:pPr>
        <w:pStyle w:val="ListParagraph"/>
        <w:ind w:left="567"/>
        <w:jc w:val="both"/>
        <w:rPr>
          <w:rStyle w:val="hps"/>
          <w:rFonts w:cs="Times New Roman"/>
          <w:sz w:val="24"/>
          <w:szCs w:val="24"/>
        </w:rPr>
      </w:pPr>
    </w:p>
    <w:p w:rsidR="00DF266B" w:rsidRDefault="00DF266B" w:rsidP="00DF266B">
      <w:pPr>
        <w:pStyle w:val="ListParagraph"/>
        <w:numPr>
          <w:ilvl w:val="0"/>
          <w:numId w:val="3"/>
        </w:numPr>
        <w:ind w:left="360"/>
        <w:jc w:val="both"/>
        <w:textAlignment w:val="top"/>
        <w:rPr>
          <w:rStyle w:val="hps"/>
          <w:b/>
          <w:bCs/>
          <w:sz w:val="24"/>
          <w:szCs w:val="24"/>
        </w:rPr>
      </w:pPr>
      <w:r w:rsidRPr="002A7372">
        <w:rPr>
          <w:rStyle w:val="hps"/>
          <w:b/>
          <w:bCs/>
          <w:sz w:val="24"/>
          <w:szCs w:val="24"/>
        </w:rPr>
        <w:lastRenderedPageBreak/>
        <w:t>Time reference</w:t>
      </w:r>
    </w:p>
    <w:p w:rsidR="00DF266B" w:rsidRPr="002A7372" w:rsidRDefault="00DF266B" w:rsidP="00DF266B">
      <w:pPr>
        <w:pStyle w:val="ListParagraph"/>
        <w:tabs>
          <w:tab w:val="right" w:pos="0"/>
          <w:tab w:val="right" w:pos="360"/>
        </w:tabs>
        <w:ind w:left="0"/>
        <w:jc w:val="both"/>
        <w:textAlignment w:val="top"/>
        <w:rPr>
          <w:rStyle w:val="hps"/>
        </w:rPr>
      </w:pPr>
      <w:r w:rsidRPr="002A7372">
        <w:rPr>
          <w:rStyle w:val="hps"/>
          <w:sz w:val="24"/>
          <w:szCs w:val="24"/>
        </w:rPr>
        <w:t>The time reference period for the data (except for employment) is the day when the enumerator visited the establishment. The time reference for the number of employees, is on 31.8.2012, and the enumeration of establishments  starts on 03.09.2012 and the question  about the establishment in that day (a day of the interview), but number of employees is fixed on 31.08.2012.</w:t>
      </w:r>
    </w:p>
    <w:p w:rsidR="00DF266B" w:rsidRPr="006916FD" w:rsidRDefault="00DF266B" w:rsidP="00DF266B">
      <w:pPr>
        <w:bidi w:val="0"/>
        <w:rPr>
          <w:rFonts w:cs="Times New Roman"/>
          <w:b/>
          <w:bCs/>
          <w:color w:val="FF0000"/>
          <w:sz w:val="24"/>
          <w:szCs w:val="24"/>
          <w:lang w:bidi="ar-JO"/>
        </w:rPr>
      </w:pPr>
    </w:p>
    <w:p w:rsidR="00DF266B" w:rsidRDefault="00DF266B" w:rsidP="00DF266B">
      <w:pPr>
        <w:bidi w:val="0"/>
        <w:jc w:val="both"/>
        <w:textAlignment w:val="top"/>
        <w:rPr>
          <w:rStyle w:val="hps"/>
          <w:b/>
          <w:bCs/>
          <w:sz w:val="24"/>
          <w:szCs w:val="24"/>
        </w:rPr>
      </w:pPr>
      <w:r>
        <w:rPr>
          <w:rStyle w:val="hps"/>
          <w:b/>
          <w:bCs/>
          <w:sz w:val="24"/>
          <w:szCs w:val="24"/>
        </w:rPr>
        <w:t>2.3</w:t>
      </w:r>
      <w:r w:rsidRPr="002A7372">
        <w:rPr>
          <w:rStyle w:val="hps"/>
          <w:b/>
          <w:bCs/>
          <w:sz w:val="24"/>
          <w:szCs w:val="24"/>
        </w:rPr>
        <w:t xml:space="preserve"> Stages of the implementation of the census</w:t>
      </w:r>
    </w:p>
    <w:p w:rsidR="00DF266B" w:rsidRDefault="00DF266B" w:rsidP="00DF266B">
      <w:pPr>
        <w:bidi w:val="0"/>
        <w:jc w:val="both"/>
        <w:textAlignment w:val="top"/>
        <w:rPr>
          <w:rStyle w:val="hps"/>
          <w:sz w:val="24"/>
          <w:szCs w:val="24"/>
        </w:rPr>
      </w:pPr>
      <w:r w:rsidRPr="002A7372">
        <w:rPr>
          <w:rStyle w:val="hps"/>
          <w:sz w:val="24"/>
          <w:szCs w:val="24"/>
        </w:rPr>
        <w:t>The  implementation of the Establishment Census 2012 several stages was the preparation and implementation of all activities related to the census, namely:</w:t>
      </w:r>
    </w:p>
    <w:p w:rsidR="00DF266B" w:rsidRDefault="00DF266B" w:rsidP="00DF266B">
      <w:pPr>
        <w:bidi w:val="0"/>
        <w:jc w:val="both"/>
        <w:textAlignment w:val="top"/>
        <w:rPr>
          <w:rFonts w:ascii="Arial" w:hAnsi="Arial" w:cs="Arial"/>
          <w:color w:val="FF0000"/>
        </w:rPr>
      </w:pPr>
      <w:r w:rsidRPr="002A7372">
        <w:rPr>
          <w:rStyle w:val="hps"/>
          <w:sz w:val="24"/>
          <w:szCs w:val="24"/>
        </w:rPr>
        <w:br/>
      </w:r>
      <w:r w:rsidRPr="002A7372">
        <w:rPr>
          <w:rStyle w:val="hps"/>
          <w:b/>
          <w:bCs/>
          <w:sz w:val="24"/>
          <w:szCs w:val="24"/>
        </w:rPr>
        <w:t>1. Preparatory phase:</w:t>
      </w:r>
      <w:r w:rsidRPr="002A7372">
        <w:rPr>
          <w:rStyle w:val="hps"/>
          <w:sz w:val="24"/>
          <w:szCs w:val="24"/>
        </w:rPr>
        <w:t xml:space="preserve"> extending from 07/05/2011-30/06/2012, during this phase was to issue formal decisions of the census and the formation of organizational structures and committees necessary for the census has also been consultation with all stakeholders and users of the data to determine priorities and to reach a national consensus on the contents of the census, was also at this stage the implementation of the pilot census where the test plan implementation of the census and designing of questionnaires and manuals and plans concerning on editing,  coding and data entry and preparation of results. The pilot census considered a small picture for the census of which we can estimate of the number of employees and other needed materials and mechanisms to the data processing and other things.</w:t>
      </w:r>
      <w:r w:rsidRPr="002A7372">
        <w:rPr>
          <w:rStyle w:val="hps"/>
          <w:sz w:val="24"/>
          <w:szCs w:val="24"/>
        </w:rPr>
        <w:br/>
      </w:r>
      <w:r w:rsidRPr="00F116EE">
        <w:rPr>
          <w:rFonts w:ascii="Arial" w:hAnsi="Arial" w:cs="Arial"/>
          <w:color w:val="FF0000"/>
          <w:sz w:val="24"/>
          <w:szCs w:val="24"/>
        </w:rPr>
        <w:br/>
      </w:r>
      <w:r w:rsidRPr="00E620A0">
        <w:rPr>
          <w:rStyle w:val="hps"/>
          <w:b/>
          <w:bCs/>
          <w:sz w:val="24"/>
          <w:szCs w:val="24"/>
        </w:rPr>
        <w:t xml:space="preserve">2. Fieldwork phase: </w:t>
      </w:r>
      <w:r w:rsidRPr="00E620A0">
        <w:rPr>
          <w:rStyle w:val="hps"/>
          <w:sz w:val="24"/>
          <w:szCs w:val="24"/>
        </w:rPr>
        <w:t>this phase have been implemented during the period 09.03.2012 to 24/10/2012 , which includes updating maps with new buildings after 2007 and the enumeration of economic establishments.</w:t>
      </w:r>
    </w:p>
    <w:p w:rsidR="00DF266B" w:rsidRPr="00E620A0" w:rsidRDefault="00DF266B" w:rsidP="00DF266B">
      <w:pPr>
        <w:bidi w:val="0"/>
        <w:jc w:val="both"/>
        <w:textAlignment w:val="top"/>
        <w:rPr>
          <w:rStyle w:val="hps"/>
          <w:sz w:val="24"/>
          <w:szCs w:val="24"/>
        </w:rPr>
      </w:pPr>
      <w:r w:rsidRPr="00F116EE">
        <w:rPr>
          <w:rFonts w:ascii="Arial" w:hAnsi="Arial" w:cs="Arial"/>
          <w:color w:val="FF0000"/>
          <w:sz w:val="24"/>
          <w:szCs w:val="24"/>
        </w:rPr>
        <w:br/>
      </w:r>
      <w:r w:rsidRPr="00E620A0">
        <w:rPr>
          <w:rStyle w:val="hps"/>
          <w:b/>
          <w:bCs/>
          <w:sz w:val="24"/>
          <w:szCs w:val="24"/>
        </w:rPr>
        <w:t xml:space="preserve">3. Data processing and dissemination phase: </w:t>
      </w:r>
      <w:r w:rsidRPr="00E620A0">
        <w:rPr>
          <w:rStyle w:val="hps"/>
          <w:sz w:val="24"/>
          <w:szCs w:val="24"/>
        </w:rPr>
        <w:t>This phase began on 25/10/2012 and will continue until 30/05/2013 . this stage includes receiving  the booklets from the field in addition to editing, coding,  data entry and tabulation and dissemination of preliminary and final results.</w:t>
      </w:r>
    </w:p>
    <w:p w:rsidR="00DF266B" w:rsidRPr="00BF6353" w:rsidRDefault="00DF266B" w:rsidP="00DF266B">
      <w:pPr>
        <w:jc w:val="right"/>
        <w:rPr>
          <w:rStyle w:val="hps"/>
          <w:color w:val="FF0000"/>
          <w:sz w:val="24"/>
          <w:szCs w:val="24"/>
        </w:rPr>
      </w:pPr>
    </w:p>
    <w:p w:rsidR="00DF266B" w:rsidRPr="00FA4DFE" w:rsidRDefault="00DF266B" w:rsidP="00DF266B">
      <w:pPr>
        <w:bidi w:val="0"/>
        <w:jc w:val="both"/>
        <w:textAlignment w:val="top"/>
        <w:rPr>
          <w:rStyle w:val="hps"/>
          <w:b/>
          <w:bCs/>
          <w:sz w:val="24"/>
          <w:szCs w:val="24"/>
        </w:rPr>
      </w:pPr>
      <w:r>
        <w:rPr>
          <w:rStyle w:val="hps"/>
          <w:b/>
          <w:bCs/>
          <w:sz w:val="24"/>
          <w:szCs w:val="24"/>
        </w:rPr>
        <w:t>2.4</w:t>
      </w:r>
      <w:r w:rsidRPr="00FA4DFE">
        <w:rPr>
          <w:rStyle w:val="hps"/>
          <w:b/>
          <w:bCs/>
          <w:sz w:val="24"/>
          <w:szCs w:val="24"/>
        </w:rPr>
        <w:t xml:space="preserve"> Census </w:t>
      </w:r>
      <w:r>
        <w:rPr>
          <w:rStyle w:val="hps"/>
          <w:b/>
          <w:bCs/>
          <w:sz w:val="24"/>
          <w:szCs w:val="24"/>
        </w:rPr>
        <w:t xml:space="preserve">questionnaires and </w:t>
      </w:r>
      <w:r w:rsidRPr="00FA4DFE">
        <w:rPr>
          <w:rStyle w:val="hps"/>
          <w:b/>
          <w:bCs/>
          <w:sz w:val="24"/>
          <w:szCs w:val="24"/>
        </w:rPr>
        <w:t>form</w:t>
      </w:r>
      <w:r>
        <w:rPr>
          <w:rStyle w:val="hps"/>
          <w:b/>
          <w:bCs/>
          <w:sz w:val="24"/>
          <w:szCs w:val="24"/>
        </w:rPr>
        <w:t>s</w:t>
      </w:r>
    </w:p>
    <w:p w:rsidR="00DF266B" w:rsidRDefault="00DF266B" w:rsidP="00DF266B">
      <w:pPr>
        <w:bidi w:val="0"/>
        <w:jc w:val="both"/>
        <w:textAlignment w:val="top"/>
        <w:rPr>
          <w:rStyle w:val="hps"/>
          <w:sz w:val="24"/>
          <w:szCs w:val="24"/>
        </w:rPr>
      </w:pPr>
      <w:r w:rsidRPr="00892591">
        <w:rPr>
          <w:rStyle w:val="hps"/>
          <w:sz w:val="24"/>
          <w:szCs w:val="24"/>
        </w:rPr>
        <w:t>The establishments Census form consisted of two sections:</w:t>
      </w:r>
    </w:p>
    <w:p w:rsidR="00DF266B" w:rsidRPr="00892591" w:rsidRDefault="00DF266B" w:rsidP="00DF266B">
      <w:pPr>
        <w:bidi w:val="0"/>
        <w:jc w:val="both"/>
        <w:textAlignment w:val="top"/>
        <w:rPr>
          <w:rStyle w:val="hps"/>
          <w:sz w:val="24"/>
          <w:szCs w:val="24"/>
        </w:rPr>
      </w:pPr>
    </w:p>
    <w:p w:rsidR="00DF266B" w:rsidRPr="00892591" w:rsidRDefault="00DF266B" w:rsidP="00DF266B">
      <w:pPr>
        <w:bidi w:val="0"/>
        <w:jc w:val="both"/>
        <w:textAlignment w:val="top"/>
        <w:rPr>
          <w:rStyle w:val="hps"/>
          <w:sz w:val="24"/>
          <w:szCs w:val="24"/>
        </w:rPr>
      </w:pPr>
      <w:r>
        <w:rPr>
          <w:rStyle w:val="hps"/>
          <w:b/>
          <w:bCs/>
          <w:sz w:val="24"/>
          <w:szCs w:val="24"/>
        </w:rPr>
        <w:t>Part one</w:t>
      </w:r>
      <w:r w:rsidRPr="003F0267">
        <w:rPr>
          <w:rStyle w:val="hps"/>
          <w:b/>
          <w:bCs/>
          <w:sz w:val="24"/>
          <w:szCs w:val="24"/>
        </w:rPr>
        <w:t>:</w:t>
      </w:r>
      <w:r w:rsidRPr="00892591">
        <w:rPr>
          <w:rStyle w:val="hps"/>
          <w:sz w:val="24"/>
          <w:szCs w:val="24"/>
        </w:rPr>
        <w:t xml:space="preserve"> Identification data, which included  basic information  about the establishments, are: government, Locality,  number of enumeration area, Building No. in the enumeration area, serial number of establishment in the enumeration area, , establishment brand name, name of holder or Director, sex of the holder or director, phone number, location and description, including the name of the neighborhood and the street and the name of the building or the owner of the building, and the working status of the establishment.</w:t>
      </w:r>
    </w:p>
    <w:p w:rsidR="00DF266B" w:rsidRPr="00FA4DFE" w:rsidRDefault="00DF266B" w:rsidP="00DF266B">
      <w:pPr>
        <w:bidi w:val="0"/>
        <w:jc w:val="both"/>
        <w:textAlignment w:val="top"/>
        <w:rPr>
          <w:rStyle w:val="hps"/>
          <w:sz w:val="24"/>
          <w:szCs w:val="24"/>
        </w:rPr>
      </w:pPr>
    </w:p>
    <w:p w:rsidR="00DF266B" w:rsidRDefault="00DF266B" w:rsidP="00DF266B">
      <w:pPr>
        <w:bidi w:val="0"/>
        <w:jc w:val="both"/>
        <w:textAlignment w:val="top"/>
        <w:rPr>
          <w:rStyle w:val="hps"/>
          <w:sz w:val="24"/>
          <w:szCs w:val="24"/>
        </w:rPr>
      </w:pPr>
      <w:r>
        <w:rPr>
          <w:rStyle w:val="hps"/>
          <w:b/>
          <w:bCs/>
          <w:sz w:val="24"/>
          <w:szCs w:val="24"/>
        </w:rPr>
        <w:t>Part two</w:t>
      </w:r>
      <w:r w:rsidRPr="003F0267">
        <w:rPr>
          <w:rStyle w:val="hps"/>
          <w:b/>
          <w:bCs/>
          <w:sz w:val="24"/>
          <w:szCs w:val="24"/>
        </w:rPr>
        <w:t>:</w:t>
      </w:r>
      <w:r w:rsidRPr="00FA4DFE">
        <w:rPr>
          <w:rStyle w:val="hps"/>
          <w:sz w:val="24"/>
          <w:szCs w:val="24"/>
        </w:rPr>
        <w:t xml:space="preserve"> data on operating establishments only, which include: (Description of the main economic activity, </w:t>
      </w:r>
      <w:r w:rsidRPr="002A7372">
        <w:rPr>
          <w:rStyle w:val="hps"/>
          <w:b/>
          <w:bCs/>
          <w:sz w:val="24"/>
          <w:szCs w:val="24"/>
        </w:rPr>
        <w:t>Ownership</w:t>
      </w:r>
      <w:r w:rsidRPr="00FA4DFE">
        <w:rPr>
          <w:rStyle w:val="hps"/>
          <w:sz w:val="24"/>
          <w:szCs w:val="24"/>
        </w:rPr>
        <w:t>, Economic organization, Legal status, Establishment Year, Number of employees, Preparing of accounting records, Licensing and registration, No. worker, The present value of capital, Identity No of the owner or director of the establishment).</w:t>
      </w:r>
    </w:p>
    <w:p w:rsidR="00DF266B" w:rsidRDefault="00DF266B" w:rsidP="00DF266B">
      <w:pPr>
        <w:bidi w:val="0"/>
        <w:jc w:val="both"/>
        <w:textAlignment w:val="top"/>
        <w:rPr>
          <w:rStyle w:val="hps"/>
          <w:sz w:val="24"/>
          <w:szCs w:val="24"/>
        </w:rPr>
      </w:pPr>
    </w:p>
    <w:p w:rsidR="00DF266B" w:rsidRDefault="00DF266B" w:rsidP="00DF266B">
      <w:pPr>
        <w:bidi w:val="0"/>
        <w:textAlignment w:val="top"/>
        <w:rPr>
          <w:rStyle w:val="hps"/>
          <w:sz w:val="24"/>
          <w:szCs w:val="24"/>
        </w:rPr>
      </w:pPr>
      <w:r w:rsidRPr="002A7372">
        <w:rPr>
          <w:rStyle w:val="hps"/>
          <w:b/>
          <w:bCs/>
          <w:sz w:val="24"/>
          <w:szCs w:val="24"/>
        </w:rPr>
        <w:t>Special form for Jerusalem Governorate (J1)</w:t>
      </w:r>
      <w:r w:rsidRPr="002A7372">
        <w:rPr>
          <w:rStyle w:val="hps"/>
          <w:b/>
          <w:bCs/>
          <w:sz w:val="24"/>
          <w:szCs w:val="24"/>
        </w:rPr>
        <w:br/>
      </w:r>
      <w:r w:rsidRPr="002A7372">
        <w:rPr>
          <w:rStyle w:val="hps"/>
          <w:sz w:val="24"/>
          <w:szCs w:val="24"/>
        </w:rPr>
        <w:t xml:space="preserve">Due to the special situation in the Jerusalem governorate, specially J1 area (those parts of Jerusalem which were annexed by Israel in 1967) a short form  for census questionnaire has </w:t>
      </w:r>
      <w:r w:rsidRPr="002A7372">
        <w:rPr>
          <w:rStyle w:val="hps"/>
          <w:sz w:val="24"/>
          <w:szCs w:val="24"/>
        </w:rPr>
        <w:lastRenderedPageBreak/>
        <w:t>been designed, which include the following questions:</w:t>
      </w:r>
      <w:r w:rsidRPr="002A7372">
        <w:rPr>
          <w:rStyle w:val="hps"/>
          <w:sz w:val="24"/>
          <w:szCs w:val="24"/>
        </w:rPr>
        <w:br/>
        <w:t>(Identification data for the establishment, working status, main economic activity, ownership of establishment, economic organization, establishment year, the number of employees in the establishment (paid, unpaid)).</w:t>
      </w:r>
      <w:r w:rsidRPr="002A7372">
        <w:rPr>
          <w:rStyle w:val="hps"/>
          <w:sz w:val="24"/>
          <w:szCs w:val="24"/>
        </w:rPr>
        <w:br/>
      </w:r>
      <w:r w:rsidRPr="002A7372">
        <w:rPr>
          <w:rFonts w:ascii="Arial" w:hAnsi="Arial" w:cs="Arial"/>
          <w:color w:val="FF0000"/>
        </w:rPr>
        <w:br/>
      </w:r>
      <w:r>
        <w:rPr>
          <w:rStyle w:val="hps"/>
          <w:b/>
          <w:bCs/>
          <w:sz w:val="24"/>
          <w:szCs w:val="24"/>
        </w:rPr>
        <w:t>2.5</w:t>
      </w:r>
      <w:r w:rsidRPr="002A7372">
        <w:rPr>
          <w:rStyle w:val="hps"/>
          <w:b/>
          <w:bCs/>
          <w:sz w:val="24"/>
          <w:szCs w:val="24"/>
        </w:rPr>
        <w:t xml:space="preserve"> Fieldwork Operations</w:t>
      </w:r>
      <w:r w:rsidRPr="002A7372">
        <w:rPr>
          <w:rStyle w:val="hps"/>
          <w:b/>
          <w:bCs/>
          <w:sz w:val="24"/>
          <w:szCs w:val="24"/>
        </w:rPr>
        <w:br/>
      </w:r>
      <w:r w:rsidRPr="002A7372">
        <w:rPr>
          <w:rStyle w:val="hps"/>
          <w:sz w:val="24"/>
          <w:szCs w:val="24"/>
        </w:rPr>
        <w:t>The fieldwork phase for the Establishment Census 2012 includes the implementation sequential activities, namely:</w:t>
      </w:r>
    </w:p>
    <w:p w:rsidR="00DF266B" w:rsidRPr="002A7372" w:rsidRDefault="00DF266B" w:rsidP="00DF266B">
      <w:pPr>
        <w:bidi w:val="0"/>
        <w:jc w:val="both"/>
        <w:textAlignment w:val="top"/>
        <w:rPr>
          <w:rStyle w:val="hps"/>
          <w:b/>
          <w:bCs/>
          <w:sz w:val="24"/>
          <w:szCs w:val="24"/>
        </w:rPr>
      </w:pPr>
      <w:r w:rsidRPr="002A7372">
        <w:rPr>
          <w:rStyle w:val="hps"/>
          <w:sz w:val="24"/>
          <w:szCs w:val="24"/>
        </w:rPr>
        <w:br/>
      </w:r>
      <w:r w:rsidRPr="002A7372">
        <w:rPr>
          <w:rStyle w:val="hps"/>
          <w:b/>
          <w:bCs/>
          <w:sz w:val="24"/>
          <w:szCs w:val="24"/>
        </w:rPr>
        <w:t>1. Fieldwork team training</w:t>
      </w:r>
    </w:p>
    <w:p w:rsidR="00DF266B" w:rsidRPr="002A7372" w:rsidRDefault="00DF266B" w:rsidP="00DF266B">
      <w:pPr>
        <w:bidi w:val="0"/>
        <w:jc w:val="both"/>
        <w:textAlignment w:val="top"/>
        <w:rPr>
          <w:rStyle w:val="hps"/>
          <w:b/>
          <w:bCs/>
          <w:sz w:val="24"/>
          <w:szCs w:val="24"/>
        </w:rPr>
      </w:pPr>
      <w:r w:rsidRPr="002A7372">
        <w:rPr>
          <w:rStyle w:val="hps"/>
          <w:sz w:val="24"/>
          <w:szCs w:val="24"/>
        </w:rPr>
        <w:t>A training program for all employees in the field was implementing, where, which includes a full explanation of the concepts and definitions of the census  for all of technical and practical details, training exercises office and field, training mechanism to meet the form and responsibilities and functions of workers in the field as well as mechanisms to conduct an  interview.</w:t>
      </w:r>
      <w:r w:rsidRPr="002A7372">
        <w:rPr>
          <w:rStyle w:val="hps"/>
          <w:sz w:val="24"/>
          <w:szCs w:val="24"/>
        </w:rPr>
        <w:br/>
      </w:r>
      <w:r w:rsidRPr="002A7372">
        <w:rPr>
          <w:rFonts w:ascii="Arial" w:hAnsi="Arial" w:cs="Arial"/>
          <w:color w:val="FF0000"/>
        </w:rPr>
        <w:br/>
      </w:r>
      <w:r w:rsidRPr="002A7372">
        <w:rPr>
          <w:rStyle w:val="hps"/>
          <w:b/>
          <w:bCs/>
          <w:sz w:val="24"/>
          <w:szCs w:val="24"/>
        </w:rPr>
        <w:t>2. Enumeration of establishments</w:t>
      </w:r>
    </w:p>
    <w:p w:rsidR="00DF266B" w:rsidRDefault="00DF266B" w:rsidP="00DF266B">
      <w:pPr>
        <w:bidi w:val="0"/>
        <w:jc w:val="both"/>
        <w:textAlignment w:val="top"/>
        <w:rPr>
          <w:rStyle w:val="hps"/>
        </w:rPr>
      </w:pPr>
      <w:r w:rsidRPr="002A7372">
        <w:rPr>
          <w:rStyle w:val="hps"/>
          <w:sz w:val="24"/>
          <w:szCs w:val="24"/>
        </w:rPr>
        <w:t>This process was carried out during the period from 09/03/2012 to 24/10/2012 in the Palestinian Territory through a personal interview conducted by the  enumerators working in the field. The enumerator has  to walk in the enumeration area allocated to him in accordance with a clear mechanism and specific guarantees not to drop any building or establishment. The establishment booklet includes of empty questionnaires to be filled with the establishments data, where each enumeration area allocates one or more booklets.</w:t>
      </w:r>
    </w:p>
    <w:p w:rsidR="00DF266B" w:rsidRPr="002E74AA" w:rsidRDefault="00DF266B" w:rsidP="00DF266B">
      <w:pPr>
        <w:bidi w:val="0"/>
        <w:textAlignment w:val="top"/>
        <w:rPr>
          <w:rStyle w:val="hps"/>
          <w:sz w:val="24"/>
          <w:szCs w:val="24"/>
        </w:rPr>
      </w:pPr>
    </w:p>
    <w:p w:rsidR="00DF266B" w:rsidRDefault="00DF266B" w:rsidP="00DF266B">
      <w:pPr>
        <w:pStyle w:val="ListParagraph"/>
        <w:numPr>
          <w:ilvl w:val="0"/>
          <w:numId w:val="5"/>
        </w:numPr>
        <w:ind w:left="360"/>
        <w:jc w:val="both"/>
        <w:textAlignment w:val="top"/>
        <w:rPr>
          <w:rStyle w:val="hps"/>
          <w:b/>
          <w:bCs/>
          <w:sz w:val="24"/>
          <w:szCs w:val="24"/>
        </w:rPr>
      </w:pPr>
      <w:r w:rsidRPr="00267055">
        <w:rPr>
          <w:rStyle w:val="hps"/>
          <w:b/>
          <w:bCs/>
          <w:sz w:val="24"/>
          <w:szCs w:val="24"/>
        </w:rPr>
        <w:t>Re-interview</w:t>
      </w:r>
    </w:p>
    <w:p w:rsidR="00DF266B" w:rsidRDefault="00DF266B" w:rsidP="00DF266B">
      <w:pPr>
        <w:pStyle w:val="ListParagraph"/>
        <w:ind w:left="0"/>
        <w:jc w:val="both"/>
        <w:textAlignment w:val="top"/>
        <w:rPr>
          <w:rStyle w:val="hps"/>
          <w:sz w:val="24"/>
          <w:szCs w:val="24"/>
        </w:rPr>
      </w:pPr>
      <w:r w:rsidRPr="00267055">
        <w:rPr>
          <w:rStyle w:val="hps"/>
          <w:sz w:val="24"/>
          <w:szCs w:val="24"/>
        </w:rPr>
        <w:t>Re-interview have been implemented by supervisors in all governorates fort a sample of enumeration areas which was withdrawn proportional to size, where each supervisor completing one re-interview form, which included 20 establishments for each enumeration area counted in the sample under his supervision within 3 days after the end of the enumeration of the establishments in the enumeration area.</w:t>
      </w:r>
    </w:p>
    <w:p w:rsidR="00DF266B" w:rsidRDefault="00DF266B" w:rsidP="00DF266B">
      <w:pPr>
        <w:pStyle w:val="ListParagraph"/>
        <w:ind w:left="0"/>
        <w:jc w:val="both"/>
        <w:textAlignment w:val="top"/>
        <w:rPr>
          <w:rStyle w:val="hps"/>
          <w:sz w:val="24"/>
          <w:szCs w:val="24"/>
        </w:rPr>
      </w:pPr>
    </w:p>
    <w:p w:rsidR="00DF266B" w:rsidRPr="00267055" w:rsidRDefault="00DF266B" w:rsidP="00DF266B">
      <w:pPr>
        <w:pStyle w:val="ListParagraph"/>
        <w:numPr>
          <w:ilvl w:val="0"/>
          <w:numId w:val="5"/>
        </w:numPr>
        <w:ind w:left="360"/>
        <w:jc w:val="both"/>
        <w:textAlignment w:val="top"/>
        <w:rPr>
          <w:rStyle w:val="hps"/>
          <w:b/>
          <w:bCs/>
          <w:sz w:val="24"/>
          <w:szCs w:val="24"/>
        </w:rPr>
      </w:pPr>
      <w:r w:rsidRPr="00267055">
        <w:rPr>
          <w:rStyle w:val="hps"/>
          <w:b/>
          <w:bCs/>
          <w:sz w:val="24"/>
          <w:szCs w:val="24"/>
        </w:rPr>
        <w:t>Receipt records</w:t>
      </w:r>
    </w:p>
    <w:p w:rsidR="00DF266B" w:rsidRDefault="00DF266B" w:rsidP="00DF266B">
      <w:pPr>
        <w:bidi w:val="0"/>
        <w:jc w:val="both"/>
        <w:textAlignment w:val="top"/>
        <w:rPr>
          <w:rStyle w:val="hps"/>
          <w:sz w:val="24"/>
          <w:szCs w:val="24"/>
        </w:rPr>
      </w:pPr>
      <w:r w:rsidRPr="00892591">
        <w:rPr>
          <w:rStyle w:val="hps"/>
          <w:sz w:val="24"/>
          <w:szCs w:val="24"/>
        </w:rPr>
        <w:t>The process of receiving records began after the enumerators complete the</w:t>
      </w:r>
      <w:r>
        <w:rPr>
          <w:rStyle w:val="hps"/>
          <w:sz w:val="24"/>
          <w:szCs w:val="24"/>
        </w:rPr>
        <w:t>i</w:t>
      </w:r>
      <w:r w:rsidRPr="00892591">
        <w:rPr>
          <w:rStyle w:val="hps"/>
          <w:sz w:val="24"/>
          <w:szCs w:val="24"/>
        </w:rPr>
        <w:t>r enumeration areas, this operation ended in the evening of 24/10/2012,  this operation divided into two parts: field receipt, where supervisors receive publications held by enumerators which includes:  establishments booklet, map and payroll of establishments, buildings and organizational booklets and the empty or cancellation booklets,  where supervisors also conduct a  technical examination for  these publications, and after that the  supervisors give  these publications to the managers governorates in addition to maps and other publications, Section II of the delivery process is the final delivery of the booklets in the West Bank at the main office of the census administration in Ramallah, and delivery the  booklets of the Gaza Strip in the Census Bureau in the city of Gaza.</w:t>
      </w:r>
    </w:p>
    <w:p w:rsidR="00DF266B" w:rsidRPr="006916FD" w:rsidRDefault="00DF266B" w:rsidP="00DF266B">
      <w:pPr>
        <w:bidi w:val="0"/>
        <w:jc w:val="both"/>
        <w:textAlignment w:val="top"/>
        <w:rPr>
          <w:rStyle w:val="hps"/>
          <w:color w:val="FF0000"/>
          <w:sz w:val="24"/>
          <w:szCs w:val="24"/>
        </w:rPr>
      </w:pPr>
    </w:p>
    <w:p w:rsidR="00DF266B" w:rsidRPr="00901D5D" w:rsidRDefault="00DF266B" w:rsidP="00DF266B">
      <w:pPr>
        <w:pStyle w:val="ListParagraph"/>
        <w:numPr>
          <w:ilvl w:val="0"/>
          <w:numId w:val="5"/>
        </w:numPr>
        <w:ind w:left="360"/>
        <w:jc w:val="both"/>
        <w:textAlignment w:val="top"/>
        <w:rPr>
          <w:rStyle w:val="hps"/>
          <w:b/>
          <w:bCs/>
          <w:sz w:val="24"/>
          <w:szCs w:val="24"/>
        </w:rPr>
      </w:pPr>
      <w:r w:rsidRPr="00901D5D">
        <w:rPr>
          <w:rStyle w:val="hps"/>
          <w:b/>
          <w:bCs/>
          <w:sz w:val="24"/>
          <w:szCs w:val="24"/>
        </w:rPr>
        <w:t>Preparation of preliminary results</w:t>
      </w:r>
    </w:p>
    <w:p w:rsidR="00DF266B" w:rsidRPr="00901D5D" w:rsidRDefault="00DF266B" w:rsidP="00DF266B">
      <w:pPr>
        <w:bidi w:val="0"/>
        <w:jc w:val="both"/>
        <w:rPr>
          <w:rStyle w:val="hps"/>
          <w:sz w:val="24"/>
          <w:szCs w:val="24"/>
        </w:rPr>
      </w:pPr>
      <w:r w:rsidRPr="00901D5D">
        <w:rPr>
          <w:rStyle w:val="hps"/>
          <w:sz w:val="24"/>
          <w:szCs w:val="24"/>
        </w:rPr>
        <w:t>After the completion of the enumeration of establishments in 24/10/2012, the enumerators and supervisors make an office review and preparation of preliminary results in the field. Then the census managers in the governorates review preliminary results, then they sent it to the main Census office in the  Bureau.</w:t>
      </w:r>
    </w:p>
    <w:p w:rsidR="00DF266B" w:rsidRPr="00901D5D" w:rsidRDefault="00DF266B" w:rsidP="00DF266B">
      <w:pPr>
        <w:bidi w:val="0"/>
        <w:jc w:val="both"/>
        <w:rPr>
          <w:rStyle w:val="hps"/>
          <w:sz w:val="24"/>
          <w:szCs w:val="24"/>
        </w:rPr>
      </w:pPr>
      <w:r w:rsidRPr="006916FD">
        <w:rPr>
          <w:rStyle w:val="hps"/>
          <w:color w:val="FF0000"/>
          <w:sz w:val="24"/>
          <w:szCs w:val="24"/>
        </w:rPr>
        <w:br/>
      </w:r>
      <w:r w:rsidRPr="00901D5D">
        <w:rPr>
          <w:rStyle w:val="hps"/>
          <w:sz w:val="24"/>
          <w:szCs w:val="24"/>
        </w:rPr>
        <w:t xml:space="preserve">After receiving the preliminary results forms from the field </w:t>
      </w:r>
      <w:r>
        <w:rPr>
          <w:rStyle w:val="hps"/>
          <w:sz w:val="24"/>
          <w:szCs w:val="24"/>
        </w:rPr>
        <w:t>by the end of October 2012</w:t>
      </w:r>
      <w:r w:rsidRPr="00901D5D">
        <w:rPr>
          <w:rStyle w:val="hps"/>
          <w:sz w:val="24"/>
          <w:szCs w:val="24"/>
        </w:rPr>
        <w:t xml:space="preserve">, which includes the number of establishments by employment status and workers by sex at the </w:t>
      </w:r>
      <w:r w:rsidRPr="00901D5D">
        <w:rPr>
          <w:rStyle w:val="hps"/>
          <w:sz w:val="24"/>
          <w:szCs w:val="24"/>
        </w:rPr>
        <w:lastRenderedPageBreak/>
        <w:t>level of the enumeration area. These data were emptied on a computer to extract statistical tables about preliminary results at the level of Palestinian Territory and Governorates, where</w:t>
      </w:r>
      <w:r w:rsidRPr="006916FD">
        <w:rPr>
          <w:rStyle w:val="hps"/>
          <w:color w:val="FF0000"/>
          <w:sz w:val="24"/>
          <w:szCs w:val="24"/>
        </w:rPr>
        <w:t xml:space="preserve"> </w:t>
      </w:r>
      <w:r w:rsidRPr="00901D5D">
        <w:rPr>
          <w:rStyle w:val="hps"/>
          <w:sz w:val="24"/>
          <w:szCs w:val="24"/>
        </w:rPr>
        <w:t>include these tables the number of operating establishments and number of workers, males and females.</w:t>
      </w:r>
    </w:p>
    <w:p w:rsidR="00DF266B" w:rsidRPr="00901D5D" w:rsidRDefault="00DF266B" w:rsidP="00DF266B">
      <w:pPr>
        <w:bidi w:val="0"/>
        <w:jc w:val="both"/>
        <w:rPr>
          <w:rStyle w:val="hps"/>
          <w:sz w:val="24"/>
          <w:szCs w:val="24"/>
        </w:rPr>
      </w:pPr>
      <w:r w:rsidRPr="00901D5D">
        <w:rPr>
          <w:rStyle w:val="hps"/>
          <w:sz w:val="24"/>
          <w:szCs w:val="24"/>
        </w:rPr>
        <w:br/>
        <w:t>During receiving the preliminary results forms,  these forms should be examined to all areas of the enumeration areas, by comparing them with what has been received from enumeration area booklets in order to make sure we do not drop any enumeration area.</w:t>
      </w:r>
    </w:p>
    <w:p w:rsidR="00DF266B" w:rsidRPr="006916FD" w:rsidRDefault="00DF266B" w:rsidP="00DF266B">
      <w:pPr>
        <w:bidi w:val="0"/>
        <w:jc w:val="both"/>
        <w:textAlignment w:val="top"/>
        <w:rPr>
          <w:rStyle w:val="hps"/>
          <w:b/>
          <w:bCs/>
          <w:color w:val="FF0000"/>
          <w:sz w:val="24"/>
          <w:szCs w:val="24"/>
        </w:rPr>
      </w:pPr>
    </w:p>
    <w:p w:rsidR="00DF266B" w:rsidRPr="00F21115" w:rsidRDefault="00DF266B" w:rsidP="00DF266B">
      <w:pPr>
        <w:bidi w:val="0"/>
        <w:jc w:val="both"/>
        <w:rPr>
          <w:rStyle w:val="hps"/>
          <w:b/>
          <w:bCs/>
          <w:sz w:val="24"/>
          <w:szCs w:val="24"/>
        </w:rPr>
      </w:pPr>
      <w:r>
        <w:rPr>
          <w:rStyle w:val="hps"/>
          <w:b/>
          <w:bCs/>
          <w:sz w:val="24"/>
          <w:szCs w:val="24"/>
        </w:rPr>
        <w:t>2.6</w:t>
      </w:r>
      <w:r w:rsidRPr="00F21115">
        <w:rPr>
          <w:rStyle w:val="hps"/>
          <w:b/>
          <w:bCs/>
          <w:sz w:val="24"/>
          <w:szCs w:val="24"/>
        </w:rPr>
        <w:t xml:space="preserve"> The next stage</w:t>
      </w:r>
    </w:p>
    <w:p w:rsidR="00DF266B" w:rsidRPr="00F21115" w:rsidRDefault="00DF266B" w:rsidP="00DF266B">
      <w:pPr>
        <w:bidi w:val="0"/>
        <w:jc w:val="both"/>
        <w:rPr>
          <w:rStyle w:val="hps"/>
          <w:sz w:val="24"/>
          <w:szCs w:val="24"/>
        </w:rPr>
      </w:pPr>
      <w:r w:rsidRPr="00F21115">
        <w:rPr>
          <w:rStyle w:val="hps"/>
          <w:sz w:val="24"/>
          <w:szCs w:val="24"/>
        </w:rPr>
        <w:t>During the next stage, a number of basic steps will be completed, mainly the data processing data entry , tabulation and publication of the final results of the census.</w:t>
      </w:r>
    </w:p>
    <w:p w:rsidR="00DF266B" w:rsidRPr="00F21115" w:rsidRDefault="00DF266B" w:rsidP="00DF266B">
      <w:pPr>
        <w:jc w:val="right"/>
        <w:rPr>
          <w:rStyle w:val="hps"/>
          <w:sz w:val="24"/>
          <w:szCs w:val="24"/>
        </w:rPr>
      </w:pPr>
    </w:p>
    <w:p w:rsidR="00DF266B" w:rsidRPr="00F21115" w:rsidRDefault="00DF266B" w:rsidP="00DF266B">
      <w:pPr>
        <w:pStyle w:val="ListParagraph"/>
        <w:numPr>
          <w:ilvl w:val="0"/>
          <w:numId w:val="4"/>
        </w:numPr>
        <w:tabs>
          <w:tab w:val="right" w:pos="270"/>
        </w:tabs>
        <w:ind w:left="0" w:firstLine="0"/>
        <w:rPr>
          <w:rStyle w:val="hps"/>
          <w:sz w:val="24"/>
          <w:szCs w:val="24"/>
        </w:rPr>
      </w:pPr>
      <w:r w:rsidRPr="00F21115">
        <w:rPr>
          <w:rStyle w:val="hps"/>
          <w:b/>
          <w:bCs/>
          <w:sz w:val="24"/>
          <w:szCs w:val="24"/>
        </w:rPr>
        <w:t xml:space="preserve">Data </w:t>
      </w:r>
      <w:r>
        <w:rPr>
          <w:rStyle w:val="hps"/>
          <w:b/>
          <w:bCs/>
          <w:sz w:val="24"/>
          <w:szCs w:val="24"/>
        </w:rPr>
        <w:t>p</w:t>
      </w:r>
      <w:r w:rsidRPr="00F21115">
        <w:rPr>
          <w:rStyle w:val="hps"/>
          <w:b/>
          <w:bCs/>
          <w:sz w:val="24"/>
          <w:szCs w:val="24"/>
        </w:rPr>
        <w:t>rocessin</w:t>
      </w:r>
      <w:r>
        <w:rPr>
          <w:rStyle w:val="hps"/>
          <w:b/>
          <w:bCs/>
          <w:sz w:val="24"/>
          <w:szCs w:val="24"/>
        </w:rPr>
        <w:t>g</w:t>
      </w:r>
      <w:r w:rsidRPr="00F21115">
        <w:rPr>
          <w:rStyle w:val="hps"/>
          <w:b/>
          <w:bCs/>
          <w:sz w:val="24"/>
          <w:szCs w:val="24"/>
        </w:rPr>
        <w:br/>
      </w:r>
      <w:r w:rsidRPr="00F21115">
        <w:rPr>
          <w:rStyle w:val="hps"/>
          <w:sz w:val="24"/>
          <w:szCs w:val="24"/>
        </w:rPr>
        <w:t>Processing of census data include all of the stages following field work operations; office editing, coding, data entry and data entry verification, and publishing data by conventional methods (Publications) and non-traditional methods, such as online and on CDs and databases.</w:t>
      </w:r>
    </w:p>
    <w:p w:rsidR="00DF266B" w:rsidRPr="00F21115" w:rsidRDefault="00DF266B" w:rsidP="00DF266B">
      <w:pPr>
        <w:pStyle w:val="ListParagraph"/>
        <w:ind w:left="360"/>
        <w:jc w:val="both"/>
        <w:rPr>
          <w:rStyle w:val="hps"/>
          <w:sz w:val="24"/>
          <w:szCs w:val="24"/>
        </w:rPr>
      </w:pPr>
    </w:p>
    <w:p w:rsidR="00DF266B" w:rsidRPr="00F21115" w:rsidRDefault="00DF266B" w:rsidP="00DF266B">
      <w:pPr>
        <w:bidi w:val="0"/>
        <w:jc w:val="both"/>
        <w:rPr>
          <w:rStyle w:val="hps"/>
          <w:sz w:val="24"/>
          <w:szCs w:val="24"/>
        </w:rPr>
      </w:pPr>
      <w:r w:rsidRPr="00F21115">
        <w:rPr>
          <w:rStyle w:val="hps"/>
          <w:sz w:val="24"/>
          <w:szCs w:val="24"/>
        </w:rPr>
        <w:t xml:space="preserve">This process will be executed during the period from </w:t>
      </w:r>
      <w:r>
        <w:rPr>
          <w:rStyle w:val="hps"/>
          <w:sz w:val="24"/>
          <w:szCs w:val="24"/>
        </w:rPr>
        <w:t>04/11/2012</w:t>
      </w:r>
      <w:r w:rsidRPr="00F21115">
        <w:rPr>
          <w:rStyle w:val="hps"/>
          <w:sz w:val="24"/>
          <w:szCs w:val="24"/>
        </w:rPr>
        <w:t xml:space="preserve"> to 30/05/2013 and will employ about 40 people in addition to the supervisory staff.</w:t>
      </w:r>
    </w:p>
    <w:p w:rsidR="00DF266B" w:rsidRPr="00F21115" w:rsidRDefault="00DF266B" w:rsidP="00DF266B">
      <w:pPr>
        <w:bidi w:val="0"/>
        <w:jc w:val="both"/>
        <w:rPr>
          <w:rStyle w:val="hps"/>
          <w:rFonts w:cs="Times New Roman"/>
          <w:sz w:val="24"/>
          <w:szCs w:val="24"/>
        </w:rPr>
      </w:pPr>
      <w:r w:rsidRPr="00F21115">
        <w:rPr>
          <w:rStyle w:val="hps"/>
          <w:sz w:val="24"/>
          <w:szCs w:val="24"/>
        </w:rPr>
        <w:br/>
        <w:t xml:space="preserve">Designing and development of data processing systems has been completed; data entry programs and automatic check, follow-up and tabulation. These activities have been examined several times to make sure the work is correct. </w:t>
      </w:r>
      <w:r w:rsidRPr="00F21115">
        <w:rPr>
          <w:rStyle w:val="hps"/>
          <w:rFonts w:cs="Times New Roman"/>
          <w:sz w:val="24"/>
          <w:szCs w:val="24"/>
        </w:rPr>
        <w:t>To control the data entry process a computer network to enter data forms establishments will be used .</w:t>
      </w:r>
    </w:p>
    <w:p w:rsidR="00DF266B" w:rsidRPr="00F21115" w:rsidRDefault="00DF266B" w:rsidP="00DF266B">
      <w:pPr>
        <w:bidi w:val="0"/>
        <w:jc w:val="both"/>
        <w:rPr>
          <w:rStyle w:val="hps"/>
          <w:rFonts w:cs="Times New Roman"/>
          <w:sz w:val="24"/>
          <w:szCs w:val="24"/>
        </w:rPr>
      </w:pPr>
    </w:p>
    <w:p w:rsidR="00DF266B" w:rsidRPr="00F21115" w:rsidRDefault="00DF266B" w:rsidP="00DF266B">
      <w:pPr>
        <w:pStyle w:val="ListParagraph"/>
        <w:numPr>
          <w:ilvl w:val="0"/>
          <w:numId w:val="4"/>
        </w:numPr>
        <w:ind w:left="270" w:hanging="270"/>
        <w:jc w:val="both"/>
        <w:rPr>
          <w:rStyle w:val="hps"/>
          <w:sz w:val="24"/>
          <w:szCs w:val="24"/>
        </w:rPr>
      </w:pPr>
      <w:r>
        <w:rPr>
          <w:rStyle w:val="hps"/>
          <w:b/>
          <w:bCs/>
          <w:sz w:val="24"/>
          <w:szCs w:val="24"/>
        </w:rPr>
        <w:t>Dissemination</w:t>
      </w:r>
      <w:r w:rsidRPr="00F21115">
        <w:rPr>
          <w:rStyle w:val="hps"/>
          <w:b/>
          <w:bCs/>
          <w:sz w:val="24"/>
          <w:szCs w:val="24"/>
        </w:rPr>
        <w:t xml:space="preserve"> </w:t>
      </w:r>
      <w:r>
        <w:rPr>
          <w:rStyle w:val="hps"/>
          <w:b/>
          <w:bCs/>
          <w:sz w:val="24"/>
          <w:szCs w:val="24"/>
        </w:rPr>
        <w:t>p</w:t>
      </w:r>
      <w:r w:rsidRPr="00F21115">
        <w:rPr>
          <w:rStyle w:val="hps"/>
          <w:b/>
          <w:bCs/>
          <w:sz w:val="24"/>
          <w:szCs w:val="24"/>
        </w:rPr>
        <w:t>lan</w:t>
      </w:r>
    </w:p>
    <w:p w:rsidR="00DF266B" w:rsidRPr="00F21115" w:rsidRDefault="00DF266B" w:rsidP="00DF266B">
      <w:pPr>
        <w:bidi w:val="0"/>
        <w:jc w:val="both"/>
        <w:rPr>
          <w:rStyle w:val="hps"/>
          <w:sz w:val="24"/>
          <w:szCs w:val="24"/>
          <w:rtl/>
        </w:rPr>
      </w:pPr>
      <w:r>
        <w:rPr>
          <w:rStyle w:val="hps"/>
          <w:sz w:val="24"/>
          <w:szCs w:val="24"/>
        </w:rPr>
        <w:t>T</w:t>
      </w:r>
      <w:r w:rsidRPr="00F21115">
        <w:rPr>
          <w:rStyle w:val="hps"/>
          <w:sz w:val="24"/>
          <w:szCs w:val="24"/>
        </w:rPr>
        <w:t xml:space="preserve">he </w:t>
      </w:r>
      <w:r>
        <w:rPr>
          <w:rStyle w:val="hps"/>
          <w:sz w:val="24"/>
          <w:szCs w:val="24"/>
        </w:rPr>
        <w:t>d</w:t>
      </w:r>
      <w:r w:rsidRPr="00DC71D3">
        <w:rPr>
          <w:rStyle w:val="hps"/>
          <w:sz w:val="24"/>
          <w:szCs w:val="24"/>
        </w:rPr>
        <w:t>iss</w:t>
      </w:r>
      <w:r>
        <w:rPr>
          <w:rStyle w:val="hps"/>
          <w:sz w:val="24"/>
          <w:szCs w:val="24"/>
        </w:rPr>
        <w:t>e</w:t>
      </w:r>
      <w:r w:rsidRPr="00DC71D3">
        <w:rPr>
          <w:rStyle w:val="hps"/>
          <w:sz w:val="24"/>
          <w:szCs w:val="24"/>
        </w:rPr>
        <w:t>mination</w:t>
      </w:r>
      <w:r w:rsidRPr="00F21115">
        <w:rPr>
          <w:rStyle w:val="hps"/>
          <w:b/>
          <w:bCs/>
          <w:sz w:val="24"/>
          <w:szCs w:val="24"/>
        </w:rPr>
        <w:t xml:space="preserve"> </w:t>
      </w:r>
      <w:r w:rsidRPr="00F21115">
        <w:rPr>
          <w:rStyle w:val="hps"/>
          <w:sz w:val="24"/>
          <w:szCs w:val="24"/>
        </w:rPr>
        <w:t xml:space="preserve">plan has been completed at national level </w:t>
      </w:r>
      <w:r>
        <w:rPr>
          <w:rStyle w:val="hps"/>
          <w:sz w:val="24"/>
          <w:szCs w:val="24"/>
        </w:rPr>
        <w:t>of both</w:t>
      </w:r>
      <w:r w:rsidRPr="00F21115">
        <w:rPr>
          <w:rStyle w:val="hps"/>
          <w:sz w:val="24"/>
          <w:szCs w:val="24"/>
        </w:rPr>
        <w:t xml:space="preserve"> </w:t>
      </w:r>
      <w:r>
        <w:rPr>
          <w:rStyle w:val="hps"/>
          <w:sz w:val="24"/>
          <w:szCs w:val="24"/>
        </w:rPr>
        <w:t>(</w:t>
      </w:r>
      <w:r w:rsidRPr="00F21115">
        <w:rPr>
          <w:rStyle w:val="hps"/>
          <w:sz w:val="24"/>
          <w:szCs w:val="24"/>
        </w:rPr>
        <w:t>West Bank and Gaza Strip</w:t>
      </w:r>
      <w:r>
        <w:rPr>
          <w:rStyle w:val="hps"/>
          <w:sz w:val="24"/>
          <w:szCs w:val="24"/>
        </w:rPr>
        <w:t>)</w:t>
      </w:r>
      <w:r w:rsidRPr="00F21115">
        <w:rPr>
          <w:rStyle w:val="hps"/>
          <w:sz w:val="24"/>
          <w:szCs w:val="24"/>
        </w:rPr>
        <w:t xml:space="preserve"> and at the level of each governorate, the proposed design tables were completed. The </w:t>
      </w:r>
      <w:r w:rsidRPr="00F21115">
        <w:rPr>
          <w:rStyle w:val="hps"/>
          <w:rFonts w:cs="Times New Roman"/>
          <w:sz w:val="24"/>
          <w:szCs w:val="24"/>
        </w:rPr>
        <w:t xml:space="preserve"> issuing of the final results for the census</w:t>
      </w:r>
      <w:r w:rsidRPr="00F21115">
        <w:rPr>
          <w:rStyle w:val="hps"/>
          <w:sz w:val="24"/>
          <w:szCs w:val="24"/>
        </w:rPr>
        <w:t xml:space="preserve"> </w:t>
      </w:r>
      <w:r w:rsidRPr="00F21115">
        <w:rPr>
          <w:rStyle w:val="hps"/>
          <w:rFonts w:cs="Times New Roman"/>
          <w:sz w:val="24"/>
          <w:szCs w:val="24"/>
        </w:rPr>
        <w:t>is expected to be completed by in 31/03/2013.</w:t>
      </w: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color w:val="333333"/>
        </w:rPr>
      </w:pPr>
    </w:p>
    <w:p w:rsidR="00DF266B" w:rsidRDefault="00DF266B" w:rsidP="00DF266B">
      <w:pPr>
        <w:bidi w:val="0"/>
        <w:jc w:val="center"/>
        <w:textAlignment w:val="top"/>
        <w:rPr>
          <w:rStyle w:val="hps"/>
          <w:b/>
          <w:bCs/>
          <w:sz w:val="28"/>
          <w:szCs w:val="28"/>
        </w:rPr>
      </w:pPr>
      <w:r w:rsidRPr="00B2069E">
        <w:rPr>
          <w:rStyle w:val="hps"/>
          <w:sz w:val="24"/>
          <w:szCs w:val="24"/>
        </w:rPr>
        <w:lastRenderedPageBreak/>
        <w:t>Chapter three</w:t>
      </w:r>
      <w:r w:rsidRPr="00906A9A">
        <w:rPr>
          <w:rStyle w:val="hps"/>
        </w:rPr>
        <w:br/>
      </w:r>
      <w:r w:rsidRPr="00906A9A">
        <w:rPr>
          <w:rStyle w:val="hps"/>
        </w:rPr>
        <w:br/>
      </w:r>
      <w:r w:rsidRPr="00B2069E">
        <w:rPr>
          <w:rStyle w:val="hps"/>
          <w:b/>
          <w:bCs/>
          <w:sz w:val="28"/>
          <w:szCs w:val="28"/>
        </w:rPr>
        <w:t xml:space="preserve">Concepts and </w:t>
      </w:r>
      <w:r>
        <w:rPr>
          <w:rStyle w:val="hps"/>
          <w:b/>
          <w:bCs/>
          <w:sz w:val="28"/>
          <w:szCs w:val="28"/>
        </w:rPr>
        <w:t>D</w:t>
      </w:r>
      <w:r w:rsidRPr="00B2069E">
        <w:rPr>
          <w:rStyle w:val="hps"/>
          <w:b/>
          <w:bCs/>
          <w:sz w:val="28"/>
          <w:szCs w:val="28"/>
        </w:rPr>
        <w:t>efinitions</w:t>
      </w:r>
    </w:p>
    <w:p w:rsidR="00DF266B" w:rsidRDefault="00DF266B" w:rsidP="00DF266B">
      <w:pPr>
        <w:tabs>
          <w:tab w:val="center" w:pos="4535"/>
        </w:tabs>
        <w:bidi w:val="0"/>
        <w:jc w:val="both"/>
        <w:textAlignment w:val="top"/>
        <w:rPr>
          <w:rStyle w:val="hps"/>
          <w:sz w:val="24"/>
          <w:szCs w:val="24"/>
        </w:rPr>
      </w:pPr>
      <w:r>
        <w:rPr>
          <w:rStyle w:val="hps"/>
        </w:rPr>
        <w:tab/>
      </w:r>
      <w:r w:rsidRPr="00906A9A">
        <w:rPr>
          <w:rStyle w:val="hps"/>
        </w:rPr>
        <w:br/>
      </w:r>
      <w:r w:rsidRPr="00114D76">
        <w:rPr>
          <w:rStyle w:val="hps"/>
          <w:b/>
          <w:bCs/>
          <w:sz w:val="24"/>
          <w:szCs w:val="24"/>
        </w:rPr>
        <w:t>Establishment:</w:t>
      </w:r>
      <w:r w:rsidRPr="00114D76">
        <w:rPr>
          <w:rStyle w:val="hps"/>
          <w:b/>
          <w:bCs/>
          <w:sz w:val="24"/>
          <w:szCs w:val="24"/>
        </w:rPr>
        <w:br/>
      </w:r>
      <w:r w:rsidRPr="00114D76">
        <w:rPr>
          <w:rStyle w:val="hps"/>
          <w:sz w:val="24"/>
          <w:szCs w:val="24"/>
        </w:rPr>
        <w:t>Establishment is an enterprise or part of it, which is located in one place and specialized mainly in productive one major activity (not assistant) which will bring the majority of the value 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DF266B" w:rsidRPr="00114D76" w:rsidRDefault="00DF266B" w:rsidP="00DF266B">
      <w:pPr>
        <w:bidi w:val="0"/>
        <w:jc w:val="both"/>
        <w:textAlignment w:val="top"/>
        <w:rPr>
          <w:rStyle w:val="hps"/>
          <w:b/>
          <w:bCs/>
          <w:sz w:val="24"/>
          <w:szCs w:val="24"/>
        </w:rPr>
      </w:pPr>
      <w:r w:rsidRPr="00114D76">
        <w:rPr>
          <w:rStyle w:val="hps"/>
          <w:sz w:val="24"/>
          <w:szCs w:val="24"/>
        </w:rPr>
        <w:br/>
      </w:r>
      <w:r w:rsidRPr="00114D76">
        <w:rPr>
          <w:rStyle w:val="hps"/>
          <w:b/>
          <w:bCs/>
          <w:sz w:val="24"/>
          <w:szCs w:val="24"/>
        </w:rPr>
        <w:t>Establishment status:</w:t>
      </w:r>
    </w:p>
    <w:p w:rsidR="00DF266B" w:rsidRDefault="00DF266B" w:rsidP="00DF266B">
      <w:pPr>
        <w:bidi w:val="0"/>
        <w:jc w:val="both"/>
        <w:textAlignment w:val="top"/>
        <w:rPr>
          <w:rStyle w:val="hps"/>
          <w:sz w:val="24"/>
          <w:szCs w:val="24"/>
        </w:rPr>
      </w:pPr>
      <w:proofErr w:type="spellStart"/>
      <w:r w:rsidRPr="00114D76">
        <w:rPr>
          <w:rStyle w:val="hps"/>
          <w:sz w:val="24"/>
          <w:szCs w:val="24"/>
        </w:rPr>
        <w:t>Its</w:t>
      </w:r>
      <w:proofErr w:type="spellEnd"/>
      <w:r w:rsidRPr="00114D76">
        <w:rPr>
          <w:rStyle w:val="hps"/>
          <w:sz w:val="24"/>
          <w:szCs w:val="24"/>
        </w:rPr>
        <w:t xml:space="preserve"> the status of work for the establishment  at the time of the census, which is one of the following cases:</w:t>
      </w:r>
    </w:p>
    <w:p w:rsidR="00DF266B" w:rsidRPr="00114D76" w:rsidRDefault="00DF266B" w:rsidP="00DF266B">
      <w:pPr>
        <w:bidi w:val="0"/>
        <w:jc w:val="both"/>
        <w:textAlignment w:val="top"/>
        <w:rPr>
          <w:rFonts w:cs="Times New Roman"/>
          <w:color w:val="888888"/>
          <w:sz w:val="24"/>
          <w:szCs w:val="24"/>
        </w:rPr>
      </w:pPr>
      <w:r w:rsidRPr="00114D76">
        <w:rPr>
          <w:rStyle w:val="hps"/>
          <w:sz w:val="24"/>
          <w:szCs w:val="24"/>
        </w:rPr>
        <w:t>1. In operation: it’s an establishment engaged in the work actually and have one employed person at least, and auxiliary units which are supporting establishments  considered an establishment if it has at least one employee and the outputs are used in the same establishment.</w:t>
      </w:r>
      <w:r w:rsidRPr="00114D76">
        <w:rPr>
          <w:rStyle w:val="hps"/>
          <w:sz w:val="24"/>
          <w:szCs w:val="24"/>
        </w:rPr>
        <w:br/>
        <w:t xml:space="preserve">2. Temporarily closed:  </w:t>
      </w:r>
      <w:proofErr w:type="spellStart"/>
      <w:r w:rsidRPr="00114D76">
        <w:rPr>
          <w:rStyle w:val="hps"/>
          <w:sz w:val="24"/>
          <w:szCs w:val="24"/>
        </w:rPr>
        <w:t>its</w:t>
      </w:r>
      <w:proofErr w:type="spellEnd"/>
      <w:r w:rsidRPr="00114D76">
        <w:rPr>
          <w:rStyle w:val="hps"/>
          <w:sz w:val="24"/>
          <w:szCs w:val="24"/>
        </w:rPr>
        <w:t xml:space="preserve"> an establishment suspended from work for any reason (travel, illness, ...) and its contents are still present in the place but stopped throughout the period of establishments enumeration, it is expected that they will return to practice its activities later.</w:t>
      </w:r>
      <w:r w:rsidRPr="00114D76">
        <w:rPr>
          <w:rStyle w:val="hps"/>
          <w:sz w:val="24"/>
          <w:szCs w:val="24"/>
        </w:rPr>
        <w:br/>
        <w:t xml:space="preserve">3. Under preparation: </w:t>
      </w:r>
      <w:proofErr w:type="spellStart"/>
      <w:r w:rsidRPr="00114D76">
        <w:rPr>
          <w:rStyle w:val="hps"/>
          <w:sz w:val="24"/>
          <w:szCs w:val="24"/>
        </w:rPr>
        <w:t>its</w:t>
      </w:r>
      <w:proofErr w:type="spellEnd"/>
      <w:r w:rsidRPr="00114D76">
        <w:rPr>
          <w:rStyle w:val="hps"/>
          <w:sz w:val="24"/>
          <w:szCs w:val="24"/>
        </w:rPr>
        <w:t xml:space="preserve"> an establishment  which have been being processed for the purposes of practicing of economic activity, such as acts decor and furnishings, or complete the registration procedures with the official authorities, but did not actually start working.</w:t>
      </w:r>
      <w:r w:rsidRPr="00114D76">
        <w:rPr>
          <w:rStyle w:val="hps"/>
          <w:sz w:val="24"/>
          <w:szCs w:val="24"/>
        </w:rPr>
        <w:br/>
        <w:t xml:space="preserve">4. Completely closed: </w:t>
      </w:r>
      <w:proofErr w:type="spellStart"/>
      <w:r w:rsidRPr="00114D76">
        <w:rPr>
          <w:rStyle w:val="hps"/>
          <w:sz w:val="24"/>
          <w:szCs w:val="24"/>
        </w:rPr>
        <w:t>its</w:t>
      </w:r>
      <w:proofErr w:type="spellEnd"/>
      <w:r w:rsidRPr="00114D76">
        <w:rPr>
          <w:rStyle w:val="hps"/>
          <w:sz w:val="24"/>
          <w:szCs w:val="24"/>
        </w:rPr>
        <w:t xml:space="preserve"> an establishment, which closed permanently and exited from the market to liquidate their accounts and then no longer have an economically presence on the ground, its place may be still exists but is empty of any contents.</w:t>
      </w:r>
    </w:p>
    <w:p w:rsidR="00DF266B" w:rsidRDefault="00DF266B" w:rsidP="00DF266B">
      <w:pPr>
        <w:bidi w:val="0"/>
        <w:textAlignment w:val="top"/>
        <w:rPr>
          <w:rFonts w:cs="Times New Roman"/>
          <w:color w:val="888888"/>
          <w:sz w:val="24"/>
          <w:szCs w:val="24"/>
        </w:rPr>
      </w:pPr>
    </w:p>
    <w:p w:rsidR="00DF266B" w:rsidRPr="00901D5D" w:rsidRDefault="00DF266B" w:rsidP="00DF266B">
      <w:pPr>
        <w:bidi w:val="0"/>
        <w:jc w:val="both"/>
        <w:rPr>
          <w:rStyle w:val="hps"/>
          <w:sz w:val="24"/>
          <w:szCs w:val="24"/>
          <w:rtl/>
        </w:rPr>
      </w:pPr>
      <w:r w:rsidRPr="00901D5D">
        <w:rPr>
          <w:rStyle w:val="hps"/>
          <w:b/>
          <w:bCs/>
          <w:sz w:val="24"/>
          <w:szCs w:val="24"/>
        </w:rPr>
        <w:t>Employees:</w:t>
      </w:r>
      <w:r w:rsidRPr="00901D5D">
        <w:rPr>
          <w:rStyle w:val="hps"/>
          <w:b/>
          <w:bCs/>
          <w:sz w:val="24"/>
          <w:szCs w:val="24"/>
        </w:rPr>
        <w:br/>
      </w:r>
      <w:r w:rsidRPr="00901D5D">
        <w:rPr>
          <w:rStyle w:val="hps"/>
          <w:sz w:val="24"/>
          <w:szCs w:val="24"/>
        </w:rPr>
        <w:t>all of workers in the establishment (male or female), working half the establishment time or more for an ongoing basis, whom to be on the lists of employees in the reference time, and aged (ten years or more) and whether they are establishments owners, or who are self-employed or family members working without pay or wage employees, whether paid in cash or in kind, in the specified time reference period 31/8/2012. It does not include trainees in the establishment or senders in missions or unpaid long-term leave, also does not include part-time workers in the establishment, who are working less than half the time for the establishment time. It is noted that the number of employees should include workers in the supporting units activities of the establishment, for example, workers in the warehouse of the establishment or working in repair garages of the establishment itself in other areas</w:t>
      </w:r>
    </w:p>
    <w:p w:rsidR="00DF266B" w:rsidRPr="006916FD" w:rsidRDefault="00DF266B" w:rsidP="00DF266B">
      <w:pPr>
        <w:bidi w:val="0"/>
        <w:textAlignment w:val="top"/>
        <w:rPr>
          <w:rFonts w:cs="Times New Roman"/>
          <w:color w:val="FF0000"/>
          <w:sz w:val="24"/>
          <w:szCs w:val="24"/>
        </w:rPr>
      </w:pPr>
    </w:p>
    <w:p w:rsidR="00DF266B" w:rsidRPr="006916FD" w:rsidRDefault="00DF266B" w:rsidP="00DF266B">
      <w:pPr>
        <w:bidi w:val="0"/>
        <w:textAlignment w:val="top"/>
        <w:rPr>
          <w:rFonts w:cs="Times New Roman"/>
          <w:color w:val="FF0000"/>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Default="00DF266B" w:rsidP="00DF266B">
      <w:pPr>
        <w:bidi w:val="0"/>
        <w:textAlignment w:val="top"/>
        <w:rPr>
          <w:rFonts w:cs="Times New Roman"/>
          <w:color w:val="888888"/>
          <w:sz w:val="24"/>
          <w:szCs w:val="24"/>
        </w:rPr>
      </w:pPr>
    </w:p>
    <w:p w:rsidR="00DF266B" w:rsidRPr="007A0EBF"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DF266B" w:rsidRDefault="00DF266B" w:rsidP="00DF266B">
      <w:pPr>
        <w:jc w:val="center"/>
        <w:rPr>
          <w:sz w:val="24"/>
          <w:szCs w:val="24"/>
        </w:rPr>
      </w:pPr>
    </w:p>
    <w:p w:rsidR="00717914" w:rsidRPr="00DF266B" w:rsidRDefault="00717914"/>
    <w:sectPr w:rsidR="00717914" w:rsidRPr="00DF266B" w:rsidSect="00DF266B">
      <w:pgSz w:w="11906" w:h="16838" w:code="9"/>
      <w:pgMar w:top="1418" w:right="1418" w:bottom="1418" w:left="1418"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BD5" w:rsidRDefault="00373BD5" w:rsidP="00DF266B">
      <w:r>
        <w:separator/>
      </w:r>
    </w:p>
  </w:endnote>
  <w:endnote w:type="continuationSeparator" w:id="0">
    <w:p w:rsidR="00373BD5" w:rsidRDefault="00373BD5" w:rsidP="00DF26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66B" w:rsidRDefault="00DF266B" w:rsidP="00F377BD">
    <w:pPr>
      <w:pStyle w:val="Footer"/>
      <w:jc w:val="center"/>
    </w:pPr>
  </w:p>
  <w:p w:rsidR="00DF266B" w:rsidRDefault="00DF266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66B" w:rsidRDefault="00DF266B" w:rsidP="00F377BD">
    <w:pPr>
      <w:pStyle w:val="Footer"/>
      <w:bidi w:val="0"/>
      <w:jc w:val="center"/>
    </w:pPr>
  </w:p>
  <w:p w:rsidR="00DF266B" w:rsidRDefault="00DF266B">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51429"/>
      <w:docPartObj>
        <w:docPartGallery w:val="Page Numbers (Bottom of Page)"/>
        <w:docPartUnique/>
      </w:docPartObj>
    </w:sdtPr>
    <w:sdtContent>
      <w:p w:rsidR="00DF266B" w:rsidRDefault="00DF266B" w:rsidP="001152D1">
        <w:pPr>
          <w:pStyle w:val="Footer"/>
          <w:bidi w:val="0"/>
          <w:jc w:val="center"/>
        </w:pPr>
        <w:r>
          <w:t>[</w:t>
        </w:r>
        <w:fldSimple w:instr=" PAGE   \* MERGEFORMAT ">
          <w:r>
            <w:rPr>
              <w:noProof/>
            </w:rPr>
            <w:t>16</w:t>
          </w:r>
        </w:fldSimple>
        <w:r>
          <w:t>]</w:t>
        </w:r>
      </w:p>
    </w:sdtContent>
  </w:sdt>
  <w:p w:rsidR="00DF266B" w:rsidRDefault="00DF266B">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BD5" w:rsidRDefault="00373BD5" w:rsidP="00DF266B">
      <w:r>
        <w:separator/>
      </w:r>
    </w:p>
  </w:footnote>
  <w:footnote w:type="continuationSeparator" w:id="0">
    <w:p w:rsidR="00373BD5" w:rsidRDefault="00373BD5" w:rsidP="00DF266B">
      <w:r>
        <w:continuationSeparator/>
      </w:r>
    </w:p>
  </w:footnote>
  <w:footnote w:id="1">
    <w:p w:rsidR="00DF266B" w:rsidRPr="00C43C8B" w:rsidRDefault="00DF266B" w:rsidP="00DF266B">
      <w:pPr>
        <w:pStyle w:val="FootnoteText"/>
        <w:bidi w:val="0"/>
        <w:jc w:val="both"/>
      </w:pPr>
      <w:r w:rsidRPr="00C43C8B">
        <w:rPr>
          <w:rStyle w:val="FootnoteReference"/>
        </w:rPr>
        <w:footnoteRef/>
      </w:r>
      <w:r w:rsidRPr="00C43C8B">
        <w:rPr>
          <w:rtl/>
        </w:rPr>
        <w:t xml:space="preserve"> </w:t>
      </w:r>
      <w:r w:rsidRPr="00C43C8B">
        <w:t xml:space="preserve">Operating establishments doesn’t include </w:t>
      </w:r>
      <w:r w:rsidRPr="00C43C8B">
        <w:rPr>
          <w:rFonts w:asciiTheme="majorBidi" w:hAnsiTheme="majorBidi" w:cstheme="majorBidi"/>
        </w:rPr>
        <w:t>those establishments engaged in agricultural activities such as agriculture, forestry activities and fishing</w:t>
      </w:r>
      <w:r>
        <w:rPr>
          <w:rFonts w:asciiTheme="majorBidi" w:hAnsiTheme="majorBidi" w:cstheme="majorBidi"/>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66B" w:rsidRPr="00E65F64" w:rsidRDefault="00DF266B" w:rsidP="00E65F64">
    <w:pPr>
      <w:pStyle w:val="Header"/>
      <w:jc w:val="right"/>
      <w:rPr>
        <w:color w:val="000000"/>
        <w:sz w:val="16"/>
        <w:szCs w:val="16"/>
      </w:rPr>
    </w:pPr>
    <w:r>
      <w:rPr>
        <w:sz w:val="16"/>
        <w:szCs w:val="16"/>
      </w:rPr>
      <w:t>PCBS</w:t>
    </w:r>
    <w:r>
      <w:t xml:space="preserve">: </w:t>
    </w:r>
    <w:r>
      <w:rPr>
        <w:color w:val="000000"/>
        <w:sz w:val="16"/>
        <w:szCs w:val="16"/>
      </w:rPr>
      <w:t xml:space="preserve">Census Preliminary Results 2012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A0FB4"/>
    <w:multiLevelType w:val="multilevel"/>
    <w:tmpl w:val="52F0439C"/>
    <w:lvl w:ilvl="0">
      <w:start w:val="1"/>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85566DF"/>
    <w:multiLevelType w:val="hybridMultilevel"/>
    <w:tmpl w:val="BBD8F212"/>
    <w:lvl w:ilvl="0" w:tplc="E1785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086899"/>
    <w:multiLevelType w:val="hybridMultilevel"/>
    <w:tmpl w:val="F1E442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514057DE"/>
    <w:multiLevelType w:val="hybridMultilevel"/>
    <w:tmpl w:val="710A1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E35CDF"/>
    <w:multiLevelType w:val="hybridMultilevel"/>
    <w:tmpl w:val="C972AED4"/>
    <w:lvl w:ilvl="0" w:tplc="4E34A6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E81374"/>
    <w:multiLevelType w:val="hybridMultilevel"/>
    <w:tmpl w:val="C9901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6D0EB2"/>
    <w:multiLevelType w:val="hybridMultilevel"/>
    <w:tmpl w:val="E2C07A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4"/>
  </w:num>
  <w:num w:numId="4">
    <w:abstractNumId w:val="0"/>
  </w:num>
  <w:num w:numId="5">
    <w:abstractNumId w:val="1"/>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2"/>
  <w:characterSpacingControl w:val="doNotCompress"/>
  <w:footnotePr>
    <w:footnote w:id="-1"/>
    <w:footnote w:id="0"/>
  </w:footnotePr>
  <w:endnotePr>
    <w:numFmt w:val="lowerLetter"/>
    <w:endnote w:id="-1"/>
    <w:endnote w:id="0"/>
  </w:endnotePr>
  <w:compat/>
  <w:rsids>
    <w:rsidRoot w:val="00DF266B"/>
    <w:rsid w:val="00373BD5"/>
    <w:rsid w:val="00717914"/>
    <w:rsid w:val="008F1277"/>
    <w:rsid w:val="00CE1F47"/>
    <w:rsid w:val="00CF2194"/>
    <w:rsid w:val="00DF266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66B"/>
    <w:pPr>
      <w:bidi/>
    </w:pPr>
    <w:rPr>
      <w:rFonts w:ascii="Times New Roman" w:eastAsia="Times New Roman" w:hAnsi="Times New Roman" w:cs="Traditional Arabic"/>
    </w:rPr>
  </w:style>
  <w:style w:type="paragraph" w:styleId="Heading3">
    <w:name w:val="heading 3"/>
    <w:basedOn w:val="Normal"/>
    <w:next w:val="Normal"/>
    <w:link w:val="Heading3Char"/>
    <w:qFormat/>
    <w:rsid w:val="00DF266B"/>
    <w:pPr>
      <w:keepNext/>
      <w:jc w:val="center"/>
      <w:outlineLvl w:val="2"/>
    </w:pPr>
    <w:rPr>
      <w:rFonts w:cs="Simplified Arabic"/>
      <w:b/>
      <w:bCs/>
      <w:szCs w:val="36"/>
    </w:rPr>
  </w:style>
  <w:style w:type="paragraph" w:styleId="Heading7">
    <w:name w:val="heading 7"/>
    <w:basedOn w:val="Normal"/>
    <w:next w:val="Normal"/>
    <w:link w:val="Heading7Char"/>
    <w:qFormat/>
    <w:rsid w:val="00DF266B"/>
    <w:pPr>
      <w:keepNext/>
      <w:jc w:val="center"/>
      <w:outlineLvl w:val="6"/>
    </w:pPr>
    <w:rPr>
      <w:rFonts w:cs="Simplified Arabic"/>
      <w:b/>
      <w:bCs/>
      <w:sz w:val="28"/>
      <w:szCs w:val="28"/>
    </w:rPr>
  </w:style>
  <w:style w:type="paragraph" w:styleId="Heading8">
    <w:name w:val="heading 8"/>
    <w:basedOn w:val="Normal"/>
    <w:next w:val="Normal"/>
    <w:link w:val="Heading8Char"/>
    <w:qFormat/>
    <w:rsid w:val="00DF266B"/>
    <w:pPr>
      <w:keepNext/>
      <w:ind w:left="284" w:right="282"/>
      <w:jc w:val="center"/>
      <w:outlineLvl w:val="7"/>
    </w:pPr>
    <w:rPr>
      <w:rFonts w:cs="Simplified Arabic"/>
      <w:b/>
      <w:bC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F2194"/>
    <w:rPr>
      <w:b/>
      <w:bCs/>
    </w:rPr>
  </w:style>
  <w:style w:type="paragraph" w:styleId="ListParagraph">
    <w:name w:val="List Paragraph"/>
    <w:basedOn w:val="Normal"/>
    <w:uiPriority w:val="34"/>
    <w:qFormat/>
    <w:rsid w:val="00CF2194"/>
    <w:pPr>
      <w:bidi w:val="0"/>
      <w:ind w:left="720"/>
      <w:contextualSpacing/>
    </w:pPr>
  </w:style>
  <w:style w:type="character" w:customStyle="1" w:styleId="Heading3Char">
    <w:name w:val="Heading 3 Char"/>
    <w:basedOn w:val="DefaultParagraphFont"/>
    <w:link w:val="Heading3"/>
    <w:rsid w:val="00DF266B"/>
    <w:rPr>
      <w:rFonts w:ascii="Times New Roman" w:eastAsia="Times New Roman" w:hAnsi="Times New Roman" w:cs="Simplified Arabic"/>
      <w:b/>
      <w:bCs/>
      <w:szCs w:val="36"/>
    </w:rPr>
  </w:style>
  <w:style w:type="character" w:customStyle="1" w:styleId="Heading7Char">
    <w:name w:val="Heading 7 Char"/>
    <w:basedOn w:val="DefaultParagraphFont"/>
    <w:link w:val="Heading7"/>
    <w:rsid w:val="00DF266B"/>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DF266B"/>
    <w:rPr>
      <w:rFonts w:ascii="Times New Roman" w:eastAsia="Times New Roman" w:hAnsi="Times New Roman" w:cs="Simplified Arabic"/>
      <w:b/>
      <w:bCs/>
      <w:szCs w:val="32"/>
    </w:rPr>
  </w:style>
  <w:style w:type="paragraph" w:styleId="Header">
    <w:name w:val="header"/>
    <w:basedOn w:val="Normal"/>
    <w:link w:val="HeaderChar"/>
    <w:uiPriority w:val="99"/>
    <w:rsid w:val="00DF266B"/>
    <w:pPr>
      <w:tabs>
        <w:tab w:val="center" w:pos="4153"/>
        <w:tab w:val="right" w:pos="8306"/>
      </w:tabs>
    </w:pPr>
  </w:style>
  <w:style w:type="character" w:customStyle="1" w:styleId="HeaderChar">
    <w:name w:val="Header Char"/>
    <w:basedOn w:val="DefaultParagraphFont"/>
    <w:link w:val="Header"/>
    <w:uiPriority w:val="99"/>
    <w:rsid w:val="00DF266B"/>
    <w:rPr>
      <w:rFonts w:ascii="Times New Roman" w:eastAsia="Times New Roman" w:hAnsi="Times New Roman" w:cs="Traditional Arabic"/>
    </w:rPr>
  </w:style>
  <w:style w:type="paragraph" w:styleId="Footer">
    <w:name w:val="footer"/>
    <w:basedOn w:val="Normal"/>
    <w:link w:val="FooterChar"/>
    <w:uiPriority w:val="99"/>
    <w:rsid w:val="00DF266B"/>
    <w:pPr>
      <w:tabs>
        <w:tab w:val="center" w:pos="4153"/>
        <w:tab w:val="right" w:pos="8306"/>
      </w:tabs>
    </w:pPr>
  </w:style>
  <w:style w:type="character" w:customStyle="1" w:styleId="FooterChar">
    <w:name w:val="Footer Char"/>
    <w:basedOn w:val="DefaultParagraphFont"/>
    <w:link w:val="Footer"/>
    <w:uiPriority w:val="99"/>
    <w:rsid w:val="00DF266B"/>
    <w:rPr>
      <w:rFonts w:ascii="Times New Roman" w:eastAsia="Times New Roman" w:hAnsi="Times New Roman" w:cs="Traditional Arabic"/>
    </w:rPr>
  </w:style>
  <w:style w:type="paragraph" w:styleId="BodyText2">
    <w:name w:val="Body Text 2"/>
    <w:basedOn w:val="Normal"/>
    <w:link w:val="BodyText2Char"/>
    <w:semiHidden/>
    <w:rsid w:val="00DF266B"/>
    <w:pPr>
      <w:jc w:val="lowKashida"/>
    </w:pPr>
    <w:rPr>
      <w:rFonts w:cs="Simplified Arabic"/>
    </w:rPr>
  </w:style>
  <w:style w:type="character" w:customStyle="1" w:styleId="BodyText2Char">
    <w:name w:val="Body Text 2 Char"/>
    <w:basedOn w:val="DefaultParagraphFont"/>
    <w:link w:val="BodyText2"/>
    <w:semiHidden/>
    <w:rsid w:val="00DF266B"/>
    <w:rPr>
      <w:rFonts w:ascii="Times New Roman" w:eastAsia="Times New Roman" w:hAnsi="Times New Roman" w:cs="Simplified Arabic"/>
    </w:rPr>
  </w:style>
  <w:style w:type="paragraph" w:styleId="BodyText">
    <w:name w:val="Body Text"/>
    <w:basedOn w:val="Normal"/>
    <w:link w:val="BodyTextChar"/>
    <w:semiHidden/>
    <w:rsid w:val="00DF266B"/>
    <w:pPr>
      <w:jc w:val="lowKashida"/>
    </w:pPr>
    <w:rPr>
      <w:rFonts w:cs="Simplified Arabic"/>
      <w:sz w:val="24"/>
    </w:rPr>
  </w:style>
  <w:style w:type="character" w:customStyle="1" w:styleId="BodyTextChar">
    <w:name w:val="Body Text Char"/>
    <w:basedOn w:val="DefaultParagraphFont"/>
    <w:link w:val="BodyText"/>
    <w:semiHidden/>
    <w:rsid w:val="00DF266B"/>
    <w:rPr>
      <w:rFonts w:ascii="Times New Roman" w:eastAsia="Times New Roman" w:hAnsi="Times New Roman" w:cs="Simplified Arabic"/>
      <w:sz w:val="24"/>
    </w:rPr>
  </w:style>
  <w:style w:type="paragraph" w:styleId="Title">
    <w:name w:val="Title"/>
    <w:basedOn w:val="Normal"/>
    <w:link w:val="TitleChar"/>
    <w:qFormat/>
    <w:rsid w:val="00DF266B"/>
    <w:pPr>
      <w:jc w:val="center"/>
    </w:pPr>
    <w:rPr>
      <w:rFonts w:cs="Simplified Arabic"/>
      <w:b/>
      <w:bCs/>
      <w:sz w:val="24"/>
      <w:lang w:eastAsia="ar-SA"/>
    </w:rPr>
  </w:style>
  <w:style w:type="character" w:customStyle="1" w:styleId="TitleChar">
    <w:name w:val="Title Char"/>
    <w:basedOn w:val="DefaultParagraphFont"/>
    <w:link w:val="Title"/>
    <w:rsid w:val="00DF266B"/>
    <w:rPr>
      <w:rFonts w:ascii="Times New Roman" w:eastAsia="Times New Roman" w:hAnsi="Times New Roman" w:cs="Simplified Arabic"/>
      <w:b/>
      <w:bCs/>
      <w:sz w:val="24"/>
      <w:lang w:eastAsia="ar-SA"/>
    </w:rPr>
  </w:style>
  <w:style w:type="character" w:styleId="Hyperlink">
    <w:name w:val="Hyperlink"/>
    <w:basedOn w:val="DefaultParagraphFont"/>
    <w:semiHidden/>
    <w:rsid w:val="00DF266B"/>
    <w:rPr>
      <w:color w:val="0000FF"/>
      <w:u w:val="single"/>
    </w:rPr>
  </w:style>
  <w:style w:type="paragraph" w:styleId="Subtitle">
    <w:name w:val="Subtitle"/>
    <w:basedOn w:val="Normal"/>
    <w:link w:val="SubtitleChar"/>
    <w:qFormat/>
    <w:rsid w:val="00DF266B"/>
    <w:pPr>
      <w:ind w:left="8"/>
      <w:jc w:val="center"/>
    </w:pPr>
    <w:rPr>
      <w:rFonts w:cs="Simplified Arabic"/>
      <w:bCs/>
      <w:color w:val="000000"/>
      <w:sz w:val="24"/>
      <w:szCs w:val="24"/>
    </w:rPr>
  </w:style>
  <w:style w:type="character" w:customStyle="1" w:styleId="SubtitleChar">
    <w:name w:val="Subtitle Char"/>
    <w:basedOn w:val="DefaultParagraphFont"/>
    <w:link w:val="Subtitle"/>
    <w:rsid w:val="00DF266B"/>
    <w:rPr>
      <w:rFonts w:ascii="Times New Roman" w:eastAsia="Times New Roman" w:hAnsi="Times New Roman" w:cs="Simplified Arabic"/>
      <w:bCs/>
      <w:color w:val="000000"/>
      <w:sz w:val="24"/>
      <w:szCs w:val="24"/>
    </w:rPr>
  </w:style>
  <w:style w:type="paragraph" w:styleId="FootnoteText">
    <w:name w:val="footnote text"/>
    <w:basedOn w:val="Normal"/>
    <w:link w:val="FootnoteTextChar"/>
    <w:semiHidden/>
    <w:rsid w:val="00DF266B"/>
    <w:rPr>
      <w:rFonts w:cs="Times New Roman"/>
      <w:lang w:eastAsia="ar-SA"/>
    </w:rPr>
  </w:style>
  <w:style w:type="character" w:customStyle="1" w:styleId="FootnoteTextChar">
    <w:name w:val="Footnote Text Char"/>
    <w:basedOn w:val="DefaultParagraphFont"/>
    <w:link w:val="FootnoteText"/>
    <w:semiHidden/>
    <w:rsid w:val="00DF266B"/>
    <w:rPr>
      <w:rFonts w:ascii="Times New Roman" w:eastAsia="Times New Roman" w:hAnsi="Times New Roman" w:cs="Times New Roman"/>
      <w:lang w:eastAsia="ar-SA"/>
    </w:rPr>
  </w:style>
  <w:style w:type="character" w:styleId="FootnoteReference">
    <w:name w:val="footnote reference"/>
    <w:basedOn w:val="DefaultParagraphFont"/>
    <w:uiPriority w:val="99"/>
    <w:semiHidden/>
    <w:unhideWhenUsed/>
    <w:rsid w:val="00DF266B"/>
    <w:rPr>
      <w:vertAlign w:val="superscript"/>
    </w:rPr>
  </w:style>
  <w:style w:type="character" w:customStyle="1" w:styleId="hps">
    <w:name w:val="hps"/>
    <w:basedOn w:val="DefaultParagraphFont"/>
    <w:rsid w:val="00DF266B"/>
  </w:style>
  <w:style w:type="paragraph" w:styleId="BalloonText">
    <w:name w:val="Balloon Text"/>
    <w:basedOn w:val="Normal"/>
    <w:link w:val="BalloonTextChar"/>
    <w:uiPriority w:val="99"/>
    <w:semiHidden/>
    <w:unhideWhenUsed/>
    <w:rsid w:val="00DF266B"/>
    <w:rPr>
      <w:rFonts w:ascii="Tahoma" w:hAnsi="Tahoma" w:cs="Tahoma"/>
      <w:sz w:val="16"/>
      <w:szCs w:val="16"/>
    </w:rPr>
  </w:style>
  <w:style w:type="character" w:customStyle="1" w:styleId="BalloonTextChar">
    <w:name w:val="Balloon Text Char"/>
    <w:basedOn w:val="DefaultParagraphFont"/>
    <w:link w:val="BalloonText"/>
    <w:uiPriority w:val="99"/>
    <w:semiHidden/>
    <w:rsid w:val="00DF266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shadia\Local%20Settings\Temporary%20Internet%20Files\Content.Outlook\Local%20Settings\diwan@pcbs.gov.ps" TargetMode="External"/><Relationship Id="rId13"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hart" Target="charts/chart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cbs.gov.ps" TargetMode="Externa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manualLayout>
          <c:xMode val="edge"/>
          <c:yMode val="edge"/>
          <c:x val="0.49998864561992873"/>
          <c:y val="4.7251403701119625E-2"/>
        </c:manualLayout>
      </c:layout>
      <c:txPr>
        <a:bodyPr/>
        <a:lstStyle/>
        <a:p>
          <a:pPr>
            <a:defRPr sz="804" b="1" i="0" u="none" strike="noStrike" baseline="0">
              <a:solidFill>
                <a:srgbClr val="000000"/>
              </a:solidFill>
              <a:latin typeface="Arial"/>
              <a:ea typeface="Arial"/>
              <a:cs typeface="Arial"/>
            </a:defRPr>
          </a:pPr>
          <a:endParaRPr lang="ar-SA"/>
        </a:p>
      </c:txPr>
    </c:title>
    <c:view3D>
      <c:perspective val="0"/>
    </c:view3D>
    <c:plotArea>
      <c:layout>
        <c:manualLayout>
          <c:layoutTarget val="inner"/>
          <c:xMode val="edge"/>
          <c:yMode val="edge"/>
          <c:x val="0.19293388831446853"/>
          <c:y val="0.35135454068241884"/>
          <c:w val="0.56856420725187162"/>
          <c:h val="0.41942257217848511"/>
        </c:manualLayout>
      </c:layout>
      <c:pie3DChart>
        <c:varyColors val="1"/>
        <c:ser>
          <c:idx val="2"/>
          <c:order val="0"/>
          <c:tx>
            <c:strRef>
              <c:f>Sheet1!$A$2</c:f>
              <c:strCache>
                <c:ptCount val="1"/>
              </c:strCache>
            </c:strRef>
          </c:tx>
          <c:spPr>
            <a:solidFill>
              <a:srgbClr val="FFFFCC"/>
            </a:solidFill>
            <a:ln w="9427">
              <a:solidFill>
                <a:srgbClr val="000000"/>
              </a:solidFill>
              <a:prstDash val="solid"/>
            </a:ln>
          </c:spPr>
          <c:dPt>
            <c:idx val="0"/>
            <c:spPr>
              <a:solidFill>
                <a:srgbClr val="9999FF"/>
              </a:solidFill>
              <a:ln w="9427">
                <a:solidFill>
                  <a:srgbClr val="000000"/>
                </a:solidFill>
                <a:prstDash val="solid"/>
              </a:ln>
            </c:spPr>
          </c:dPt>
          <c:dPt>
            <c:idx val="1"/>
            <c:spPr>
              <a:solidFill>
                <a:srgbClr val="993366"/>
              </a:solidFill>
              <a:ln w="9427">
                <a:solidFill>
                  <a:srgbClr val="000000"/>
                </a:solidFill>
                <a:prstDash val="solid"/>
              </a:ln>
            </c:spPr>
          </c:dPt>
          <c:dLbls>
            <c:dLbl>
              <c:idx val="0"/>
              <c:layout>
                <c:manualLayout>
                  <c:x val="2.4919136145326232E-2"/>
                  <c:y val="5.1822010620765517E-2"/>
                </c:manualLayout>
              </c:layout>
              <c:tx>
                <c:rich>
                  <a:bodyPr/>
                  <a:lstStyle/>
                  <a:p>
                    <a:pPr>
                      <a:defRPr sz="800" b="1" i="0" u="none" strike="noStrike" baseline="0">
                        <a:solidFill>
                          <a:srgbClr val="000000"/>
                        </a:solidFill>
                        <a:latin typeface="Arial"/>
                        <a:ea typeface="Arial"/>
                        <a:cs typeface="Arial"/>
                      </a:defRPr>
                    </a:pPr>
                    <a:r>
                      <a:rPr lang="en-US" sz="900" b="1" i="0" u="none" strike="noStrike" baseline="0">
                        <a:solidFill>
                          <a:srgbClr val="000000"/>
                        </a:solidFill>
                        <a:latin typeface="Arial" pitchFamily="34" charset="0"/>
                        <a:cs typeface="Arial" pitchFamily="34" charset="0"/>
                      </a:rPr>
                      <a:t>In Operation</a:t>
                    </a:r>
                  </a:p>
                  <a:p>
                    <a:pPr>
                      <a:defRPr sz="800" b="1" i="0" u="none" strike="noStrike" baseline="0">
                        <a:solidFill>
                          <a:srgbClr val="000000"/>
                        </a:solidFill>
                        <a:latin typeface="Arial"/>
                        <a:ea typeface="Arial"/>
                        <a:cs typeface="Arial"/>
                      </a:defRPr>
                    </a:pPr>
                    <a:r>
                      <a:rPr lang="en-US" sz="900" b="1" i="0" u="none" strike="noStrike" baseline="0">
                        <a:solidFill>
                          <a:srgbClr val="000000"/>
                        </a:solidFill>
                        <a:latin typeface="Arial" pitchFamily="34" charset="0"/>
                        <a:cs typeface="Arial" pitchFamily="34" charset="0"/>
                      </a:rPr>
                      <a:t>96.4%</a:t>
                    </a:r>
                  </a:p>
                </c:rich>
              </c:tx>
              <c:numFmt formatCode="0.0%" sourceLinked="0"/>
              <c:spPr>
                <a:noFill/>
                <a:ln w="18855">
                  <a:noFill/>
                </a:ln>
              </c:spPr>
              <c:dLblPos val="bestFit"/>
            </c:dLbl>
            <c:dLbl>
              <c:idx val="1"/>
              <c:layout>
                <c:manualLayout>
                  <c:x val="-8.1207131266268009E-2"/>
                  <c:y val="-2.274634275366752E-2"/>
                </c:manualLayout>
              </c:layout>
              <c:tx>
                <c:rich>
                  <a:bodyPr/>
                  <a:lstStyle/>
                  <a:p>
                    <a:pPr>
                      <a:defRPr sz="800" b="1" i="0" u="none" strike="noStrike" baseline="0">
                        <a:solidFill>
                          <a:srgbClr val="000000"/>
                        </a:solidFill>
                        <a:latin typeface="Arial"/>
                        <a:ea typeface="Arial"/>
                        <a:cs typeface="Arial"/>
                      </a:defRPr>
                    </a:pPr>
                    <a:r>
                      <a:rPr lang="en-US" sz="900" b="1" i="0" u="none" strike="noStrike" baseline="0">
                        <a:solidFill>
                          <a:srgbClr val="000000"/>
                        </a:solidFill>
                        <a:latin typeface="Arial" pitchFamily="34" charset="0"/>
                        <a:cs typeface="Arial" pitchFamily="34" charset="0"/>
                      </a:rPr>
                      <a:t>Temporarily Closed</a:t>
                    </a:r>
                  </a:p>
                  <a:p>
                    <a:pPr>
                      <a:defRPr sz="800" b="1" i="0" u="none" strike="noStrike" baseline="0">
                        <a:solidFill>
                          <a:srgbClr val="000000"/>
                        </a:solidFill>
                        <a:latin typeface="Arial"/>
                        <a:ea typeface="Arial"/>
                        <a:cs typeface="Arial"/>
                      </a:defRPr>
                    </a:pPr>
                    <a:r>
                      <a:rPr lang="en-US" sz="900" b="1" i="0" u="none" strike="noStrike" baseline="0">
                        <a:solidFill>
                          <a:srgbClr val="000000"/>
                        </a:solidFill>
                        <a:latin typeface="Arial" pitchFamily="34" charset="0"/>
                        <a:cs typeface="Arial" pitchFamily="34" charset="0"/>
                      </a:rPr>
                      <a:t>2.8%</a:t>
                    </a:r>
                  </a:p>
                </c:rich>
              </c:tx>
              <c:numFmt formatCode="0.0%" sourceLinked="0"/>
              <c:spPr>
                <a:noFill/>
                <a:ln w="18855">
                  <a:noFill/>
                </a:ln>
              </c:spPr>
              <c:dLblPos val="bestFit"/>
            </c:dLbl>
            <c:dLbl>
              <c:idx val="2"/>
              <c:layout>
                <c:manualLayout>
                  <c:x val="3.0453062526063262E-2"/>
                  <c:y val="-0.14822472621956737"/>
                </c:manualLayout>
              </c:layout>
              <c:tx>
                <c:rich>
                  <a:bodyPr/>
                  <a:lstStyle/>
                  <a:p>
                    <a:pPr>
                      <a:defRPr sz="800" b="1" i="0" u="none" strike="noStrike" baseline="0">
                        <a:solidFill>
                          <a:srgbClr val="000000"/>
                        </a:solidFill>
                        <a:latin typeface="Arial"/>
                        <a:ea typeface="Arial"/>
                        <a:cs typeface="Arial"/>
                      </a:defRPr>
                    </a:pPr>
                    <a:r>
                      <a:rPr lang="en-US" sz="900" b="1" i="0" u="none" strike="noStrike" baseline="0">
                        <a:solidFill>
                          <a:srgbClr val="000000"/>
                        </a:solidFill>
                        <a:latin typeface="Arial" pitchFamily="34" charset="0"/>
                        <a:cs typeface="Arial" pitchFamily="34" charset="0"/>
                      </a:rPr>
                      <a:t>Under Preparation</a:t>
                    </a:r>
                  </a:p>
                  <a:p>
                    <a:pPr>
                      <a:defRPr sz="800" b="1" i="0" u="none" strike="noStrike" baseline="0">
                        <a:solidFill>
                          <a:srgbClr val="000000"/>
                        </a:solidFill>
                        <a:latin typeface="Arial"/>
                        <a:ea typeface="Arial"/>
                        <a:cs typeface="Arial"/>
                      </a:defRPr>
                    </a:pPr>
                    <a:r>
                      <a:rPr lang="en-US" sz="900" b="1" i="0" u="none" strike="noStrike" baseline="0">
                        <a:solidFill>
                          <a:srgbClr val="000000"/>
                        </a:solidFill>
                        <a:latin typeface="Arial" pitchFamily="34" charset="0"/>
                        <a:cs typeface="Arial" pitchFamily="34" charset="0"/>
                      </a:rPr>
                      <a:t>0.8%</a:t>
                    </a:r>
                  </a:p>
                </c:rich>
              </c:tx>
              <c:numFmt formatCode="0.0%" sourceLinked="0"/>
              <c:spPr>
                <a:noFill/>
                <a:ln w="18855">
                  <a:noFill/>
                </a:ln>
              </c:spPr>
              <c:dLblPos val="bestFit"/>
            </c:dLbl>
            <c:dLbl>
              <c:idx val="3"/>
              <c:layout>
                <c:manualLayout>
                  <c:x val="-9.1110329677726226E-2"/>
                  <c:y val="-0.23802375847156873"/>
                </c:manualLayout>
              </c:layout>
              <c:tx>
                <c:rich>
                  <a:bodyPr/>
                  <a:lstStyle/>
                  <a:p>
                    <a:pPr>
                      <a:defRPr sz="800" b="1" i="0" u="none" strike="noStrike" baseline="0">
                        <a:solidFill>
                          <a:srgbClr val="000000"/>
                        </a:solidFill>
                        <a:latin typeface="Arial"/>
                        <a:ea typeface="Arial"/>
                        <a:cs typeface="Arial"/>
                      </a:defRPr>
                    </a:pPr>
                    <a:r>
                      <a:rPr lang="ar-SA" sz="800" b="0" i="0" u="none" strike="noStrike" baseline="0">
                        <a:solidFill>
                          <a:srgbClr val="000000"/>
                        </a:solidFill>
                        <a:latin typeface="Arial"/>
                        <a:cs typeface="Arial"/>
                      </a:rPr>
                      <a:t>م</a:t>
                    </a:r>
                    <a:r>
                      <a:rPr lang="ar-SA" sz="794" b="0" i="0" u="none" strike="noStrike" baseline="0">
                        <a:solidFill>
                          <a:srgbClr val="000000"/>
                        </a:solidFill>
                        <a:latin typeface="Arial"/>
                        <a:cs typeface="Arial"/>
                      </a:rPr>
                      <a:t>نشآت مغلقة نهائياً</a:t>
                    </a:r>
                  </a:p>
                  <a:p>
                    <a:pPr>
                      <a:defRPr sz="800" b="1" i="0" u="none" strike="noStrike" baseline="0">
                        <a:solidFill>
                          <a:srgbClr val="000000"/>
                        </a:solidFill>
                        <a:latin typeface="Arial"/>
                        <a:ea typeface="Arial"/>
                        <a:cs typeface="Arial"/>
                      </a:defRPr>
                    </a:pPr>
                    <a:r>
                      <a:rPr lang="ar-SA" sz="794" b="0" i="0" u="none" strike="noStrike" baseline="0">
                        <a:solidFill>
                          <a:srgbClr val="000000"/>
                        </a:solidFill>
                        <a:latin typeface="Arial"/>
                        <a:cs typeface="Arial"/>
                      </a:rPr>
                      <a:t>2.7%</a:t>
                    </a:r>
                  </a:p>
                </c:rich>
              </c:tx>
              <c:spPr>
                <a:noFill/>
                <a:ln w="18855">
                  <a:noFill/>
                </a:ln>
              </c:spPr>
              <c:dLblPos val="bestFit"/>
            </c:dLbl>
            <c:dLbl>
              <c:idx val="4"/>
              <c:layout>
                <c:manualLayout>
                  <c:x val="0.3381013856248577"/>
                  <c:y val="-0.15633721327414873"/>
                </c:manualLayout>
              </c:layout>
              <c:dLblPos val="bestFit"/>
              <c:showCatName val="1"/>
              <c:showPercent val="1"/>
            </c:dLbl>
            <c:numFmt formatCode="0.0%" sourceLinked="0"/>
            <c:spPr>
              <a:noFill/>
              <a:ln w="18855">
                <a:noFill/>
              </a:ln>
            </c:spPr>
            <c:txPr>
              <a:bodyPr/>
              <a:lstStyle/>
              <a:p>
                <a:pPr>
                  <a:defRPr sz="8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In Operation</c:v>
                </c:pt>
                <c:pt idx="1">
                  <c:v>Temporarily Closed</c:v>
                </c:pt>
                <c:pt idx="2">
                  <c:v>Under Preparation</c:v>
                </c:pt>
              </c:strCache>
            </c:strRef>
          </c:cat>
          <c:val>
            <c:numRef>
              <c:f>Sheet1!$B$2:$D$2</c:f>
              <c:numCache>
                <c:formatCode>General</c:formatCode>
                <c:ptCount val="3"/>
                <c:pt idx="0">
                  <c:v>96.4</c:v>
                </c:pt>
                <c:pt idx="1">
                  <c:v>2.8</c:v>
                </c:pt>
                <c:pt idx="2">
                  <c:v>0.8</c:v>
                </c:pt>
              </c:numCache>
            </c:numRef>
          </c:val>
        </c:ser>
      </c:pie3DChart>
      <c:spPr>
        <a:noFill/>
        <a:ln w="25379">
          <a:noFill/>
        </a:ln>
      </c:spPr>
    </c:plotArea>
    <c:plotVisOnly val="1"/>
    <c:dispBlanksAs val="zero"/>
  </c:chart>
  <c:spPr>
    <a:noFill/>
    <a:ln w="3175" cap="flat" cmpd="sng" algn="ctr">
      <a:solidFill>
        <a:sysClr val="windowText" lastClr="000000"/>
      </a:solidFill>
      <a:prstDash val="solid"/>
      <a:miter lim="800000"/>
      <a:headEnd type="none" w="med" len="med"/>
      <a:tailEnd type="none" w="med" len="med"/>
    </a:ln>
  </c:spPr>
  <c:txPr>
    <a:bodyPr/>
    <a:lstStyle/>
    <a:p>
      <a:pPr>
        <a:defRPr sz="669" b="1" i="0" u="none" strike="noStrike" baseline="0">
          <a:solidFill>
            <a:srgbClr val="000000"/>
          </a:solidFill>
          <a:latin typeface="Arial"/>
          <a:ea typeface="Arial"/>
          <a:cs typeface="Arial"/>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7878373316980944"/>
          <c:y val="5.0929848073183494E-2"/>
          <c:w val="0.77412073490814326"/>
          <c:h val="0.64772864802566565"/>
        </c:manualLayout>
      </c:layout>
      <c:barChart>
        <c:barDir val="col"/>
        <c:grouping val="clustered"/>
        <c:ser>
          <c:idx val="1"/>
          <c:order val="0"/>
          <c:tx>
            <c:strRef>
              <c:f>Sheet1!$A$2</c:f>
              <c:strCache>
                <c:ptCount val="1"/>
                <c:pt idx="0">
                  <c:v> المنشآت</c:v>
                </c:pt>
              </c:strCache>
            </c:strRef>
          </c:tx>
          <c:spPr>
            <a:solidFill>
              <a:schemeClr val="tx2"/>
            </a:solidFill>
            <a:ln w="9438">
              <a:solidFill>
                <a:srgbClr val="000080"/>
              </a:solidFill>
              <a:prstDash val="solid"/>
            </a:ln>
          </c:spPr>
          <c:cat>
            <c:strRef>
              <c:f>Sheet1!$B$1:$Q$1</c:f>
              <c:strCache>
                <c:ptCount val="16"/>
                <c:pt idx="0">
                  <c:v>Hebron</c:v>
                </c:pt>
                <c:pt idx="1">
                  <c:v>Gaza</c:v>
                </c:pt>
                <c:pt idx="2">
                  <c:v>Nablus</c:v>
                </c:pt>
                <c:pt idx="3">
                  <c:v>Ramallah &amp; Al-Bireh</c:v>
                </c:pt>
                <c:pt idx="4">
                  <c:v>Jenin</c:v>
                </c:pt>
                <c:pt idx="5">
                  <c:v>Jerusalem</c:v>
                </c:pt>
                <c:pt idx="6">
                  <c:v>Khan Yunis</c:v>
                </c:pt>
                <c:pt idx="7">
                  <c:v>Bethlehem</c:v>
                </c:pt>
                <c:pt idx="8">
                  <c:v>North Gaza</c:v>
                </c:pt>
                <c:pt idx="9">
                  <c:v>Tulkarm</c:v>
                </c:pt>
                <c:pt idx="10">
                  <c:v>Dier al Balah</c:v>
                </c:pt>
                <c:pt idx="11">
                  <c:v>Rafah</c:v>
                </c:pt>
                <c:pt idx="12">
                  <c:v>Qalqiliya</c:v>
                </c:pt>
                <c:pt idx="13">
                  <c:v>Salfit</c:v>
                </c:pt>
                <c:pt idx="14">
                  <c:v>Tubas</c:v>
                </c:pt>
                <c:pt idx="15">
                  <c:v>Jericho &amp; Al Aghwar</c:v>
                </c:pt>
              </c:strCache>
            </c:strRef>
          </c:cat>
          <c:val>
            <c:numRef>
              <c:f>Sheet1!$B$2:$Q$2</c:f>
              <c:numCache>
                <c:formatCode>#,##0</c:formatCode>
                <c:ptCount val="16"/>
                <c:pt idx="0">
                  <c:v>21276</c:v>
                </c:pt>
                <c:pt idx="1">
                  <c:v>18807</c:v>
                </c:pt>
                <c:pt idx="2">
                  <c:v>15872</c:v>
                </c:pt>
                <c:pt idx="3">
                  <c:v>13801</c:v>
                </c:pt>
                <c:pt idx="4">
                  <c:v>12077</c:v>
                </c:pt>
                <c:pt idx="5">
                  <c:v>10453</c:v>
                </c:pt>
                <c:pt idx="6">
                  <c:v>8635</c:v>
                </c:pt>
                <c:pt idx="7">
                  <c:v>7614</c:v>
                </c:pt>
                <c:pt idx="8">
                  <c:v>7503</c:v>
                </c:pt>
                <c:pt idx="9">
                  <c:v>7175</c:v>
                </c:pt>
                <c:pt idx="10">
                  <c:v>6158</c:v>
                </c:pt>
                <c:pt idx="11">
                  <c:v>5477</c:v>
                </c:pt>
                <c:pt idx="12">
                  <c:v>4332</c:v>
                </c:pt>
                <c:pt idx="13">
                  <c:v>2625</c:v>
                </c:pt>
                <c:pt idx="14">
                  <c:v>1678</c:v>
                </c:pt>
                <c:pt idx="15">
                  <c:v>1481</c:v>
                </c:pt>
              </c:numCache>
            </c:numRef>
          </c:val>
        </c:ser>
        <c:axId val="121516800"/>
        <c:axId val="121518720"/>
      </c:barChart>
      <c:catAx>
        <c:axId val="121516800"/>
        <c:scaling>
          <c:orientation val="minMax"/>
        </c:scaling>
        <c:axPos val="b"/>
        <c:title>
          <c:tx>
            <c:rich>
              <a:bodyPr/>
              <a:lstStyle/>
              <a:p>
                <a:pPr>
                  <a:defRPr sz="800" b="1" i="0" u="none" strike="noStrike" baseline="0">
                    <a:solidFill>
                      <a:srgbClr val="000000"/>
                    </a:solidFill>
                    <a:latin typeface="Arial"/>
                    <a:ea typeface="Arial"/>
                    <a:cs typeface="Arial"/>
                  </a:defRPr>
                </a:pPr>
                <a:r>
                  <a:rPr lang="en-US" sz="900">
                    <a:latin typeface="Arial" pitchFamily="34" charset="0"/>
                    <a:cs typeface="Arial" pitchFamily="34" charset="0"/>
                  </a:rPr>
                  <a:t> Governorate</a:t>
                </a:r>
              </a:p>
            </c:rich>
          </c:tx>
          <c:layout>
            <c:manualLayout>
              <c:xMode val="edge"/>
              <c:yMode val="edge"/>
              <c:x val="0.43557416082483547"/>
              <c:y val="0.94272243850559934"/>
            </c:manualLayout>
          </c:layout>
          <c:spPr>
            <a:noFill/>
            <a:ln w="18875">
              <a:noFill/>
            </a:ln>
          </c:spPr>
        </c:title>
        <c:numFmt formatCode="General" sourceLinked="1"/>
        <c:tickLblPos val="nextTo"/>
        <c:spPr>
          <a:ln w="2359">
            <a:solidFill>
              <a:srgbClr val="000000"/>
            </a:solidFill>
            <a:prstDash val="solid"/>
          </a:ln>
        </c:spPr>
        <c:txPr>
          <a:bodyPr rot="-2700000" vert="horz"/>
          <a:lstStyle/>
          <a:p>
            <a:pPr>
              <a:defRPr sz="700" b="1" i="0" u="none" strike="noStrike" baseline="0">
                <a:solidFill>
                  <a:srgbClr val="000000"/>
                </a:solidFill>
                <a:latin typeface="Arial"/>
                <a:ea typeface="Arial"/>
                <a:cs typeface="Arial"/>
              </a:defRPr>
            </a:pPr>
            <a:endParaRPr lang="ar-SA"/>
          </a:p>
        </c:txPr>
        <c:crossAx val="121518720"/>
        <c:crosses val="autoZero"/>
        <c:auto val="1"/>
        <c:lblAlgn val="ctr"/>
        <c:lblOffset val="100"/>
        <c:tickLblSkip val="1"/>
        <c:tickMarkSkip val="1"/>
      </c:catAx>
      <c:valAx>
        <c:axId val="121518720"/>
        <c:scaling>
          <c:orientation val="minMax"/>
          <c:max val="20000"/>
        </c:scaling>
        <c:axPos val="l"/>
        <c:title>
          <c:tx>
            <c:rich>
              <a:bodyPr/>
              <a:lstStyle/>
              <a:p>
                <a:pPr>
                  <a:defRPr sz="800" b="1" i="0" u="none" strike="noStrike" baseline="0">
                    <a:solidFill>
                      <a:srgbClr val="000000"/>
                    </a:solidFill>
                    <a:latin typeface="Arial"/>
                    <a:ea typeface="Arial"/>
                    <a:cs typeface="Arial"/>
                  </a:defRPr>
                </a:pPr>
                <a:r>
                  <a:rPr lang="en-US" sz="900">
                    <a:latin typeface="Arial" pitchFamily="34" charset="0"/>
                    <a:cs typeface="Arial" pitchFamily="34" charset="0"/>
                  </a:rPr>
                  <a:t>Number of Establishments</a:t>
                </a:r>
              </a:p>
            </c:rich>
          </c:tx>
          <c:layout>
            <c:manualLayout>
              <c:xMode val="edge"/>
              <c:yMode val="edge"/>
              <c:x val="2.5952357221170216E-2"/>
              <c:y val="0.12393486130218856"/>
            </c:manualLayout>
          </c:layout>
          <c:spPr>
            <a:noFill/>
            <a:ln w="18875">
              <a:noFill/>
            </a:ln>
          </c:spPr>
        </c:title>
        <c:numFmt formatCode="#,##0" sourceLinked="1"/>
        <c:tickLblPos val="nextTo"/>
        <c:spPr>
          <a:ln w="2359">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ar-SA"/>
          </a:p>
        </c:txPr>
        <c:crossAx val="121516800"/>
        <c:crosses val="autoZero"/>
        <c:crossBetween val="between"/>
        <c:majorUnit val="2000"/>
      </c:valAx>
      <c:spPr>
        <a:noFill/>
        <a:ln w="25382">
          <a:noFill/>
        </a:ln>
      </c:spPr>
    </c:plotArea>
    <c:plotVisOnly val="1"/>
    <c:dispBlanksAs val="gap"/>
  </c:chart>
  <c:spPr>
    <a:noFill/>
    <a:ln w="6345" cap="flat" cmpd="sng" algn="ctr">
      <a:solidFill>
        <a:srgbClr val="000000"/>
      </a:solidFill>
      <a:prstDash val="solid"/>
      <a:round/>
      <a:headEnd type="none" w="med" len="med"/>
      <a:tailEnd type="none" w="med" len="med"/>
    </a:ln>
  </c:spPr>
  <c:txPr>
    <a:bodyPr/>
    <a:lstStyle/>
    <a:p>
      <a:pPr>
        <a:defRPr sz="724" b="1" i="0" u="none" strike="noStrike" baseline="0">
          <a:solidFill>
            <a:srgbClr val="000000"/>
          </a:solidFill>
          <a:latin typeface="Arial"/>
          <a:ea typeface="Arial"/>
          <a:cs typeface="Arial"/>
        </a:defRPr>
      </a:pPr>
      <a:endParaRPr lang="ar-SA"/>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6</TotalTime>
  <Pages>24</Pages>
  <Words>3848</Words>
  <Characters>21937</Characters>
  <Application>Microsoft Office Word</Application>
  <DocSecurity>0</DocSecurity>
  <Lines>182</Lines>
  <Paragraphs>51</Paragraphs>
  <ScaleCrop>false</ScaleCrop>
  <Company/>
  <LinksUpToDate>false</LinksUpToDate>
  <CharactersWithSpaces>25734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hananj</dc:creator>
  <cp:lastModifiedBy>hananj</cp:lastModifiedBy>
  <cp:revision>1</cp:revision>
  <dcterms:created xsi:type="dcterms:W3CDTF">2012-12-02T07:00:00Z</dcterms:created>
  <dcterms:modified xsi:type="dcterms:W3CDTF">2012-12-02T07:06:00Z</dcterms:modified>
</cp:coreProperties>
</file>