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911" w:rsidRPr="003457B2" w:rsidRDefault="00821A8F">
      <w:pPr>
        <w:bidi w:val="0"/>
        <w:jc w:val="center"/>
        <w:rPr>
          <w:color w:val="000000" w:themeColor="text1"/>
        </w:rPr>
      </w:pPr>
      <w:r>
        <w:rPr>
          <w:noProof/>
          <w:rtl/>
        </w:rPr>
        <w:drawing>
          <wp:inline distT="0" distB="0" distL="0" distR="0">
            <wp:extent cx="800100" cy="11049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00100" cy="1104900"/>
                    </a:xfrm>
                    <a:prstGeom prst="rect">
                      <a:avLst/>
                    </a:prstGeom>
                    <a:noFill/>
                    <a:ln w="9525">
                      <a:noFill/>
                      <a:miter lim="800000"/>
                      <a:headEnd/>
                      <a:tailEnd/>
                    </a:ln>
                  </pic:spPr>
                </pic:pic>
              </a:graphicData>
            </a:graphic>
          </wp:inline>
        </w:drawing>
      </w:r>
    </w:p>
    <w:p w:rsidR="00CB4911" w:rsidRPr="0098319B" w:rsidRDefault="00C064F2" w:rsidP="00F7742B">
      <w:pPr>
        <w:bidi w:val="0"/>
        <w:jc w:val="center"/>
        <w:rPr>
          <w:rFonts w:ascii="Times New Roman" w:hAnsi="Times New Roman" w:cs="Times New Roman"/>
          <w:b/>
          <w:bCs/>
          <w:color w:val="000000" w:themeColor="text1"/>
          <w:sz w:val="52"/>
          <w:szCs w:val="52"/>
        </w:rPr>
      </w:pPr>
      <w:r w:rsidRPr="0098319B">
        <w:rPr>
          <w:rFonts w:ascii="Times New Roman" w:hAnsi="Times New Roman" w:cs="Times New Roman"/>
          <w:b/>
          <w:bCs/>
          <w:color w:val="000000" w:themeColor="text1"/>
          <w:sz w:val="52"/>
          <w:szCs w:val="52"/>
        </w:rPr>
        <w:t xml:space="preserve">Palestinian National </w:t>
      </w:r>
      <w:r w:rsidR="00F7742B" w:rsidRPr="0098319B">
        <w:rPr>
          <w:rFonts w:ascii="Times New Roman" w:hAnsi="Times New Roman" w:cs="Times New Roman"/>
          <w:b/>
          <w:bCs/>
          <w:color w:val="000000" w:themeColor="text1"/>
          <w:sz w:val="52"/>
          <w:szCs w:val="52"/>
        </w:rPr>
        <w:t>A</w:t>
      </w:r>
      <w:r w:rsidRPr="0098319B">
        <w:rPr>
          <w:rFonts w:ascii="Times New Roman" w:hAnsi="Times New Roman" w:cs="Times New Roman"/>
          <w:b/>
          <w:bCs/>
          <w:color w:val="000000" w:themeColor="text1"/>
          <w:sz w:val="52"/>
          <w:szCs w:val="52"/>
        </w:rPr>
        <w:t>uthority</w:t>
      </w:r>
    </w:p>
    <w:p w:rsidR="00CB4911" w:rsidRPr="00821A8F" w:rsidRDefault="00C064F2">
      <w:pPr>
        <w:bidi w:val="0"/>
        <w:jc w:val="center"/>
        <w:rPr>
          <w:rFonts w:ascii="Times New Roman" w:hAnsi="Times New Roman" w:cs="Times New Roman"/>
          <w:b/>
          <w:bCs/>
          <w:color w:val="000000" w:themeColor="text1"/>
          <w:sz w:val="48"/>
          <w:szCs w:val="48"/>
        </w:rPr>
      </w:pPr>
      <w:r w:rsidRPr="00821A8F">
        <w:rPr>
          <w:rFonts w:ascii="Times New Roman" w:hAnsi="Times New Roman" w:cs="Times New Roman"/>
          <w:b/>
          <w:bCs/>
          <w:color w:val="000000" w:themeColor="text1"/>
          <w:sz w:val="48"/>
          <w:szCs w:val="48"/>
        </w:rPr>
        <w:t>Palestinian Central Bureau of Statistics</w:t>
      </w:r>
    </w:p>
    <w:p w:rsidR="00CB4911" w:rsidRPr="003457B2" w:rsidRDefault="00CB4911">
      <w:pPr>
        <w:bidi w:val="0"/>
        <w:jc w:val="center"/>
        <w:rPr>
          <w:b/>
          <w:bCs/>
          <w:color w:val="000000" w:themeColor="text1"/>
        </w:rPr>
      </w:pPr>
    </w:p>
    <w:p w:rsidR="00CB4911" w:rsidRPr="003457B2" w:rsidRDefault="00CB4911">
      <w:pPr>
        <w:bidi w:val="0"/>
        <w:jc w:val="center"/>
        <w:rPr>
          <w:b/>
          <w:bCs/>
          <w:color w:val="000000" w:themeColor="text1"/>
        </w:rPr>
      </w:pPr>
    </w:p>
    <w:p w:rsidR="00CB4911" w:rsidRPr="003457B2" w:rsidRDefault="00CB4911">
      <w:pPr>
        <w:bidi w:val="0"/>
        <w:jc w:val="center"/>
        <w:rPr>
          <w:b/>
          <w:bCs/>
          <w:color w:val="000000" w:themeColor="text1"/>
        </w:rPr>
      </w:pPr>
    </w:p>
    <w:p w:rsidR="00CB4911" w:rsidRPr="003457B2" w:rsidRDefault="00CB4911">
      <w:pPr>
        <w:bidi w:val="0"/>
        <w:jc w:val="center"/>
        <w:rPr>
          <w:b/>
          <w:bCs/>
          <w:color w:val="000000" w:themeColor="text1"/>
        </w:rPr>
      </w:pPr>
    </w:p>
    <w:p w:rsidR="00CB4911" w:rsidRPr="003457B2" w:rsidRDefault="00CB4911">
      <w:pPr>
        <w:bidi w:val="0"/>
        <w:jc w:val="center"/>
        <w:rPr>
          <w:b/>
          <w:bCs/>
          <w:color w:val="000000" w:themeColor="text1"/>
        </w:rPr>
      </w:pPr>
    </w:p>
    <w:p w:rsidR="00CB4911" w:rsidRPr="003457B2" w:rsidRDefault="00CB4911">
      <w:pPr>
        <w:pStyle w:val="xl69"/>
        <w:spacing w:before="0" w:beforeAutospacing="0" w:after="200" w:afterAutospacing="0" w:line="276" w:lineRule="auto"/>
        <w:textAlignment w:val="auto"/>
        <w:rPr>
          <w:rFonts w:ascii="Calibri" w:eastAsia="Calibri" w:hAnsi="Calibri" w:cs="Arial" w:hint="default"/>
          <w:color w:val="000000" w:themeColor="text1"/>
        </w:rPr>
      </w:pPr>
    </w:p>
    <w:p w:rsidR="00CB4911" w:rsidRPr="003457B2" w:rsidRDefault="00CB4911">
      <w:pPr>
        <w:bidi w:val="0"/>
        <w:jc w:val="center"/>
        <w:rPr>
          <w:b/>
          <w:bCs/>
          <w:color w:val="000000" w:themeColor="text1"/>
        </w:rPr>
      </w:pPr>
    </w:p>
    <w:p w:rsidR="0098319B" w:rsidRDefault="00C064F2" w:rsidP="00F80F64">
      <w:pPr>
        <w:pStyle w:val="Heading7"/>
        <w:rPr>
          <w:color w:val="000000" w:themeColor="text1"/>
          <w:sz w:val="40"/>
          <w:szCs w:val="40"/>
        </w:rPr>
      </w:pPr>
      <w:r w:rsidRPr="00821A8F">
        <w:rPr>
          <w:color w:val="000000" w:themeColor="text1"/>
          <w:sz w:val="40"/>
          <w:szCs w:val="40"/>
        </w:rPr>
        <w:t>Performance of</w:t>
      </w:r>
      <w:r w:rsidR="007E015C">
        <w:rPr>
          <w:color w:val="000000" w:themeColor="text1"/>
          <w:sz w:val="40"/>
          <w:szCs w:val="40"/>
        </w:rPr>
        <w:t xml:space="preserve"> the</w:t>
      </w:r>
      <w:r w:rsidRPr="00821A8F">
        <w:rPr>
          <w:color w:val="000000" w:themeColor="text1"/>
          <w:sz w:val="40"/>
          <w:szCs w:val="40"/>
        </w:rPr>
        <w:t xml:space="preserve"> Palestinian </w:t>
      </w:r>
    </w:p>
    <w:p w:rsidR="00CB4911" w:rsidRPr="00821A8F" w:rsidRDefault="00C064F2" w:rsidP="00F80F64">
      <w:pPr>
        <w:pStyle w:val="Heading7"/>
        <w:rPr>
          <w:color w:val="000000" w:themeColor="text1"/>
          <w:sz w:val="40"/>
          <w:szCs w:val="40"/>
        </w:rPr>
      </w:pPr>
      <w:r w:rsidRPr="00821A8F">
        <w:rPr>
          <w:color w:val="000000" w:themeColor="text1"/>
          <w:sz w:val="40"/>
          <w:szCs w:val="40"/>
        </w:rPr>
        <w:t xml:space="preserve">Economy, </w:t>
      </w:r>
      <w:r w:rsidR="00F80F64" w:rsidRPr="00821A8F">
        <w:rPr>
          <w:color w:val="000000" w:themeColor="text1"/>
          <w:sz w:val="40"/>
          <w:szCs w:val="40"/>
        </w:rPr>
        <w:t>2011</w:t>
      </w: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rsidP="00C93A17">
      <w:pPr>
        <w:bidi w:val="0"/>
        <w:rPr>
          <w:rFonts w:ascii="Times New Roman" w:hAnsi="Times New Roman" w:cs="Times New Roman"/>
          <w:b/>
          <w:bCs/>
          <w:color w:val="000000" w:themeColor="text1"/>
          <w:sz w:val="28"/>
          <w:szCs w:val="28"/>
        </w:rPr>
      </w:pPr>
    </w:p>
    <w:p w:rsidR="00CB4911" w:rsidRPr="00821A8F" w:rsidRDefault="00C064F2" w:rsidP="00F80F64">
      <w:pPr>
        <w:pStyle w:val="Heading5"/>
        <w:bidi w:val="0"/>
        <w:spacing w:after="200" w:line="276" w:lineRule="auto"/>
        <w:rPr>
          <w:rFonts w:eastAsia="Calibri" w:cs="Times New Roman"/>
          <w:color w:val="000000" w:themeColor="text1"/>
          <w:sz w:val="28"/>
          <w:szCs w:val="28"/>
        </w:rPr>
      </w:pPr>
      <w:r w:rsidRPr="00821A8F">
        <w:rPr>
          <w:rFonts w:eastAsia="Calibri" w:cs="Times New Roman"/>
          <w:color w:val="000000" w:themeColor="text1"/>
          <w:sz w:val="28"/>
          <w:szCs w:val="28"/>
        </w:rPr>
        <w:t>May, 20</w:t>
      </w:r>
      <w:r w:rsidR="00F80F64" w:rsidRPr="00821A8F">
        <w:rPr>
          <w:rFonts w:eastAsia="Calibri" w:cs="Times New Roman"/>
          <w:color w:val="000000" w:themeColor="text1"/>
          <w:sz w:val="28"/>
          <w:szCs w:val="28"/>
        </w:rPr>
        <w:t>12</w:t>
      </w:r>
    </w:p>
    <w:p w:rsidR="00CB4911" w:rsidRPr="003457B2" w:rsidRDefault="00CB4911">
      <w:pPr>
        <w:bidi w:val="0"/>
        <w:jc w:val="center"/>
        <w:rPr>
          <w:rFonts w:ascii="Times New Roman" w:hAnsi="Times New Roman" w:cs="Times New Roman"/>
          <w:b/>
          <w:bCs/>
          <w:color w:val="000000" w:themeColor="text1"/>
          <w:sz w:val="28"/>
          <w:szCs w:val="28"/>
        </w:rPr>
      </w:pPr>
    </w:p>
    <w:p w:rsidR="00CB4911" w:rsidRPr="003457B2" w:rsidRDefault="00CB4911">
      <w:pPr>
        <w:pStyle w:val="Title"/>
        <w:jc w:val="left"/>
        <w:rPr>
          <w:b w:val="0"/>
          <w:bCs w:val="0"/>
          <w:color w:val="000000" w:themeColor="text1"/>
        </w:rPr>
      </w:pPr>
    </w:p>
    <w:p w:rsidR="00FA1A41" w:rsidRPr="00FA1A41" w:rsidRDefault="00FA1A41" w:rsidP="00FA1A41">
      <w:pPr>
        <w:pStyle w:val="BodyText"/>
        <w:bidi w:val="0"/>
        <w:spacing w:after="0" w:line="240" w:lineRule="auto"/>
        <w:rPr>
          <w:rFonts w:asciiTheme="majorBidi" w:hAnsiTheme="majorBidi" w:cstheme="majorBidi"/>
          <w:color w:val="000000"/>
          <w:sz w:val="24"/>
          <w:szCs w:val="24"/>
        </w:rPr>
      </w:pPr>
      <w:r w:rsidRPr="00FA1A41">
        <w:rPr>
          <w:rFonts w:asciiTheme="majorBidi" w:hAnsiTheme="majorBidi" w:cstheme="majorBidi"/>
          <w:color w:val="000000"/>
          <w:sz w:val="24"/>
          <w:szCs w:val="24"/>
        </w:rPr>
        <w:t>PAGE NUMBERS OF ENGLISH TEXT ARE PRINTED IN SQUARE BRACKETS.</w:t>
      </w:r>
    </w:p>
    <w:p w:rsidR="00FA1A41" w:rsidRPr="00FA1A41" w:rsidRDefault="00FA1A41" w:rsidP="00FA1A41">
      <w:pPr>
        <w:pStyle w:val="BodyText"/>
        <w:bidi w:val="0"/>
        <w:spacing w:after="0" w:line="240" w:lineRule="auto"/>
        <w:rPr>
          <w:rFonts w:asciiTheme="majorBidi" w:hAnsiTheme="majorBidi" w:cstheme="majorBidi"/>
          <w:color w:val="000000"/>
          <w:sz w:val="24"/>
          <w:szCs w:val="24"/>
        </w:rPr>
      </w:pPr>
      <w:r w:rsidRPr="00FA1A41">
        <w:rPr>
          <w:rFonts w:asciiTheme="majorBidi" w:hAnsiTheme="majorBidi" w:cstheme="majorBidi"/>
          <w:color w:val="000000"/>
          <w:sz w:val="24"/>
          <w:szCs w:val="24"/>
        </w:rPr>
        <w:t>TABLES ARE PRINTED IN THE ARABIC ORDER (FROM RIGHT TO LEFT)</w:t>
      </w:r>
    </w:p>
    <w:p w:rsidR="00CB4911" w:rsidRPr="00FA1A41" w:rsidRDefault="00CB4911">
      <w:pPr>
        <w:pStyle w:val="Title"/>
        <w:jc w:val="left"/>
        <w:rPr>
          <w:b w:val="0"/>
          <w:bCs w:val="0"/>
          <w:color w:val="000000" w:themeColor="text1"/>
        </w:rPr>
      </w:pPr>
    </w:p>
    <w:p w:rsidR="00CB4911" w:rsidRPr="003457B2" w:rsidRDefault="00CB4911">
      <w:pPr>
        <w:pStyle w:val="Title"/>
        <w:jc w:val="left"/>
        <w:rPr>
          <w:b w:val="0"/>
          <w:bCs w:val="0"/>
          <w:color w:val="000000" w:themeColor="text1"/>
        </w:rPr>
      </w:pPr>
    </w:p>
    <w:p w:rsidR="00CB4911" w:rsidRPr="003457B2" w:rsidRDefault="00CB4911">
      <w:pPr>
        <w:pStyle w:val="Title"/>
        <w:jc w:val="left"/>
        <w:rPr>
          <w:b w:val="0"/>
          <w:bCs w:val="0"/>
          <w:color w:val="000000" w:themeColor="text1"/>
        </w:rPr>
      </w:pPr>
    </w:p>
    <w:p w:rsidR="00CB4911" w:rsidRPr="003457B2" w:rsidRDefault="00CB4911">
      <w:pPr>
        <w:pStyle w:val="Title"/>
        <w:jc w:val="left"/>
        <w:rPr>
          <w:b w:val="0"/>
          <w:bCs w:val="0"/>
          <w:color w:val="000000" w:themeColor="text1"/>
        </w:rPr>
      </w:pPr>
    </w:p>
    <w:p w:rsidR="00CB4911" w:rsidRPr="003457B2" w:rsidRDefault="00CB4911">
      <w:pPr>
        <w:pStyle w:val="Title"/>
        <w:jc w:val="left"/>
        <w:rPr>
          <w:b w:val="0"/>
          <w:bCs w:val="0"/>
          <w:color w:val="000000" w:themeColor="text1"/>
        </w:rPr>
      </w:pPr>
    </w:p>
    <w:p w:rsidR="00CB4911" w:rsidRPr="003457B2" w:rsidRDefault="00696270">
      <w:pPr>
        <w:pStyle w:val="Title"/>
        <w:jc w:val="left"/>
        <w:rPr>
          <w:b w:val="0"/>
          <w:bCs w:val="0"/>
          <w:color w:val="000000" w:themeColor="text1"/>
        </w:rPr>
      </w:pPr>
      <w:r w:rsidRPr="00696270">
        <w:rPr>
          <w:b w:val="0"/>
          <w:bCs w:val="0"/>
          <w:noProof/>
          <w:color w:val="000000" w:themeColor="text1"/>
          <w:sz w:val="20"/>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3.65pt;margin-top:30.1pt;width:449.9pt;height:64.7pt;z-index:251657728" strokeweight="6pt">
            <v:stroke linestyle="thickBetweenThin"/>
            <v:textbox style="mso-next-textbox:#_x0000_s1026">
              <w:txbxContent>
                <w:p w:rsidR="00CB4911" w:rsidRDefault="00C064F2">
                  <w:pPr>
                    <w:pStyle w:val="BodyText2"/>
                    <w:bidi w:val="0"/>
                    <w:jc w:val="center"/>
                    <w:rPr>
                      <w:rFonts w:cs="Times New Roman"/>
                      <w:b/>
                      <w:bCs/>
                      <w:sz w:val="30"/>
                      <w:szCs w:val="30"/>
                      <w:rtl/>
                      <w:lang w:val="en-GB"/>
                    </w:rPr>
                  </w:pPr>
                  <w:r>
                    <w:rPr>
                      <w:rFonts w:cs="Times New Roman"/>
                      <w:b/>
                      <w:bCs/>
                      <w:sz w:val="30"/>
                      <w:szCs w:val="30"/>
                    </w:rPr>
                    <w:t>This document is prepared in accordance with the standard procedures stated in the Code of Practice for Palestine Official Statistics 2006</w:t>
                  </w:r>
                </w:p>
              </w:txbxContent>
            </v:textbox>
            <w10:wrap type="square"/>
          </v:shape>
        </w:pict>
      </w:r>
    </w:p>
    <w:p w:rsidR="00CB4911" w:rsidRPr="003457B2" w:rsidRDefault="00CB4911">
      <w:pPr>
        <w:pStyle w:val="Title"/>
        <w:jc w:val="left"/>
        <w:rPr>
          <w:b w:val="0"/>
          <w:bCs w:val="0"/>
          <w:color w:val="000000" w:themeColor="text1"/>
          <w:sz w:val="20"/>
          <w:szCs w:val="20"/>
          <w:rtl/>
          <w:lang w:bidi="ar-JO"/>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left"/>
        <w:rPr>
          <w:b w:val="0"/>
          <w:bCs w:val="0"/>
          <w:color w:val="000000" w:themeColor="text1"/>
          <w:sz w:val="20"/>
          <w:szCs w:val="20"/>
        </w:rPr>
      </w:pPr>
    </w:p>
    <w:p w:rsidR="00CB4911" w:rsidRPr="003457B2" w:rsidRDefault="00CB4911">
      <w:pPr>
        <w:pStyle w:val="Title"/>
        <w:jc w:val="right"/>
        <w:rPr>
          <w:b w:val="0"/>
          <w:bCs w:val="0"/>
          <w:color w:val="000000" w:themeColor="text1"/>
          <w:sz w:val="20"/>
          <w:szCs w:val="20"/>
        </w:rPr>
      </w:pPr>
    </w:p>
    <w:p w:rsidR="00CB4911" w:rsidRDefault="00CB4911" w:rsidP="00F80F64">
      <w:pPr>
        <w:pStyle w:val="Title"/>
        <w:jc w:val="left"/>
        <w:rPr>
          <w:color w:val="000000" w:themeColor="text1"/>
          <w:lang w:val="en-AU"/>
        </w:rPr>
      </w:pPr>
    </w:p>
    <w:p w:rsidR="00035D36" w:rsidRDefault="00035D36" w:rsidP="00F80F64">
      <w:pPr>
        <w:pStyle w:val="Title"/>
        <w:jc w:val="left"/>
        <w:rPr>
          <w:color w:val="000000" w:themeColor="text1"/>
          <w:lang w:val="en-AU"/>
        </w:rPr>
      </w:pPr>
    </w:p>
    <w:p w:rsidR="00035D36" w:rsidRDefault="00035D36" w:rsidP="00F80F64">
      <w:pPr>
        <w:pStyle w:val="Title"/>
        <w:jc w:val="left"/>
        <w:rPr>
          <w:color w:val="000000" w:themeColor="text1"/>
          <w:lang w:val="en-AU"/>
        </w:rPr>
      </w:pPr>
    </w:p>
    <w:p w:rsidR="00035D36" w:rsidRDefault="00035D36" w:rsidP="00F80F64">
      <w:pPr>
        <w:pStyle w:val="Title"/>
        <w:jc w:val="left"/>
        <w:rPr>
          <w:color w:val="000000" w:themeColor="text1"/>
          <w:lang w:val="en-AU"/>
        </w:rPr>
      </w:pPr>
    </w:p>
    <w:p w:rsidR="00035D36" w:rsidRPr="003457B2" w:rsidRDefault="00035D36" w:rsidP="00F80F64">
      <w:pPr>
        <w:pStyle w:val="Title"/>
        <w:jc w:val="left"/>
        <w:rPr>
          <w:color w:val="000000" w:themeColor="text1"/>
          <w:rtl/>
          <w:lang w:val="en-AU"/>
        </w:rPr>
      </w:pPr>
    </w:p>
    <w:p w:rsidR="00CB4911" w:rsidRPr="003457B2" w:rsidRDefault="00C064F2" w:rsidP="00035D36">
      <w:pPr>
        <w:pStyle w:val="Title"/>
        <w:bidi w:val="0"/>
        <w:ind w:right="-284"/>
        <w:jc w:val="left"/>
        <w:rPr>
          <w:b w:val="0"/>
          <w:bCs w:val="0"/>
          <w:color w:val="000000" w:themeColor="text1"/>
          <w:sz w:val="20"/>
          <w:szCs w:val="20"/>
        </w:rPr>
      </w:pPr>
      <w:r w:rsidRPr="003457B2">
        <w:rPr>
          <w:color w:val="000000" w:themeColor="text1"/>
          <w:sz w:val="20"/>
          <w:szCs w:val="20"/>
        </w:rPr>
        <w:sym w:font="Symbol" w:char="F0E3"/>
      </w:r>
      <w:r w:rsidRPr="003457B2">
        <w:rPr>
          <w:b w:val="0"/>
          <w:bCs w:val="0"/>
          <w:color w:val="000000" w:themeColor="text1"/>
          <w:sz w:val="20"/>
          <w:szCs w:val="20"/>
        </w:rPr>
        <w:t xml:space="preserve"> May, 201</w:t>
      </w:r>
      <w:r w:rsidR="00F80F64" w:rsidRPr="003457B2">
        <w:rPr>
          <w:b w:val="0"/>
          <w:bCs w:val="0"/>
          <w:color w:val="000000" w:themeColor="text1"/>
          <w:sz w:val="20"/>
          <w:szCs w:val="20"/>
        </w:rPr>
        <w:t>2</w:t>
      </w:r>
      <w:r w:rsidRPr="003457B2">
        <w:rPr>
          <w:b w:val="0"/>
          <w:bCs w:val="0"/>
          <w:color w:val="000000" w:themeColor="text1"/>
          <w:sz w:val="20"/>
          <w:szCs w:val="20"/>
        </w:rPr>
        <w:t>.</w:t>
      </w:r>
    </w:p>
    <w:p w:rsidR="00CB4911" w:rsidRPr="003457B2" w:rsidRDefault="00CB4911" w:rsidP="00035D36">
      <w:pPr>
        <w:pStyle w:val="Title"/>
        <w:bidi w:val="0"/>
        <w:ind w:right="-284"/>
        <w:jc w:val="left"/>
        <w:rPr>
          <w:color w:val="000000" w:themeColor="text1"/>
          <w:sz w:val="20"/>
          <w:szCs w:val="20"/>
        </w:rPr>
      </w:pPr>
    </w:p>
    <w:p w:rsidR="00CB4911" w:rsidRPr="003457B2" w:rsidRDefault="00C064F2" w:rsidP="00035D36">
      <w:pPr>
        <w:pStyle w:val="Title"/>
        <w:bidi w:val="0"/>
        <w:ind w:right="-284"/>
        <w:jc w:val="left"/>
        <w:rPr>
          <w:color w:val="000000" w:themeColor="text1"/>
          <w:sz w:val="20"/>
          <w:szCs w:val="20"/>
        </w:rPr>
      </w:pPr>
      <w:r w:rsidRPr="003457B2">
        <w:rPr>
          <w:color w:val="000000" w:themeColor="text1"/>
          <w:sz w:val="20"/>
          <w:szCs w:val="20"/>
        </w:rPr>
        <w:t>All Rights Reserved</w:t>
      </w:r>
    </w:p>
    <w:p w:rsidR="00CB4911" w:rsidRPr="003457B2" w:rsidRDefault="00CB4911" w:rsidP="00035D36">
      <w:pPr>
        <w:pStyle w:val="Title"/>
        <w:bidi w:val="0"/>
        <w:ind w:right="-284"/>
        <w:jc w:val="left"/>
        <w:rPr>
          <w:color w:val="000000" w:themeColor="text1"/>
        </w:rPr>
      </w:pPr>
    </w:p>
    <w:p w:rsidR="00CB4911" w:rsidRPr="003457B2" w:rsidRDefault="00C064F2" w:rsidP="00035D36">
      <w:pPr>
        <w:pStyle w:val="Title"/>
        <w:bidi w:val="0"/>
        <w:ind w:right="-284"/>
        <w:jc w:val="left"/>
        <w:rPr>
          <w:color w:val="000000" w:themeColor="text1"/>
          <w:sz w:val="20"/>
          <w:szCs w:val="20"/>
        </w:rPr>
      </w:pPr>
      <w:r w:rsidRPr="003457B2">
        <w:rPr>
          <w:color w:val="000000" w:themeColor="text1"/>
          <w:sz w:val="20"/>
          <w:szCs w:val="20"/>
        </w:rPr>
        <w:t>Suggested Citation:</w:t>
      </w:r>
    </w:p>
    <w:p w:rsidR="00CB4911" w:rsidRPr="003457B2" w:rsidRDefault="00CB4911" w:rsidP="00035D36">
      <w:pPr>
        <w:pStyle w:val="Title"/>
        <w:bidi w:val="0"/>
        <w:ind w:right="-284"/>
        <w:jc w:val="left"/>
        <w:rPr>
          <w:color w:val="000000" w:themeColor="text1"/>
          <w:sz w:val="20"/>
          <w:szCs w:val="20"/>
        </w:rPr>
      </w:pPr>
    </w:p>
    <w:p w:rsidR="00CB4911" w:rsidRPr="003457B2" w:rsidRDefault="00C064F2" w:rsidP="00035D36">
      <w:pPr>
        <w:pStyle w:val="Title"/>
        <w:bidi w:val="0"/>
        <w:ind w:right="-284"/>
        <w:jc w:val="left"/>
        <w:rPr>
          <w:b w:val="0"/>
          <w:bCs w:val="0"/>
          <w:color w:val="000000" w:themeColor="text1"/>
        </w:rPr>
      </w:pPr>
      <w:r w:rsidRPr="003457B2">
        <w:rPr>
          <w:color w:val="000000" w:themeColor="text1"/>
        </w:rPr>
        <w:t xml:space="preserve">Palestinian Central Bureau of Statistics, </w:t>
      </w:r>
      <w:r w:rsidR="00F80F64" w:rsidRPr="003457B2">
        <w:rPr>
          <w:color w:val="000000" w:themeColor="text1"/>
        </w:rPr>
        <w:t>2012</w:t>
      </w:r>
      <w:r w:rsidRPr="003457B2">
        <w:rPr>
          <w:color w:val="000000" w:themeColor="text1"/>
        </w:rPr>
        <w:t xml:space="preserve">.   </w:t>
      </w:r>
      <w:r w:rsidRPr="003457B2">
        <w:rPr>
          <w:b w:val="0"/>
          <w:bCs w:val="0"/>
          <w:i/>
          <w:iCs/>
          <w:color w:val="000000" w:themeColor="text1"/>
        </w:rPr>
        <w:t>Performance of</w:t>
      </w:r>
      <w:r w:rsidR="002A5F70">
        <w:rPr>
          <w:b w:val="0"/>
          <w:bCs w:val="0"/>
          <w:i/>
          <w:iCs/>
          <w:color w:val="000000" w:themeColor="text1"/>
        </w:rPr>
        <w:t xml:space="preserve"> the</w:t>
      </w:r>
      <w:r w:rsidRPr="003457B2">
        <w:rPr>
          <w:b w:val="0"/>
          <w:bCs w:val="0"/>
          <w:i/>
          <w:iCs/>
          <w:color w:val="000000" w:themeColor="text1"/>
        </w:rPr>
        <w:t xml:space="preserve"> Palestinian Economy, 201</w:t>
      </w:r>
      <w:r w:rsidR="00F80F64" w:rsidRPr="003457B2">
        <w:rPr>
          <w:b w:val="0"/>
          <w:bCs w:val="0"/>
          <w:i/>
          <w:iCs/>
          <w:color w:val="000000" w:themeColor="text1"/>
        </w:rPr>
        <w:t>1</w:t>
      </w:r>
      <w:r w:rsidRPr="003457B2">
        <w:rPr>
          <w:b w:val="0"/>
          <w:bCs w:val="0"/>
          <w:i/>
          <w:iCs/>
          <w:color w:val="000000" w:themeColor="text1"/>
        </w:rPr>
        <w:t xml:space="preserve">.  </w:t>
      </w:r>
      <w:r w:rsidRPr="003457B2">
        <w:rPr>
          <w:b w:val="0"/>
          <w:bCs w:val="0"/>
          <w:color w:val="000000" w:themeColor="text1"/>
        </w:rPr>
        <w:t xml:space="preserve"> Ramallah – Palestine.</w:t>
      </w:r>
    </w:p>
    <w:p w:rsidR="00CB4911" w:rsidRPr="003457B2" w:rsidRDefault="00CB4911" w:rsidP="00035D36">
      <w:pPr>
        <w:pStyle w:val="Title"/>
        <w:bidi w:val="0"/>
        <w:ind w:right="-284"/>
        <w:jc w:val="left"/>
        <w:rPr>
          <w:color w:val="000000" w:themeColor="text1"/>
          <w:sz w:val="20"/>
          <w:szCs w:val="20"/>
        </w:rPr>
      </w:pPr>
    </w:p>
    <w:p w:rsidR="00CB4911" w:rsidRPr="003457B2" w:rsidRDefault="00C064F2" w:rsidP="00035D36">
      <w:pPr>
        <w:pStyle w:val="Title"/>
        <w:bidi w:val="0"/>
        <w:ind w:right="-284"/>
        <w:jc w:val="left"/>
        <w:rPr>
          <w:b w:val="0"/>
          <w:bCs w:val="0"/>
          <w:color w:val="000000" w:themeColor="text1"/>
          <w:sz w:val="20"/>
          <w:szCs w:val="20"/>
        </w:rPr>
      </w:pPr>
      <w:r w:rsidRPr="003457B2">
        <w:rPr>
          <w:b w:val="0"/>
          <w:bCs w:val="0"/>
          <w:color w:val="000000" w:themeColor="text1"/>
          <w:sz w:val="20"/>
          <w:szCs w:val="20"/>
        </w:rPr>
        <w:t xml:space="preserve">All correspondence should be directed to: </w:t>
      </w:r>
    </w:p>
    <w:p w:rsidR="00CB4911" w:rsidRPr="003457B2" w:rsidRDefault="00C064F2" w:rsidP="00035D36">
      <w:pPr>
        <w:pStyle w:val="Title"/>
        <w:bidi w:val="0"/>
        <w:ind w:right="-284"/>
        <w:jc w:val="left"/>
        <w:rPr>
          <w:color w:val="000000" w:themeColor="text1"/>
          <w:sz w:val="20"/>
          <w:szCs w:val="20"/>
        </w:rPr>
      </w:pPr>
      <w:r w:rsidRPr="003457B2">
        <w:rPr>
          <w:color w:val="000000" w:themeColor="text1"/>
          <w:sz w:val="20"/>
          <w:szCs w:val="20"/>
        </w:rPr>
        <w:t>Palestinian Central Bureau of Statistics</w:t>
      </w:r>
    </w:p>
    <w:p w:rsidR="00CB4911" w:rsidRPr="003457B2" w:rsidRDefault="00C064F2" w:rsidP="00035D36">
      <w:pPr>
        <w:pStyle w:val="Title"/>
        <w:bidi w:val="0"/>
        <w:ind w:right="-284"/>
        <w:jc w:val="left"/>
        <w:rPr>
          <w:color w:val="000000" w:themeColor="text1"/>
          <w:sz w:val="20"/>
          <w:szCs w:val="20"/>
        </w:rPr>
      </w:pPr>
      <w:r w:rsidRPr="003457B2">
        <w:rPr>
          <w:color w:val="000000" w:themeColor="text1"/>
          <w:sz w:val="20"/>
          <w:szCs w:val="20"/>
        </w:rPr>
        <w:t>P.O. Box 1647, Ramallah, Palestine.</w:t>
      </w:r>
    </w:p>
    <w:p w:rsidR="00CB4911" w:rsidRPr="003457B2" w:rsidRDefault="00CB4911" w:rsidP="00035D36">
      <w:pPr>
        <w:bidi w:val="0"/>
        <w:ind w:right="-284"/>
        <w:rPr>
          <w:color w:val="000000" w:themeColor="text1"/>
        </w:rPr>
      </w:pPr>
    </w:p>
    <w:p w:rsidR="00CB4911" w:rsidRPr="00035D36" w:rsidRDefault="00C064F2" w:rsidP="00035D36">
      <w:pPr>
        <w:bidi w:val="0"/>
        <w:spacing w:after="0" w:line="240" w:lineRule="auto"/>
        <w:rPr>
          <w:rFonts w:asciiTheme="majorBidi" w:hAnsiTheme="majorBidi" w:cstheme="majorBidi"/>
          <w:color w:val="000000" w:themeColor="text1"/>
          <w:sz w:val="20"/>
          <w:szCs w:val="20"/>
        </w:rPr>
      </w:pPr>
      <w:r w:rsidRPr="00035D36">
        <w:rPr>
          <w:rFonts w:asciiTheme="majorBidi" w:hAnsiTheme="majorBidi" w:cstheme="majorBidi"/>
          <w:color w:val="000000" w:themeColor="text1"/>
          <w:sz w:val="20"/>
          <w:szCs w:val="20"/>
        </w:rPr>
        <w:t>Tel: (970/972) 2 298 2700</w:t>
      </w:r>
    </w:p>
    <w:p w:rsidR="00CB4911" w:rsidRPr="00035D36" w:rsidRDefault="00C064F2" w:rsidP="00035D36">
      <w:pPr>
        <w:bidi w:val="0"/>
        <w:spacing w:after="0" w:line="240" w:lineRule="auto"/>
        <w:rPr>
          <w:rFonts w:asciiTheme="majorBidi" w:hAnsiTheme="majorBidi" w:cstheme="majorBidi"/>
          <w:color w:val="000000" w:themeColor="text1"/>
          <w:sz w:val="20"/>
          <w:szCs w:val="20"/>
        </w:rPr>
      </w:pPr>
      <w:r w:rsidRPr="00035D36">
        <w:rPr>
          <w:rFonts w:asciiTheme="majorBidi" w:hAnsiTheme="majorBidi" w:cstheme="majorBidi"/>
          <w:color w:val="000000" w:themeColor="text1"/>
          <w:sz w:val="20"/>
          <w:szCs w:val="20"/>
        </w:rPr>
        <w:t>Fax: (970/972) 2 298 2710</w:t>
      </w:r>
    </w:p>
    <w:p w:rsidR="00CB4911" w:rsidRPr="00035D36" w:rsidRDefault="00C064F2" w:rsidP="00035D36">
      <w:pPr>
        <w:bidi w:val="0"/>
        <w:spacing w:after="0" w:line="240" w:lineRule="auto"/>
        <w:rPr>
          <w:rFonts w:asciiTheme="majorBidi" w:hAnsiTheme="majorBidi" w:cstheme="majorBidi"/>
          <w:color w:val="000000" w:themeColor="text1"/>
          <w:sz w:val="20"/>
          <w:szCs w:val="20"/>
        </w:rPr>
      </w:pPr>
      <w:r w:rsidRPr="00035D36">
        <w:rPr>
          <w:rFonts w:asciiTheme="majorBidi" w:hAnsiTheme="majorBidi" w:cstheme="majorBidi"/>
          <w:color w:val="000000" w:themeColor="text1"/>
          <w:sz w:val="20"/>
          <w:szCs w:val="20"/>
        </w:rPr>
        <w:t>Toll Free: 1800300300</w:t>
      </w:r>
    </w:p>
    <w:p w:rsidR="00CB4911" w:rsidRPr="00035D36" w:rsidRDefault="00C064F2" w:rsidP="00035D36">
      <w:pPr>
        <w:bidi w:val="0"/>
        <w:spacing w:after="0" w:line="240" w:lineRule="auto"/>
        <w:rPr>
          <w:rFonts w:asciiTheme="majorBidi" w:hAnsiTheme="majorBidi" w:cstheme="majorBidi"/>
          <w:color w:val="000000" w:themeColor="text1"/>
          <w:sz w:val="20"/>
          <w:szCs w:val="20"/>
        </w:rPr>
      </w:pPr>
      <w:r w:rsidRPr="00035D36">
        <w:rPr>
          <w:rFonts w:asciiTheme="majorBidi" w:hAnsiTheme="majorBidi" w:cstheme="majorBidi"/>
          <w:color w:val="000000" w:themeColor="text1"/>
          <w:sz w:val="20"/>
          <w:szCs w:val="20"/>
          <w:lang w:eastAsia="fr-FR"/>
        </w:rPr>
        <w:t>E-Mail</w:t>
      </w:r>
      <w:r w:rsidRPr="00035D36">
        <w:rPr>
          <w:rFonts w:asciiTheme="majorBidi" w:hAnsiTheme="majorBidi" w:cstheme="majorBidi"/>
          <w:color w:val="000000" w:themeColor="text1"/>
          <w:sz w:val="20"/>
          <w:szCs w:val="20"/>
        </w:rPr>
        <w:t>:</w:t>
      </w:r>
      <w:r w:rsidRPr="00035D36">
        <w:rPr>
          <w:rFonts w:asciiTheme="majorBidi" w:hAnsiTheme="majorBidi" w:cstheme="majorBidi"/>
          <w:color w:val="000000" w:themeColor="text1"/>
          <w:sz w:val="20"/>
          <w:szCs w:val="20"/>
          <w:rtl/>
          <w:lang w:val="en-AU"/>
        </w:rPr>
        <w:t xml:space="preserve"> </w:t>
      </w:r>
      <w:r w:rsidRPr="00035D36">
        <w:rPr>
          <w:rFonts w:asciiTheme="majorBidi" w:hAnsiTheme="majorBidi" w:cstheme="majorBidi"/>
          <w:color w:val="000000" w:themeColor="text1"/>
          <w:sz w:val="20"/>
          <w:szCs w:val="20"/>
          <w:lang w:eastAsia="fr-FR"/>
        </w:rPr>
        <w:t>diwan@pcbs.gov.ps</w:t>
      </w:r>
    </w:p>
    <w:p w:rsidR="00CB4911" w:rsidRPr="00035D36" w:rsidRDefault="00C064F2" w:rsidP="00035D36">
      <w:pPr>
        <w:bidi w:val="0"/>
        <w:spacing w:after="0" w:line="240" w:lineRule="auto"/>
        <w:rPr>
          <w:rFonts w:asciiTheme="majorBidi" w:hAnsiTheme="majorBidi" w:cstheme="majorBidi"/>
          <w:color w:val="000000" w:themeColor="text1"/>
          <w:sz w:val="20"/>
          <w:szCs w:val="20"/>
        </w:rPr>
      </w:pPr>
      <w:r w:rsidRPr="00035D36">
        <w:rPr>
          <w:rFonts w:asciiTheme="majorBidi" w:hAnsiTheme="majorBidi" w:cstheme="majorBidi"/>
          <w:color w:val="000000" w:themeColor="text1"/>
          <w:sz w:val="20"/>
          <w:szCs w:val="20"/>
        </w:rPr>
        <w:t xml:space="preserve">Website:  </w:t>
      </w:r>
      <w:hyperlink r:id="rId9" w:history="1">
        <w:r w:rsidRPr="00035D36">
          <w:rPr>
            <w:rStyle w:val="Hyperlink"/>
            <w:rFonts w:asciiTheme="majorBidi" w:hAnsiTheme="majorBidi" w:cstheme="majorBidi"/>
            <w:color w:val="000000" w:themeColor="text1"/>
            <w:sz w:val="20"/>
            <w:szCs w:val="20"/>
          </w:rPr>
          <w:t>http://www.pcbs.gov.ps</w:t>
        </w:r>
      </w:hyperlink>
    </w:p>
    <w:p w:rsidR="00CB4911" w:rsidRPr="003457B2" w:rsidRDefault="00C064F2">
      <w:pPr>
        <w:pStyle w:val="Title"/>
        <w:rPr>
          <w:color w:val="000000" w:themeColor="text1"/>
          <w:sz w:val="28"/>
          <w:szCs w:val="28"/>
        </w:rPr>
      </w:pPr>
      <w:r w:rsidRPr="003457B2">
        <w:rPr>
          <w:color w:val="000000" w:themeColor="text1"/>
          <w:sz w:val="28"/>
          <w:szCs w:val="28"/>
        </w:rPr>
        <w:lastRenderedPageBreak/>
        <w:t>Team</w:t>
      </w:r>
      <w:r w:rsidR="007E015C" w:rsidRPr="007E015C">
        <w:rPr>
          <w:color w:val="000000" w:themeColor="text1"/>
          <w:sz w:val="28"/>
          <w:szCs w:val="28"/>
        </w:rPr>
        <w:t xml:space="preserve"> </w:t>
      </w:r>
      <w:r w:rsidR="007E015C" w:rsidRPr="003457B2">
        <w:rPr>
          <w:color w:val="000000" w:themeColor="text1"/>
          <w:sz w:val="28"/>
          <w:szCs w:val="28"/>
        </w:rPr>
        <w:t>Work</w:t>
      </w:r>
    </w:p>
    <w:p w:rsidR="00CB4911" w:rsidRPr="003457B2" w:rsidRDefault="00CB4911">
      <w:pPr>
        <w:rPr>
          <w:color w:val="000000" w:themeColor="text1"/>
        </w:rPr>
      </w:pPr>
    </w:p>
    <w:p w:rsidR="00607E30" w:rsidRPr="00607E30" w:rsidRDefault="00607E30" w:rsidP="00607E30">
      <w:pPr>
        <w:numPr>
          <w:ilvl w:val="0"/>
          <w:numId w:val="6"/>
        </w:numPr>
        <w:tabs>
          <w:tab w:val="clear" w:pos="720"/>
          <w:tab w:val="num" w:pos="785"/>
        </w:tabs>
        <w:bidi w:val="0"/>
        <w:spacing w:after="0" w:line="240" w:lineRule="auto"/>
        <w:ind w:left="284" w:right="0" w:hanging="284"/>
        <w:rPr>
          <w:rFonts w:asciiTheme="majorBidi" w:hAnsiTheme="majorBidi" w:cstheme="majorBidi"/>
          <w:b/>
          <w:bCs/>
          <w:sz w:val="24"/>
          <w:szCs w:val="24"/>
        </w:rPr>
      </w:pPr>
      <w:r w:rsidRPr="00607E30">
        <w:rPr>
          <w:rFonts w:asciiTheme="majorBidi" w:hAnsiTheme="majorBidi" w:cstheme="majorBidi"/>
          <w:b/>
          <w:bCs/>
          <w:sz w:val="24"/>
          <w:szCs w:val="24"/>
        </w:rPr>
        <w:t>Report Preparation</w:t>
      </w:r>
    </w:p>
    <w:p w:rsidR="00607E30" w:rsidRPr="00607E30" w:rsidRDefault="00607E30" w:rsidP="00607E30">
      <w:pPr>
        <w:bidi w:val="0"/>
        <w:spacing w:after="0" w:line="240" w:lineRule="auto"/>
        <w:ind w:left="284"/>
        <w:rPr>
          <w:rFonts w:asciiTheme="majorBidi" w:hAnsiTheme="majorBidi" w:cstheme="majorBidi"/>
          <w:color w:val="000000" w:themeColor="text1"/>
          <w:sz w:val="24"/>
          <w:szCs w:val="24"/>
        </w:rPr>
      </w:pPr>
      <w:r w:rsidRPr="00607E30">
        <w:rPr>
          <w:rFonts w:asciiTheme="majorBidi" w:hAnsiTheme="majorBidi" w:cstheme="majorBidi"/>
          <w:color w:val="000000" w:themeColor="text1"/>
          <w:sz w:val="24"/>
          <w:szCs w:val="24"/>
        </w:rPr>
        <w:t>Mohannad Hamayel</w:t>
      </w:r>
    </w:p>
    <w:p w:rsidR="00607E30" w:rsidRDefault="00607E30" w:rsidP="00607E30">
      <w:pPr>
        <w:bidi w:val="0"/>
        <w:spacing w:after="0" w:line="240" w:lineRule="auto"/>
        <w:ind w:left="284"/>
        <w:rPr>
          <w:rFonts w:asciiTheme="majorBidi" w:hAnsiTheme="majorBidi" w:cstheme="majorBidi"/>
          <w:color w:val="000000" w:themeColor="text1"/>
          <w:sz w:val="24"/>
          <w:szCs w:val="24"/>
        </w:rPr>
      </w:pPr>
      <w:r w:rsidRPr="00607E30">
        <w:rPr>
          <w:rFonts w:asciiTheme="majorBidi" w:hAnsiTheme="majorBidi" w:cstheme="majorBidi"/>
          <w:color w:val="000000" w:themeColor="text1"/>
          <w:sz w:val="24"/>
          <w:szCs w:val="24"/>
        </w:rPr>
        <w:t xml:space="preserve">Mohammad </w:t>
      </w:r>
      <w:proofErr w:type="spellStart"/>
      <w:r w:rsidRPr="00607E30">
        <w:rPr>
          <w:rFonts w:asciiTheme="majorBidi" w:hAnsiTheme="majorBidi" w:cstheme="majorBidi"/>
          <w:color w:val="000000" w:themeColor="text1"/>
          <w:sz w:val="24"/>
          <w:szCs w:val="24"/>
        </w:rPr>
        <w:t>Qalalwa</w:t>
      </w:r>
      <w:proofErr w:type="spellEnd"/>
    </w:p>
    <w:p w:rsidR="00607E30" w:rsidRPr="00607E30" w:rsidRDefault="00607E30" w:rsidP="00607E30">
      <w:pPr>
        <w:bidi w:val="0"/>
        <w:spacing w:after="0" w:line="240" w:lineRule="auto"/>
        <w:ind w:left="284"/>
        <w:rPr>
          <w:rFonts w:asciiTheme="majorBidi" w:hAnsiTheme="majorBidi" w:cstheme="majorBidi"/>
          <w:color w:val="000000" w:themeColor="text1"/>
          <w:sz w:val="24"/>
          <w:szCs w:val="24"/>
        </w:rPr>
      </w:pPr>
    </w:p>
    <w:p w:rsidR="00607E30" w:rsidRPr="00607E30" w:rsidRDefault="00607E30" w:rsidP="00607E30">
      <w:pPr>
        <w:numPr>
          <w:ilvl w:val="0"/>
          <w:numId w:val="6"/>
        </w:numPr>
        <w:tabs>
          <w:tab w:val="clear" w:pos="720"/>
        </w:tabs>
        <w:bidi w:val="0"/>
        <w:spacing w:after="0" w:line="240" w:lineRule="auto"/>
        <w:ind w:left="284" w:right="0" w:hanging="284"/>
        <w:rPr>
          <w:rFonts w:asciiTheme="majorBidi" w:hAnsiTheme="majorBidi" w:cstheme="majorBidi"/>
          <w:b/>
          <w:bCs/>
          <w:sz w:val="24"/>
          <w:szCs w:val="24"/>
        </w:rPr>
      </w:pPr>
      <w:r w:rsidRPr="00607E30">
        <w:rPr>
          <w:rFonts w:asciiTheme="majorBidi" w:hAnsiTheme="majorBidi" w:cstheme="majorBidi"/>
          <w:b/>
          <w:bCs/>
          <w:sz w:val="24"/>
          <w:szCs w:val="24"/>
        </w:rPr>
        <w:t xml:space="preserve">Dissemination Standard  </w:t>
      </w:r>
    </w:p>
    <w:p w:rsidR="00607E30" w:rsidRDefault="00607E30" w:rsidP="00607E30">
      <w:pPr>
        <w:bidi w:val="0"/>
        <w:spacing w:after="0" w:line="240" w:lineRule="auto"/>
        <w:ind w:left="284"/>
        <w:rPr>
          <w:rFonts w:asciiTheme="majorBidi" w:hAnsiTheme="majorBidi" w:cstheme="majorBidi"/>
          <w:sz w:val="24"/>
          <w:szCs w:val="24"/>
        </w:rPr>
      </w:pPr>
      <w:proofErr w:type="spellStart"/>
      <w:r w:rsidRPr="00607E30">
        <w:rPr>
          <w:rFonts w:asciiTheme="majorBidi" w:hAnsiTheme="majorBidi" w:cstheme="majorBidi"/>
          <w:sz w:val="24"/>
          <w:szCs w:val="24"/>
        </w:rPr>
        <w:t>Hanan</w:t>
      </w:r>
      <w:proofErr w:type="spellEnd"/>
      <w:r w:rsidRPr="00607E30">
        <w:rPr>
          <w:rFonts w:asciiTheme="majorBidi" w:hAnsiTheme="majorBidi" w:cstheme="majorBidi"/>
          <w:sz w:val="24"/>
          <w:szCs w:val="24"/>
        </w:rPr>
        <w:t xml:space="preserve"> </w:t>
      </w:r>
      <w:proofErr w:type="spellStart"/>
      <w:r w:rsidRPr="00607E30">
        <w:rPr>
          <w:rFonts w:asciiTheme="majorBidi" w:hAnsiTheme="majorBidi" w:cstheme="majorBidi"/>
          <w:sz w:val="24"/>
          <w:szCs w:val="24"/>
        </w:rPr>
        <w:t>Janajreh</w:t>
      </w:r>
      <w:proofErr w:type="spellEnd"/>
    </w:p>
    <w:p w:rsidR="00607E30" w:rsidRPr="00607E30" w:rsidRDefault="00607E30" w:rsidP="00607E30">
      <w:pPr>
        <w:bidi w:val="0"/>
        <w:spacing w:after="0" w:line="240" w:lineRule="auto"/>
        <w:ind w:left="284"/>
        <w:rPr>
          <w:rFonts w:asciiTheme="majorBidi" w:hAnsiTheme="majorBidi" w:cstheme="majorBidi"/>
          <w:sz w:val="24"/>
          <w:szCs w:val="24"/>
        </w:rPr>
      </w:pPr>
    </w:p>
    <w:p w:rsidR="00607E30" w:rsidRPr="00607E30" w:rsidRDefault="00607E30" w:rsidP="00607E30">
      <w:pPr>
        <w:numPr>
          <w:ilvl w:val="0"/>
          <w:numId w:val="6"/>
        </w:numPr>
        <w:tabs>
          <w:tab w:val="clear" w:pos="720"/>
        </w:tabs>
        <w:bidi w:val="0"/>
        <w:spacing w:after="0" w:line="240" w:lineRule="auto"/>
        <w:ind w:left="284" w:right="0" w:hanging="284"/>
        <w:rPr>
          <w:rFonts w:asciiTheme="majorBidi" w:hAnsiTheme="majorBidi" w:cstheme="majorBidi"/>
          <w:b/>
          <w:bCs/>
          <w:sz w:val="24"/>
          <w:szCs w:val="24"/>
        </w:rPr>
      </w:pPr>
      <w:r w:rsidRPr="00607E30">
        <w:rPr>
          <w:rFonts w:asciiTheme="majorBidi" w:hAnsiTheme="majorBidi" w:cstheme="majorBidi"/>
          <w:b/>
          <w:bCs/>
          <w:sz w:val="24"/>
          <w:szCs w:val="24"/>
        </w:rPr>
        <w:t>Preliminary Review</w:t>
      </w:r>
    </w:p>
    <w:p w:rsidR="00607E30" w:rsidRPr="00607E30" w:rsidRDefault="00607E30" w:rsidP="00607E30">
      <w:pPr>
        <w:bidi w:val="0"/>
        <w:spacing w:after="0" w:line="240" w:lineRule="auto"/>
        <w:ind w:left="2835" w:hanging="2551"/>
        <w:rPr>
          <w:rFonts w:asciiTheme="majorBidi" w:hAnsiTheme="majorBidi" w:cstheme="majorBidi"/>
          <w:sz w:val="24"/>
          <w:szCs w:val="24"/>
        </w:rPr>
      </w:pPr>
      <w:r w:rsidRPr="00607E30">
        <w:rPr>
          <w:rFonts w:asciiTheme="majorBidi" w:hAnsiTheme="majorBidi" w:cstheme="majorBidi"/>
          <w:sz w:val="24"/>
          <w:szCs w:val="24"/>
        </w:rPr>
        <w:t xml:space="preserve">Mohamed Nasr, </w:t>
      </w:r>
      <w:proofErr w:type="spellStart"/>
      <w:r w:rsidRPr="00607E30">
        <w:rPr>
          <w:rFonts w:asciiTheme="majorBidi" w:hAnsiTheme="majorBidi" w:cstheme="majorBidi"/>
          <w:sz w:val="24"/>
          <w:szCs w:val="24"/>
        </w:rPr>
        <w:t>Ph.D</w:t>
      </w:r>
      <w:proofErr w:type="spellEnd"/>
      <w:r w:rsidRPr="00607E30">
        <w:rPr>
          <w:rFonts w:asciiTheme="majorBidi" w:hAnsiTheme="majorBidi" w:cstheme="majorBidi"/>
          <w:sz w:val="24"/>
          <w:szCs w:val="24"/>
        </w:rPr>
        <w:tab/>
        <w:t>Dean College of Commerce and Economics, Birzeit University</w:t>
      </w:r>
    </w:p>
    <w:p w:rsidR="00607E30" w:rsidRPr="00607E30" w:rsidRDefault="00607E30" w:rsidP="00607E30">
      <w:pPr>
        <w:bidi w:val="0"/>
        <w:spacing w:after="0" w:line="240" w:lineRule="auto"/>
        <w:ind w:left="284"/>
        <w:rPr>
          <w:rFonts w:asciiTheme="majorBidi" w:hAnsiTheme="majorBidi" w:cstheme="majorBidi"/>
          <w:sz w:val="24"/>
          <w:szCs w:val="24"/>
          <w:rtl/>
        </w:rPr>
      </w:pPr>
      <w:proofErr w:type="spellStart"/>
      <w:r w:rsidRPr="00607E30">
        <w:rPr>
          <w:rFonts w:asciiTheme="majorBidi" w:hAnsiTheme="majorBidi" w:cstheme="majorBidi"/>
          <w:sz w:val="24"/>
          <w:szCs w:val="24"/>
        </w:rPr>
        <w:t>Saleh</w:t>
      </w:r>
      <w:proofErr w:type="spellEnd"/>
      <w:r w:rsidRPr="00607E30">
        <w:rPr>
          <w:rFonts w:asciiTheme="majorBidi" w:hAnsiTheme="majorBidi" w:cstheme="majorBidi"/>
          <w:sz w:val="24"/>
          <w:szCs w:val="24"/>
        </w:rPr>
        <w:t xml:space="preserve"> Al </w:t>
      </w:r>
      <w:proofErr w:type="spellStart"/>
      <w:r w:rsidRPr="00607E30">
        <w:rPr>
          <w:rFonts w:asciiTheme="majorBidi" w:hAnsiTheme="majorBidi" w:cstheme="majorBidi"/>
          <w:sz w:val="24"/>
          <w:szCs w:val="24"/>
        </w:rPr>
        <w:t>Kafri</w:t>
      </w:r>
      <w:proofErr w:type="spellEnd"/>
      <w:r w:rsidRPr="00607E30">
        <w:rPr>
          <w:rFonts w:asciiTheme="majorBidi" w:hAnsiTheme="majorBidi" w:cstheme="majorBidi"/>
          <w:sz w:val="24"/>
          <w:szCs w:val="24"/>
        </w:rPr>
        <w:t xml:space="preserve">, </w:t>
      </w:r>
      <w:proofErr w:type="spellStart"/>
      <w:r w:rsidRPr="00607E30">
        <w:rPr>
          <w:rFonts w:asciiTheme="majorBidi" w:hAnsiTheme="majorBidi" w:cstheme="majorBidi"/>
          <w:sz w:val="24"/>
          <w:szCs w:val="24"/>
        </w:rPr>
        <w:t>Ph.D</w:t>
      </w:r>
      <w:proofErr w:type="spellEnd"/>
    </w:p>
    <w:p w:rsidR="00607E30" w:rsidRPr="00607E30" w:rsidRDefault="00607E30" w:rsidP="00607E30">
      <w:pPr>
        <w:bidi w:val="0"/>
        <w:spacing w:after="0" w:line="240" w:lineRule="auto"/>
        <w:ind w:left="284"/>
        <w:rPr>
          <w:rFonts w:asciiTheme="majorBidi" w:hAnsiTheme="majorBidi" w:cstheme="majorBidi"/>
          <w:sz w:val="24"/>
          <w:szCs w:val="24"/>
          <w:rtl/>
        </w:rPr>
      </w:pPr>
      <w:r w:rsidRPr="00607E30">
        <w:rPr>
          <w:rFonts w:asciiTheme="majorBidi" w:hAnsiTheme="majorBidi" w:cstheme="majorBidi"/>
          <w:sz w:val="24"/>
          <w:szCs w:val="24"/>
        </w:rPr>
        <w:t xml:space="preserve">Ibrahim </w:t>
      </w:r>
      <w:proofErr w:type="spellStart"/>
      <w:r w:rsidRPr="00607E30">
        <w:rPr>
          <w:rFonts w:asciiTheme="majorBidi" w:hAnsiTheme="majorBidi" w:cstheme="majorBidi"/>
          <w:sz w:val="24"/>
          <w:szCs w:val="24"/>
        </w:rPr>
        <w:t>Tarshah</w:t>
      </w:r>
      <w:proofErr w:type="spellEnd"/>
    </w:p>
    <w:p w:rsidR="00607E30" w:rsidRPr="00607E30" w:rsidRDefault="00607E30" w:rsidP="00607E30">
      <w:pPr>
        <w:bidi w:val="0"/>
        <w:spacing w:after="0" w:line="240" w:lineRule="auto"/>
        <w:ind w:hanging="141"/>
        <w:rPr>
          <w:rFonts w:asciiTheme="majorBidi" w:hAnsiTheme="majorBidi" w:cstheme="majorBidi"/>
          <w:sz w:val="24"/>
          <w:szCs w:val="24"/>
        </w:rPr>
      </w:pPr>
    </w:p>
    <w:p w:rsidR="00607E30" w:rsidRPr="00607E30" w:rsidRDefault="00607E30" w:rsidP="00607E30">
      <w:pPr>
        <w:numPr>
          <w:ilvl w:val="0"/>
          <w:numId w:val="6"/>
        </w:numPr>
        <w:tabs>
          <w:tab w:val="clear" w:pos="720"/>
        </w:tabs>
        <w:bidi w:val="0"/>
        <w:spacing w:after="0" w:line="240" w:lineRule="auto"/>
        <w:ind w:left="284" w:right="0" w:hanging="284"/>
        <w:rPr>
          <w:rFonts w:asciiTheme="majorBidi" w:hAnsiTheme="majorBidi" w:cstheme="majorBidi"/>
          <w:b/>
          <w:bCs/>
          <w:sz w:val="24"/>
          <w:szCs w:val="24"/>
        </w:rPr>
      </w:pPr>
      <w:r w:rsidRPr="00607E30">
        <w:rPr>
          <w:rFonts w:asciiTheme="majorBidi" w:hAnsiTheme="majorBidi" w:cstheme="majorBidi"/>
          <w:b/>
          <w:bCs/>
          <w:sz w:val="24"/>
          <w:szCs w:val="24"/>
        </w:rPr>
        <w:t>Final Review</w:t>
      </w:r>
    </w:p>
    <w:p w:rsidR="00607E30" w:rsidRDefault="00607E30" w:rsidP="00607E30">
      <w:pPr>
        <w:bidi w:val="0"/>
        <w:spacing w:after="0" w:line="240" w:lineRule="auto"/>
        <w:ind w:left="284"/>
        <w:rPr>
          <w:rFonts w:asciiTheme="majorBidi" w:hAnsiTheme="majorBidi" w:cstheme="majorBidi"/>
          <w:sz w:val="24"/>
          <w:szCs w:val="24"/>
        </w:rPr>
      </w:pPr>
      <w:r w:rsidRPr="00607E30">
        <w:rPr>
          <w:rFonts w:asciiTheme="majorBidi" w:hAnsiTheme="majorBidi" w:cstheme="majorBidi"/>
          <w:sz w:val="24"/>
          <w:szCs w:val="24"/>
        </w:rPr>
        <w:t>Mahmoud  Jaradat</w:t>
      </w:r>
    </w:p>
    <w:p w:rsidR="00607E30" w:rsidRPr="00607E30" w:rsidRDefault="00607E30" w:rsidP="00607E30">
      <w:pPr>
        <w:bidi w:val="0"/>
        <w:spacing w:after="0" w:line="240" w:lineRule="auto"/>
        <w:ind w:left="284"/>
        <w:rPr>
          <w:rFonts w:asciiTheme="majorBidi" w:hAnsiTheme="majorBidi" w:cstheme="majorBidi"/>
          <w:sz w:val="24"/>
          <w:szCs w:val="24"/>
        </w:rPr>
      </w:pPr>
    </w:p>
    <w:p w:rsidR="00607E30" w:rsidRPr="00607E30" w:rsidRDefault="00607E30" w:rsidP="00607E30">
      <w:pPr>
        <w:numPr>
          <w:ilvl w:val="0"/>
          <w:numId w:val="6"/>
        </w:numPr>
        <w:tabs>
          <w:tab w:val="clear" w:pos="720"/>
        </w:tabs>
        <w:bidi w:val="0"/>
        <w:spacing w:after="0" w:line="240" w:lineRule="auto"/>
        <w:ind w:left="284" w:right="0" w:hanging="284"/>
        <w:rPr>
          <w:rFonts w:asciiTheme="majorBidi" w:hAnsiTheme="majorBidi" w:cstheme="majorBidi"/>
          <w:b/>
          <w:bCs/>
          <w:sz w:val="24"/>
          <w:szCs w:val="24"/>
        </w:rPr>
      </w:pPr>
      <w:r w:rsidRPr="00607E30">
        <w:rPr>
          <w:rFonts w:asciiTheme="majorBidi" w:hAnsiTheme="majorBidi" w:cstheme="majorBidi"/>
          <w:b/>
          <w:bCs/>
          <w:sz w:val="24"/>
          <w:szCs w:val="24"/>
        </w:rPr>
        <w:t>Overall Supervision</w:t>
      </w:r>
    </w:p>
    <w:p w:rsidR="00607E30" w:rsidRPr="00607E30" w:rsidRDefault="00607E30" w:rsidP="00607E30">
      <w:pPr>
        <w:bidi w:val="0"/>
        <w:spacing w:after="0" w:line="240" w:lineRule="auto"/>
        <w:ind w:left="284"/>
        <w:rPr>
          <w:rFonts w:asciiTheme="majorBidi" w:hAnsiTheme="majorBidi" w:cstheme="majorBidi"/>
          <w:sz w:val="24"/>
          <w:szCs w:val="24"/>
        </w:rPr>
      </w:pPr>
      <w:r w:rsidRPr="00607E30">
        <w:rPr>
          <w:rFonts w:asciiTheme="majorBidi" w:hAnsiTheme="majorBidi" w:cstheme="majorBidi"/>
          <w:sz w:val="24"/>
          <w:szCs w:val="24"/>
        </w:rPr>
        <w:t xml:space="preserve">Ola Awad                         </w:t>
      </w:r>
      <w:r w:rsidRPr="00607E30">
        <w:rPr>
          <w:rFonts w:asciiTheme="majorBidi" w:hAnsiTheme="majorBidi" w:cstheme="majorBidi"/>
          <w:sz w:val="24"/>
          <w:szCs w:val="24"/>
        </w:rPr>
        <w:tab/>
        <w:t xml:space="preserve">       President of PCBS</w:t>
      </w:r>
    </w:p>
    <w:p w:rsidR="00EB5AFE" w:rsidRPr="00121566" w:rsidRDefault="00607E30" w:rsidP="00121566">
      <w:pPr>
        <w:bidi w:val="0"/>
        <w:rPr>
          <w:color w:val="000000" w:themeColor="text1"/>
        </w:rPr>
      </w:pPr>
      <w:r>
        <w:br w:type="page"/>
      </w:r>
    </w:p>
    <w:p w:rsidR="00CB4911" w:rsidRDefault="00C064F2" w:rsidP="0098319B">
      <w:pPr>
        <w:bidi w:val="0"/>
        <w:spacing w:after="0" w:line="240" w:lineRule="auto"/>
        <w:jc w:val="center"/>
        <w:rPr>
          <w:rFonts w:ascii="Times New Roman" w:hAnsi="Times New Roman" w:cs="Times New Roman"/>
          <w:b/>
          <w:bCs/>
          <w:color w:val="000000" w:themeColor="text1"/>
          <w:sz w:val="28"/>
          <w:szCs w:val="28"/>
        </w:rPr>
      </w:pPr>
      <w:r w:rsidRPr="0098319B">
        <w:rPr>
          <w:rFonts w:ascii="Times New Roman" w:hAnsi="Times New Roman" w:cs="Times New Roman"/>
          <w:b/>
          <w:bCs/>
          <w:color w:val="000000" w:themeColor="text1"/>
          <w:sz w:val="28"/>
          <w:szCs w:val="28"/>
        </w:rPr>
        <w:lastRenderedPageBreak/>
        <w:t>Preface</w:t>
      </w:r>
    </w:p>
    <w:p w:rsidR="0098319B" w:rsidRPr="0098319B" w:rsidRDefault="0098319B" w:rsidP="0098319B">
      <w:pPr>
        <w:bidi w:val="0"/>
        <w:spacing w:after="0" w:line="240" w:lineRule="auto"/>
        <w:jc w:val="center"/>
        <w:rPr>
          <w:rFonts w:ascii="Times New Roman" w:hAnsi="Times New Roman" w:cs="Times New Roman"/>
          <w:b/>
          <w:bCs/>
          <w:color w:val="000000" w:themeColor="text1"/>
          <w:sz w:val="28"/>
          <w:szCs w:val="28"/>
        </w:rPr>
      </w:pPr>
    </w:p>
    <w:p w:rsidR="00CB4911" w:rsidRPr="003457B2" w:rsidRDefault="00C064F2" w:rsidP="00DD2855">
      <w:pPr>
        <w:bidi w:val="0"/>
        <w:jc w:val="both"/>
        <w:rPr>
          <w:rFonts w:ascii="Times New Roman" w:hAnsi="Times New Roman" w:cs="Times New Roman"/>
          <w:color w:val="000000" w:themeColor="text1"/>
        </w:rPr>
      </w:pPr>
      <w:r w:rsidRPr="003457B2">
        <w:rPr>
          <w:rFonts w:ascii="Times New Roman" w:hAnsi="Times New Roman" w:cs="Times New Roman"/>
          <w:color w:val="000000" w:themeColor="text1"/>
        </w:rPr>
        <w:t xml:space="preserve">The Palestinian </w:t>
      </w:r>
      <w:r w:rsidR="00DD2855">
        <w:rPr>
          <w:rFonts w:ascii="Times New Roman" w:hAnsi="Times New Roman" w:cs="Times New Roman"/>
          <w:color w:val="000000" w:themeColor="text1"/>
        </w:rPr>
        <w:t>C</w:t>
      </w:r>
      <w:r w:rsidRPr="003457B2">
        <w:rPr>
          <w:rFonts w:ascii="Times New Roman" w:hAnsi="Times New Roman" w:cs="Times New Roman"/>
          <w:color w:val="000000" w:themeColor="text1"/>
        </w:rPr>
        <w:t xml:space="preserve">entral Bureau of Statistics (PCBS) has devoted great efforts to consolidate main economic indicators such as GDP, </w:t>
      </w:r>
      <w:r w:rsidR="00DD2855">
        <w:rPr>
          <w:rFonts w:ascii="Times New Roman" w:hAnsi="Times New Roman" w:cs="Times New Roman"/>
          <w:color w:val="000000" w:themeColor="text1"/>
        </w:rPr>
        <w:t>L</w:t>
      </w:r>
      <w:r w:rsidRPr="003457B2">
        <w:rPr>
          <w:rFonts w:ascii="Times New Roman" w:hAnsi="Times New Roman" w:cs="Times New Roman"/>
          <w:color w:val="000000" w:themeColor="text1"/>
        </w:rPr>
        <w:t xml:space="preserve">abor </w:t>
      </w:r>
      <w:r w:rsidR="00DD2855">
        <w:rPr>
          <w:rFonts w:ascii="Times New Roman" w:hAnsi="Times New Roman" w:cs="Times New Roman"/>
          <w:color w:val="000000" w:themeColor="text1"/>
        </w:rPr>
        <w:t>M</w:t>
      </w:r>
      <w:r w:rsidRPr="003457B2">
        <w:rPr>
          <w:rFonts w:ascii="Times New Roman" w:hAnsi="Times New Roman" w:cs="Times New Roman"/>
          <w:color w:val="000000" w:themeColor="text1"/>
        </w:rPr>
        <w:t xml:space="preserve">arket, </w:t>
      </w:r>
      <w:r w:rsidR="00DD2855">
        <w:rPr>
          <w:rFonts w:ascii="Times New Roman" w:hAnsi="Times New Roman" w:cs="Times New Roman"/>
          <w:color w:val="000000" w:themeColor="text1"/>
        </w:rPr>
        <w:t>P</w:t>
      </w:r>
      <w:r w:rsidRPr="003457B2">
        <w:rPr>
          <w:rFonts w:ascii="Times New Roman" w:hAnsi="Times New Roman" w:cs="Times New Roman"/>
          <w:color w:val="000000" w:themeColor="text1"/>
        </w:rPr>
        <w:t xml:space="preserve">rices, </w:t>
      </w:r>
      <w:r w:rsidR="00DD2855">
        <w:rPr>
          <w:rFonts w:ascii="Times New Roman" w:hAnsi="Times New Roman" w:cs="Times New Roman"/>
          <w:color w:val="000000" w:themeColor="text1"/>
        </w:rPr>
        <w:t>P</w:t>
      </w:r>
      <w:r w:rsidRPr="003457B2">
        <w:rPr>
          <w:rFonts w:ascii="Times New Roman" w:hAnsi="Times New Roman" w:cs="Times New Roman"/>
          <w:color w:val="000000" w:themeColor="text1"/>
        </w:rPr>
        <w:t xml:space="preserve">overty, Balance of Payments, </w:t>
      </w:r>
      <w:r w:rsidR="00DD2855">
        <w:rPr>
          <w:rFonts w:ascii="Times New Roman" w:hAnsi="Times New Roman" w:cs="Times New Roman"/>
          <w:color w:val="000000" w:themeColor="text1"/>
        </w:rPr>
        <w:t>G</w:t>
      </w:r>
      <w:r w:rsidRPr="003457B2">
        <w:rPr>
          <w:rFonts w:ascii="Times New Roman" w:hAnsi="Times New Roman" w:cs="Times New Roman"/>
          <w:color w:val="000000" w:themeColor="text1"/>
        </w:rPr>
        <w:t xml:space="preserve">overnment </w:t>
      </w:r>
      <w:r w:rsidR="00DD2855">
        <w:rPr>
          <w:rFonts w:ascii="Times New Roman" w:hAnsi="Times New Roman" w:cs="Times New Roman"/>
          <w:color w:val="000000" w:themeColor="text1"/>
        </w:rPr>
        <w:t>S</w:t>
      </w:r>
      <w:r w:rsidRPr="003457B2">
        <w:rPr>
          <w:rFonts w:ascii="Times New Roman" w:hAnsi="Times New Roman" w:cs="Times New Roman"/>
          <w:color w:val="000000" w:themeColor="text1"/>
        </w:rPr>
        <w:t xml:space="preserve">ector, </w:t>
      </w:r>
      <w:r w:rsidR="00DD2855">
        <w:rPr>
          <w:rFonts w:ascii="Times New Roman" w:hAnsi="Times New Roman" w:cs="Times New Roman"/>
          <w:color w:val="000000" w:themeColor="text1"/>
        </w:rPr>
        <w:t>B</w:t>
      </w:r>
      <w:r w:rsidRPr="003457B2">
        <w:rPr>
          <w:rFonts w:ascii="Times New Roman" w:hAnsi="Times New Roman" w:cs="Times New Roman"/>
          <w:color w:val="000000" w:themeColor="text1"/>
        </w:rPr>
        <w:t xml:space="preserve">uilding </w:t>
      </w:r>
      <w:r w:rsidR="00DD2855">
        <w:rPr>
          <w:rFonts w:ascii="Times New Roman" w:hAnsi="Times New Roman" w:cs="Times New Roman"/>
          <w:color w:val="000000" w:themeColor="text1"/>
        </w:rPr>
        <w:t>L</w:t>
      </w:r>
      <w:r w:rsidRPr="003457B2">
        <w:rPr>
          <w:rFonts w:ascii="Times New Roman" w:hAnsi="Times New Roman" w:cs="Times New Roman"/>
          <w:color w:val="000000" w:themeColor="text1"/>
        </w:rPr>
        <w:t xml:space="preserve">icenses and </w:t>
      </w:r>
      <w:r w:rsidR="00DD2855">
        <w:rPr>
          <w:rFonts w:ascii="Times New Roman" w:hAnsi="Times New Roman" w:cs="Times New Roman"/>
          <w:color w:val="000000" w:themeColor="text1"/>
        </w:rPr>
        <w:t>T</w:t>
      </w:r>
      <w:r w:rsidRPr="003457B2">
        <w:rPr>
          <w:rFonts w:ascii="Times New Roman" w:hAnsi="Times New Roman" w:cs="Times New Roman"/>
          <w:color w:val="000000" w:themeColor="text1"/>
        </w:rPr>
        <w:t>ourism  into one report that reflect the performance of the Palestinian economy. The report will serve the instrumental needs of businesses and their organizations for statistical information on states and trends. The rich content of this report facilitates measurement, comparison and further economic analysis.</w:t>
      </w:r>
    </w:p>
    <w:p w:rsidR="00CB4911" w:rsidRPr="003457B2" w:rsidRDefault="00C064F2" w:rsidP="005F6FDC">
      <w:pPr>
        <w:bidi w:val="0"/>
        <w:jc w:val="both"/>
        <w:rPr>
          <w:rFonts w:ascii="Times New Roman" w:hAnsi="Times New Roman" w:cs="Times New Roman"/>
          <w:color w:val="000000" w:themeColor="text1"/>
        </w:rPr>
      </w:pPr>
      <w:r w:rsidRPr="003457B2">
        <w:rPr>
          <w:rFonts w:ascii="Times New Roman" w:hAnsi="Times New Roman" w:cs="Times New Roman"/>
          <w:color w:val="000000" w:themeColor="text1"/>
        </w:rPr>
        <w:t xml:space="preserve">PCBS is pleased to issue the </w:t>
      </w:r>
      <w:r w:rsidR="005F6FDC">
        <w:rPr>
          <w:rFonts w:ascii="Times New Roman" w:hAnsi="Times New Roman" w:cs="Times New Roman"/>
          <w:color w:val="000000" w:themeColor="text1"/>
        </w:rPr>
        <w:t>second</w:t>
      </w:r>
      <w:r w:rsidRPr="003457B2">
        <w:rPr>
          <w:rFonts w:ascii="Times New Roman" w:hAnsi="Times New Roman" w:cs="Times New Roman"/>
          <w:color w:val="000000" w:themeColor="text1"/>
        </w:rPr>
        <w:t xml:space="preserve"> release of the report on the performance of the Palestinian Economy in the Palestinian </w:t>
      </w:r>
      <w:r w:rsidR="00F60BE8">
        <w:rPr>
          <w:rFonts w:ascii="Times New Roman" w:hAnsi="Times New Roman" w:cs="Times New Roman"/>
          <w:color w:val="000000" w:themeColor="text1"/>
        </w:rPr>
        <w:t>Territory</w:t>
      </w:r>
      <w:r w:rsidRPr="003457B2">
        <w:rPr>
          <w:rFonts w:ascii="Times New Roman" w:hAnsi="Times New Roman" w:cs="Times New Roman"/>
          <w:color w:val="000000" w:themeColor="text1"/>
        </w:rPr>
        <w:t xml:space="preserve"> for </w:t>
      </w:r>
      <w:r w:rsidR="00F80F64" w:rsidRPr="003457B2">
        <w:rPr>
          <w:rFonts w:ascii="Times New Roman" w:hAnsi="Times New Roman" w:cs="Times New Roman"/>
          <w:color w:val="000000" w:themeColor="text1"/>
        </w:rPr>
        <w:t>2011</w:t>
      </w:r>
      <w:r w:rsidRPr="003457B2">
        <w:rPr>
          <w:rFonts w:ascii="Times New Roman" w:hAnsi="Times New Roman" w:cs="Times New Roman"/>
          <w:color w:val="000000" w:themeColor="text1"/>
        </w:rPr>
        <w:t xml:space="preserve">. The report sheds light on main economic indicators for </w:t>
      </w:r>
      <w:r w:rsidR="00F80F64" w:rsidRPr="003457B2">
        <w:rPr>
          <w:rFonts w:ascii="Times New Roman" w:hAnsi="Times New Roman" w:cs="Times New Roman"/>
          <w:color w:val="000000" w:themeColor="text1"/>
        </w:rPr>
        <w:t>2011</w:t>
      </w:r>
      <w:r w:rsidRPr="003457B2">
        <w:rPr>
          <w:rFonts w:ascii="Times New Roman" w:hAnsi="Times New Roman" w:cs="Times New Roman"/>
          <w:color w:val="000000" w:themeColor="text1"/>
        </w:rPr>
        <w:t xml:space="preserve"> in addition to comparisons with </w:t>
      </w:r>
      <w:r w:rsidR="00BF7845" w:rsidRPr="003457B2">
        <w:rPr>
          <w:rFonts w:ascii="Times New Roman" w:hAnsi="Times New Roman" w:cs="Times New Roman"/>
          <w:color w:val="000000" w:themeColor="text1"/>
        </w:rPr>
        <w:t>201</w:t>
      </w:r>
      <w:r w:rsidR="00FB7BB6">
        <w:rPr>
          <w:rFonts w:ascii="Times New Roman" w:hAnsi="Times New Roman" w:cs="Times New Roman"/>
          <w:color w:val="000000" w:themeColor="text1"/>
        </w:rPr>
        <w:t>0</w:t>
      </w:r>
      <w:r w:rsidRPr="003457B2">
        <w:rPr>
          <w:rFonts w:ascii="Times New Roman" w:hAnsi="Times New Roman" w:cs="Times New Roman"/>
          <w:color w:val="000000" w:themeColor="text1"/>
        </w:rPr>
        <w:t xml:space="preserve"> to reflect on changes and variations </w:t>
      </w:r>
      <w:r w:rsidR="007E015C">
        <w:rPr>
          <w:rFonts w:ascii="Times New Roman" w:hAnsi="Times New Roman" w:cs="Times New Roman"/>
          <w:color w:val="000000" w:themeColor="text1"/>
        </w:rPr>
        <w:t>of</w:t>
      </w:r>
      <w:r w:rsidRPr="003457B2">
        <w:rPr>
          <w:rFonts w:ascii="Times New Roman" w:hAnsi="Times New Roman" w:cs="Times New Roman"/>
          <w:color w:val="000000" w:themeColor="text1"/>
        </w:rPr>
        <w:t xml:space="preserve"> the economic conditions in the Palestinian </w:t>
      </w:r>
      <w:r w:rsidR="00F60BE8">
        <w:rPr>
          <w:rFonts w:ascii="Times New Roman" w:hAnsi="Times New Roman" w:cs="Times New Roman"/>
          <w:color w:val="000000" w:themeColor="text1"/>
        </w:rPr>
        <w:t>Territory</w:t>
      </w:r>
      <w:r w:rsidRPr="003457B2">
        <w:rPr>
          <w:rFonts w:ascii="Times New Roman" w:hAnsi="Times New Roman" w:cs="Times New Roman"/>
          <w:color w:val="000000" w:themeColor="text1"/>
        </w:rPr>
        <w:t>.</w:t>
      </w:r>
    </w:p>
    <w:p w:rsidR="00CB4911" w:rsidRPr="003457B2" w:rsidRDefault="00C064F2">
      <w:pPr>
        <w:bidi w:val="0"/>
        <w:jc w:val="both"/>
        <w:rPr>
          <w:rFonts w:ascii="Times New Roman" w:hAnsi="Times New Roman" w:cs="Times New Roman"/>
          <w:color w:val="000000" w:themeColor="text1"/>
        </w:rPr>
      </w:pPr>
      <w:r w:rsidRPr="003457B2">
        <w:rPr>
          <w:rFonts w:ascii="Times New Roman" w:hAnsi="Times New Roman" w:cs="Times New Roman"/>
          <w:color w:val="000000" w:themeColor="text1"/>
        </w:rPr>
        <w:t>PCBS hopes that the findings of this report will provide comprehensive picture about the characteristics and performance of the Palestinian Economy to assist researchers and decision makers in the analysis, planning and development of the Palestinian Economy.</w:t>
      </w: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tbl>
      <w:tblPr>
        <w:tblW w:w="9358" w:type="dxa"/>
        <w:tblLook w:val="0000"/>
      </w:tblPr>
      <w:tblGrid>
        <w:gridCol w:w="3509"/>
        <w:gridCol w:w="5849"/>
      </w:tblGrid>
      <w:tr w:rsidR="00CB4911" w:rsidRPr="003457B2">
        <w:tc>
          <w:tcPr>
            <w:tcW w:w="3509" w:type="dxa"/>
          </w:tcPr>
          <w:p w:rsidR="00CB4911" w:rsidRPr="003457B2" w:rsidRDefault="00C064F2" w:rsidP="003C1C79">
            <w:pPr>
              <w:bidi w:val="0"/>
              <w:rPr>
                <w:rFonts w:ascii="Times New Roman" w:hAnsi="Times New Roman" w:cs="Times New Roman"/>
                <w:color w:val="000000" w:themeColor="text1"/>
              </w:rPr>
            </w:pPr>
            <w:r w:rsidRPr="003457B2">
              <w:rPr>
                <w:rFonts w:ascii="Times New Roman" w:hAnsi="Times New Roman" w:cs="Times New Roman"/>
                <w:b/>
                <w:bCs/>
                <w:color w:val="000000" w:themeColor="text1"/>
                <w:sz w:val="24"/>
                <w:szCs w:val="24"/>
              </w:rPr>
              <w:t>May, 201</w:t>
            </w:r>
            <w:r w:rsidR="003C1C79">
              <w:rPr>
                <w:rFonts w:ascii="Times New Roman" w:hAnsi="Times New Roman" w:cs="Times New Roman"/>
                <w:b/>
                <w:bCs/>
                <w:color w:val="000000" w:themeColor="text1"/>
                <w:sz w:val="24"/>
                <w:szCs w:val="24"/>
              </w:rPr>
              <w:t>2</w:t>
            </w:r>
          </w:p>
          <w:p w:rsidR="00CB4911" w:rsidRPr="003457B2" w:rsidRDefault="00CB4911">
            <w:pPr>
              <w:pStyle w:val="BodyText"/>
              <w:bidi w:val="0"/>
              <w:rPr>
                <w:rFonts w:ascii="Times New Roman" w:hAnsi="Times New Roman" w:cs="Times New Roman"/>
                <w:color w:val="000000" w:themeColor="text1"/>
                <w:sz w:val="24"/>
                <w:szCs w:val="24"/>
              </w:rPr>
            </w:pPr>
          </w:p>
        </w:tc>
        <w:tc>
          <w:tcPr>
            <w:tcW w:w="5849" w:type="dxa"/>
            <w:vAlign w:val="center"/>
          </w:tcPr>
          <w:p w:rsidR="00CB4911" w:rsidRPr="003457B2" w:rsidRDefault="00C064F2" w:rsidP="00230701">
            <w:pPr>
              <w:pStyle w:val="Heading6"/>
              <w:spacing w:after="0" w:line="240" w:lineRule="auto"/>
              <w:rPr>
                <w:color w:val="000000" w:themeColor="text1"/>
              </w:rPr>
            </w:pPr>
            <w:r w:rsidRPr="003457B2">
              <w:rPr>
                <w:color w:val="000000" w:themeColor="text1"/>
              </w:rPr>
              <w:t xml:space="preserve">                                             Ola Awad</w:t>
            </w:r>
          </w:p>
          <w:p w:rsidR="00CB4911" w:rsidRPr="003457B2" w:rsidRDefault="00C064F2" w:rsidP="00230701">
            <w:pPr>
              <w:bidi w:val="0"/>
              <w:spacing w:after="0" w:line="240" w:lineRule="auto"/>
              <w:jc w:val="center"/>
              <w:rPr>
                <w:rFonts w:ascii="Times New Roman" w:hAnsi="Times New Roman" w:cs="Times New Roman"/>
                <w:b/>
                <w:bCs/>
                <w:color w:val="000000" w:themeColor="text1"/>
                <w:sz w:val="24"/>
                <w:szCs w:val="24"/>
              </w:rPr>
            </w:pPr>
            <w:r w:rsidRPr="003457B2">
              <w:rPr>
                <w:rFonts w:ascii="Times New Roman" w:hAnsi="Times New Roman" w:cs="Times New Roman"/>
                <w:b/>
                <w:bCs/>
                <w:color w:val="000000" w:themeColor="text1"/>
                <w:sz w:val="24"/>
                <w:szCs w:val="24"/>
              </w:rPr>
              <w:t xml:space="preserve">                 President of PCBS</w:t>
            </w:r>
          </w:p>
          <w:p w:rsidR="00CB4911" w:rsidRPr="003457B2" w:rsidRDefault="00CB4911" w:rsidP="00230701">
            <w:pPr>
              <w:pStyle w:val="BodyText"/>
              <w:bidi w:val="0"/>
              <w:spacing w:after="0" w:line="240" w:lineRule="auto"/>
              <w:ind w:firstLine="1274"/>
              <w:jc w:val="right"/>
              <w:rPr>
                <w:rFonts w:ascii="Times New Roman" w:hAnsi="Times New Roman" w:cs="Times New Roman"/>
                <w:color w:val="000000" w:themeColor="text1"/>
                <w:sz w:val="24"/>
                <w:szCs w:val="24"/>
              </w:rPr>
            </w:pPr>
          </w:p>
        </w:tc>
      </w:tr>
    </w:tbl>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CB4911" w:rsidRPr="003457B2" w:rsidRDefault="00CB4911">
      <w:pPr>
        <w:bidi w:val="0"/>
        <w:rPr>
          <w:color w:val="000000" w:themeColor="text1"/>
        </w:rPr>
      </w:pPr>
    </w:p>
    <w:p w:rsidR="00230701" w:rsidRPr="003457B2" w:rsidRDefault="00230701" w:rsidP="00230701">
      <w:pPr>
        <w:bidi w:val="0"/>
        <w:rPr>
          <w:color w:val="000000" w:themeColor="text1"/>
          <w:sz w:val="28"/>
          <w:szCs w:val="28"/>
          <w:rtl/>
          <w:lang w:val="en-AU"/>
        </w:rPr>
      </w:pPr>
    </w:p>
    <w:p w:rsidR="00CB4911" w:rsidRPr="0098319B" w:rsidRDefault="00C064F2">
      <w:pPr>
        <w:pStyle w:val="Title"/>
        <w:bidi w:val="0"/>
        <w:rPr>
          <w:color w:val="000000" w:themeColor="text1"/>
          <w:sz w:val="28"/>
          <w:szCs w:val="28"/>
        </w:rPr>
      </w:pPr>
      <w:r w:rsidRPr="0098319B">
        <w:rPr>
          <w:color w:val="000000" w:themeColor="text1"/>
          <w:sz w:val="28"/>
          <w:szCs w:val="28"/>
        </w:rPr>
        <w:lastRenderedPageBreak/>
        <w:t>Table of Contents</w:t>
      </w:r>
    </w:p>
    <w:p w:rsidR="00CB4911" w:rsidRPr="003457B2" w:rsidRDefault="00CB4911">
      <w:pPr>
        <w:pStyle w:val="Title"/>
        <w:bidi w:val="0"/>
        <w:rPr>
          <w:color w:val="000000" w:themeColor="text1"/>
          <w:sz w:val="28"/>
          <w:szCs w:val="28"/>
        </w:rPr>
      </w:pPr>
    </w:p>
    <w:tbl>
      <w:tblPr>
        <w:bidiVisual/>
        <w:tblW w:w="8845" w:type="dxa"/>
        <w:jc w:val="center"/>
        <w:tblLayout w:type="fixed"/>
        <w:tblLook w:val="0000"/>
      </w:tblPr>
      <w:tblGrid>
        <w:gridCol w:w="1259"/>
        <w:gridCol w:w="7586"/>
      </w:tblGrid>
      <w:tr w:rsidR="007859C8" w:rsidRPr="003457B2" w:rsidTr="00306BFE">
        <w:trPr>
          <w:cantSplit/>
          <w:trHeight w:val="340"/>
          <w:jc w:val="center"/>
        </w:trPr>
        <w:tc>
          <w:tcPr>
            <w:tcW w:w="1285" w:type="dxa"/>
          </w:tcPr>
          <w:p w:rsidR="007859C8" w:rsidRPr="003457B2" w:rsidRDefault="007859C8">
            <w:pPr>
              <w:pStyle w:val="Heading5"/>
              <w:rPr>
                <w:rFonts w:cs="Times New Roman"/>
                <w:color w:val="000000" w:themeColor="text1"/>
                <w:lang w:val="en-GB"/>
              </w:rPr>
            </w:pPr>
            <w:r w:rsidRPr="003457B2">
              <w:rPr>
                <w:rFonts w:cs="Times New Roman"/>
                <w:color w:val="000000" w:themeColor="text1"/>
                <w:lang w:val="en-GB"/>
              </w:rPr>
              <w:t>Page</w:t>
            </w:r>
          </w:p>
        </w:tc>
        <w:tc>
          <w:tcPr>
            <w:tcW w:w="7776" w:type="dxa"/>
          </w:tcPr>
          <w:p w:rsidR="007859C8" w:rsidRPr="003457B2" w:rsidRDefault="007859C8">
            <w:pPr>
              <w:pStyle w:val="Heading5"/>
              <w:jc w:val="right"/>
              <w:rPr>
                <w:rFonts w:cs="Times New Roman"/>
                <w:color w:val="000000" w:themeColor="text1"/>
                <w:sz w:val="22"/>
                <w:szCs w:val="22"/>
                <w:u w:val="single"/>
              </w:rPr>
            </w:pPr>
            <w:r w:rsidRPr="003457B2">
              <w:rPr>
                <w:rFonts w:cs="Times New Roman"/>
                <w:color w:val="000000" w:themeColor="text1"/>
                <w:lang w:val="en-GB"/>
              </w:rPr>
              <w:t>Subject</w:t>
            </w:r>
          </w:p>
        </w:tc>
      </w:tr>
      <w:tr w:rsidR="007859C8" w:rsidRPr="003457B2" w:rsidTr="00306BFE">
        <w:trPr>
          <w:cantSplit/>
          <w:trHeight w:val="87"/>
          <w:jc w:val="center"/>
        </w:trPr>
        <w:tc>
          <w:tcPr>
            <w:tcW w:w="1285" w:type="dxa"/>
          </w:tcPr>
          <w:p w:rsidR="007859C8" w:rsidRPr="003457B2" w:rsidRDefault="007859C8">
            <w:pPr>
              <w:pStyle w:val="Heading5"/>
              <w:jc w:val="right"/>
              <w:rPr>
                <w:rFonts w:cs="Times New Roman"/>
                <w:color w:val="000000" w:themeColor="text1"/>
                <w:sz w:val="8"/>
                <w:szCs w:val="8"/>
                <w:u w:val="single"/>
                <w:lang w:val="en-GB"/>
              </w:rPr>
            </w:pPr>
          </w:p>
        </w:tc>
        <w:tc>
          <w:tcPr>
            <w:tcW w:w="7776" w:type="dxa"/>
          </w:tcPr>
          <w:p w:rsidR="007859C8" w:rsidRPr="003457B2" w:rsidRDefault="007859C8">
            <w:pPr>
              <w:pStyle w:val="Heading5"/>
              <w:jc w:val="right"/>
              <w:rPr>
                <w:rFonts w:cs="Times New Roman"/>
                <w:color w:val="000000" w:themeColor="text1"/>
                <w:sz w:val="8"/>
                <w:szCs w:val="8"/>
                <w:u w:val="single"/>
                <w:lang w:val="en-GB"/>
              </w:rPr>
            </w:pPr>
          </w:p>
        </w:tc>
      </w:tr>
      <w:tr w:rsidR="007859C8" w:rsidRPr="003457B2" w:rsidTr="00306BFE">
        <w:trPr>
          <w:cantSplit/>
          <w:trHeight w:val="340"/>
          <w:jc w:val="center"/>
        </w:trPr>
        <w:tc>
          <w:tcPr>
            <w:tcW w:w="1285" w:type="dxa"/>
          </w:tcPr>
          <w:p w:rsidR="007859C8" w:rsidRPr="003457B2" w:rsidRDefault="007859C8">
            <w:pPr>
              <w:pStyle w:val="Heading5"/>
              <w:rPr>
                <w:color w:val="000000" w:themeColor="text1"/>
                <w:sz w:val="22"/>
                <w:szCs w:val="22"/>
                <w:lang w:val="en-GB"/>
              </w:rPr>
            </w:pPr>
          </w:p>
        </w:tc>
        <w:tc>
          <w:tcPr>
            <w:tcW w:w="7776" w:type="dxa"/>
          </w:tcPr>
          <w:p w:rsidR="007859C8" w:rsidRPr="003457B2" w:rsidRDefault="007859C8">
            <w:pPr>
              <w:pStyle w:val="Heading5"/>
              <w:jc w:val="right"/>
              <w:rPr>
                <w:rFonts w:cs="Times New Roman"/>
                <w:b w:val="0"/>
                <w:bCs w:val="0"/>
                <w:color w:val="000000" w:themeColor="text1"/>
                <w:lang w:val="en-GB"/>
              </w:rPr>
            </w:pPr>
            <w:r w:rsidRPr="003457B2">
              <w:rPr>
                <w:rFonts w:cs="Times New Roman"/>
                <w:b w:val="0"/>
                <w:bCs w:val="0"/>
                <w:color w:val="000000" w:themeColor="text1"/>
                <w:lang w:val="en-GB"/>
              </w:rPr>
              <w:t>List of Tables</w:t>
            </w:r>
          </w:p>
        </w:tc>
      </w:tr>
      <w:tr w:rsidR="007859C8" w:rsidRPr="003457B2" w:rsidTr="00306BFE">
        <w:trPr>
          <w:cantSplit/>
          <w:trHeight w:val="340"/>
          <w:jc w:val="center"/>
        </w:trPr>
        <w:tc>
          <w:tcPr>
            <w:tcW w:w="1285" w:type="dxa"/>
          </w:tcPr>
          <w:p w:rsidR="007859C8" w:rsidRPr="003457B2" w:rsidRDefault="007859C8">
            <w:pPr>
              <w:pStyle w:val="Heading5"/>
              <w:rPr>
                <w:color w:val="000000" w:themeColor="text1"/>
                <w:sz w:val="22"/>
                <w:szCs w:val="22"/>
                <w:lang w:val="en-GB"/>
              </w:rPr>
            </w:pPr>
          </w:p>
        </w:tc>
        <w:tc>
          <w:tcPr>
            <w:tcW w:w="7776" w:type="dxa"/>
          </w:tcPr>
          <w:p w:rsidR="007859C8" w:rsidRPr="003457B2" w:rsidRDefault="007859C8">
            <w:pPr>
              <w:pStyle w:val="Heading5"/>
              <w:jc w:val="right"/>
              <w:rPr>
                <w:rFonts w:cs="Times New Roman"/>
                <w:b w:val="0"/>
                <w:bCs w:val="0"/>
                <w:color w:val="000000" w:themeColor="text1"/>
                <w:rtl/>
                <w:lang w:val="en-GB"/>
              </w:rPr>
            </w:pPr>
            <w:r w:rsidRPr="003457B2">
              <w:rPr>
                <w:rFonts w:cs="Times New Roman"/>
                <w:b w:val="0"/>
                <w:bCs w:val="0"/>
                <w:color w:val="000000" w:themeColor="text1"/>
                <w:lang w:val="en-GB"/>
              </w:rPr>
              <w:t>List of Figures</w:t>
            </w:r>
          </w:p>
        </w:tc>
      </w:tr>
      <w:tr w:rsidR="007859C8" w:rsidRPr="003457B2" w:rsidTr="00306BFE">
        <w:trPr>
          <w:cantSplit/>
          <w:trHeight w:val="340"/>
          <w:jc w:val="center"/>
        </w:trPr>
        <w:tc>
          <w:tcPr>
            <w:tcW w:w="1285" w:type="dxa"/>
          </w:tcPr>
          <w:p w:rsidR="007859C8" w:rsidRPr="003457B2" w:rsidRDefault="007859C8">
            <w:pPr>
              <w:pStyle w:val="Heading5"/>
              <w:rPr>
                <w:color w:val="000000" w:themeColor="text1"/>
                <w:sz w:val="22"/>
                <w:szCs w:val="22"/>
                <w:lang w:val="en-GB"/>
              </w:rPr>
            </w:pPr>
          </w:p>
        </w:tc>
        <w:tc>
          <w:tcPr>
            <w:tcW w:w="7776" w:type="dxa"/>
          </w:tcPr>
          <w:p w:rsidR="007859C8" w:rsidRPr="003457B2" w:rsidRDefault="007859C8">
            <w:pPr>
              <w:pStyle w:val="Heading5"/>
              <w:jc w:val="right"/>
              <w:rPr>
                <w:rFonts w:cs="Times New Roman"/>
                <w:b w:val="0"/>
                <w:bCs w:val="0"/>
                <w:color w:val="000000" w:themeColor="text1"/>
              </w:rPr>
            </w:pPr>
            <w:r w:rsidRPr="003457B2">
              <w:rPr>
                <w:rFonts w:cs="Times New Roman"/>
                <w:b w:val="0"/>
                <w:bCs w:val="0"/>
                <w:color w:val="000000" w:themeColor="text1"/>
              </w:rPr>
              <w:t>Summary</w:t>
            </w:r>
          </w:p>
        </w:tc>
      </w:tr>
      <w:tr w:rsidR="00100125" w:rsidRPr="003457B2" w:rsidTr="00306BFE">
        <w:trPr>
          <w:cantSplit/>
          <w:trHeight w:val="73"/>
          <w:jc w:val="center"/>
        </w:trPr>
        <w:tc>
          <w:tcPr>
            <w:tcW w:w="1285" w:type="dxa"/>
            <w:vAlign w:val="center"/>
          </w:tcPr>
          <w:p w:rsidR="00100125" w:rsidRPr="00100125" w:rsidRDefault="00100125">
            <w:pPr>
              <w:pStyle w:val="Heading5"/>
              <w:rPr>
                <w:color w:val="000000" w:themeColor="text1"/>
                <w:sz w:val="20"/>
                <w:szCs w:val="20"/>
                <w:lang w:val="en-GB"/>
              </w:rPr>
            </w:pPr>
          </w:p>
        </w:tc>
        <w:tc>
          <w:tcPr>
            <w:tcW w:w="7776" w:type="dxa"/>
          </w:tcPr>
          <w:p w:rsidR="00100125" w:rsidRPr="00100125" w:rsidRDefault="00100125" w:rsidP="00100125">
            <w:pPr>
              <w:pStyle w:val="Heading5"/>
              <w:tabs>
                <w:tab w:val="left" w:pos="5085"/>
              </w:tabs>
              <w:jc w:val="left"/>
              <w:rPr>
                <w:rFonts w:cs="Times New Roman"/>
                <w:color w:val="000000" w:themeColor="text1"/>
                <w:sz w:val="20"/>
                <w:szCs w:val="20"/>
              </w:rPr>
            </w:pPr>
            <w:r w:rsidRPr="00100125">
              <w:rPr>
                <w:rFonts w:cs="Times New Roman"/>
                <w:color w:val="000000" w:themeColor="text1"/>
                <w:sz w:val="20"/>
                <w:szCs w:val="20"/>
                <w:rtl/>
              </w:rPr>
              <w:tab/>
            </w:r>
          </w:p>
        </w:tc>
      </w:tr>
      <w:tr w:rsidR="007859C8" w:rsidRPr="003457B2" w:rsidTr="00306BFE">
        <w:trPr>
          <w:cantSplit/>
          <w:trHeight w:val="340"/>
          <w:jc w:val="center"/>
        </w:trPr>
        <w:tc>
          <w:tcPr>
            <w:tcW w:w="1285" w:type="dxa"/>
            <w:vAlign w:val="center"/>
          </w:tcPr>
          <w:p w:rsidR="007859C8" w:rsidRPr="003457B2" w:rsidRDefault="007859C8">
            <w:pPr>
              <w:pStyle w:val="Heading5"/>
              <w:rPr>
                <w:color w:val="000000" w:themeColor="text1"/>
                <w:sz w:val="22"/>
                <w:szCs w:val="22"/>
                <w:lang w:val="en-GB"/>
              </w:rPr>
            </w:pPr>
          </w:p>
        </w:tc>
        <w:tc>
          <w:tcPr>
            <w:tcW w:w="7776" w:type="dxa"/>
          </w:tcPr>
          <w:p w:rsidR="007859C8" w:rsidRPr="003457B2" w:rsidRDefault="007859C8" w:rsidP="00507FA8">
            <w:pPr>
              <w:pStyle w:val="Heading5"/>
              <w:jc w:val="right"/>
              <w:rPr>
                <w:rFonts w:cs="Times New Roman"/>
                <w:color w:val="000000" w:themeColor="text1"/>
              </w:rPr>
            </w:pPr>
            <w:r w:rsidRPr="003457B2">
              <w:rPr>
                <w:rFonts w:cs="Times New Roman"/>
                <w:color w:val="000000" w:themeColor="text1"/>
              </w:rPr>
              <w:t>Performance of</w:t>
            </w:r>
            <w:r w:rsidR="00CE6FBA">
              <w:rPr>
                <w:rFonts w:cs="Times New Roman"/>
                <w:color w:val="000000" w:themeColor="text1"/>
              </w:rPr>
              <w:t xml:space="preserve"> the</w:t>
            </w:r>
            <w:r w:rsidRPr="003457B2">
              <w:rPr>
                <w:rFonts w:cs="Times New Roman"/>
                <w:color w:val="000000" w:themeColor="text1"/>
              </w:rPr>
              <w:t xml:space="preserve"> Palestinian Economy, </w:t>
            </w:r>
            <w:r w:rsidR="00507FA8" w:rsidRPr="003457B2">
              <w:rPr>
                <w:rFonts w:cs="Times New Roman"/>
                <w:color w:val="000000" w:themeColor="text1"/>
              </w:rPr>
              <w:t>2011</w:t>
            </w:r>
          </w:p>
        </w:tc>
      </w:tr>
      <w:tr w:rsidR="007859C8" w:rsidRPr="003457B2" w:rsidTr="00306BFE">
        <w:trPr>
          <w:cantSplit/>
          <w:trHeight w:val="340"/>
          <w:jc w:val="center"/>
        </w:trPr>
        <w:tc>
          <w:tcPr>
            <w:tcW w:w="1285" w:type="dxa"/>
            <w:vAlign w:val="center"/>
          </w:tcPr>
          <w:p w:rsidR="007859C8" w:rsidRPr="005F6FDC" w:rsidRDefault="005F6FDC">
            <w:pPr>
              <w:pStyle w:val="Heading5"/>
              <w:rPr>
                <w:b w:val="0"/>
                <w:bCs w:val="0"/>
                <w:color w:val="000000" w:themeColor="text1"/>
                <w:sz w:val="22"/>
                <w:szCs w:val="22"/>
              </w:rPr>
            </w:pPr>
            <w:r>
              <w:rPr>
                <w:b w:val="0"/>
                <w:bCs w:val="0"/>
                <w:color w:val="000000" w:themeColor="text1"/>
                <w:sz w:val="22"/>
                <w:szCs w:val="22"/>
                <w:lang w:val="en-GB"/>
              </w:rPr>
              <w:t>[</w:t>
            </w:r>
            <w:r w:rsidR="007859C8" w:rsidRPr="003457B2">
              <w:rPr>
                <w:b w:val="0"/>
                <w:bCs w:val="0"/>
                <w:color w:val="000000" w:themeColor="text1"/>
                <w:sz w:val="22"/>
                <w:szCs w:val="22"/>
                <w:lang w:val="en-GB"/>
              </w:rPr>
              <w:t>15</w:t>
            </w:r>
            <w:r>
              <w:rPr>
                <w:b w:val="0"/>
                <w:bCs w:val="0"/>
                <w:color w:val="000000" w:themeColor="text1"/>
                <w:sz w:val="22"/>
                <w:szCs w:val="22"/>
                <w:lang w:val="en-GB"/>
              </w:rPr>
              <w:t>]</w:t>
            </w:r>
          </w:p>
        </w:tc>
        <w:tc>
          <w:tcPr>
            <w:tcW w:w="7776" w:type="dxa"/>
          </w:tcPr>
          <w:p w:rsidR="007859C8" w:rsidRPr="003457B2" w:rsidRDefault="007859C8" w:rsidP="003C6D6F">
            <w:pPr>
              <w:pStyle w:val="Heading5"/>
              <w:numPr>
                <w:ilvl w:val="0"/>
                <w:numId w:val="4"/>
              </w:numPr>
              <w:bidi w:val="0"/>
              <w:ind w:left="361" w:right="0" w:hanging="284"/>
              <w:jc w:val="left"/>
              <w:rPr>
                <w:rFonts w:cs="Times New Roman"/>
                <w:b w:val="0"/>
                <w:bCs w:val="0"/>
                <w:color w:val="000000" w:themeColor="text1"/>
              </w:rPr>
            </w:pPr>
            <w:r w:rsidRPr="003457B2">
              <w:rPr>
                <w:rFonts w:cs="Times New Roman"/>
                <w:b w:val="0"/>
                <w:bCs w:val="0"/>
                <w:color w:val="000000" w:themeColor="text1"/>
              </w:rPr>
              <w:t>Gross Domestic Product (GDP)</w:t>
            </w:r>
          </w:p>
        </w:tc>
      </w:tr>
      <w:tr w:rsidR="007859C8" w:rsidRPr="003457B2" w:rsidTr="00306BFE">
        <w:trPr>
          <w:cantSplit/>
          <w:trHeight w:val="340"/>
          <w:jc w:val="center"/>
        </w:trPr>
        <w:tc>
          <w:tcPr>
            <w:tcW w:w="1285" w:type="dxa"/>
            <w:vAlign w:val="center"/>
          </w:tcPr>
          <w:p w:rsidR="007859C8" w:rsidRPr="005F6FDC" w:rsidRDefault="005F6FDC" w:rsidP="005F6FDC">
            <w:pPr>
              <w:pStyle w:val="Heading5"/>
              <w:rPr>
                <w:b w:val="0"/>
                <w:bCs w:val="0"/>
                <w:color w:val="000000" w:themeColor="text1"/>
                <w:sz w:val="22"/>
                <w:szCs w:val="22"/>
                <w:rtl/>
              </w:rPr>
            </w:pPr>
            <w:r>
              <w:rPr>
                <w:b w:val="0"/>
                <w:bCs w:val="0"/>
                <w:color w:val="000000" w:themeColor="text1"/>
                <w:sz w:val="22"/>
                <w:szCs w:val="22"/>
              </w:rPr>
              <w:t>[19]</w:t>
            </w:r>
          </w:p>
        </w:tc>
        <w:tc>
          <w:tcPr>
            <w:tcW w:w="7776" w:type="dxa"/>
          </w:tcPr>
          <w:p w:rsidR="007859C8" w:rsidRPr="003457B2" w:rsidRDefault="005F6FDC" w:rsidP="003C6D6F">
            <w:pPr>
              <w:pStyle w:val="Heading5"/>
              <w:numPr>
                <w:ilvl w:val="0"/>
                <w:numId w:val="4"/>
              </w:numPr>
              <w:bidi w:val="0"/>
              <w:ind w:left="361" w:right="0" w:hanging="284"/>
              <w:jc w:val="left"/>
              <w:rPr>
                <w:rFonts w:cs="Times New Roman"/>
                <w:b w:val="0"/>
                <w:bCs w:val="0"/>
                <w:color w:val="000000" w:themeColor="text1"/>
              </w:rPr>
            </w:pPr>
            <w:r>
              <w:rPr>
                <w:rFonts w:cs="Times New Roman"/>
                <w:b w:val="0"/>
                <w:bCs w:val="0"/>
                <w:color w:val="000000" w:themeColor="text1"/>
              </w:rPr>
              <w:t xml:space="preserve"> The </w:t>
            </w:r>
            <w:r w:rsidR="007859C8" w:rsidRPr="003457B2">
              <w:rPr>
                <w:rFonts w:cs="Times New Roman"/>
                <w:b w:val="0"/>
                <w:bCs w:val="0"/>
                <w:color w:val="000000" w:themeColor="text1"/>
              </w:rPr>
              <w:t>Labor Market</w:t>
            </w:r>
          </w:p>
        </w:tc>
      </w:tr>
      <w:tr w:rsidR="007859C8" w:rsidRPr="003457B2" w:rsidTr="00306BFE">
        <w:trPr>
          <w:cantSplit/>
          <w:trHeight w:val="340"/>
          <w:jc w:val="center"/>
        </w:trPr>
        <w:tc>
          <w:tcPr>
            <w:tcW w:w="1285" w:type="dxa"/>
            <w:vAlign w:val="center"/>
          </w:tcPr>
          <w:p w:rsidR="007859C8" w:rsidRPr="003457B2" w:rsidRDefault="005F6FDC" w:rsidP="003348B1">
            <w:pPr>
              <w:pStyle w:val="Heading5"/>
              <w:rPr>
                <w:b w:val="0"/>
                <w:bCs w:val="0"/>
                <w:color w:val="000000" w:themeColor="text1"/>
                <w:sz w:val="22"/>
                <w:szCs w:val="22"/>
                <w:lang w:val="en-GB"/>
              </w:rPr>
            </w:pPr>
            <w:r>
              <w:rPr>
                <w:b w:val="0"/>
                <w:bCs w:val="0"/>
                <w:color w:val="000000" w:themeColor="text1"/>
                <w:sz w:val="22"/>
                <w:szCs w:val="22"/>
                <w:lang w:val="en-GB"/>
              </w:rPr>
              <w:t>[</w:t>
            </w:r>
            <w:r w:rsidR="003348B1">
              <w:rPr>
                <w:b w:val="0"/>
                <w:bCs w:val="0"/>
                <w:color w:val="000000" w:themeColor="text1"/>
                <w:sz w:val="22"/>
                <w:szCs w:val="22"/>
                <w:lang w:val="en-GB"/>
              </w:rPr>
              <w:t>24</w:t>
            </w:r>
            <w:r>
              <w:rPr>
                <w:b w:val="0"/>
                <w:bCs w:val="0"/>
                <w:color w:val="000000" w:themeColor="text1"/>
                <w:sz w:val="22"/>
                <w:szCs w:val="22"/>
                <w:lang w:val="en-GB"/>
              </w:rPr>
              <w:t>]</w:t>
            </w:r>
          </w:p>
        </w:tc>
        <w:tc>
          <w:tcPr>
            <w:tcW w:w="7776" w:type="dxa"/>
          </w:tcPr>
          <w:p w:rsidR="007859C8" w:rsidRPr="003457B2" w:rsidRDefault="007859C8" w:rsidP="003C6D6F">
            <w:pPr>
              <w:pStyle w:val="Heading5"/>
              <w:numPr>
                <w:ilvl w:val="0"/>
                <w:numId w:val="4"/>
              </w:numPr>
              <w:bidi w:val="0"/>
              <w:ind w:left="361" w:right="0" w:hanging="284"/>
              <w:jc w:val="left"/>
              <w:rPr>
                <w:rFonts w:cs="Times New Roman"/>
                <w:b w:val="0"/>
                <w:bCs w:val="0"/>
                <w:color w:val="000000" w:themeColor="text1"/>
              </w:rPr>
            </w:pPr>
            <w:r w:rsidRPr="003457B2">
              <w:rPr>
                <w:rFonts w:cs="Times New Roman"/>
                <w:b w:val="0"/>
                <w:bCs w:val="0"/>
                <w:color w:val="000000" w:themeColor="text1"/>
              </w:rPr>
              <w:t>Prices and Purchasing Power</w:t>
            </w:r>
          </w:p>
        </w:tc>
      </w:tr>
      <w:tr w:rsidR="007859C8" w:rsidRPr="003457B2" w:rsidTr="00306BFE">
        <w:trPr>
          <w:cantSplit/>
          <w:trHeight w:val="340"/>
          <w:jc w:val="center"/>
        </w:trPr>
        <w:tc>
          <w:tcPr>
            <w:tcW w:w="1285" w:type="dxa"/>
            <w:vAlign w:val="center"/>
          </w:tcPr>
          <w:p w:rsidR="007859C8" w:rsidRPr="005F6FDC" w:rsidRDefault="005F6FDC" w:rsidP="003348B1">
            <w:pPr>
              <w:pStyle w:val="Heading5"/>
              <w:rPr>
                <w:b w:val="0"/>
                <w:bCs w:val="0"/>
                <w:color w:val="000000" w:themeColor="text1"/>
                <w:sz w:val="22"/>
                <w:szCs w:val="22"/>
              </w:rPr>
            </w:pPr>
            <w:r>
              <w:rPr>
                <w:b w:val="0"/>
                <w:bCs w:val="0"/>
                <w:color w:val="000000" w:themeColor="text1"/>
                <w:sz w:val="22"/>
                <w:szCs w:val="22"/>
                <w:lang w:val="en-GB"/>
              </w:rPr>
              <w:t>[</w:t>
            </w:r>
            <w:r w:rsidR="00211C7F">
              <w:rPr>
                <w:b w:val="0"/>
                <w:bCs w:val="0"/>
                <w:color w:val="000000" w:themeColor="text1"/>
                <w:sz w:val="22"/>
                <w:szCs w:val="22"/>
                <w:lang w:val="en-GB"/>
              </w:rPr>
              <w:t>2</w:t>
            </w:r>
            <w:r w:rsidR="003348B1">
              <w:rPr>
                <w:b w:val="0"/>
                <w:bCs w:val="0"/>
                <w:color w:val="000000" w:themeColor="text1"/>
                <w:sz w:val="22"/>
                <w:szCs w:val="22"/>
                <w:lang w:val="en-GB"/>
              </w:rPr>
              <w:t>6</w:t>
            </w:r>
            <w:r>
              <w:rPr>
                <w:b w:val="0"/>
                <w:bCs w:val="0"/>
                <w:color w:val="000000" w:themeColor="text1"/>
                <w:sz w:val="22"/>
                <w:szCs w:val="22"/>
              </w:rPr>
              <w:t>]</w:t>
            </w:r>
          </w:p>
        </w:tc>
        <w:tc>
          <w:tcPr>
            <w:tcW w:w="7776" w:type="dxa"/>
          </w:tcPr>
          <w:p w:rsidR="007859C8" w:rsidRPr="003457B2" w:rsidRDefault="007859C8" w:rsidP="003C6D6F">
            <w:pPr>
              <w:pStyle w:val="Heading5"/>
              <w:numPr>
                <w:ilvl w:val="0"/>
                <w:numId w:val="4"/>
              </w:numPr>
              <w:bidi w:val="0"/>
              <w:ind w:left="361" w:right="0" w:hanging="284"/>
              <w:jc w:val="left"/>
              <w:rPr>
                <w:rFonts w:cs="Times New Roman"/>
                <w:b w:val="0"/>
                <w:bCs w:val="0"/>
                <w:color w:val="000000" w:themeColor="text1"/>
              </w:rPr>
            </w:pPr>
            <w:r w:rsidRPr="003457B2">
              <w:rPr>
                <w:rFonts w:cs="Times New Roman"/>
                <w:b w:val="0"/>
                <w:bCs w:val="0"/>
                <w:color w:val="000000" w:themeColor="text1"/>
              </w:rPr>
              <w:t>Poverty</w:t>
            </w:r>
          </w:p>
        </w:tc>
      </w:tr>
      <w:tr w:rsidR="007859C8" w:rsidRPr="003457B2" w:rsidTr="00306BFE">
        <w:trPr>
          <w:cantSplit/>
          <w:trHeight w:val="340"/>
          <w:jc w:val="center"/>
        </w:trPr>
        <w:tc>
          <w:tcPr>
            <w:tcW w:w="1285" w:type="dxa"/>
            <w:vAlign w:val="center"/>
          </w:tcPr>
          <w:p w:rsidR="007859C8" w:rsidRPr="005F6FDC" w:rsidRDefault="005F6FDC" w:rsidP="003348B1">
            <w:pPr>
              <w:pStyle w:val="Heading5"/>
              <w:rPr>
                <w:b w:val="0"/>
                <w:bCs w:val="0"/>
                <w:color w:val="000000" w:themeColor="text1"/>
                <w:sz w:val="22"/>
                <w:szCs w:val="22"/>
              </w:rPr>
            </w:pPr>
            <w:r>
              <w:rPr>
                <w:b w:val="0"/>
                <w:bCs w:val="0"/>
                <w:color w:val="000000" w:themeColor="text1"/>
                <w:sz w:val="22"/>
                <w:szCs w:val="22"/>
                <w:lang w:val="en-GB"/>
              </w:rPr>
              <w:t>[</w:t>
            </w:r>
            <w:r w:rsidR="00211C7F">
              <w:rPr>
                <w:b w:val="0"/>
                <w:bCs w:val="0"/>
                <w:color w:val="000000" w:themeColor="text1"/>
                <w:sz w:val="22"/>
                <w:szCs w:val="22"/>
                <w:lang w:val="en-GB"/>
              </w:rPr>
              <w:t>2</w:t>
            </w:r>
            <w:r w:rsidR="003348B1">
              <w:rPr>
                <w:b w:val="0"/>
                <w:bCs w:val="0"/>
                <w:color w:val="000000" w:themeColor="text1"/>
                <w:sz w:val="22"/>
                <w:szCs w:val="22"/>
                <w:lang w:val="en-GB"/>
              </w:rPr>
              <w:t>7</w:t>
            </w:r>
            <w:r>
              <w:rPr>
                <w:b w:val="0"/>
                <w:bCs w:val="0"/>
                <w:color w:val="000000" w:themeColor="text1"/>
                <w:sz w:val="22"/>
                <w:szCs w:val="22"/>
              </w:rPr>
              <w:t>]</w:t>
            </w:r>
          </w:p>
        </w:tc>
        <w:tc>
          <w:tcPr>
            <w:tcW w:w="7776" w:type="dxa"/>
          </w:tcPr>
          <w:p w:rsidR="007859C8" w:rsidRPr="003457B2" w:rsidRDefault="007859C8" w:rsidP="003C6D6F">
            <w:pPr>
              <w:pStyle w:val="Heading5"/>
              <w:numPr>
                <w:ilvl w:val="0"/>
                <w:numId w:val="4"/>
              </w:numPr>
              <w:bidi w:val="0"/>
              <w:ind w:left="361" w:right="0" w:hanging="284"/>
              <w:jc w:val="left"/>
              <w:rPr>
                <w:rFonts w:cs="Times New Roman"/>
                <w:b w:val="0"/>
                <w:bCs w:val="0"/>
                <w:color w:val="000000" w:themeColor="text1"/>
              </w:rPr>
            </w:pPr>
            <w:r w:rsidRPr="003457B2">
              <w:rPr>
                <w:rFonts w:cs="Times New Roman"/>
                <w:b w:val="0"/>
                <w:bCs w:val="0"/>
                <w:color w:val="000000" w:themeColor="text1"/>
              </w:rPr>
              <w:t xml:space="preserve">Balance of Payments </w:t>
            </w:r>
          </w:p>
        </w:tc>
      </w:tr>
      <w:tr w:rsidR="007859C8" w:rsidRPr="003457B2" w:rsidTr="00306BFE">
        <w:trPr>
          <w:cantSplit/>
          <w:trHeight w:val="340"/>
          <w:jc w:val="center"/>
        </w:trPr>
        <w:tc>
          <w:tcPr>
            <w:tcW w:w="1285" w:type="dxa"/>
            <w:vAlign w:val="center"/>
          </w:tcPr>
          <w:p w:rsidR="007859C8" w:rsidRPr="005F6FDC" w:rsidRDefault="005F6FDC">
            <w:pPr>
              <w:pStyle w:val="Heading5"/>
              <w:rPr>
                <w:b w:val="0"/>
                <w:bCs w:val="0"/>
                <w:color w:val="000000" w:themeColor="text1"/>
                <w:sz w:val="22"/>
                <w:szCs w:val="22"/>
              </w:rPr>
            </w:pPr>
            <w:r>
              <w:rPr>
                <w:b w:val="0"/>
                <w:bCs w:val="0"/>
                <w:color w:val="000000" w:themeColor="text1"/>
                <w:sz w:val="22"/>
                <w:szCs w:val="22"/>
                <w:lang w:val="en-GB"/>
              </w:rPr>
              <w:t>[</w:t>
            </w:r>
            <w:r w:rsidR="003348B1">
              <w:rPr>
                <w:b w:val="0"/>
                <w:bCs w:val="0"/>
                <w:color w:val="000000" w:themeColor="text1"/>
                <w:sz w:val="22"/>
                <w:szCs w:val="22"/>
                <w:lang w:val="en-GB"/>
              </w:rPr>
              <w:t>30</w:t>
            </w:r>
            <w:r>
              <w:rPr>
                <w:b w:val="0"/>
                <w:bCs w:val="0"/>
                <w:color w:val="000000" w:themeColor="text1"/>
                <w:sz w:val="22"/>
                <w:szCs w:val="22"/>
              </w:rPr>
              <w:t>]</w:t>
            </w:r>
          </w:p>
        </w:tc>
        <w:tc>
          <w:tcPr>
            <w:tcW w:w="7776" w:type="dxa"/>
          </w:tcPr>
          <w:p w:rsidR="007859C8" w:rsidRPr="003457B2" w:rsidRDefault="00CE6FBA" w:rsidP="003C6D6F">
            <w:pPr>
              <w:pStyle w:val="Heading5"/>
              <w:numPr>
                <w:ilvl w:val="0"/>
                <w:numId w:val="4"/>
              </w:numPr>
              <w:bidi w:val="0"/>
              <w:ind w:left="361" w:right="0" w:hanging="284"/>
              <w:jc w:val="left"/>
              <w:rPr>
                <w:rFonts w:cs="Times New Roman"/>
                <w:b w:val="0"/>
                <w:bCs w:val="0"/>
                <w:color w:val="000000" w:themeColor="text1"/>
                <w:rtl/>
                <w:lang w:val="en-GB"/>
              </w:rPr>
            </w:pPr>
            <w:r>
              <w:rPr>
                <w:rFonts w:cs="Times New Roman"/>
                <w:b w:val="0"/>
                <w:bCs w:val="0"/>
                <w:color w:val="000000" w:themeColor="text1"/>
              </w:rPr>
              <w:t xml:space="preserve">Foreign Trade </w:t>
            </w:r>
          </w:p>
        </w:tc>
      </w:tr>
      <w:tr w:rsidR="007859C8" w:rsidRPr="003457B2" w:rsidTr="00306BFE">
        <w:trPr>
          <w:cantSplit/>
          <w:trHeight w:val="340"/>
          <w:jc w:val="center"/>
        </w:trPr>
        <w:tc>
          <w:tcPr>
            <w:tcW w:w="1285" w:type="dxa"/>
            <w:vAlign w:val="center"/>
          </w:tcPr>
          <w:p w:rsidR="007859C8" w:rsidRPr="003457B2" w:rsidRDefault="005F6FDC" w:rsidP="003348B1">
            <w:pPr>
              <w:pStyle w:val="Heading5"/>
              <w:rPr>
                <w:b w:val="0"/>
                <w:bCs w:val="0"/>
                <w:color w:val="000000" w:themeColor="text1"/>
                <w:sz w:val="22"/>
                <w:szCs w:val="22"/>
                <w:lang w:val="en-GB"/>
              </w:rPr>
            </w:pPr>
            <w:r>
              <w:rPr>
                <w:b w:val="0"/>
                <w:bCs w:val="0"/>
                <w:color w:val="000000" w:themeColor="text1"/>
                <w:sz w:val="22"/>
                <w:szCs w:val="22"/>
                <w:lang w:val="en-GB"/>
              </w:rPr>
              <w:t>[</w:t>
            </w:r>
            <w:r w:rsidR="00211C7F">
              <w:rPr>
                <w:b w:val="0"/>
                <w:bCs w:val="0"/>
                <w:color w:val="000000" w:themeColor="text1"/>
                <w:sz w:val="22"/>
                <w:szCs w:val="22"/>
                <w:lang w:val="en-GB"/>
              </w:rPr>
              <w:t>3</w:t>
            </w:r>
            <w:r w:rsidR="003348B1">
              <w:rPr>
                <w:b w:val="0"/>
                <w:bCs w:val="0"/>
                <w:color w:val="000000" w:themeColor="text1"/>
                <w:sz w:val="22"/>
                <w:szCs w:val="22"/>
                <w:lang w:val="en-GB"/>
              </w:rPr>
              <w:t>2</w:t>
            </w:r>
            <w:r>
              <w:rPr>
                <w:b w:val="0"/>
                <w:bCs w:val="0"/>
                <w:color w:val="000000" w:themeColor="text1"/>
                <w:sz w:val="22"/>
                <w:szCs w:val="22"/>
                <w:lang w:val="en-GB"/>
              </w:rPr>
              <w:t>]</w:t>
            </w:r>
          </w:p>
        </w:tc>
        <w:tc>
          <w:tcPr>
            <w:tcW w:w="7776" w:type="dxa"/>
          </w:tcPr>
          <w:p w:rsidR="007859C8" w:rsidRPr="003457B2" w:rsidRDefault="003348B1" w:rsidP="003C6D6F">
            <w:pPr>
              <w:pStyle w:val="Heading5"/>
              <w:numPr>
                <w:ilvl w:val="0"/>
                <w:numId w:val="4"/>
              </w:numPr>
              <w:bidi w:val="0"/>
              <w:ind w:left="361" w:right="0" w:hanging="284"/>
              <w:jc w:val="left"/>
              <w:rPr>
                <w:rFonts w:cs="Times New Roman"/>
                <w:b w:val="0"/>
                <w:bCs w:val="0"/>
                <w:color w:val="000000" w:themeColor="text1"/>
              </w:rPr>
            </w:pPr>
            <w:r>
              <w:rPr>
                <w:rFonts w:cs="Times New Roman"/>
                <w:b w:val="0"/>
                <w:bCs w:val="0"/>
                <w:color w:val="000000" w:themeColor="text1"/>
              </w:rPr>
              <w:t>Public Finance</w:t>
            </w:r>
          </w:p>
        </w:tc>
      </w:tr>
      <w:tr w:rsidR="007859C8" w:rsidRPr="003457B2" w:rsidTr="00306BFE">
        <w:trPr>
          <w:cantSplit/>
          <w:trHeight w:val="340"/>
          <w:jc w:val="center"/>
        </w:trPr>
        <w:tc>
          <w:tcPr>
            <w:tcW w:w="1285" w:type="dxa"/>
            <w:vAlign w:val="center"/>
          </w:tcPr>
          <w:p w:rsidR="007859C8" w:rsidRPr="005F6FDC" w:rsidRDefault="005F6FDC" w:rsidP="001C625A">
            <w:pPr>
              <w:pStyle w:val="Heading5"/>
              <w:rPr>
                <w:b w:val="0"/>
                <w:bCs w:val="0"/>
                <w:color w:val="000000" w:themeColor="text1"/>
                <w:sz w:val="22"/>
                <w:szCs w:val="22"/>
                <w:rtl/>
              </w:rPr>
            </w:pPr>
            <w:r>
              <w:rPr>
                <w:b w:val="0"/>
                <w:bCs w:val="0"/>
                <w:color w:val="000000" w:themeColor="text1"/>
                <w:sz w:val="22"/>
                <w:szCs w:val="22"/>
              </w:rPr>
              <w:t>[</w:t>
            </w:r>
            <w:r w:rsidR="00211C7F">
              <w:rPr>
                <w:b w:val="0"/>
                <w:bCs w:val="0"/>
                <w:color w:val="000000" w:themeColor="text1"/>
                <w:sz w:val="22"/>
                <w:szCs w:val="22"/>
                <w:lang w:val="en-GB"/>
              </w:rPr>
              <w:t>3</w:t>
            </w:r>
            <w:r w:rsidR="001C625A">
              <w:rPr>
                <w:b w:val="0"/>
                <w:bCs w:val="0"/>
                <w:color w:val="000000" w:themeColor="text1"/>
                <w:sz w:val="22"/>
                <w:szCs w:val="22"/>
                <w:lang w:val="en-GB"/>
              </w:rPr>
              <w:t>4</w:t>
            </w:r>
            <w:r>
              <w:rPr>
                <w:b w:val="0"/>
                <w:bCs w:val="0"/>
                <w:color w:val="000000" w:themeColor="text1"/>
                <w:sz w:val="22"/>
                <w:szCs w:val="22"/>
              </w:rPr>
              <w:t>]</w:t>
            </w:r>
          </w:p>
        </w:tc>
        <w:tc>
          <w:tcPr>
            <w:tcW w:w="7776" w:type="dxa"/>
          </w:tcPr>
          <w:p w:rsidR="007859C8" w:rsidRPr="003457B2" w:rsidRDefault="007859C8" w:rsidP="003C6D6F">
            <w:pPr>
              <w:pStyle w:val="Heading5"/>
              <w:numPr>
                <w:ilvl w:val="0"/>
                <w:numId w:val="4"/>
              </w:numPr>
              <w:bidi w:val="0"/>
              <w:ind w:left="361" w:right="0" w:hanging="284"/>
              <w:jc w:val="left"/>
              <w:rPr>
                <w:rFonts w:cs="Times New Roman"/>
                <w:b w:val="0"/>
                <w:bCs w:val="0"/>
                <w:color w:val="000000" w:themeColor="text1"/>
              </w:rPr>
            </w:pPr>
            <w:r w:rsidRPr="003457B2">
              <w:rPr>
                <w:rFonts w:cs="Times New Roman"/>
                <w:b w:val="0"/>
                <w:bCs w:val="0"/>
                <w:color w:val="000000" w:themeColor="text1"/>
              </w:rPr>
              <w:t>Banking Sector</w:t>
            </w:r>
          </w:p>
        </w:tc>
      </w:tr>
      <w:tr w:rsidR="007859C8" w:rsidRPr="003457B2" w:rsidTr="00306BFE">
        <w:trPr>
          <w:cantSplit/>
          <w:trHeight w:val="340"/>
          <w:jc w:val="center"/>
        </w:trPr>
        <w:tc>
          <w:tcPr>
            <w:tcW w:w="1285" w:type="dxa"/>
            <w:vAlign w:val="center"/>
          </w:tcPr>
          <w:p w:rsidR="007859C8" w:rsidRPr="005F6FDC" w:rsidRDefault="005F6FDC">
            <w:pPr>
              <w:pStyle w:val="Heading5"/>
              <w:rPr>
                <w:b w:val="0"/>
                <w:bCs w:val="0"/>
                <w:color w:val="000000" w:themeColor="text1"/>
                <w:sz w:val="22"/>
                <w:szCs w:val="22"/>
              </w:rPr>
            </w:pPr>
            <w:r>
              <w:rPr>
                <w:b w:val="0"/>
                <w:bCs w:val="0"/>
                <w:color w:val="000000" w:themeColor="text1"/>
                <w:sz w:val="22"/>
                <w:szCs w:val="22"/>
              </w:rPr>
              <w:t>[35]</w:t>
            </w:r>
          </w:p>
        </w:tc>
        <w:tc>
          <w:tcPr>
            <w:tcW w:w="7776" w:type="dxa"/>
          </w:tcPr>
          <w:p w:rsidR="007859C8" w:rsidRPr="003457B2" w:rsidRDefault="003348B1" w:rsidP="003C6D6F">
            <w:pPr>
              <w:pStyle w:val="Heading5"/>
              <w:bidi w:val="0"/>
              <w:ind w:left="361" w:hanging="284"/>
              <w:jc w:val="left"/>
              <w:rPr>
                <w:rFonts w:cs="Times New Roman"/>
                <w:b w:val="0"/>
                <w:bCs w:val="0"/>
                <w:color w:val="000000" w:themeColor="text1"/>
              </w:rPr>
            </w:pPr>
            <w:r>
              <w:rPr>
                <w:rFonts w:cs="Times New Roman"/>
                <w:b w:val="0"/>
                <w:bCs w:val="0"/>
                <w:color w:val="000000" w:themeColor="text1"/>
              </w:rPr>
              <w:t>9</w:t>
            </w:r>
            <w:r w:rsidR="007859C8" w:rsidRPr="003457B2">
              <w:rPr>
                <w:rFonts w:cs="Times New Roman"/>
                <w:b w:val="0"/>
                <w:bCs w:val="0"/>
                <w:color w:val="000000" w:themeColor="text1"/>
              </w:rPr>
              <w:t xml:space="preserve">. </w:t>
            </w:r>
            <w:r w:rsidR="00CE6FBA">
              <w:rPr>
                <w:rFonts w:cs="Times New Roman"/>
                <w:b w:val="0"/>
                <w:bCs w:val="0"/>
                <w:color w:val="000000" w:themeColor="text1"/>
              </w:rPr>
              <w:t xml:space="preserve"> </w:t>
            </w:r>
            <w:r w:rsidR="007859C8" w:rsidRPr="003457B2">
              <w:rPr>
                <w:rFonts w:cs="Times New Roman"/>
                <w:b w:val="0"/>
                <w:bCs w:val="0"/>
                <w:color w:val="000000" w:themeColor="text1"/>
              </w:rPr>
              <w:t>Economic Activities</w:t>
            </w:r>
          </w:p>
        </w:tc>
      </w:tr>
      <w:tr w:rsidR="007859C8" w:rsidRPr="003457B2" w:rsidTr="00306BFE">
        <w:trPr>
          <w:cantSplit/>
          <w:trHeight w:val="340"/>
          <w:jc w:val="center"/>
        </w:trPr>
        <w:tc>
          <w:tcPr>
            <w:tcW w:w="1285" w:type="dxa"/>
            <w:vAlign w:val="center"/>
          </w:tcPr>
          <w:p w:rsidR="007859C8" w:rsidRPr="003457B2" w:rsidRDefault="007859C8">
            <w:pPr>
              <w:pStyle w:val="Heading5"/>
              <w:rPr>
                <w:color w:val="000000" w:themeColor="text1"/>
                <w:sz w:val="22"/>
                <w:szCs w:val="22"/>
                <w:lang w:val="en-GB"/>
              </w:rPr>
            </w:pPr>
          </w:p>
        </w:tc>
        <w:tc>
          <w:tcPr>
            <w:tcW w:w="7776" w:type="dxa"/>
          </w:tcPr>
          <w:p w:rsidR="007859C8" w:rsidRPr="003457B2" w:rsidRDefault="007859C8">
            <w:pPr>
              <w:pStyle w:val="Heading5"/>
              <w:jc w:val="right"/>
              <w:rPr>
                <w:rFonts w:cs="Times New Roman"/>
                <w:b w:val="0"/>
                <w:bCs w:val="0"/>
                <w:color w:val="000000" w:themeColor="text1"/>
              </w:rPr>
            </w:pPr>
          </w:p>
        </w:tc>
      </w:tr>
    </w:tbl>
    <w:p w:rsidR="00CB4911" w:rsidRPr="003457B2" w:rsidRDefault="00CB4911">
      <w:pPr>
        <w:pStyle w:val="Title"/>
        <w:bidi w:val="0"/>
        <w:rPr>
          <w:color w:val="000000" w:themeColor="text1"/>
          <w:sz w:val="26"/>
          <w:szCs w:val="26"/>
        </w:rPr>
      </w:pPr>
    </w:p>
    <w:p w:rsidR="00CB4911" w:rsidRPr="0098319B" w:rsidRDefault="00C064F2">
      <w:pPr>
        <w:bidi w:val="0"/>
        <w:jc w:val="center"/>
        <w:rPr>
          <w:rFonts w:ascii="Times New Roman" w:hAnsi="Times New Roman" w:cs="Times New Roman"/>
          <w:b/>
          <w:bCs/>
          <w:color w:val="000000" w:themeColor="text1"/>
          <w:sz w:val="28"/>
          <w:szCs w:val="28"/>
          <w:rtl/>
        </w:rPr>
      </w:pPr>
      <w:r w:rsidRPr="0098319B">
        <w:rPr>
          <w:color w:val="000000" w:themeColor="text1"/>
          <w:sz w:val="24"/>
          <w:szCs w:val="24"/>
        </w:rPr>
        <w:br w:type="page"/>
      </w:r>
      <w:r w:rsidRPr="0098319B">
        <w:rPr>
          <w:rFonts w:ascii="Times New Roman" w:hAnsi="Times New Roman" w:cs="Times New Roman"/>
          <w:b/>
          <w:bCs/>
          <w:color w:val="000000" w:themeColor="text1"/>
          <w:sz w:val="28"/>
          <w:szCs w:val="28"/>
        </w:rPr>
        <w:lastRenderedPageBreak/>
        <w:t>List of Tables</w:t>
      </w:r>
    </w:p>
    <w:p w:rsidR="00CB4911" w:rsidRPr="003457B2" w:rsidRDefault="00CB4911">
      <w:pPr>
        <w:pStyle w:val="Title"/>
        <w:rPr>
          <w:rFonts w:cs="Traditional Arabic"/>
          <w:noProof/>
          <w:color w:val="000000" w:themeColor="text1"/>
          <w:rtl/>
        </w:rPr>
      </w:pPr>
    </w:p>
    <w:tbl>
      <w:tblPr>
        <w:bidiVisual/>
        <w:tblW w:w="9242" w:type="dxa"/>
        <w:jc w:val="center"/>
        <w:tblLayout w:type="fixed"/>
        <w:tblLook w:val="0000"/>
      </w:tblPr>
      <w:tblGrid>
        <w:gridCol w:w="1098"/>
        <w:gridCol w:w="6863"/>
        <w:gridCol w:w="1281"/>
      </w:tblGrid>
      <w:tr w:rsidR="007859C8" w:rsidRPr="003457B2" w:rsidTr="00306BFE">
        <w:trPr>
          <w:trHeight w:val="510"/>
          <w:tblHeader/>
          <w:jc w:val="center"/>
        </w:trPr>
        <w:tc>
          <w:tcPr>
            <w:tcW w:w="1114" w:type="dxa"/>
          </w:tcPr>
          <w:p w:rsidR="007859C8" w:rsidRPr="003457B2" w:rsidRDefault="007859C8">
            <w:pPr>
              <w:jc w:val="center"/>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Page</w:t>
            </w:r>
          </w:p>
        </w:tc>
        <w:tc>
          <w:tcPr>
            <w:tcW w:w="6987" w:type="dxa"/>
          </w:tcPr>
          <w:p w:rsidR="007859C8" w:rsidRPr="003457B2" w:rsidRDefault="007859C8">
            <w:pPr>
              <w:jc w:val="lowKashida"/>
              <w:rPr>
                <w:rFonts w:ascii="Times New Roman" w:hAnsi="Times New Roman" w:cs="Times New Roman"/>
                <w:color w:val="000000" w:themeColor="text1"/>
                <w:lang w:val="en-GB"/>
              </w:rPr>
            </w:pPr>
          </w:p>
        </w:tc>
        <w:tc>
          <w:tcPr>
            <w:tcW w:w="1301" w:type="dxa"/>
          </w:tcPr>
          <w:p w:rsidR="007859C8" w:rsidRPr="003457B2" w:rsidRDefault="007859C8">
            <w:pPr>
              <w:jc w:val="right"/>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lang w:val="en-GB"/>
              </w:rPr>
              <w:t>Table</w:t>
            </w:r>
          </w:p>
        </w:tc>
      </w:tr>
      <w:tr w:rsidR="007859C8" w:rsidRPr="003457B2" w:rsidTr="00306BFE">
        <w:trPr>
          <w:trHeight w:hRule="exact" w:val="407"/>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Pr>
            </w:pPr>
            <w:r w:rsidRPr="003C6D6F">
              <w:rPr>
                <w:rFonts w:asciiTheme="majorBidi" w:hAnsiTheme="majorBidi" w:cstheme="majorBidi"/>
                <w:b/>
                <w:bCs/>
                <w:color w:val="000000" w:themeColor="text1"/>
                <w:sz w:val="24"/>
                <w:szCs w:val="24"/>
                <w:lang w:val="en-GB"/>
              </w:rPr>
              <w:t>[16]</w:t>
            </w:r>
          </w:p>
        </w:tc>
        <w:tc>
          <w:tcPr>
            <w:tcW w:w="6987" w:type="dxa"/>
          </w:tcPr>
          <w:p w:rsidR="005C0D41" w:rsidRPr="005C0D41" w:rsidRDefault="005C0D41" w:rsidP="005C0D41">
            <w:pPr>
              <w:pStyle w:val="FootnoteText"/>
              <w:keepNext/>
              <w:jc w:val="lowKashida"/>
              <w:rPr>
                <w:color w:val="000000" w:themeColor="text1"/>
                <w:sz w:val="24"/>
                <w:szCs w:val="24"/>
                <w:lang w:eastAsia="ar-SA"/>
              </w:rPr>
            </w:pPr>
            <w:r w:rsidRPr="005C0D41">
              <w:rPr>
                <w:color w:val="000000" w:themeColor="text1"/>
                <w:sz w:val="24"/>
                <w:szCs w:val="24"/>
                <w:lang w:eastAsia="ar-SA"/>
              </w:rPr>
              <w:t>GDP in the Palestinian Territory at constant prices (2004-2011)</w:t>
            </w:r>
          </w:p>
          <w:p w:rsidR="007859C8" w:rsidRPr="005C0D41" w:rsidRDefault="007859C8" w:rsidP="005C0D41">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pPr>
              <w:jc w:val="right"/>
              <w:rPr>
                <w:rFonts w:ascii="Times New Roman" w:hAnsi="Times New Roman" w:cs="Times New Roman"/>
                <w:b/>
                <w:bCs/>
                <w:color w:val="000000" w:themeColor="text1"/>
                <w:sz w:val="24"/>
                <w:szCs w:val="24"/>
              </w:rPr>
            </w:pPr>
            <w:r w:rsidRPr="003457B2">
              <w:rPr>
                <w:rFonts w:ascii="Times New Roman" w:hAnsi="Times New Roman" w:cs="Times New Roman"/>
                <w:b/>
                <w:bCs/>
                <w:color w:val="000000" w:themeColor="text1"/>
                <w:sz w:val="24"/>
                <w:szCs w:val="24"/>
                <w:lang w:val="en-GB"/>
              </w:rPr>
              <w:t>Table 1</w:t>
            </w:r>
            <w:r w:rsidRPr="003457B2">
              <w:rPr>
                <w:rFonts w:ascii="Times New Roman" w:hAnsi="Times New Roman" w:cs="Times New Roman"/>
                <w:b/>
                <w:bCs/>
                <w:color w:val="000000" w:themeColor="text1"/>
                <w:sz w:val="24"/>
                <w:szCs w:val="24"/>
              </w:rPr>
              <w:t>:</w:t>
            </w:r>
          </w:p>
        </w:tc>
      </w:tr>
      <w:tr w:rsidR="003C6D6F" w:rsidRPr="003C6D6F" w:rsidTr="00306BFE">
        <w:trPr>
          <w:trHeight w:hRule="exact" w:val="143"/>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C6D6F" w:rsidRDefault="003C6D6F" w:rsidP="00933074">
            <w:pPr>
              <w:pStyle w:val="FootnoteText"/>
              <w:keepNext/>
              <w:jc w:val="lowKashida"/>
              <w:rPr>
                <w:sz w:val="12"/>
                <w:szCs w:val="12"/>
              </w:rPr>
            </w:pPr>
          </w:p>
        </w:tc>
        <w:tc>
          <w:tcPr>
            <w:tcW w:w="1301" w:type="dxa"/>
            <w:tcBorders>
              <w:left w:val="nil"/>
            </w:tcBorders>
          </w:tcPr>
          <w:p w:rsidR="003C6D6F" w:rsidRPr="003C6D6F" w:rsidRDefault="003C6D6F">
            <w:pPr>
              <w:jc w:val="right"/>
              <w:rPr>
                <w:rFonts w:ascii="Times New Roman" w:hAnsi="Times New Roman" w:cs="Times New Roman"/>
                <w:b/>
                <w:bCs/>
                <w:color w:val="000000" w:themeColor="text1"/>
                <w:sz w:val="12"/>
                <w:szCs w:val="12"/>
                <w:lang w:val="en-GB"/>
              </w:rPr>
            </w:pPr>
          </w:p>
        </w:tc>
      </w:tr>
      <w:tr w:rsidR="007859C8" w:rsidRPr="003457B2" w:rsidTr="00306BFE">
        <w:trPr>
          <w:trHeight w:hRule="exact" w:val="568"/>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[17]</w:t>
            </w:r>
          </w:p>
        </w:tc>
        <w:tc>
          <w:tcPr>
            <w:tcW w:w="6987" w:type="dxa"/>
          </w:tcPr>
          <w:p w:rsidR="005C0D41" w:rsidRPr="005C0D41" w:rsidRDefault="005C0D41" w:rsidP="005C0D41">
            <w:pPr>
              <w:pStyle w:val="FootnoteText"/>
              <w:keepNext/>
              <w:jc w:val="lowKashida"/>
              <w:rPr>
                <w:color w:val="000000" w:themeColor="text1"/>
                <w:sz w:val="24"/>
                <w:szCs w:val="24"/>
                <w:lang w:eastAsia="ar-SA"/>
              </w:rPr>
            </w:pPr>
            <w:r w:rsidRPr="005C0D41">
              <w:rPr>
                <w:color w:val="000000" w:themeColor="text1"/>
                <w:sz w:val="24"/>
                <w:szCs w:val="24"/>
                <w:lang w:eastAsia="ar-SA"/>
              </w:rPr>
              <w:t>Percentage of change in value added of economic activities in the Palestinian Territory (2010, 2011)</w:t>
            </w:r>
          </w:p>
          <w:p w:rsidR="003C6D6F" w:rsidRDefault="003C6D6F" w:rsidP="005C0D41">
            <w:pPr>
              <w:pStyle w:val="FootnoteText"/>
              <w:keepNext/>
              <w:jc w:val="lowKashida"/>
              <w:rPr>
                <w:color w:val="000000" w:themeColor="text1"/>
                <w:sz w:val="24"/>
                <w:szCs w:val="24"/>
                <w:lang w:eastAsia="ar-SA"/>
              </w:rPr>
            </w:pPr>
          </w:p>
          <w:p w:rsidR="003C6D6F" w:rsidRDefault="003C6D6F" w:rsidP="005C0D41">
            <w:pPr>
              <w:pStyle w:val="FootnoteText"/>
              <w:keepNext/>
              <w:jc w:val="lowKashida"/>
              <w:rPr>
                <w:color w:val="000000" w:themeColor="text1"/>
                <w:sz w:val="24"/>
                <w:szCs w:val="24"/>
                <w:lang w:eastAsia="ar-SA"/>
              </w:rPr>
            </w:pPr>
          </w:p>
          <w:p w:rsidR="007859C8" w:rsidRDefault="00413380" w:rsidP="005C0D41">
            <w:pPr>
              <w:pStyle w:val="FootnoteText"/>
              <w:keepNext/>
              <w:jc w:val="lowKashida"/>
              <w:rPr>
                <w:color w:val="000000" w:themeColor="text1"/>
                <w:sz w:val="24"/>
                <w:szCs w:val="24"/>
                <w:lang w:eastAsia="ar-SA"/>
              </w:rPr>
            </w:pPr>
            <w:r w:rsidRPr="003457B2">
              <w:rPr>
                <w:color w:val="000000" w:themeColor="text1"/>
                <w:sz w:val="24"/>
                <w:szCs w:val="24"/>
                <w:lang w:eastAsia="ar-SA"/>
              </w:rPr>
              <w:t xml:space="preserve"> </w:t>
            </w:r>
          </w:p>
          <w:p w:rsidR="003C6D6F" w:rsidRPr="003457B2" w:rsidRDefault="003C6D6F" w:rsidP="005C0D41">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pPr>
              <w:jc w:val="right"/>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Table 2:</w:t>
            </w:r>
          </w:p>
        </w:tc>
      </w:tr>
      <w:tr w:rsidR="003C6D6F" w:rsidRPr="003457B2" w:rsidTr="00306BFE">
        <w:trPr>
          <w:trHeight w:hRule="exact" w:val="126"/>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rsidP="00933074">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562"/>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[19]</w:t>
            </w:r>
          </w:p>
        </w:tc>
        <w:tc>
          <w:tcPr>
            <w:tcW w:w="6987" w:type="dxa"/>
          </w:tcPr>
          <w:p w:rsidR="005C0D41" w:rsidRPr="005C0D41" w:rsidRDefault="005C0D41" w:rsidP="005C0D41">
            <w:pPr>
              <w:pStyle w:val="FootnoteText"/>
              <w:keepNext/>
              <w:jc w:val="lowKashida"/>
              <w:rPr>
                <w:color w:val="000000" w:themeColor="text1"/>
                <w:sz w:val="24"/>
                <w:szCs w:val="24"/>
                <w:lang w:eastAsia="ar-SA"/>
              </w:rPr>
            </w:pPr>
            <w:r w:rsidRPr="005C0D41">
              <w:rPr>
                <w:color w:val="000000" w:themeColor="text1"/>
                <w:sz w:val="24"/>
                <w:szCs w:val="24"/>
                <w:lang w:eastAsia="ar-SA"/>
              </w:rPr>
              <w:t>Some indicators of the labor market for individuals aged 15 years and above in the Palestinian Territory, (2004-2011)</w:t>
            </w:r>
          </w:p>
          <w:p w:rsidR="007859C8" w:rsidRPr="003457B2" w:rsidRDefault="007859C8" w:rsidP="005C0D41">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pPr>
              <w:jc w:val="right"/>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Table 3:</w:t>
            </w:r>
          </w:p>
        </w:tc>
      </w:tr>
      <w:tr w:rsidR="003C6D6F" w:rsidRPr="003457B2" w:rsidTr="00306BFE">
        <w:trPr>
          <w:trHeight w:hRule="exact" w:val="149"/>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rsidP="00933074">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709"/>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[22]</w:t>
            </w:r>
          </w:p>
        </w:tc>
        <w:tc>
          <w:tcPr>
            <w:tcW w:w="6987" w:type="dxa"/>
          </w:tcPr>
          <w:p w:rsidR="002D714D" w:rsidRPr="002D714D" w:rsidRDefault="002D714D" w:rsidP="002D714D">
            <w:pPr>
              <w:pStyle w:val="FootnoteText"/>
              <w:keepNext/>
              <w:jc w:val="lowKashida"/>
              <w:rPr>
                <w:color w:val="000000" w:themeColor="text1"/>
                <w:sz w:val="24"/>
                <w:szCs w:val="24"/>
                <w:lang w:eastAsia="ar-SA"/>
              </w:rPr>
            </w:pPr>
            <w:r w:rsidRPr="002D714D">
              <w:rPr>
                <w:color w:val="000000" w:themeColor="text1"/>
                <w:sz w:val="24"/>
                <w:szCs w:val="24"/>
                <w:lang w:eastAsia="ar-SA"/>
              </w:rPr>
              <w:t>Percent change of employees by economic activity in the Palestinian Territory,</w:t>
            </w:r>
            <w:r w:rsidRPr="002D714D">
              <w:rPr>
                <w:rFonts w:hint="cs"/>
                <w:color w:val="000000" w:themeColor="text1"/>
                <w:sz w:val="24"/>
                <w:szCs w:val="24"/>
                <w:rtl/>
                <w:lang w:eastAsia="ar-SA"/>
              </w:rPr>
              <w:t xml:space="preserve"> </w:t>
            </w:r>
            <w:r w:rsidRPr="002D714D">
              <w:rPr>
                <w:color w:val="000000" w:themeColor="text1"/>
                <w:sz w:val="24"/>
                <w:szCs w:val="24"/>
                <w:lang w:eastAsia="ar-SA"/>
              </w:rPr>
              <w:t>(</w:t>
            </w:r>
            <w:r w:rsidRPr="002D714D">
              <w:rPr>
                <w:color w:val="000000" w:themeColor="text1"/>
                <w:sz w:val="24"/>
                <w:szCs w:val="24"/>
                <w:rtl/>
                <w:lang w:eastAsia="ar-SA"/>
              </w:rPr>
              <w:t>2010</w:t>
            </w:r>
            <w:r w:rsidRPr="002D714D">
              <w:rPr>
                <w:color w:val="000000" w:themeColor="text1"/>
                <w:sz w:val="24"/>
                <w:szCs w:val="24"/>
                <w:lang w:eastAsia="ar-SA"/>
              </w:rPr>
              <w:t>-</w:t>
            </w:r>
            <w:r w:rsidRPr="002D714D">
              <w:rPr>
                <w:color w:val="000000" w:themeColor="text1"/>
                <w:sz w:val="24"/>
                <w:szCs w:val="24"/>
                <w:rtl/>
                <w:lang w:eastAsia="ar-SA"/>
              </w:rPr>
              <w:t>2011</w:t>
            </w:r>
            <w:r w:rsidRPr="002D714D">
              <w:rPr>
                <w:color w:val="000000" w:themeColor="text1"/>
                <w:sz w:val="24"/>
                <w:szCs w:val="24"/>
                <w:lang w:eastAsia="ar-SA"/>
              </w:rPr>
              <w:t>)</w:t>
            </w:r>
          </w:p>
          <w:p w:rsidR="007859C8" w:rsidRPr="003457B2" w:rsidRDefault="007859C8" w:rsidP="002D714D">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pPr>
              <w:jc w:val="right"/>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Table 4:</w:t>
            </w:r>
          </w:p>
        </w:tc>
      </w:tr>
      <w:tr w:rsidR="003C6D6F" w:rsidRPr="003457B2" w:rsidTr="00306BFE">
        <w:trPr>
          <w:trHeight w:hRule="exact" w:val="80"/>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rsidP="00933074">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567"/>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[25]</w:t>
            </w:r>
          </w:p>
        </w:tc>
        <w:tc>
          <w:tcPr>
            <w:tcW w:w="6987" w:type="dxa"/>
          </w:tcPr>
          <w:p w:rsidR="002D714D" w:rsidRPr="002D714D" w:rsidRDefault="002D714D" w:rsidP="002D714D">
            <w:pPr>
              <w:pStyle w:val="FootnoteText"/>
              <w:keepNext/>
              <w:jc w:val="lowKashida"/>
              <w:rPr>
                <w:color w:val="000000" w:themeColor="text1"/>
                <w:sz w:val="24"/>
                <w:szCs w:val="24"/>
                <w:lang w:eastAsia="ar-SA"/>
              </w:rPr>
            </w:pPr>
            <w:r w:rsidRPr="002D714D">
              <w:rPr>
                <w:color w:val="000000" w:themeColor="text1"/>
                <w:sz w:val="24"/>
                <w:szCs w:val="24"/>
                <w:lang w:eastAsia="ar-SA"/>
              </w:rPr>
              <w:t>Consumer Price Index and relative weight by major groups</w:t>
            </w:r>
            <w:r w:rsidRPr="002D714D">
              <w:rPr>
                <w:color w:val="000000" w:themeColor="text1"/>
                <w:sz w:val="24"/>
                <w:szCs w:val="24"/>
                <w:lang w:eastAsia="ar-SA"/>
              </w:rPr>
              <w:br/>
              <w:t>of consumer prices in the Palestinian Territory in (2010-2011)</w:t>
            </w:r>
          </w:p>
          <w:p w:rsidR="002D714D" w:rsidRPr="002D714D" w:rsidRDefault="002D714D" w:rsidP="002D714D">
            <w:pPr>
              <w:pStyle w:val="FootnoteText"/>
              <w:keepNext/>
              <w:jc w:val="lowKashida"/>
              <w:rPr>
                <w:color w:val="000000" w:themeColor="text1"/>
                <w:sz w:val="24"/>
                <w:szCs w:val="24"/>
                <w:lang w:eastAsia="ar-SA"/>
              </w:rPr>
            </w:pPr>
          </w:p>
          <w:p w:rsidR="007859C8" w:rsidRPr="002D714D" w:rsidRDefault="007859C8" w:rsidP="002D714D">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pPr>
              <w:jc w:val="right"/>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Table 5:</w:t>
            </w:r>
          </w:p>
        </w:tc>
      </w:tr>
      <w:tr w:rsidR="003C6D6F" w:rsidRPr="003457B2" w:rsidTr="00306BFE">
        <w:trPr>
          <w:trHeight w:hRule="exact" w:val="130"/>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rsidP="00933074">
            <w:pPr>
              <w:pStyle w:val="BodyText3"/>
              <w:jc w:val="both"/>
              <w:rPr>
                <w:color w:val="000000" w:themeColor="text1"/>
              </w:rPr>
            </w:pPr>
          </w:p>
        </w:tc>
        <w:tc>
          <w:tcPr>
            <w:tcW w:w="1301" w:type="dxa"/>
            <w:tcBorders>
              <w:left w:val="nil"/>
            </w:tcBorders>
          </w:tcPr>
          <w:p w:rsidR="003C6D6F" w:rsidRPr="003457B2" w:rsidRDefault="003C6D6F">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290"/>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[27]</w:t>
            </w:r>
          </w:p>
        </w:tc>
        <w:tc>
          <w:tcPr>
            <w:tcW w:w="6987" w:type="dxa"/>
          </w:tcPr>
          <w:p w:rsidR="002D714D" w:rsidRPr="002D714D" w:rsidRDefault="002D714D" w:rsidP="002D714D">
            <w:pPr>
              <w:pStyle w:val="BodyText3"/>
              <w:jc w:val="left"/>
              <w:rPr>
                <w:rFonts w:eastAsia="SimSun"/>
                <w:color w:val="000000" w:themeColor="text1"/>
              </w:rPr>
            </w:pPr>
            <w:r w:rsidRPr="002D714D">
              <w:rPr>
                <w:rFonts w:eastAsia="SimSun"/>
                <w:color w:val="000000" w:themeColor="text1"/>
              </w:rPr>
              <w:t>Poverty gap and severity by region, 2009-2010</w:t>
            </w:r>
          </w:p>
          <w:p w:rsidR="007859C8" w:rsidRPr="003457B2" w:rsidRDefault="007859C8" w:rsidP="00933074">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rsidP="00413380">
            <w:pPr>
              <w:jc w:val="right"/>
              <w:rPr>
                <w:rFonts w:ascii="Times New Roman" w:hAnsi="Times New Roman" w:cs="Times New Roman"/>
                <w:b/>
                <w:bCs/>
                <w:color w:val="000000" w:themeColor="text1"/>
                <w:sz w:val="24"/>
                <w:szCs w:val="24"/>
              </w:rPr>
            </w:pPr>
            <w:r w:rsidRPr="003457B2">
              <w:rPr>
                <w:rFonts w:ascii="Times New Roman" w:hAnsi="Times New Roman" w:cs="Times New Roman"/>
                <w:b/>
                <w:bCs/>
                <w:color w:val="000000" w:themeColor="text1"/>
                <w:sz w:val="24"/>
                <w:szCs w:val="24"/>
                <w:lang w:val="en-GB"/>
              </w:rPr>
              <w:t xml:space="preserve">Table </w:t>
            </w:r>
            <w:r w:rsidR="00413380">
              <w:rPr>
                <w:rFonts w:ascii="Times New Roman" w:hAnsi="Times New Roman" w:cs="Times New Roman"/>
                <w:b/>
                <w:bCs/>
                <w:color w:val="000000" w:themeColor="text1"/>
                <w:sz w:val="24"/>
                <w:szCs w:val="24"/>
                <w:lang w:val="en-GB"/>
              </w:rPr>
              <w:t>6</w:t>
            </w:r>
            <w:r w:rsidRPr="003457B2">
              <w:rPr>
                <w:rFonts w:ascii="Times New Roman" w:hAnsi="Times New Roman" w:cs="Times New Roman"/>
                <w:b/>
                <w:bCs/>
                <w:color w:val="000000" w:themeColor="text1"/>
                <w:sz w:val="24"/>
                <w:szCs w:val="24"/>
                <w:lang w:val="en-GB"/>
              </w:rPr>
              <w:t>:</w:t>
            </w:r>
          </w:p>
        </w:tc>
      </w:tr>
      <w:tr w:rsidR="003C6D6F" w:rsidRPr="003457B2" w:rsidTr="00306BFE">
        <w:trPr>
          <w:trHeight w:hRule="exact" w:val="121"/>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rsidP="00933074">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rsidP="00413380">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567"/>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[28]</w:t>
            </w:r>
          </w:p>
        </w:tc>
        <w:tc>
          <w:tcPr>
            <w:tcW w:w="6987" w:type="dxa"/>
          </w:tcPr>
          <w:p w:rsidR="007859C8" w:rsidRPr="003457B2" w:rsidRDefault="002D714D" w:rsidP="002D714D">
            <w:pPr>
              <w:pStyle w:val="BodyText3"/>
              <w:jc w:val="left"/>
              <w:rPr>
                <w:color w:val="000000" w:themeColor="text1"/>
              </w:rPr>
            </w:pPr>
            <w:r w:rsidRPr="002D714D">
              <w:rPr>
                <w:rFonts w:eastAsia="SimSun"/>
                <w:color w:val="000000" w:themeColor="text1"/>
              </w:rPr>
              <w:t>Main indicators on the structure of current account in the Palestinian Territory, (2004-2011)</w:t>
            </w:r>
          </w:p>
        </w:tc>
        <w:tc>
          <w:tcPr>
            <w:tcW w:w="1301" w:type="dxa"/>
            <w:tcBorders>
              <w:left w:val="nil"/>
            </w:tcBorders>
          </w:tcPr>
          <w:p w:rsidR="007859C8" w:rsidRPr="003457B2" w:rsidRDefault="007859C8" w:rsidP="00413380">
            <w:pPr>
              <w:jc w:val="right"/>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 xml:space="preserve">Table </w:t>
            </w:r>
            <w:r w:rsidR="00413380">
              <w:rPr>
                <w:rFonts w:ascii="Times New Roman" w:hAnsi="Times New Roman" w:cs="Times New Roman"/>
                <w:b/>
                <w:bCs/>
                <w:color w:val="000000" w:themeColor="text1"/>
                <w:sz w:val="24"/>
                <w:szCs w:val="24"/>
                <w:lang w:val="en-GB"/>
              </w:rPr>
              <w:t>7</w:t>
            </w:r>
            <w:r w:rsidRPr="003457B2">
              <w:rPr>
                <w:rFonts w:ascii="Times New Roman" w:hAnsi="Times New Roman" w:cs="Times New Roman"/>
                <w:b/>
                <w:bCs/>
                <w:color w:val="000000" w:themeColor="text1"/>
                <w:sz w:val="24"/>
                <w:szCs w:val="24"/>
                <w:lang w:val="en-GB"/>
              </w:rPr>
              <w:t>:</w:t>
            </w:r>
          </w:p>
        </w:tc>
      </w:tr>
      <w:tr w:rsidR="003C6D6F" w:rsidRPr="003457B2" w:rsidTr="00306BFE">
        <w:trPr>
          <w:trHeight w:hRule="exact" w:val="146"/>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rsidP="00413380">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567"/>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[31]</w:t>
            </w:r>
          </w:p>
        </w:tc>
        <w:tc>
          <w:tcPr>
            <w:tcW w:w="6987" w:type="dxa"/>
          </w:tcPr>
          <w:p w:rsidR="007859C8" w:rsidRPr="003457B2" w:rsidRDefault="002D714D">
            <w:pPr>
              <w:pStyle w:val="FootnoteText"/>
              <w:keepNext/>
              <w:jc w:val="lowKashida"/>
              <w:rPr>
                <w:color w:val="000000" w:themeColor="text1"/>
                <w:sz w:val="24"/>
                <w:szCs w:val="24"/>
                <w:lang w:eastAsia="ar-SA"/>
              </w:rPr>
            </w:pPr>
            <w:r w:rsidRPr="002D714D">
              <w:rPr>
                <w:color w:val="000000" w:themeColor="text1"/>
                <w:sz w:val="24"/>
                <w:szCs w:val="24"/>
                <w:lang w:eastAsia="ar-SA"/>
              </w:rPr>
              <w:t>Top ten registered goods imported from abroad to the Palestinian Territory, 2010</w:t>
            </w:r>
          </w:p>
        </w:tc>
        <w:tc>
          <w:tcPr>
            <w:tcW w:w="1301" w:type="dxa"/>
            <w:tcBorders>
              <w:left w:val="nil"/>
            </w:tcBorders>
          </w:tcPr>
          <w:p w:rsidR="007859C8" w:rsidRPr="003457B2" w:rsidRDefault="007859C8" w:rsidP="00413380">
            <w:pPr>
              <w:jc w:val="right"/>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 xml:space="preserve">Table </w:t>
            </w:r>
            <w:r w:rsidR="00413380">
              <w:rPr>
                <w:rFonts w:ascii="Times New Roman" w:hAnsi="Times New Roman" w:cs="Times New Roman"/>
                <w:b/>
                <w:bCs/>
                <w:color w:val="000000" w:themeColor="text1"/>
                <w:sz w:val="24"/>
                <w:szCs w:val="24"/>
                <w:lang w:val="en-GB"/>
              </w:rPr>
              <w:t>8</w:t>
            </w:r>
            <w:r w:rsidRPr="003457B2">
              <w:rPr>
                <w:rFonts w:ascii="Times New Roman" w:hAnsi="Times New Roman" w:cs="Times New Roman"/>
                <w:b/>
                <w:bCs/>
                <w:color w:val="000000" w:themeColor="text1"/>
                <w:sz w:val="24"/>
                <w:szCs w:val="24"/>
                <w:lang w:val="en-GB"/>
              </w:rPr>
              <w:t>:</w:t>
            </w:r>
          </w:p>
        </w:tc>
      </w:tr>
      <w:tr w:rsidR="003C6D6F" w:rsidRPr="003457B2" w:rsidTr="00306BFE">
        <w:trPr>
          <w:trHeight w:hRule="exact" w:val="128"/>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rsidP="00413380">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643"/>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lang w:val="en-GB"/>
              </w:rPr>
            </w:pPr>
            <w:r w:rsidRPr="003C6D6F">
              <w:rPr>
                <w:rFonts w:asciiTheme="majorBidi" w:hAnsiTheme="majorBidi" w:cstheme="majorBidi"/>
                <w:b/>
                <w:bCs/>
                <w:color w:val="000000" w:themeColor="text1"/>
                <w:sz w:val="24"/>
                <w:szCs w:val="24"/>
                <w:lang w:val="en-GB"/>
              </w:rPr>
              <w:t>[31]</w:t>
            </w:r>
          </w:p>
        </w:tc>
        <w:tc>
          <w:tcPr>
            <w:tcW w:w="6987" w:type="dxa"/>
          </w:tcPr>
          <w:p w:rsidR="002D714D" w:rsidRPr="00210024" w:rsidRDefault="002D714D" w:rsidP="002D714D">
            <w:pPr>
              <w:pStyle w:val="FootnoteText"/>
              <w:keepNext/>
              <w:jc w:val="lowKashida"/>
              <w:rPr>
                <w:i/>
                <w:iCs/>
                <w:sz w:val="22"/>
                <w:szCs w:val="22"/>
              </w:rPr>
            </w:pPr>
            <w:r w:rsidRPr="002D714D">
              <w:rPr>
                <w:color w:val="000000" w:themeColor="text1"/>
                <w:sz w:val="24"/>
                <w:szCs w:val="24"/>
                <w:lang w:eastAsia="ar-SA"/>
              </w:rPr>
              <w:t>Top ten registered goods exported to the Palestinian Territory from abroad, 2010</w:t>
            </w:r>
          </w:p>
          <w:p w:rsidR="007859C8" w:rsidRPr="003457B2" w:rsidRDefault="007859C8">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rsidP="00413380">
            <w:pPr>
              <w:jc w:val="right"/>
              <w:rPr>
                <w:rFonts w:ascii="Times New Roman" w:hAnsi="Times New Roman" w:cs="Times New Roman"/>
                <w:b/>
                <w:bCs/>
                <w:color w:val="000000" w:themeColor="text1"/>
                <w:sz w:val="24"/>
                <w:szCs w:val="24"/>
              </w:rPr>
            </w:pPr>
            <w:r w:rsidRPr="003457B2">
              <w:rPr>
                <w:rFonts w:ascii="Times New Roman" w:hAnsi="Times New Roman" w:cs="Times New Roman"/>
                <w:b/>
                <w:bCs/>
                <w:color w:val="000000" w:themeColor="text1"/>
                <w:sz w:val="24"/>
                <w:szCs w:val="24"/>
                <w:lang w:val="en-GB"/>
              </w:rPr>
              <w:t xml:space="preserve">Table </w:t>
            </w:r>
            <w:r w:rsidR="00413380">
              <w:rPr>
                <w:rFonts w:ascii="Times New Roman" w:hAnsi="Times New Roman" w:cs="Times New Roman"/>
                <w:b/>
                <w:bCs/>
                <w:color w:val="000000" w:themeColor="text1"/>
                <w:sz w:val="24"/>
                <w:szCs w:val="24"/>
                <w:lang w:val="en-GB"/>
              </w:rPr>
              <w:t>9</w:t>
            </w:r>
            <w:r w:rsidRPr="003457B2">
              <w:rPr>
                <w:rFonts w:ascii="Times New Roman" w:hAnsi="Times New Roman" w:cs="Times New Roman"/>
                <w:b/>
                <w:bCs/>
                <w:color w:val="000000" w:themeColor="text1"/>
                <w:sz w:val="24"/>
                <w:szCs w:val="24"/>
                <w:lang w:val="en-GB"/>
              </w:rPr>
              <w:t>:</w:t>
            </w:r>
          </w:p>
        </w:tc>
      </w:tr>
      <w:tr w:rsidR="003C6D6F" w:rsidRPr="003457B2" w:rsidTr="00306BFE">
        <w:trPr>
          <w:trHeight w:hRule="exact" w:val="150"/>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Pr="003457B2" w:rsidRDefault="003C6D6F">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rsidP="00413380">
            <w:pPr>
              <w:jc w:val="right"/>
              <w:rPr>
                <w:rFonts w:ascii="Times New Roman" w:hAnsi="Times New Roman" w:cs="Times New Roman"/>
                <w:b/>
                <w:bCs/>
                <w:color w:val="000000" w:themeColor="text1"/>
                <w:sz w:val="24"/>
                <w:szCs w:val="24"/>
                <w:lang w:val="en-GB"/>
              </w:rPr>
            </w:pPr>
          </w:p>
        </w:tc>
      </w:tr>
      <w:tr w:rsidR="007859C8" w:rsidRPr="003457B2" w:rsidTr="00306BFE">
        <w:trPr>
          <w:trHeight w:hRule="exact" w:val="567"/>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rPr>
            </w:pPr>
            <w:r w:rsidRPr="003C6D6F">
              <w:rPr>
                <w:rFonts w:asciiTheme="majorBidi" w:hAnsiTheme="majorBidi" w:cstheme="majorBidi"/>
                <w:b/>
                <w:bCs/>
                <w:color w:val="000000" w:themeColor="text1"/>
                <w:sz w:val="24"/>
                <w:szCs w:val="24"/>
                <w:lang w:val="en-GB"/>
              </w:rPr>
              <w:t>[35]</w:t>
            </w:r>
          </w:p>
        </w:tc>
        <w:tc>
          <w:tcPr>
            <w:tcW w:w="6987" w:type="dxa"/>
          </w:tcPr>
          <w:p w:rsidR="002D714D" w:rsidRPr="00A71C76" w:rsidRDefault="002D714D" w:rsidP="002D714D">
            <w:pPr>
              <w:pStyle w:val="FootnoteText"/>
              <w:keepNext/>
              <w:jc w:val="lowKashida"/>
              <w:rPr>
                <w:b/>
                <w:bCs/>
                <w:color w:val="333333"/>
              </w:rPr>
            </w:pPr>
            <w:r w:rsidRPr="002D714D">
              <w:rPr>
                <w:color w:val="000000" w:themeColor="text1"/>
                <w:sz w:val="24"/>
                <w:szCs w:val="24"/>
                <w:lang w:eastAsia="ar-SA"/>
              </w:rPr>
              <w:t>Main economic activities by main characteristics in the Palestinian Territory, 2011</w:t>
            </w:r>
          </w:p>
          <w:p w:rsidR="007859C8" w:rsidRPr="003457B2" w:rsidRDefault="007859C8">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rsidP="00413380">
            <w:pPr>
              <w:bidi w:val="0"/>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Table 1</w:t>
            </w:r>
            <w:r w:rsidR="00413380">
              <w:rPr>
                <w:rFonts w:ascii="Times New Roman" w:hAnsi="Times New Roman" w:cs="Times New Roman"/>
                <w:b/>
                <w:bCs/>
                <w:color w:val="000000" w:themeColor="text1"/>
                <w:sz w:val="24"/>
                <w:szCs w:val="24"/>
                <w:lang w:val="en-GB"/>
              </w:rPr>
              <w:t>0</w:t>
            </w:r>
            <w:r w:rsidRPr="003457B2">
              <w:rPr>
                <w:rFonts w:ascii="Times New Roman" w:hAnsi="Times New Roman" w:cs="Times New Roman"/>
                <w:b/>
                <w:bCs/>
                <w:color w:val="000000" w:themeColor="text1"/>
                <w:sz w:val="24"/>
                <w:szCs w:val="24"/>
                <w:lang w:val="en-GB"/>
              </w:rPr>
              <w:t>:</w:t>
            </w:r>
          </w:p>
        </w:tc>
      </w:tr>
      <w:tr w:rsidR="003C6D6F" w:rsidRPr="003457B2" w:rsidTr="00306BFE">
        <w:trPr>
          <w:trHeight w:hRule="exact" w:val="131"/>
          <w:jc w:val="center"/>
        </w:trPr>
        <w:tc>
          <w:tcPr>
            <w:tcW w:w="1114" w:type="dxa"/>
          </w:tcPr>
          <w:p w:rsidR="003C6D6F" w:rsidRPr="003C6D6F" w:rsidRDefault="003C6D6F" w:rsidP="003C6D6F">
            <w:pPr>
              <w:jc w:val="center"/>
              <w:rPr>
                <w:rFonts w:asciiTheme="majorBidi" w:hAnsiTheme="majorBidi" w:cstheme="majorBidi"/>
                <w:b/>
                <w:bCs/>
                <w:color w:val="000000" w:themeColor="text1"/>
                <w:sz w:val="24"/>
                <w:szCs w:val="24"/>
                <w:lang w:val="en-GB"/>
              </w:rPr>
            </w:pPr>
          </w:p>
        </w:tc>
        <w:tc>
          <w:tcPr>
            <w:tcW w:w="6987" w:type="dxa"/>
          </w:tcPr>
          <w:p w:rsidR="003C6D6F" w:rsidRDefault="003C6D6F">
            <w:pPr>
              <w:pStyle w:val="FootnoteText"/>
              <w:keepNext/>
              <w:jc w:val="lowKashida"/>
              <w:rPr>
                <w:color w:val="000000" w:themeColor="text1"/>
                <w:sz w:val="24"/>
                <w:szCs w:val="24"/>
                <w:lang w:eastAsia="ar-SA"/>
              </w:rPr>
            </w:pPr>
          </w:p>
        </w:tc>
        <w:tc>
          <w:tcPr>
            <w:tcW w:w="1301" w:type="dxa"/>
            <w:tcBorders>
              <w:left w:val="nil"/>
            </w:tcBorders>
          </w:tcPr>
          <w:p w:rsidR="003C6D6F" w:rsidRPr="003457B2" w:rsidRDefault="003C6D6F" w:rsidP="00413380">
            <w:pPr>
              <w:bidi w:val="0"/>
              <w:rPr>
                <w:rFonts w:ascii="Times New Roman" w:hAnsi="Times New Roman" w:cs="Times New Roman"/>
                <w:b/>
                <w:bCs/>
                <w:color w:val="000000" w:themeColor="text1"/>
                <w:sz w:val="24"/>
                <w:szCs w:val="24"/>
                <w:lang w:val="en-GB"/>
              </w:rPr>
            </w:pPr>
          </w:p>
        </w:tc>
      </w:tr>
      <w:tr w:rsidR="007859C8" w:rsidRPr="003457B2" w:rsidTr="00306BFE">
        <w:trPr>
          <w:trHeight w:hRule="exact" w:val="283"/>
          <w:jc w:val="center"/>
        </w:trPr>
        <w:tc>
          <w:tcPr>
            <w:tcW w:w="1114" w:type="dxa"/>
          </w:tcPr>
          <w:p w:rsidR="007859C8" w:rsidRPr="003C6D6F" w:rsidRDefault="003C6D6F" w:rsidP="003C6D6F">
            <w:pPr>
              <w:jc w:val="center"/>
              <w:rPr>
                <w:rFonts w:asciiTheme="majorBidi" w:hAnsiTheme="majorBidi" w:cstheme="majorBidi"/>
                <w:b/>
                <w:bCs/>
                <w:color w:val="000000" w:themeColor="text1"/>
                <w:sz w:val="24"/>
                <w:szCs w:val="24"/>
                <w:rtl/>
              </w:rPr>
            </w:pPr>
            <w:r w:rsidRPr="003C6D6F">
              <w:rPr>
                <w:rFonts w:asciiTheme="majorBidi" w:hAnsiTheme="majorBidi" w:cstheme="majorBidi"/>
                <w:b/>
                <w:bCs/>
                <w:color w:val="000000" w:themeColor="text1"/>
                <w:sz w:val="24"/>
                <w:szCs w:val="24"/>
                <w:lang w:val="en-GB"/>
              </w:rPr>
              <w:t>[38]</w:t>
            </w:r>
          </w:p>
        </w:tc>
        <w:tc>
          <w:tcPr>
            <w:tcW w:w="6987" w:type="dxa"/>
          </w:tcPr>
          <w:p w:rsidR="002D714D" w:rsidRPr="002D714D" w:rsidRDefault="002D714D" w:rsidP="002D714D">
            <w:pPr>
              <w:pStyle w:val="FootnoteText"/>
              <w:keepNext/>
              <w:jc w:val="lowKashida"/>
              <w:rPr>
                <w:color w:val="000000" w:themeColor="text1"/>
                <w:sz w:val="24"/>
                <w:szCs w:val="24"/>
                <w:lang w:eastAsia="ar-SA"/>
              </w:rPr>
            </w:pPr>
            <w:r w:rsidRPr="002D714D">
              <w:rPr>
                <w:color w:val="000000" w:themeColor="text1"/>
                <w:sz w:val="24"/>
                <w:szCs w:val="24"/>
                <w:lang w:eastAsia="ar-SA"/>
              </w:rPr>
              <w:t>Selected indicators in the tourism sector by region, (2010-2011)</w:t>
            </w:r>
          </w:p>
          <w:p w:rsidR="007859C8" w:rsidRPr="003457B2" w:rsidRDefault="007859C8" w:rsidP="002D714D">
            <w:pPr>
              <w:pStyle w:val="FootnoteText"/>
              <w:keepNext/>
              <w:jc w:val="lowKashida"/>
              <w:rPr>
                <w:color w:val="000000" w:themeColor="text1"/>
                <w:sz w:val="24"/>
                <w:szCs w:val="24"/>
                <w:lang w:eastAsia="ar-SA"/>
              </w:rPr>
            </w:pPr>
          </w:p>
        </w:tc>
        <w:tc>
          <w:tcPr>
            <w:tcW w:w="1301" w:type="dxa"/>
            <w:tcBorders>
              <w:left w:val="nil"/>
            </w:tcBorders>
          </w:tcPr>
          <w:p w:rsidR="007859C8" w:rsidRPr="003457B2" w:rsidRDefault="007859C8" w:rsidP="00413380">
            <w:pPr>
              <w:bidi w:val="0"/>
              <w:rPr>
                <w:rFonts w:ascii="Times New Roman" w:hAnsi="Times New Roman" w:cs="Times New Roman"/>
                <w:b/>
                <w:bCs/>
                <w:color w:val="000000" w:themeColor="text1"/>
                <w:sz w:val="24"/>
                <w:szCs w:val="24"/>
                <w:lang w:val="en-GB"/>
              </w:rPr>
            </w:pPr>
            <w:r w:rsidRPr="003457B2">
              <w:rPr>
                <w:rFonts w:ascii="Times New Roman" w:hAnsi="Times New Roman" w:cs="Times New Roman"/>
                <w:b/>
                <w:bCs/>
                <w:color w:val="000000" w:themeColor="text1"/>
                <w:sz w:val="24"/>
                <w:szCs w:val="24"/>
                <w:lang w:val="en-GB"/>
              </w:rPr>
              <w:t xml:space="preserve">Table </w:t>
            </w:r>
            <w:r w:rsidR="00413380">
              <w:rPr>
                <w:rFonts w:ascii="Times New Roman" w:hAnsi="Times New Roman" w:cs="Times New Roman"/>
                <w:b/>
                <w:bCs/>
                <w:color w:val="000000" w:themeColor="text1"/>
                <w:sz w:val="24"/>
                <w:szCs w:val="24"/>
                <w:lang w:val="en-GB"/>
              </w:rPr>
              <w:t>11</w:t>
            </w:r>
            <w:r w:rsidRPr="003457B2">
              <w:rPr>
                <w:rFonts w:ascii="Times New Roman" w:hAnsi="Times New Roman" w:cs="Times New Roman"/>
                <w:b/>
                <w:bCs/>
                <w:color w:val="000000" w:themeColor="text1"/>
                <w:sz w:val="24"/>
                <w:szCs w:val="24"/>
                <w:lang w:val="en-GB"/>
              </w:rPr>
              <w:t>:</w:t>
            </w:r>
          </w:p>
          <w:p w:rsidR="007859C8" w:rsidRPr="003457B2" w:rsidRDefault="007859C8">
            <w:pPr>
              <w:jc w:val="right"/>
              <w:rPr>
                <w:rFonts w:ascii="Times New Roman" w:hAnsi="Times New Roman" w:cs="Times New Roman"/>
                <w:b/>
                <w:bCs/>
                <w:color w:val="000000" w:themeColor="text1"/>
                <w:sz w:val="24"/>
                <w:szCs w:val="24"/>
                <w:lang w:val="en-GB"/>
              </w:rPr>
            </w:pPr>
          </w:p>
        </w:tc>
      </w:tr>
    </w:tbl>
    <w:p w:rsidR="00CB4911" w:rsidRPr="0098319B" w:rsidRDefault="00C064F2">
      <w:pPr>
        <w:bidi w:val="0"/>
        <w:jc w:val="center"/>
        <w:rPr>
          <w:rFonts w:ascii="Times New Roman" w:hAnsi="Times New Roman" w:cs="Times New Roman"/>
          <w:b/>
          <w:bCs/>
          <w:color w:val="000000" w:themeColor="text1"/>
          <w:sz w:val="28"/>
          <w:szCs w:val="28"/>
          <w:rtl/>
          <w:lang w:val="en-GB"/>
        </w:rPr>
      </w:pPr>
      <w:r w:rsidRPr="0098319B">
        <w:rPr>
          <w:color w:val="000000" w:themeColor="text1"/>
          <w:sz w:val="24"/>
          <w:szCs w:val="24"/>
        </w:rPr>
        <w:br w:type="page"/>
      </w:r>
      <w:r w:rsidRPr="0098319B">
        <w:rPr>
          <w:rFonts w:ascii="Times New Roman" w:hAnsi="Times New Roman" w:cs="Times New Roman"/>
          <w:b/>
          <w:bCs/>
          <w:color w:val="000000" w:themeColor="text1"/>
          <w:sz w:val="28"/>
          <w:szCs w:val="28"/>
        </w:rPr>
        <w:lastRenderedPageBreak/>
        <w:t>List of Figures</w:t>
      </w:r>
    </w:p>
    <w:tbl>
      <w:tblPr>
        <w:bidiVisual/>
        <w:tblW w:w="9299" w:type="dxa"/>
        <w:jc w:val="center"/>
        <w:tblLayout w:type="fixed"/>
        <w:tblLook w:val="0000"/>
      </w:tblPr>
      <w:tblGrid>
        <w:gridCol w:w="854"/>
        <w:gridCol w:w="7171"/>
        <w:gridCol w:w="1274"/>
      </w:tblGrid>
      <w:tr w:rsidR="007859C8" w:rsidRPr="003457B2" w:rsidTr="00264047">
        <w:trPr>
          <w:tblHeader/>
          <w:jc w:val="center"/>
        </w:trPr>
        <w:tc>
          <w:tcPr>
            <w:tcW w:w="900" w:type="dxa"/>
          </w:tcPr>
          <w:p w:rsidR="007859C8" w:rsidRPr="003457B2" w:rsidRDefault="007859C8">
            <w:pPr>
              <w:jc w:val="center"/>
              <w:rPr>
                <w:rFonts w:ascii="Times New Roman" w:hAnsi="Times New Roman" w:cs="Times New Roman"/>
                <w:color w:val="000000" w:themeColor="text1"/>
                <w:sz w:val="24"/>
                <w:szCs w:val="24"/>
                <w:u w:val="single"/>
                <w:rtl/>
                <w:lang w:val="en-AU"/>
              </w:rPr>
            </w:pPr>
            <w:r w:rsidRPr="003457B2">
              <w:rPr>
                <w:rFonts w:ascii="Times New Roman" w:hAnsi="Times New Roman" w:cs="Times New Roman"/>
                <w:b/>
                <w:bCs/>
                <w:color w:val="000000" w:themeColor="text1"/>
                <w:sz w:val="24"/>
                <w:szCs w:val="24"/>
              </w:rPr>
              <w:t>Page</w:t>
            </w:r>
          </w:p>
        </w:tc>
        <w:tc>
          <w:tcPr>
            <w:tcW w:w="7682" w:type="dxa"/>
          </w:tcPr>
          <w:p w:rsidR="007859C8" w:rsidRPr="003457B2" w:rsidRDefault="007859C8">
            <w:pPr>
              <w:jc w:val="lowKashida"/>
              <w:rPr>
                <w:rFonts w:ascii="Times New Roman" w:hAnsi="Times New Roman" w:cs="Times New Roman"/>
                <w:color w:val="000000" w:themeColor="text1"/>
                <w:rtl/>
                <w:lang w:val="en-GB"/>
              </w:rPr>
            </w:pPr>
          </w:p>
        </w:tc>
        <w:tc>
          <w:tcPr>
            <w:tcW w:w="1350" w:type="dxa"/>
          </w:tcPr>
          <w:p w:rsidR="007859C8" w:rsidRPr="003457B2" w:rsidRDefault="007859C8">
            <w:pPr>
              <w:jc w:val="right"/>
              <w:rPr>
                <w:rFonts w:ascii="Times New Roman" w:hAnsi="Times New Roman" w:cs="Times New Roman"/>
                <w:b/>
                <w:bCs/>
                <w:color w:val="000000" w:themeColor="text1"/>
                <w:sz w:val="24"/>
                <w:szCs w:val="24"/>
                <w:rtl/>
              </w:rPr>
            </w:pPr>
            <w:r w:rsidRPr="003457B2">
              <w:rPr>
                <w:rFonts w:ascii="Times New Roman" w:hAnsi="Times New Roman" w:cs="Times New Roman"/>
                <w:b/>
                <w:bCs/>
                <w:color w:val="000000" w:themeColor="text1"/>
                <w:sz w:val="24"/>
                <w:szCs w:val="24"/>
              </w:rPr>
              <w:t>Figure</w:t>
            </w:r>
          </w:p>
        </w:tc>
      </w:tr>
      <w:tr w:rsidR="007859C8" w:rsidRPr="003457B2" w:rsidTr="00264047">
        <w:trPr>
          <w:trHeight w:hRule="exact" w:val="438"/>
          <w:jc w:val="center"/>
        </w:trPr>
        <w:tc>
          <w:tcPr>
            <w:tcW w:w="900" w:type="dxa"/>
            <w:vAlign w:val="center"/>
          </w:tcPr>
          <w:p w:rsidR="007859C8" w:rsidRPr="009E5411" w:rsidRDefault="009E5411" w:rsidP="00732D2A">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[16]</w:t>
            </w:r>
          </w:p>
        </w:tc>
        <w:tc>
          <w:tcPr>
            <w:tcW w:w="7682" w:type="dxa"/>
          </w:tcPr>
          <w:p w:rsidR="005C0D41" w:rsidRPr="005C0D41" w:rsidRDefault="005C0D41" w:rsidP="005C0D41">
            <w:pPr>
              <w:spacing w:after="0"/>
              <w:jc w:val="right"/>
              <w:rPr>
                <w:rFonts w:ascii="Times New Roman" w:hAnsi="Times New Roman" w:cs="Times New Roman"/>
                <w:sz w:val="24"/>
                <w:szCs w:val="24"/>
              </w:rPr>
            </w:pPr>
            <w:r w:rsidRPr="005C0D41">
              <w:rPr>
                <w:rFonts w:ascii="Times New Roman" w:hAnsi="Times New Roman" w:cs="Times New Roman"/>
                <w:sz w:val="24"/>
                <w:szCs w:val="24"/>
              </w:rPr>
              <w:t>GDP in the Palestinian Territory at constant prices (2004-2011)</w:t>
            </w:r>
          </w:p>
          <w:p w:rsidR="007859C8" w:rsidRPr="005C0D41" w:rsidRDefault="007859C8" w:rsidP="00004FFE">
            <w:pPr>
              <w:bidi w:val="0"/>
              <w:jc w:val="lowKashida"/>
              <w:rPr>
                <w:rFonts w:ascii="Times New Roman" w:eastAsia="SimSun" w:hAnsi="Times New Roman" w:cs="Times New Roman"/>
                <w:color w:val="000000" w:themeColor="text1"/>
                <w:sz w:val="24"/>
                <w:szCs w:val="24"/>
                <w:rtl/>
                <w:lang w:eastAsia="ar-SA"/>
              </w:rPr>
            </w:pPr>
          </w:p>
        </w:tc>
        <w:tc>
          <w:tcPr>
            <w:tcW w:w="1350" w:type="dxa"/>
          </w:tcPr>
          <w:p w:rsidR="007859C8" w:rsidRPr="003457B2" w:rsidRDefault="007859C8">
            <w:pPr>
              <w:bidi w:val="0"/>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1:</w:t>
            </w:r>
          </w:p>
        </w:tc>
      </w:tr>
      <w:tr w:rsidR="007859C8" w:rsidRPr="003457B2" w:rsidTr="00264047">
        <w:trPr>
          <w:trHeight w:hRule="exact" w:val="415"/>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[17]</w:t>
            </w:r>
          </w:p>
        </w:tc>
        <w:tc>
          <w:tcPr>
            <w:tcW w:w="7682" w:type="dxa"/>
          </w:tcPr>
          <w:p w:rsidR="007859C8" w:rsidRPr="005C0D41" w:rsidRDefault="005C0D41" w:rsidP="00362B47">
            <w:pPr>
              <w:bidi w:val="0"/>
              <w:jc w:val="lowKashida"/>
              <w:rPr>
                <w:rFonts w:ascii="Times New Roman" w:eastAsia="SimSun" w:hAnsi="Times New Roman" w:cs="Times New Roman"/>
                <w:color w:val="000000" w:themeColor="text1"/>
                <w:sz w:val="24"/>
                <w:szCs w:val="24"/>
                <w:rtl/>
                <w:lang w:eastAsia="ar-SA"/>
              </w:rPr>
            </w:pPr>
            <w:r w:rsidRPr="005C0D41">
              <w:rPr>
                <w:rFonts w:ascii="Times New Roman" w:hAnsi="Times New Roman" w:cs="Times New Roman"/>
                <w:sz w:val="24"/>
                <w:szCs w:val="24"/>
              </w:rPr>
              <w:t>GDP per capita in US</w:t>
            </w:r>
            <w:r w:rsidR="00362B47">
              <w:rPr>
                <w:rFonts w:ascii="Times New Roman" w:hAnsi="Times New Roman" w:cs="Times New Roman"/>
                <w:sz w:val="24"/>
                <w:szCs w:val="24"/>
              </w:rPr>
              <w:t>D</w:t>
            </w:r>
            <w:r w:rsidRPr="005C0D41">
              <w:rPr>
                <w:rFonts w:ascii="Times New Roman" w:hAnsi="Times New Roman" w:cs="Times New Roman"/>
                <w:sz w:val="24"/>
                <w:szCs w:val="24"/>
              </w:rPr>
              <w:t xml:space="preserve"> in the Palestinian Territory, (2004-2011)</w:t>
            </w:r>
          </w:p>
        </w:tc>
        <w:tc>
          <w:tcPr>
            <w:tcW w:w="1350" w:type="dxa"/>
          </w:tcPr>
          <w:p w:rsidR="007859C8" w:rsidRPr="003457B2" w:rsidRDefault="007859C8">
            <w:pPr>
              <w:bidi w:val="0"/>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2:</w:t>
            </w:r>
          </w:p>
        </w:tc>
      </w:tr>
      <w:tr w:rsidR="00732D2A" w:rsidRPr="003457B2" w:rsidTr="00264047">
        <w:trPr>
          <w:trHeight w:hRule="exact" w:val="704"/>
          <w:jc w:val="center"/>
        </w:trPr>
        <w:tc>
          <w:tcPr>
            <w:tcW w:w="900" w:type="dxa"/>
          </w:tcPr>
          <w:p w:rsidR="00732D2A" w:rsidRPr="009E5411" w:rsidRDefault="009E5411" w:rsidP="009E5411">
            <w:pPr>
              <w:pStyle w:val="xl69"/>
              <w:spacing w:before="0" w:beforeAutospacing="0" w:after="0" w:afterAutospacing="0"/>
              <w:textAlignment w:val="auto"/>
              <w:rPr>
                <w:rFonts w:cs="Times New Roman" w:hint="default"/>
                <w:color w:val="000000" w:themeColor="text1"/>
                <w:sz w:val="24"/>
                <w:szCs w:val="24"/>
                <w:lang w:val="en-AU"/>
              </w:rPr>
            </w:pPr>
            <w:r w:rsidRPr="009E5411">
              <w:rPr>
                <w:rFonts w:asciiTheme="majorBidi" w:hAnsiTheme="majorBidi" w:cstheme="majorBidi" w:hint="default"/>
                <w:color w:val="000000" w:themeColor="text1"/>
                <w:sz w:val="24"/>
                <w:szCs w:val="24"/>
                <w:lang w:val="en-GB"/>
              </w:rPr>
              <w:t>[18]</w:t>
            </w:r>
          </w:p>
        </w:tc>
        <w:tc>
          <w:tcPr>
            <w:tcW w:w="7682" w:type="dxa"/>
          </w:tcPr>
          <w:p w:rsidR="005C0D41" w:rsidRPr="005C0D41" w:rsidRDefault="001D713C" w:rsidP="005C0D41">
            <w:pPr>
              <w:bidi w:val="0"/>
              <w:jc w:val="lowKashida"/>
              <w:rPr>
                <w:rFonts w:ascii="Times New Roman" w:hAnsi="Times New Roman" w:cs="Times New Roman"/>
                <w:sz w:val="24"/>
                <w:szCs w:val="24"/>
              </w:rPr>
            </w:pPr>
            <w:r w:rsidRPr="001D713C">
              <w:rPr>
                <w:rFonts w:ascii="Times New Roman" w:hAnsi="Times New Roman" w:cs="Times New Roman"/>
                <w:sz w:val="24"/>
                <w:szCs w:val="24"/>
              </w:rPr>
              <w:t>Contribution of Economic Activities in Gross Domestic Product in Gaza Strip, 2011</w:t>
            </w:r>
          </w:p>
          <w:p w:rsidR="00732D2A" w:rsidRPr="003457B2" w:rsidRDefault="00732D2A" w:rsidP="00004FFE">
            <w:pPr>
              <w:bidi w:val="0"/>
              <w:jc w:val="lowKashida"/>
              <w:rPr>
                <w:rFonts w:ascii="Times New Roman" w:eastAsia="SimSun" w:hAnsi="Times New Roman" w:cs="Times New Roman"/>
                <w:color w:val="000000" w:themeColor="text1"/>
                <w:sz w:val="24"/>
                <w:szCs w:val="24"/>
                <w:lang w:eastAsia="ar-SA"/>
              </w:rPr>
            </w:pPr>
          </w:p>
        </w:tc>
        <w:tc>
          <w:tcPr>
            <w:tcW w:w="1350" w:type="dxa"/>
          </w:tcPr>
          <w:p w:rsidR="00732D2A" w:rsidRPr="003457B2" w:rsidRDefault="00732D2A" w:rsidP="00732D2A">
            <w:pPr>
              <w:bidi w:val="0"/>
              <w:rPr>
                <w:rFonts w:ascii="Times New Roman" w:hAnsi="Times New Roman" w:cs="Times New Roman"/>
                <w:b/>
                <w:bCs/>
                <w:color w:val="000000" w:themeColor="text1"/>
                <w:sz w:val="24"/>
                <w:szCs w:val="24"/>
              </w:rPr>
            </w:pPr>
            <w:r w:rsidRPr="003457B2">
              <w:rPr>
                <w:rFonts w:ascii="Times New Roman" w:hAnsi="Times New Roman" w:cs="Times New Roman"/>
                <w:b/>
                <w:bCs/>
                <w:color w:val="000000" w:themeColor="text1"/>
                <w:sz w:val="24"/>
                <w:szCs w:val="24"/>
              </w:rPr>
              <w:t xml:space="preserve">Figure </w:t>
            </w:r>
            <w:r>
              <w:rPr>
                <w:rFonts w:ascii="Times New Roman" w:hAnsi="Times New Roman" w:cs="Times New Roman"/>
                <w:b/>
                <w:bCs/>
                <w:color w:val="000000" w:themeColor="text1"/>
                <w:sz w:val="24"/>
                <w:szCs w:val="24"/>
              </w:rPr>
              <w:t>3</w:t>
            </w:r>
            <w:r w:rsidRPr="003457B2">
              <w:rPr>
                <w:rFonts w:ascii="Times New Roman" w:hAnsi="Times New Roman" w:cs="Times New Roman"/>
                <w:b/>
                <w:bCs/>
                <w:color w:val="000000" w:themeColor="text1"/>
                <w:sz w:val="24"/>
                <w:szCs w:val="24"/>
              </w:rPr>
              <w:t>:</w:t>
            </w:r>
          </w:p>
        </w:tc>
      </w:tr>
      <w:tr w:rsidR="007859C8" w:rsidRPr="003457B2" w:rsidTr="00264047">
        <w:trPr>
          <w:trHeight w:hRule="exact" w:val="700"/>
          <w:jc w:val="center"/>
        </w:trPr>
        <w:tc>
          <w:tcPr>
            <w:tcW w:w="900" w:type="dxa"/>
          </w:tcPr>
          <w:p w:rsidR="007859C8" w:rsidRPr="004E67D1" w:rsidRDefault="009E5411" w:rsidP="009E5411">
            <w:pPr>
              <w:pStyle w:val="xl69"/>
              <w:spacing w:before="0" w:beforeAutospacing="0" w:after="0" w:afterAutospacing="0"/>
              <w:textAlignment w:val="auto"/>
              <w:rPr>
                <w:rFonts w:asciiTheme="majorBidi" w:hAnsiTheme="majorBidi" w:cstheme="majorBidi" w:hint="default"/>
                <w:color w:val="000000" w:themeColor="text1"/>
                <w:sz w:val="24"/>
                <w:szCs w:val="24"/>
                <w:rtl/>
                <w:lang w:val="en-GB"/>
              </w:rPr>
            </w:pPr>
            <w:r w:rsidRPr="009E5411">
              <w:rPr>
                <w:rFonts w:asciiTheme="majorBidi" w:hAnsiTheme="majorBidi" w:cstheme="majorBidi" w:hint="default"/>
                <w:color w:val="000000" w:themeColor="text1"/>
                <w:sz w:val="24"/>
                <w:szCs w:val="24"/>
                <w:lang w:val="en-GB"/>
              </w:rPr>
              <w:t>[18]</w:t>
            </w:r>
          </w:p>
        </w:tc>
        <w:tc>
          <w:tcPr>
            <w:tcW w:w="7682" w:type="dxa"/>
          </w:tcPr>
          <w:p w:rsidR="007859C8" w:rsidRPr="004E67D1" w:rsidRDefault="001D713C" w:rsidP="005C0D41">
            <w:pPr>
              <w:bidi w:val="0"/>
              <w:jc w:val="lowKashida"/>
              <w:rPr>
                <w:rFonts w:asciiTheme="majorBidi" w:eastAsia="Times New Roman" w:hAnsiTheme="majorBidi" w:cstheme="majorBidi"/>
                <w:color w:val="000000" w:themeColor="text1"/>
                <w:sz w:val="24"/>
                <w:szCs w:val="24"/>
                <w:rtl/>
                <w:lang w:val="en-GB"/>
              </w:rPr>
            </w:pPr>
            <w:r w:rsidRPr="004E67D1">
              <w:rPr>
                <w:rFonts w:asciiTheme="majorBidi" w:eastAsia="Times New Roman" w:hAnsiTheme="majorBidi" w:cstheme="majorBidi"/>
                <w:color w:val="000000" w:themeColor="text1"/>
                <w:sz w:val="24"/>
                <w:szCs w:val="24"/>
                <w:lang w:val="en-GB"/>
              </w:rPr>
              <w:t>Contribution of Economic Activities in Gross Domestic Product in the West Bank, 2011</w:t>
            </w:r>
          </w:p>
        </w:tc>
        <w:tc>
          <w:tcPr>
            <w:tcW w:w="1350" w:type="dxa"/>
          </w:tcPr>
          <w:p w:rsidR="007859C8" w:rsidRPr="004E67D1" w:rsidRDefault="007859C8" w:rsidP="00732D2A">
            <w:pPr>
              <w:bidi w:val="0"/>
              <w:rPr>
                <w:rFonts w:asciiTheme="majorBidi" w:eastAsia="Times New Roman" w:hAnsiTheme="majorBidi" w:cstheme="majorBidi"/>
                <w:b/>
                <w:bCs/>
                <w:color w:val="000000" w:themeColor="text1"/>
                <w:sz w:val="24"/>
                <w:szCs w:val="24"/>
                <w:rtl/>
                <w:lang w:val="en-GB"/>
              </w:rPr>
            </w:pPr>
            <w:r w:rsidRPr="004E67D1">
              <w:rPr>
                <w:rFonts w:asciiTheme="majorBidi" w:eastAsia="Times New Roman" w:hAnsiTheme="majorBidi" w:cstheme="majorBidi"/>
                <w:b/>
                <w:bCs/>
                <w:color w:val="000000" w:themeColor="text1"/>
                <w:sz w:val="24"/>
                <w:szCs w:val="24"/>
                <w:lang w:val="en-GB"/>
              </w:rPr>
              <w:t xml:space="preserve">Figure </w:t>
            </w:r>
            <w:r w:rsidR="00732D2A" w:rsidRPr="004E67D1">
              <w:rPr>
                <w:rFonts w:asciiTheme="majorBidi" w:eastAsia="Times New Roman" w:hAnsiTheme="majorBidi" w:cstheme="majorBidi"/>
                <w:b/>
                <w:bCs/>
                <w:color w:val="000000" w:themeColor="text1"/>
                <w:sz w:val="24"/>
                <w:szCs w:val="24"/>
                <w:lang w:val="en-GB"/>
              </w:rPr>
              <w:t>4</w:t>
            </w:r>
            <w:r w:rsidRPr="004E67D1">
              <w:rPr>
                <w:rFonts w:asciiTheme="majorBidi" w:eastAsia="Times New Roman" w:hAnsiTheme="majorBidi" w:cstheme="majorBidi"/>
                <w:b/>
                <w:bCs/>
                <w:color w:val="000000" w:themeColor="text1"/>
                <w:sz w:val="24"/>
                <w:szCs w:val="24"/>
                <w:lang w:val="en-GB"/>
              </w:rPr>
              <w:t>:</w:t>
            </w:r>
          </w:p>
        </w:tc>
      </w:tr>
      <w:tr w:rsidR="007859C8" w:rsidRPr="003457B2" w:rsidTr="00264047">
        <w:trPr>
          <w:trHeight w:hRule="exact" w:val="426"/>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[20]</w:t>
            </w:r>
          </w:p>
        </w:tc>
        <w:tc>
          <w:tcPr>
            <w:tcW w:w="7682" w:type="dxa"/>
            <w:vAlign w:val="center"/>
          </w:tcPr>
          <w:p w:rsidR="005C0D41" w:rsidRPr="005C0D41" w:rsidRDefault="005C0D41" w:rsidP="005C0D41">
            <w:pPr>
              <w:bidi w:val="0"/>
              <w:jc w:val="lowKashida"/>
              <w:rPr>
                <w:rFonts w:ascii="Times New Roman" w:hAnsi="Times New Roman" w:cs="Times New Roman"/>
                <w:sz w:val="24"/>
                <w:szCs w:val="24"/>
              </w:rPr>
            </w:pPr>
            <w:r w:rsidRPr="005C0D41">
              <w:rPr>
                <w:rFonts w:ascii="Times New Roman" w:hAnsi="Times New Roman" w:cs="Times New Roman"/>
                <w:sz w:val="24"/>
                <w:szCs w:val="24"/>
              </w:rPr>
              <w:t>Unemployment rate in the Palestinian Territory, (2004-2011)</w:t>
            </w:r>
          </w:p>
          <w:p w:rsidR="007859C8" w:rsidRPr="005C0D41" w:rsidRDefault="007859C8" w:rsidP="005C0D41">
            <w:pPr>
              <w:bidi w:val="0"/>
              <w:jc w:val="lowKashida"/>
              <w:rPr>
                <w:rFonts w:ascii="Times New Roman" w:hAnsi="Times New Roman" w:cs="Times New Roman"/>
                <w:sz w:val="24"/>
                <w:szCs w:val="24"/>
              </w:rPr>
            </w:pPr>
          </w:p>
        </w:tc>
        <w:tc>
          <w:tcPr>
            <w:tcW w:w="1350" w:type="dxa"/>
          </w:tcPr>
          <w:p w:rsidR="007859C8" w:rsidRPr="003457B2" w:rsidRDefault="007859C8">
            <w:pPr>
              <w:bidi w:val="0"/>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5:</w:t>
            </w:r>
          </w:p>
        </w:tc>
      </w:tr>
      <w:tr w:rsidR="007859C8" w:rsidRPr="003457B2" w:rsidTr="00264047">
        <w:trPr>
          <w:trHeight w:hRule="exact" w:val="698"/>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[21]</w:t>
            </w:r>
          </w:p>
        </w:tc>
        <w:tc>
          <w:tcPr>
            <w:tcW w:w="7682" w:type="dxa"/>
            <w:vAlign w:val="center"/>
          </w:tcPr>
          <w:p w:rsidR="005C0D41" w:rsidRPr="005C0D41" w:rsidRDefault="005C0D41" w:rsidP="005C0D41">
            <w:pPr>
              <w:bidi w:val="0"/>
              <w:jc w:val="lowKashida"/>
              <w:rPr>
                <w:rFonts w:ascii="Times New Roman" w:hAnsi="Times New Roman" w:cs="Times New Roman"/>
                <w:sz w:val="24"/>
                <w:szCs w:val="24"/>
              </w:rPr>
            </w:pPr>
            <w:r w:rsidRPr="005C0D41">
              <w:rPr>
                <w:rFonts w:ascii="Times New Roman" w:hAnsi="Times New Roman" w:cs="Times New Roman"/>
                <w:sz w:val="24"/>
                <w:szCs w:val="24"/>
              </w:rPr>
              <w:t xml:space="preserve">Average Nominal and Real daily wage in NIS in the Palestinian </w:t>
            </w:r>
            <w:r w:rsidR="00306BFE">
              <w:rPr>
                <w:rFonts w:ascii="Times New Roman" w:hAnsi="Times New Roman" w:cs="Times New Roman"/>
                <w:sz w:val="24"/>
                <w:szCs w:val="24"/>
              </w:rPr>
              <w:t xml:space="preserve">     </w:t>
            </w:r>
            <w:r w:rsidRPr="005C0D41">
              <w:rPr>
                <w:rFonts w:ascii="Times New Roman" w:hAnsi="Times New Roman" w:cs="Times New Roman"/>
                <w:sz w:val="24"/>
                <w:szCs w:val="24"/>
              </w:rPr>
              <w:t>Territory, (2004-2011)</w:t>
            </w:r>
          </w:p>
          <w:p w:rsidR="007859C8" w:rsidRPr="005C0D41" w:rsidRDefault="007859C8" w:rsidP="005C0D41">
            <w:pPr>
              <w:bidi w:val="0"/>
              <w:jc w:val="lowKashida"/>
              <w:rPr>
                <w:rFonts w:ascii="Times New Roman" w:hAnsi="Times New Roman" w:cs="Times New Roman"/>
                <w:sz w:val="24"/>
                <w:szCs w:val="24"/>
              </w:rPr>
            </w:pPr>
          </w:p>
        </w:tc>
        <w:tc>
          <w:tcPr>
            <w:tcW w:w="1350" w:type="dxa"/>
          </w:tcPr>
          <w:p w:rsidR="007859C8" w:rsidRPr="003457B2" w:rsidRDefault="007859C8">
            <w:pPr>
              <w:bidi w:val="0"/>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6:</w:t>
            </w:r>
          </w:p>
        </w:tc>
      </w:tr>
      <w:tr w:rsidR="007859C8" w:rsidRPr="003457B2" w:rsidTr="00264047">
        <w:trPr>
          <w:trHeight w:hRule="exact" w:val="428"/>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[22]</w:t>
            </w:r>
          </w:p>
        </w:tc>
        <w:tc>
          <w:tcPr>
            <w:tcW w:w="7682" w:type="dxa"/>
            <w:vAlign w:val="center"/>
          </w:tcPr>
          <w:p w:rsidR="005C0D41" w:rsidRPr="005C0D41" w:rsidRDefault="005C0D41" w:rsidP="002D714D">
            <w:pPr>
              <w:bidi w:val="0"/>
              <w:spacing w:after="0" w:line="240" w:lineRule="auto"/>
              <w:jc w:val="lowKashida"/>
              <w:rPr>
                <w:rFonts w:ascii="Times New Roman" w:hAnsi="Times New Roman" w:cs="Times New Roman"/>
                <w:sz w:val="24"/>
                <w:szCs w:val="24"/>
                <w:rtl/>
              </w:rPr>
            </w:pPr>
            <w:r w:rsidRPr="005C0D41">
              <w:rPr>
                <w:rFonts w:ascii="Times New Roman" w:hAnsi="Times New Roman" w:cs="Times New Roman"/>
                <w:sz w:val="24"/>
                <w:szCs w:val="24"/>
              </w:rPr>
              <w:t>Productivity rate of employees in the Palestinian Territory, (2004-2011)</w:t>
            </w:r>
          </w:p>
          <w:p w:rsidR="007859C8" w:rsidRPr="005C0D41" w:rsidRDefault="007859C8" w:rsidP="005C0D41">
            <w:pPr>
              <w:bidi w:val="0"/>
              <w:jc w:val="lowKashida"/>
              <w:rPr>
                <w:rFonts w:ascii="Times New Roman" w:hAnsi="Times New Roman" w:cs="Times New Roman"/>
                <w:sz w:val="24"/>
                <w:szCs w:val="24"/>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7:</w:t>
            </w:r>
          </w:p>
        </w:tc>
      </w:tr>
      <w:tr w:rsidR="007859C8" w:rsidRPr="003457B2" w:rsidTr="00264047">
        <w:trPr>
          <w:trHeight w:hRule="exact" w:val="704"/>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[23]</w:t>
            </w:r>
          </w:p>
        </w:tc>
        <w:tc>
          <w:tcPr>
            <w:tcW w:w="7682" w:type="dxa"/>
            <w:vAlign w:val="center"/>
          </w:tcPr>
          <w:p w:rsidR="007859C8" w:rsidRPr="003457B2" w:rsidRDefault="002D714D">
            <w:pPr>
              <w:bidi w:val="0"/>
              <w:jc w:val="lowKashida"/>
              <w:rPr>
                <w:rFonts w:ascii="Times New Roman" w:eastAsia="SimSun" w:hAnsi="Times New Roman" w:cs="Times New Roman"/>
                <w:color w:val="000000" w:themeColor="text1"/>
                <w:sz w:val="24"/>
                <w:szCs w:val="24"/>
                <w:lang w:eastAsia="ar-SA"/>
              </w:rPr>
            </w:pPr>
            <w:r w:rsidRPr="002D714D">
              <w:rPr>
                <w:rFonts w:ascii="Times New Roman" w:hAnsi="Times New Roman" w:cs="Times New Roman"/>
                <w:sz w:val="24"/>
                <w:szCs w:val="24"/>
              </w:rPr>
              <w:t>Percentage distribution</w:t>
            </w:r>
            <w:r w:rsidRPr="00210024">
              <w:rPr>
                <w:rFonts w:cs="Times New Roman"/>
              </w:rPr>
              <w:t xml:space="preserve"> </w:t>
            </w:r>
            <w:r w:rsidRPr="002D714D">
              <w:rPr>
                <w:rFonts w:ascii="Times New Roman" w:hAnsi="Times New Roman" w:cs="Times New Roman"/>
                <w:sz w:val="24"/>
                <w:szCs w:val="24"/>
              </w:rPr>
              <w:t>of Employees in Gaza Strip by economic activity, 2011</w:t>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8:</w:t>
            </w:r>
          </w:p>
        </w:tc>
      </w:tr>
      <w:tr w:rsidR="007859C8" w:rsidRPr="003457B2" w:rsidTr="00264047">
        <w:trPr>
          <w:trHeight w:hRule="exact" w:val="716"/>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[23]</w:t>
            </w:r>
          </w:p>
        </w:tc>
        <w:tc>
          <w:tcPr>
            <w:tcW w:w="7682" w:type="dxa"/>
            <w:vAlign w:val="center"/>
          </w:tcPr>
          <w:p w:rsidR="007859C8" w:rsidRPr="003457B2" w:rsidRDefault="002D714D" w:rsidP="009E2DC3">
            <w:pPr>
              <w:bidi w:val="0"/>
              <w:jc w:val="lowKashida"/>
              <w:rPr>
                <w:rFonts w:ascii="Times New Roman" w:eastAsia="SimSun" w:hAnsi="Times New Roman" w:cs="Times New Roman"/>
                <w:color w:val="000000" w:themeColor="text1"/>
                <w:sz w:val="24"/>
                <w:szCs w:val="24"/>
                <w:lang w:eastAsia="ar-SA"/>
              </w:rPr>
            </w:pPr>
            <w:r w:rsidRPr="002D714D">
              <w:rPr>
                <w:rFonts w:ascii="Times New Roman" w:hAnsi="Times New Roman" w:cs="Times New Roman"/>
                <w:sz w:val="24"/>
                <w:szCs w:val="24"/>
              </w:rPr>
              <w:t>Percentage distribution of Employees in the West Bank by economic activity, 2011</w:t>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9:</w:t>
            </w:r>
          </w:p>
        </w:tc>
      </w:tr>
      <w:tr w:rsidR="007859C8" w:rsidRPr="003457B2" w:rsidTr="00264047">
        <w:trPr>
          <w:trHeight w:hRule="exact" w:val="413"/>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[24]</w:t>
            </w:r>
          </w:p>
        </w:tc>
        <w:tc>
          <w:tcPr>
            <w:tcW w:w="7682" w:type="dxa"/>
            <w:vAlign w:val="center"/>
          </w:tcPr>
          <w:p w:rsidR="002D714D" w:rsidRPr="002D714D" w:rsidRDefault="002D714D" w:rsidP="002D714D">
            <w:pPr>
              <w:bidi w:val="0"/>
              <w:jc w:val="lowKashida"/>
              <w:rPr>
                <w:rFonts w:ascii="Times New Roman" w:hAnsi="Times New Roman" w:cs="Times New Roman"/>
                <w:sz w:val="24"/>
                <w:szCs w:val="24"/>
              </w:rPr>
            </w:pPr>
            <w:r w:rsidRPr="002D714D">
              <w:rPr>
                <w:rFonts w:ascii="Times New Roman" w:hAnsi="Times New Roman" w:cs="Times New Roman"/>
                <w:sz w:val="24"/>
                <w:szCs w:val="24"/>
              </w:rPr>
              <w:t>Consumer’s Price Index (CPI) in the Palestinian Territory, (2004-2011)</w:t>
            </w:r>
          </w:p>
          <w:p w:rsidR="007859C8" w:rsidRPr="003457B2" w:rsidRDefault="007859C8">
            <w:pPr>
              <w:bidi w:val="0"/>
              <w:jc w:val="lowKashida"/>
              <w:rPr>
                <w:rFonts w:ascii="Times New Roman" w:eastAsia="SimSun" w:hAnsi="Times New Roman" w:cs="Times New Roman"/>
                <w:color w:val="000000" w:themeColor="text1"/>
                <w:sz w:val="24"/>
                <w:szCs w:val="24"/>
                <w:lang w:eastAsia="ar-SA"/>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0</w:t>
            </w:r>
            <w:r w:rsidRPr="003457B2">
              <w:rPr>
                <w:rFonts w:ascii="Times New Roman" w:hAnsi="Times New Roman" w:cs="Times New Roman"/>
                <w:b/>
                <w:bCs/>
                <w:color w:val="000000" w:themeColor="text1"/>
                <w:sz w:val="24"/>
                <w:szCs w:val="24"/>
              </w:rPr>
              <w:t>:</w:t>
            </w:r>
          </w:p>
        </w:tc>
      </w:tr>
      <w:tr w:rsidR="007859C8" w:rsidRPr="003457B2" w:rsidTr="00264047">
        <w:trPr>
          <w:trHeight w:hRule="exact" w:val="418"/>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[26]</w:t>
            </w:r>
          </w:p>
        </w:tc>
        <w:tc>
          <w:tcPr>
            <w:tcW w:w="7682" w:type="dxa"/>
            <w:vAlign w:val="center"/>
          </w:tcPr>
          <w:p w:rsidR="007859C8" w:rsidRPr="002D714D" w:rsidRDefault="002D714D" w:rsidP="00BF7845">
            <w:pPr>
              <w:bidi w:val="0"/>
              <w:jc w:val="lowKashida"/>
              <w:rPr>
                <w:rFonts w:ascii="Times New Roman" w:eastAsia="SimSun" w:hAnsi="Times New Roman" w:cs="Times New Roman"/>
                <w:color w:val="000000" w:themeColor="text1"/>
                <w:sz w:val="24"/>
                <w:szCs w:val="24"/>
                <w:rtl/>
                <w:lang w:val="en-AU" w:eastAsia="ar-SA"/>
              </w:rPr>
            </w:pPr>
            <w:r w:rsidRPr="002D714D">
              <w:rPr>
                <w:rFonts w:ascii="Times New Roman" w:hAnsi="Times New Roman" w:cs="Times New Roman"/>
                <w:sz w:val="24"/>
                <w:szCs w:val="24"/>
              </w:rPr>
              <w:t>Poverty and deep poverty in Gaza Strip, (2009-2010)</w:t>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1</w:t>
            </w:r>
            <w:r w:rsidRPr="003457B2">
              <w:rPr>
                <w:rFonts w:ascii="Times New Roman" w:hAnsi="Times New Roman" w:cs="Times New Roman"/>
                <w:b/>
                <w:bCs/>
                <w:color w:val="000000" w:themeColor="text1"/>
                <w:sz w:val="24"/>
                <w:szCs w:val="24"/>
              </w:rPr>
              <w:t>:</w:t>
            </w:r>
          </w:p>
        </w:tc>
      </w:tr>
      <w:tr w:rsidR="007859C8" w:rsidRPr="003457B2" w:rsidTr="00264047">
        <w:trPr>
          <w:trHeight w:hRule="exact" w:val="425"/>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AU"/>
              </w:rPr>
            </w:pPr>
            <w:r w:rsidRPr="009E5411">
              <w:rPr>
                <w:rFonts w:asciiTheme="majorBidi" w:hAnsiTheme="majorBidi" w:cstheme="majorBidi" w:hint="default"/>
                <w:color w:val="000000" w:themeColor="text1"/>
                <w:sz w:val="24"/>
                <w:szCs w:val="24"/>
                <w:lang w:val="en-GB"/>
              </w:rPr>
              <w:t>[26]</w:t>
            </w:r>
          </w:p>
        </w:tc>
        <w:tc>
          <w:tcPr>
            <w:tcW w:w="7682" w:type="dxa"/>
            <w:vAlign w:val="center"/>
          </w:tcPr>
          <w:p w:rsidR="007859C8" w:rsidRPr="003D0176" w:rsidRDefault="002D714D" w:rsidP="009E2DC3">
            <w:pPr>
              <w:bidi w:val="0"/>
              <w:jc w:val="lowKashida"/>
              <w:rPr>
                <w:rFonts w:ascii="Times New Roman" w:eastAsia="SimSun" w:hAnsi="Times New Roman" w:cs="Times New Roman"/>
                <w:color w:val="000000" w:themeColor="text1"/>
                <w:sz w:val="24"/>
                <w:szCs w:val="24"/>
                <w:rtl/>
                <w:lang w:eastAsia="ar-SA"/>
              </w:rPr>
            </w:pPr>
            <w:r w:rsidRPr="002D714D">
              <w:rPr>
                <w:rFonts w:ascii="Times New Roman" w:hAnsi="Times New Roman" w:cs="Times New Roman"/>
                <w:sz w:val="24"/>
                <w:szCs w:val="24"/>
              </w:rPr>
              <w:t>Poverty and deep poverty in the West Bank, (2009-2010)</w:t>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2</w:t>
            </w:r>
            <w:r w:rsidRPr="003457B2">
              <w:rPr>
                <w:rFonts w:ascii="Times New Roman" w:hAnsi="Times New Roman" w:cs="Times New Roman"/>
                <w:b/>
                <w:bCs/>
                <w:color w:val="000000" w:themeColor="text1"/>
                <w:sz w:val="24"/>
                <w:szCs w:val="24"/>
              </w:rPr>
              <w:t>:</w:t>
            </w:r>
          </w:p>
        </w:tc>
      </w:tr>
      <w:tr w:rsidR="007859C8" w:rsidRPr="003457B2" w:rsidTr="00264047">
        <w:trPr>
          <w:trHeight w:hRule="exact" w:val="417"/>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GB"/>
              </w:rPr>
            </w:pPr>
            <w:r w:rsidRPr="009E5411">
              <w:rPr>
                <w:rFonts w:asciiTheme="majorBidi" w:hAnsiTheme="majorBidi" w:cstheme="majorBidi" w:hint="default"/>
                <w:color w:val="000000" w:themeColor="text1"/>
                <w:sz w:val="24"/>
                <w:szCs w:val="24"/>
                <w:lang w:val="en-GB"/>
              </w:rPr>
              <w:t>[28]</w:t>
            </w:r>
          </w:p>
        </w:tc>
        <w:tc>
          <w:tcPr>
            <w:tcW w:w="7682" w:type="dxa"/>
            <w:vAlign w:val="center"/>
          </w:tcPr>
          <w:p w:rsidR="007859C8" w:rsidRPr="003457B2" w:rsidRDefault="002D714D">
            <w:pPr>
              <w:bidi w:val="0"/>
              <w:jc w:val="lowKashida"/>
              <w:rPr>
                <w:rFonts w:ascii="Times New Roman" w:eastAsia="SimSun" w:hAnsi="Times New Roman" w:cs="Times New Roman"/>
                <w:color w:val="000000" w:themeColor="text1"/>
                <w:sz w:val="24"/>
                <w:szCs w:val="24"/>
                <w:rtl/>
                <w:lang w:val="en-GB" w:eastAsia="ar-SA"/>
              </w:rPr>
            </w:pPr>
            <w:r w:rsidRPr="002D714D">
              <w:rPr>
                <w:rFonts w:ascii="Times New Roman" w:hAnsi="Times New Roman" w:cs="Times New Roman"/>
                <w:sz w:val="24"/>
                <w:szCs w:val="24"/>
              </w:rPr>
              <w:t>Compensations of employees in the Palestinian Territory,  (2004-2011)</w:t>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3</w:t>
            </w:r>
            <w:r w:rsidRPr="003457B2">
              <w:rPr>
                <w:rFonts w:ascii="Times New Roman" w:hAnsi="Times New Roman" w:cs="Times New Roman"/>
                <w:b/>
                <w:bCs/>
                <w:color w:val="000000" w:themeColor="text1"/>
                <w:sz w:val="24"/>
                <w:szCs w:val="24"/>
              </w:rPr>
              <w:t>:</w:t>
            </w:r>
          </w:p>
        </w:tc>
      </w:tr>
      <w:tr w:rsidR="007859C8" w:rsidRPr="003457B2" w:rsidTr="00264047">
        <w:trPr>
          <w:trHeight w:hRule="exact" w:val="665"/>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[29]</w:t>
            </w:r>
          </w:p>
        </w:tc>
        <w:tc>
          <w:tcPr>
            <w:tcW w:w="7682" w:type="dxa"/>
            <w:vAlign w:val="center"/>
          </w:tcPr>
          <w:p w:rsidR="007859C8" w:rsidRPr="003457B2" w:rsidRDefault="002D714D">
            <w:pPr>
              <w:bidi w:val="0"/>
              <w:jc w:val="lowKashida"/>
              <w:rPr>
                <w:rFonts w:ascii="Times New Roman" w:eastAsia="SimSun" w:hAnsi="Times New Roman" w:cs="Times New Roman"/>
                <w:color w:val="000000" w:themeColor="text1"/>
                <w:sz w:val="24"/>
                <w:szCs w:val="24"/>
                <w:lang w:eastAsia="ar-SA"/>
              </w:rPr>
            </w:pPr>
            <w:r w:rsidRPr="002D714D">
              <w:rPr>
                <w:rFonts w:ascii="Times New Roman" w:hAnsi="Times New Roman" w:cs="Times New Roman"/>
                <w:sz w:val="24"/>
                <w:szCs w:val="24"/>
              </w:rPr>
              <w:t xml:space="preserve">Current and capital foreign transfers in the Palestinian Territory </w:t>
            </w:r>
            <w:r w:rsidR="00264047">
              <w:rPr>
                <w:rFonts w:ascii="Times New Roman" w:hAnsi="Times New Roman" w:cs="Times New Roman" w:hint="cs"/>
                <w:sz w:val="24"/>
                <w:szCs w:val="24"/>
                <w:rtl/>
              </w:rPr>
              <w:t xml:space="preserve">    </w:t>
            </w:r>
            <w:r w:rsidRPr="002D714D">
              <w:rPr>
                <w:rFonts w:ascii="Times New Roman" w:hAnsi="Times New Roman" w:cs="Times New Roman"/>
                <w:sz w:val="24"/>
                <w:szCs w:val="24"/>
              </w:rPr>
              <w:t>(2004-2011)</w:t>
            </w:r>
            <w:r w:rsidRPr="00210024">
              <w:rPr>
                <w:rFonts w:ascii="Times New Roman" w:hAnsi="Times New Roman" w:cs="Times New Roman"/>
                <w:b/>
                <w:bCs/>
              </w:rPr>
              <w:br/>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4</w:t>
            </w:r>
            <w:r w:rsidRPr="003457B2">
              <w:rPr>
                <w:rFonts w:ascii="Times New Roman" w:hAnsi="Times New Roman" w:cs="Times New Roman"/>
                <w:b/>
                <w:bCs/>
                <w:color w:val="000000" w:themeColor="text1"/>
                <w:sz w:val="24"/>
                <w:szCs w:val="24"/>
              </w:rPr>
              <w:t>:</w:t>
            </w:r>
          </w:p>
        </w:tc>
      </w:tr>
      <w:tr w:rsidR="007859C8" w:rsidRPr="003457B2" w:rsidTr="00264047">
        <w:trPr>
          <w:trHeight w:hRule="exact" w:val="561"/>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GB"/>
              </w:rPr>
            </w:pPr>
            <w:r w:rsidRPr="009E5411">
              <w:rPr>
                <w:rFonts w:asciiTheme="majorBidi" w:hAnsiTheme="majorBidi" w:cstheme="majorBidi" w:hint="default"/>
                <w:color w:val="000000" w:themeColor="text1"/>
                <w:sz w:val="24"/>
                <w:szCs w:val="24"/>
                <w:lang w:val="en-GB"/>
              </w:rPr>
              <w:t>[30]</w:t>
            </w:r>
          </w:p>
        </w:tc>
        <w:tc>
          <w:tcPr>
            <w:tcW w:w="7682" w:type="dxa"/>
            <w:vAlign w:val="center"/>
          </w:tcPr>
          <w:p w:rsidR="007859C8" w:rsidRPr="003457B2" w:rsidRDefault="002D714D">
            <w:pPr>
              <w:bidi w:val="0"/>
              <w:jc w:val="lowKashida"/>
              <w:rPr>
                <w:rFonts w:ascii="Times New Roman" w:eastAsia="SimSun" w:hAnsi="Times New Roman" w:cs="Times New Roman"/>
                <w:color w:val="000000" w:themeColor="text1"/>
                <w:sz w:val="24"/>
                <w:szCs w:val="24"/>
                <w:lang w:eastAsia="ar-SA"/>
              </w:rPr>
            </w:pPr>
            <w:r w:rsidRPr="002D714D">
              <w:rPr>
                <w:rFonts w:ascii="Times New Roman" w:hAnsi="Times New Roman" w:cs="Times New Roman"/>
                <w:sz w:val="24"/>
                <w:szCs w:val="24"/>
              </w:rPr>
              <w:t>Trade balance of goods and services in the Palestinian Territory</w:t>
            </w:r>
            <w:r w:rsidR="00264047">
              <w:rPr>
                <w:rFonts w:ascii="Times New Roman" w:hAnsi="Times New Roman" w:cs="Times New Roman" w:hint="cs"/>
                <w:sz w:val="24"/>
                <w:szCs w:val="24"/>
                <w:rtl/>
              </w:rPr>
              <w:t xml:space="preserve">    </w:t>
            </w:r>
            <w:r w:rsidRPr="002D714D">
              <w:rPr>
                <w:rFonts w:ascii="Times New Roman" w:hAnsi="Times New Roman" w:cs="Times New Roman"/>
                <w:sz w:val="24"/>
                <w:szCs w:val="24"/>
              </w:rPr>
              <w:t xml:space="preserve"> (2004-2011)</w:t>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5</w:t>
            </w:r>
            <w:r w:rsidRPr="003457B2">
              <w:rPr>
                <w:rFonts w:ascii="Times New Roman" w:hAnsi="Times New Roman" w:cs="Times New Roman"/>
                <w:b/>
                <w:bCs/>
                <w:color w:val="000000" w:themeColor="text1"/>
                <w:sz w:val="24"/>
                <w:szCs w:val="24"/>
              </w:rPr>
              <w:t>:</w:t>
            </w:r>
          </w:p>
        </w:tc>
      </w:tr>
      <w:tr w:rsidR="007859C8" w:rsidRPr="003457B2" w:rsidTr="00264047">
        <w:trPr>
          <w:trHeight w:hRule="exact" w:val="421"/>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GB"/>
              </w:rPr>
            </w:pPr>
            <w:r w:rsidRPr="009E5411">
              <w:rPr>
                <w:rFonts w:asciiTheme="majorBidi" w:hAnsiTheme="majorBidi" w:cstheme="majorBidi" w:hint="default"/>
                <w:color w:val="000000" w:themeColor="text1"/>
                <w:sz w:val="24"/>
                <w:szCs w:val="24"/>
                <w:lang w:val="en-GB"/>
              </w:rPr>
              <w:t>[32]</w:t>
            </w:r>
          </w:p>
        </w:tc>
        <w:tc>
          <w:tcPr>
            <w:tcW w:w="7682" w:type="dxa"/>
            <w:vAlign w:val="center"/>
          </w:tcPr>
          <w:p w:rsidR="002D714D" w:rsidRPr="002D714D" w:rsidRDefault="002D714D" w:rsidP="002D714D">
            <w:pPr>
              <w:spacing w:after="0"/>
              <w:jc w:val="right"/>
              <w:rPr>
                <w:rFonts w:ascii="Times New Roman" w:hAnsi="Times New Roman" w:cs="Times New Roman"/>
                <w:sz w:val="24"/>
                <w:szCs w:val="24"/>
              </w:rPr>
            </w:pPr>
            <w:r w:rsidRPr="002D714D">
              <w:rPr>
                <w:rFonts w:ascii="Times New Roman" w:hAnsi="Times New Roman" w:cs="Times New Roman"/>
                <w:sz w:val="24"/>
                <w:szCs w:val="24"/>
              </w:rPr>
              <w:t>Total tax revenues in the Palestinian Territory, (2004-2011)</w:t>
            </w:r>
          </w:p>
          <w:p w:rsidR="007859C8" w:rsidRPr="003457B2" w:rsidRDefault="007859C8">
            <w:pPr>
              <w:bidi w:val="0"/>
              <w:jc w:val="lowKashida"/>
              <w:rPr>
                <w:rFonts w:ascii="Times New Roman" w:eastAsia="SimSun" w:hAnsi="Times New Roman" w:cs="Times New Roman"/>
                <w:color w:val="000000" w:themeColor="text1"/>
                <w:sz w:val="24"/>
                <w:szCs w:val="24"/>
                <w:lang w:eastAsia="ar-SA"/>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6</w:t>
            </w:r>
            <w:r w:rsidR="002D714D">
              <w:rPr>
                <w:rFonts w:ascii="Times New Roman" w:hAnsi="Times New Roman" w:cs="Times New Roman"/>
                <w:b/>
                <w:bCs/>
                <w:color w:val="000000" w:themeColor="text1"/>
                <w:sz w:val="24"/>
                <w:szCs w:val="24"/>
              </w:rPr>
              <w:t>:</w:t>
            </w:r>
          </w:p>
        </w:tc>
      </w:tr>
      <w:tr w:rsidR="007859C8" w:rsidRPr="003457B2" w:rsidTr="00264047">
        <w:trPr>
          <w:trHeight w:hRule="exact" w:val="427"/>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[33]</w:t>
            </w:r>
          </w:p>
        </w:tc>
        <w:tc>
          <w:tcPr>
            <w:tcW w:w="7682" w:type="dxa"/>
            <w:vAlign w:val="center"/>
          </w:tcPr>
          <w:p w:rsidR="002D714D" w:rsidRPr="002D714D" w:rsidRDefault="002D714D" w:rsidP="002D714D">
            <w:pPr>
              <w:spacing w:after="0"/>
              <w:jc w:val="right"/>
              <w:rPr>
                <w:rFonts w:ascii="Times New Roman" w:hAnsi="Times New Roman" w:cs="Times New Roman"/>
                <w:sz w:val="24"/>
                <w:szCs w:val="24"/>
              </w:rPr>
            </w:pPr>
            <w:r w:rsidRPr="002D714D">
              <w:rPr>
                <w:rFonts w:ascii="Times New Roman" w:hAnsi="Times New Roman" w:cs="Times New Roman"/>
                <w:sz w:val="24"/>
                <w:szCs w:val="24"/>
              </w:rPr>
              <w:t>Total clearance revenues in the Palestinian Territory, (2004-2011)</w:t>
            </w:r>
          </w:p>
          <w:p w:rsidR="007859C8" w:rsidRPr="002D714D" w:rsidRDefault="007859C8" w:rsidP="002D714D">
            <w:pPr>
              <w:bidi w:val="0"/>
              <w:jc w:val="right"/>
              <w:rPr>
                <w:rFonts w:ascii="Times New Roman" w:hAnsi="Times New Roman" w:cs="Times New Roman"/>
                <w:sz w:val="24"/>
                <w:szCs w:val="24"/>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Figure 1</w:t>
            </w:r>
            <w:r w:rsidR="00732D2A">
              <w:rPr>
                <w:rFonts w:ascii="Times New Roman" w:hAnsi="Times New Roman" w:cs="Times New Roman"/>
                <w:b/>
                <w:bCs/>
                <w:color w:val="000000" w:themeColor="text1"/>
                <w:sz w:val="24"/>
                <w:szCs w:val="24"/>
              </w:rPr>
              <w:t>7</w:t>
            </w:r>
            <w:r w:rsidRPr="003457B2">
              <w:rPr>
                <w:rFonts w:ascii="Times New Roman" w:hAnsi="Times New Roman" w:cs="Times New Roman"/>
                <w:b/>
                <w:bCs/>
                <w:color w:val="000000" w:themeColor="text1"/>
                <w:sz w:val="24"/>
                <w:szCs w:val="24"/>
              </w:rPr>
              <w:t>:</w:t>
            </w:r>
          </w:p>
        </w:tc>
      </w:tr>
      <w:tr w:rsidR="007859C8" w:rsidRPr="003457B2" w:rsidTr="00264047">
        <w:trPr>
          <w:trHeight w:hRule="exact" w:val="405"/>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GB"/>
              </w:rPr>
            </w:pPr>
            <w:r w:rsidRPr="009E5411">
              <w:rPr>
                <w:rFonts w:asciiTheme="majorBidi" w:hAnsiTheme="majorBidi" w:cstheme="majorBidi" w:hint="default"/>
                <w:color w:val="000000" w:themeColor="text1"/>
                <w:sz w:val="24"/>
                <w:szCs w:val="24"/>
                <w:lang w:val="en-GB"/>
              </w:rPr>
              <w:t>[33]</w:t>
            </w:r>
          </w:p>
        </w:tc>
        <w:tc>
          <w:tcPr>
            <w:tcW w:w="7682" w:type="dxa"/>
            <w:vAlign w:val="center"/>
          </w:tcPr>
          <w:p w:rsidR="002D714D" w:rsidRPr="002D714D" w:rsidRDefault="002D714D" w:rsidP="0074096C">
            <w:pPr>
              <w:pStyle w:val="Heading7"/>
              <w:jc w:val="left"/>
              <w:rPr>
                <w:b w:val="0"/>
                <w:bCs w:val="0"/>
                <w:sz w:val="24"/>
                <w:szCs w:val="24"/>
                <w:rtl/>
              </w:rPr>
            </w:pPr>
            <w:r w:rsidRPr="002D714D">
              <w:rPr>
                <w:b w:val="0"/>
                <w:bCs w:val="0"/>
                <w:sz w:val="24"/>
                <w:szCs w:val="24"/>
              </w:rPr>
              <w:t xml:space="preserve">Total </w:t>
            </w:r>
            <w:r w:rsidR="0074096C">
              <w:rPr>
                <w:b w:val="0"/>
                <w:bCs w:val="0"/>
                <w:sz w:val="24"/>
                <w:szCs w:val="24"/>
              </w:rPr>
              <w:t>e</w:t>
            </w:r>
            <w:r w:rsidRPr="002D714D">
              <w:rPr>
                <w:b w:val="0"/>
                <w:bCs w:val="0"/>
                <w:sz w:val="24"/>
                <w:szCs w:val="24"/>
              </w:rPr>
              <w:t xml:space="preserve">xpenditure and net </w:t>
            </w:r>
            <w:r w:rsidR="0074096C">
              <w:rPr>
                <w:b w:val="0"/>
                <w:bCs w:val="0"/>
                <w:sz w:val="24"/>
                <w:szCs w:val="24"/>
              </w:rPr>
              <w:t>l</w:t>
            </w:r>
            <w:r w:rsidRPr="002D714D">
              <w:rPr>
                <w:b w:val="0"/>
                <w:bCs w:val="0"/>
                <w:sz w:val="24"/>
                <w:szCs w:val="24"/>
              </w:rPr>
              <w:t>ending in the Palestinian Territory, 2011</w:t>
            </w:r>
          </w:p>
          <w:p w:rsidR="007859C8" w:rsidRPr="002D714D" w:rsidRDefault="007859C8" w:rsidP="002D714D">
            <w:pPr>
              <w:bidi w:val="0"/>
              <w:rPr>
                <w:rFonts w:ascii="Times New Roman" w:hAnsi="Times New Roman" w:cs="Times New Roman"/>
                <w:sz w:val="24"/>
                <w:szCs w:val="24"/>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 xml:space="preserve">Figure </w:t>
            </w:r>
            <w:r w:rsidR="00732D2A">
              <w:rPr>
                <w:rFonts w:ascii="Times New Roman" w:hAnsi="Times New Roman" w:cs="Times New Roman"/>
                <w:b/>
                <w:bCs/>
                <w:color w:val="000000" w:themeColor="text1"/>
                <w:sz w:val="24"/>
                <w:szCs w:val="24"/>
              </w:rPr>
              <w:t>18</w:t>
            </w:r>
            <w:r w:rsidRPr="003457B2">
              <w:rPr>
                <w:rFonts w:ascii="Times New Roman" w:hAnsi="Times New Roman" w:cs="Times New Roman"/>
                <w:b/>
                <w:bCs/>
                <w:color w:val="000000" w:themeColor="text1"/>
                <w:sz w:val="24"/>
                <w:szCs w:val="24"/>
              </w:rPr>
              <w:t>:</w:t>
            </w:r>
          </w:p>
        </w:tc>
      </w:tr>
      <w:tr w:rsidR="007859C8" w:rsidRPr="003457B2" w:rsidTr="00264047">
        <w:trPr>
          <w:trHeight w:hRule="exact" w:val="425"/>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tl/>
                <w:lang w:val="en-GB"/>
              </w:rPr>
            </w:pPr>
            <w:r w:rsidRPr="009E5411">
              <w:rPr>
                <w:rFonts w:asciiTheme="majorBidi" w:hAnsiTheme="majorBidi" w:cstheme="majorBidi" w:hint="default"/>
                <w:color w:val="000000" w:themeColor="text1"/>
                <w:sz w:val="24"/>
                <w:szCs w:val="24"/>
                <w:lang w:val="en-GB"/>
              </w:rPr>
              <w:t>[33]</w:t>
            </w:r>
          </w:p>
        </w:tc>
        <w:tc>
          <w:tcPr>
            <w:tcW w:w="7682" w:type="dxa"/>
            <w:vAlign w:val="center"/>
          </w:tcPr>
          <w:p w:rsidR="002D714D" w:rsidRPr="002D714D" w:rsidRDefault="002D714D" w:rsidP="0074096C">
            <w:pPr>
              <w:pStyle w:val="Heading7"/>
              <w:jc w:val="left"/>
              <w:rPr>
                <w:b w:val="0"/>
                <w:bCs w:val="0"/>
                <w:sz w:val="24"/>
                <w:szCs w:val="24"/>
                <w:rtl/>
              </w:rPr>
            </w:pPr>
            <w:r w:rsidRPr="002D714D">
              <w:rPr>
                <w:b w:val="0"/>
                <w:bCs w:val="0"/>
                <w:sz w:val="24"/>
                <w:szCs w:val="24"/>
              </w:rPr>
              <w:t xml:space="preserve">Total expenditure and net </w:t>
            </w:r>
            <w:r w:rsidR="0074096C">
              <w:rPr>
                <w:b w:val="0"/>
                <w:bCs w:val="0"/>
                <w:sz w:val="24"/>
                <w:szCs w:val="24"/>
              </w:rPr>
              <w:t>l</w:t>
            </w:r>
            <w:r w:rsidRPr="002D714D">
              <w:rPr>
                <w:b w:val="0"/>
                <w:bCs w:val="0"/>
                <w:sz w:val="24"/>
                <w:szCs w:val="24"/>
              </w:rPr>
              <w:t>ending in the Palestinian Territory, 2010</w:t>
            </w:r>
          </w:p>
          <w:p w:rsidR="007859C8" w:rsidRPr="003457B2" w:rsidRDefault="007859C8" w:rsidP="00004FFE">
            <w:pPr>
              <w:bidi w:val="0"/>
              <w:jc w:val="lowKashida"/>
              <w:rPr>
                <w:rFonts w:ascii="Times New Roman" w:eastAsia="SimSun" w:hAnsi="Times New Roman" w:cs="Times New Roman"/>
                <w:color w:val="000000" w:themeColor="text1"/>
                <w:sz w:val="24"/>
                <w:szCs w:val="24"/>
                <w:lang w:eastAsia="ar-SA"/>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 xml:space="preserve">Figure </w:t>
            </w:r>
            <w:r w:rsidR="00732D2A">
              <w:rPr>
                <w:rFonts w:ascii="Times New Roman" w:hAnsi="Times New Roman" w:cs="Times New Roman"/>
                <w:b/>
                <w:bCs/>
                <w:color w:val="000000" w:themeColor="text1"/>
                <w:sz w:val="24"/>
                <w:szCs w:val="24"/>
              </w:rPr>
              <w:t>19</w:t>
            </w:r>
            <w:r w:rsidRPr="003457B2">
              <w:rPr>
                <w:rFonts w:ascii="Times New Roman" w:hAnsi="Times New Roman" w:cs="Times New Roman"/>
                <w:b/>
                <w:bCs/>
                <w:color w:val="000000" w:themeColor="text1"/>
                <w:sz w:val="24"/>
                <w:szCs w:val="24"/>
              </w:rPr>
              <w:t>:</w:t>
            </w:r>
          </w:p>
        </w:tc>
      </w:tr>
      <w:tr w:rsidR="007859C8" w:rsidRPr="003457B2" w:rsidTr="00264047">
        <w:trPr>
          <w:trHeight w:hRule="exact" w:val="431"/>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[34]</w:t>
            </w:r>
          </w:p>
        </w:tc>
        <w:tc>
          <w:tcPr>
            <w:tcW w:w="7682" w:type="dxa"/>
            <w:vAlign w:val="center"/>
          </w:tcPr>
          <w:p w:rsidR="007859C8" w:rsidRPr="003457B2" w:rsidRDefault="002D714D">
            <w:pPr>
              <w:bidi w:val="0"/>
              <w:jc w:val="lowKashida"/>
              <w:rPr>
                <w:rFonts w:ascii="Times New Roman" w:eastAsia="SimSun" w:hAnsi="Times New Roman" w:cs="Times New Roman"/>
                <w:color w:val="000000" w:themeColor="text1"/>
                <w:sz w:val="24"/>
                <w:szCs w:val="24"/>
                <w:lang w:eastAsia="ar-SA"/>
              </w:rPr>
            </w:pPr>
            <w:r w:rsidRPr="002D714D">
              <w:rPr>
                <w:rFonts w:ascii="Times New Roman" w:hAnsi="Times New Roman" w:cs="Times New Roman"/>
                <w:sz w:val="24"/>
                <w:szCs w:val="24"/>
              </w:rPr>
              <w:t>Deficit in general budge</w:t>
            </w:r>
            <w:r w:rsidR="00A140CB">
              <w:rPr>
                <w:rFonts w:ascii="Times New Roman" w:hAnsi="Times New Roman" w:cs="Times New Roman"/>
                <w:sz w:val="24"/>
                <w:szCs w:val="24"/>
              </w:rPr>
              <w:t xml:space="preserve">t in the Palestinian Territory, </w:t>
            </w:r>
            <w:r w:rsidRPr="002D714D">
              <w:rPr>
                <w:rFonts w:ascii="Times New Roman" w:hAnsi="Times New Roman" w:cs="Times New Roman"/>
                <w:sz w:val="24"/>
                <w:szCs w:val="24"/>
              </w:rPr>
              <w:t>(2004-2011)</w:t>
            </w:r>
            <w:r w:rsidRPr="00BC3D9F">
              <w:br/>
            </w: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GB"/>
              </w:rPr>
            </w:pPr>
            <w:r w:rsidRPr="003457B2">
              <w:rPr>
                <w:rFonts w:ascii="Times New Roman" w:hAnsi="Times New Roman" w:cs="Times New Roman"/>
                <w:b/>
                <w:bCs/>
                <w:color w:val="000000" w:themeColor="text1"/>
                <w:sz w:val="24"/>
                <w:szCs w:val="24"/>
              </w:rPr>
              <w:t>Figure 2</w:t>
            </w:r>
            <w:r w:rsidR="00732D2A">
              <w:rPr>
                <w:rFonts w:ascii="Times New Roman" w:hAnsi="Times New Roman" w:cs="Times New Roman"/>
                <w:b/>
                <w:bCs/>
                <w:color w:val="000000" w:themeColor="text1"/>
                <w:sz w:val="24"/>
                <w:szCs w:val="24"/>
              </w:rPr>
              <w:t>0</w:t>
            </w:r>
            <w:r w:rsidRPr="003457B2">
              <w:rPr>
                <w:rFonts w:ascii="Times New Roman" w:hAnsi="Times New Roman" w:cs="Times New Roman"/>
                <w:b/>
                <w:bCs/>
                <w:color w:val="000000" w:themeColor="text1"/>
                <w:sz w:val="24"/>
                <w:szCs w:val="24"/>
              </w:rPr>
              <w:t>:</w:t>
            </w:r>
          </w:p>
        </w:tc>
      </w:tr>
      <w:tr w:rsidR="007859C8" w:rsidRPr="003457B2" w:rsidTr="00264047">
        <w:trPr>
          <w:trHeight w:hRule="exact" w:val="423"/>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[37]</w:t>
            </w:r>
          </w:p>
        </w:tc>
        <w:tc>
          <w:tcPr>
            <w:tcW w:w="7682" w:type="dxa"/>
            <w:vAlign w:val="center"/>
          </w:tcPr>
          <w:p w:rsidR="002D714D" w:rsidRPr="002D714D" w:rsidRDefault="002D714D" w:rsidP="002D714D">
            <w:pPr>
              <w:bidi w:val="0"/>
              <w:spacing w:after="0"/>
              <w:rPr>
                <w:rFonts w:ascii="Times New Roman" w:hAnsi="Times New Roman" w:cs="Times New Roman"/>
                <w:sz w:val="24"/>
                <w:szCs w:val="24"/>
              </w:rPr>
            </w:pPr>
            <w:r w:rsidRPr="002D714D">
              <w:rPr>
                <w:rFonts w:ascii="Times New Roman" w:hAnsi="Times New Roman" w:cs="Times New Roman"/>
                <w:sz w:val="24"/>
                <w:szCs w:val="24"/>
              </w:rPr>
              <w:t>Issued building licenses in the Palestinian Territory (2004-2011)</w:t>
            </w:r>
          </w:p>
          <w:p w:rsidR="007859C8" w:rsidRPr="002D714D" w:rsidRDefault="007859C8" w:rsidP="002D714D">
            <w:pPr>
              <w:bidi w:val="0"/>
              <w:rPr>
                <w:rFonts w:ascii="Times New Roman" w:hAnsi="Times New Roman" w:cs="Times New Roman"/>
                <w:sz w:val="24"/>
                <w:szCs w:val="24"/>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2</w:t>
            </w:r>
            <w:r w:rsidR="00732D2A">
              <w:rPr>
                <w:rFonts w:ascii="Times New Roman" w:hAnsi="Times New Roman" w:cs="Times New Roman"/>
                <w:b/>
                <w:bCs/>
                <w:color w:val="000000" w:themeColor="text1"/>
                <w:sz w:val="24"/>
                <w:szCs w:val="24"/>
              </w:rPr>
              <w:t>1</w:t>
            </w:r>
            <w:r w:rsidRPr="003457B2">
              <w:rPr>
                <w:rFonts w:ascii="Times New Roman" w:hAnsi="Times New Roman" w:cs="Times New Roman"/>
                <w:b/>
                <w:bCs/>
                <w:color w:val="000000" w:themeColor="text1"/>
                <w:sz w:val="24"/>
                <w:szCs w:val="24"/>
              </w:rPr>
              <w:t>:</w:t>
            </w:r>
          </w:p>
        </w:tc>
      </w:tr>
      <w:tr w:rsidR="007859C8" w:rsidRPr="003457B2" w:rsidTr="00264047">
        <w:trPr>
          <w:trHeight w:hRule="exact" w:val="567"/>
          <w:jc w:val="center"/>
        </w:trPr>
        <w:tc>
          <w:tcPr>
            <w:tcW w:w="900" w:type="dxa"/>
          </w:tcPr>
          <w:p w:rsidR="007859C8" w:rsidRPr="009E5411" w:rsidRDefault="009E5411" w:rsidP="009E5411">
            <w:pPr>
              <w:pStyle w:val="xl69"/>
              <w:spacing w:before="0" w:beforeAutospacing="0" w:after="0" w:afterAutospacing="0"/>
              <w:textAlignment w:val="auto"/>
              <w:rPr>
                <w:rFonts w:cs="Times New Roman" w:hint="default"/>
                <w:color w:val="000000" w:themeColor="text1"/>
                <w:sz w:val="24"/>
                <w:szCs w:val="24"/>
              </w:rPr>
            </w:pPr>
            <w:r w:rsidRPr="009E5411">
              <w:rPr>
                <w:rFonts w:asciiTheme="majorBidi" w:hAnsiTheme="majorBidi" w:cstheme="majorBidi" w:hint="default"/>
                <w:color w:val="000000" w:themeColor="text1"/>
                <w:sz w:val="24"/>
                <w:szCs w:val="24"/>
                <w:lang w:val="en-GB"/>
              </w:rPr>
              <w:t>[37]</w:t>
            </w:r>
          </w:p>
        </w:tc>
        <w:tc>
          <w:tcPr>
            <w:tcW w:w="7682" w:type="dxa"/>
            <w:vAlign w:val="center"/>
          </w:tcPr>
          <w:p w:rsidR="002D714D" w:rsidRPr="002D714D" w:rsidRDefault="002D714D" w:rsidP="002D714D">
            <w:pPr>
              <w:spacing w:after="0"/>
              <w:jc w:val="right"/>
              <w:rPr>
                <w:rFonts w:ascii="Times New Roman" w:hAnsi="Times New Roman" w:cs="Times New Roman"/>
                <w:sz w:val="24"/>
                <w:szCs w:val="24"/>
              </w:rPr>
            </w:pPr>
            <w:r w:rsidRPr="002D714D">
              <w:rPr>
                <w:rFonts w:ascii="Times New Roman" w:hAnsi="Times New Roman" w:cs="Times New Roman"/>
                <w:sz w:val="24"/>
                <w:szCs w:val="24"/>
              </w:rPr>
              <w:t>Quantities of imported cement to the Palestinian Territory, (2004-2011)</w:t>
            </w:r>
          </w:p>
          <w:p w:rsidR="007859C8" w:rsidRPr="003457B2" w:rsidRDefault="007859C8" w:rsidP="009E2DC3">
            <w:pPr>
              <w:bidi w:val="0"/>
              <w:jc w:val="lowKashida"/>
              <w:rPr>
                <w:rFonts w:ascii="Times New Roman" w:eastAsia="SimSun" w:hAnsi="Times New Roman" w:cs="Times New Roman"/>
                <w:color w:val="000000" w:themeColor="text1"/>
                <w:sz w:val="24"/>
                <w:szCs w:val="24"/>
                <w:lang w:eastAsia="ar-SA"/>
              </w:rPr>
            </w:pPr>
          </w:p>
        </w:tc>
        <w:tc>
          <w:tcPr>
            <w:tcW w:w="1350" w:type="dxa"/>
          </w:tcPr>
          <w:p w:rsidR="007859C8" w:rsidRPr="003457B2" w:rsidRDefault="007859C8" w:rsidP="00264047">
            <w:pPr>
              <w:bidi w:val="0"/>
              <w:ind w:left="-88"/>
              <w:rPr>
                <w:rFonts w:ascii="Times New Roman" w:hAnsi="Times New Roman" w:cs="Times New Roman"/>
                <w:b/>
                <w:bCs/>
                <w:color w:val="000000" w:themeColor="text1"/>
                <w:sz w:val="24"/>
                <w:szCs w:val="24"/>
                <w:rtl/>
                <w:lang w:val="en-AU"/>
              </w:rPr>
            </w:pPr>
            <w:r w:rsidRPr="003457B2">
              <w:rPr>
                <w:rFonts w:ascii="Times New Roman" w:hAnsi="Times New Roman" w:cs="Times New Roman"/>
                <w:b/>
                <w:bCs/>
                <w:color w:val="000000" w:themeColor="text1"/>
                <w:sz w:val="24"/>
                <w:szCs w:val="24"/>
              </w:rPr>
              <w:t>Figure 2</w:t>
            </w:r>
            <w:r w:rsidR="00F36F79">
              <w:rPr>
                <w:rFonts w:ascii="Times New Roman" w:hAnsi="Times New Roman" w:cs="Times New Roman"/>
                <w:b/>
                <w:bCs/>
                <w:color w:val="000000" w:themeColor="text1"/>
                <w:sz w:val="24"/>
                <w:szCs w:val="24"/>
              </w:rPr>
              <w:t>2</w:t>
            </w:r>
            <w:r w:rsidRPr="003457B2">
              <w:rPr>
                <w:rFonts w:ascii="Times New Roman" w:hAnsi="Times New Roman" w:cs="Times New Roman"/>
                <w:b/>
                <w:bCs/>
                <w:color w:val="000000" w:themeColor="text1"/>
                <w:sz w:val="24"/>
                <w:szCs w:val="24"/>
              </w:rPr>
              <w:t>:</w:t>
            </w:r>
          </w:p>
        </w:tc>
      </w:tr>
    </w:tbl>
    <w:p w:rsidR="002D714D" w:rsidRDefault="002D714D" w:rsidP="007F31B2">
      <w:pPr>
        <w:jc w:val="center"/>
        <w:rPr>
          <w:rFonts w:ascii="Times New Roman" w:hAnsi="Times New Roman" w:cs="Times New Roman"/>
          <w:color w:val="000000" w:themeColor="text1"/>
          <w:rtl/>
        </w:rPr>
      </w:pPr>
    </w:p>
    <w:p w:rsidR="007F31B2" w:rsidRDefault="002D714D" w:rsidP="00A140CB">
      <w:pPr>
        <w:bidi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tl/>
        </w:rPr>
        <w:br w:type="page"/>
      </w:r>
    </w:p>
    <w:p w:rsidR="007F31B2" w:rsidRDefault="007F31B2" w:rsidP="007F31B2">
      <w:pPr>
        <w:jc w:val="center"/>
        <w:rPr>
          <w:rFonts w:ascii="Times New Roman" w:hAnsi="Times New Roman" w:cs="Times New Roman"/>
          <w:b/>
          <w:bCs/>
          <w:sz w:val="24"/>
          <w:szCs w:val="24"/>
          <w:rtl/>
        </w:rPr>
      </w:pPr>
      <w:r w:rsidRPr="00E6541C">
        <w:rPr>
          <w:rFonts w:ascii="Times New Roman" w:hAnsi="Times New Roman" w:cs="Times New Roman"/>
          <w:b/>
          <w:bCs/>
          <w:sz w:val="24"/>
          <w:szCs w:val="24"/>
        </w:rPr>
        <w:lastRenderedPageBreak/>
        <w:t xml:space="preserve">Summary </w:t>
      </w:r>
    </w:p>
    <w:p w:rsidR="00AC329B" w:rsidRDefault="007F31B2" w:rsidP="00AC329B">
      <w:pPr>
        <w:bidi w:val="0"/>
        <w:jc w:val="both"/>
        <w:rPr>
          <w:rFonts w:ascii="Times New Roman" w:hAnsi="Times New Roman" w:cs="Times New Roman"/>
          <w:b/>
          <w:bCs/>
          <w:sz w:val="24"/>
          <w:szCs w:val="24"/>
          <w:rtl/>
        </w:rPr>
        <w:sectPr w:rsidR="00AC329B" w:rsidSect="00607E3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418" w:right="1418" w:bottom="1418" w:left="1418" w:header="709" w:footer="709" w:gutter="0"/>
          <w:cols w:space="708" w:equalWidth="0">
            <w:col w:w="8691" w:space="708"/>
          </w:cols>
          <w:titlePg/>
          <w:bidi/>
          <w:docGrid w:linePitch="360"/>
        </w:sectPr>
      </w:pPr>
      <w:r w:rsidRPr="00E6541C">
        <w:rPr>
          <w:rFonts w:ascii="Times New Roman" w:hAnsi="Times New Roman" w:cs="Times New Roman"/>
          <w:sz w:val="24"/>
          <w:szCs w:val="24"/>
        </w:rPr>
        <w:br/>
      </w:r>
    </w:p>
    <w:p w:rsidR="007F31B2" w:rsidRDefault="007F31B2" w:rsidP="001E25FC">
      <w:pPr>
        <w:bidi w:val="0"/>
        <w:spacing w:after="0" w:line="240" w:lineRule="auto"/>
        <w:jc w:val="both"/>
        <w:rPr>
          <w:rFonts w:ascii="Times New Roman" w:hAnsi="Times New Roman" w:cs="Times New Roman"/>
          <w:sz w:val="24"/>
          <w:szCs w:val="24"/>
        </w:rPr>
      </w:pPr>
      <w:r w:rsidRPr="00E6541C">
        <w:rPr>
          <w:rFonts w:ascii="Times New Roman" w:hAnsi="Times New Roman" w:cs="Times New Roman"/>
          <w:b/>
          <w:bCs/>
          <w:sz w:val="24"/>
          <w:szCs w:val="24"/>
        </w:rPr>
        <w:lastRenderedPageBreak/>
        <w:t xml:space="preserve">Gross domestic Product (GDP) in the Palestinian </w:t>
      </w:r>
      <w:r w:rsidR="00F60BE8">
        <w:rPr>
          <w:rFonts w:ascii="Times New Roman" w:hAnsi="Times New Roman" w:cs="Times New Roman"/>
          <w:b/>
          <w:bCs/>
          <w:sz w:val="24"/>
          <w:szCs w:val="24"/>
        </w:rPr>
        <w:t>Territory</w:t>
      </w:r>
      <w:r w:rsidRPr="00E6541C">
        <w:rPr>
          <w:rFonts w:ascii="Times New Roman" w:hAnsi="Times New Roman" w:cs="Times New Roman"/>
          <w:b/>
          <w:bCs/>
          <w:sz w:val="24"/>
          <w:szCs w:val="24"/>
        </w:rPr>
        <w:t xml:space="preserve"> witnessed a remarkable growth during the year of 2011 amounted to 9.9%</w:t>
      </w:r>
      <w:r w:rsidRPr="00E6541C">
        <w:rPr>
          <w:rFonts w:ascii="Times New Roman" w:hAnsi="Times New Roman" w:cs="Times New Roman"/>
          <w:sz w:val="24"/>
          <w:szCs w:val="24"/>
        </w:rPr>
        <w:t>. The</w:t>
      </w:r>
      <w:r w:rsidR="00534AAF">
        <w:rPr>
          <w:rFonts w:ascii="Times New Roman" w:hAnsi="Times New Roman" w:cs="Times New Roman"/>
          <w:sz w:val="24"/>
          <w:szCs w:val="24"/>
        </w:rPr>
        <w:t xml:space="preserve"> GDP</w:t>
      </w:r>
      <w:r w:rsidRPr="00E6541C">
        <w:rPr>
          <w:rFonts w:ascii="Times New Roman" w:hAnsi="Times New Roman" w:cs="Times New Roman"/>
          <w:sz w:val="24"/>
          <w:szCs w:val="24"/>
        </w:rPr>
        <w:t xml:space="preserve"> Per capita </w:t>
      </w:r>
      <w:r w:rsidR="005F6FDC">
        <w:rPr>
          <w:rFonts w:ascii="Times New Roman" w:hAnsi="Times New Roman" w:cs="Times New Roman"/>
          <w:sz w:val="24"/>
          <w:szCs w:val="24"/>
        </w:rPr>
        <w:t xml:space="preserve">increased by </w:t>
      </w:r>
      <w:r w:rsidRPr="00E6541C">
        <w:rPr>
          <w:rFonts w:ascii="Times New Roman" w:hAnsi="Times New Roman" w:cs="Times New Roman"/>
          <w:sz w:val="24"/>
          <w:szCs w:val="24"/>
        </w:rPr>
        <w:t>6.6%.</w:t>
      </w:r>
      <w:r w:rsidR="005F6FDC">
        <w:rPr>
          <w:rFonts w:ascii="Times New Roman" w:hAnsi="Times New Roman" w:cs="Times New Roman"/>
          <w:sz w:val="24"/>
          <w:szCs w:val="24"/>
        </w:rPr>
        <w:t xml:space="preserve"> </w:t>
      </w:r>
      <w:r w:rsidRPr="00E6541C">
        <w:rPr>
          <w:rFonts w:ascii="Times New Roman" w:hAnsi="Times New Roman" w:cs="Times New Roman"/>
          <w:sz w:val="24"/>
          <w:szCs w:val="24"/>
        </w:rPr>
        <w:t>Construction activity registered the highest growth rate in 2011 and reached 26.9%, followed by public administration and defense at 13</w:t>
      </w:r>
      <w:r w:rsidR="00AC329B">
        <w:rPr>
          <w:rFonts w:ascii="Times New Roman" w:hAnsi="Times New Roman" w:cs="Times New Roman"/>
          <w:sz w:val="24"/>
          <w:szCs w:val="24"/>
        </w:rPr>
        <w:t>.0</w:t>
      </w:r>
      <w:r w:rsidRPr="00E6541C">
        <w:rPr>
          <w:rFonts w:ascii="Times New Roman" w:hAnsi="Times New Roman" w:cs="Times New Roman"/>
          <w:sz w:val="24"/>
          <w:szCs w:val="24"/>
        </w:rPr>
        <w:t xml:space="preserve">%, transport and storage by 12.3% and agriculture and fishing at 9.9%. This high growth in the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during the year 2011 could be attributed to the high growth rate in Gaza Strip, which reached 23.0% compared with 5.2% in West Bank. The services sector contributed of a highest percentage of Gross Domestic Product (GDP) in both of the West Bank and Gaza Strip. Despite the surge in growth rates in Gaza Strip during the past two years, Gaza Strip contribution to GDP decreased to less than 30.0% of the GDP in the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in 2011.</w:t>
      </w:r>
    </w:p>
    <w:p w:rsidR="001E25FC" w:rsidRDefault="001E25FC" w:rsidP="001E25FC">
      <w:pPr>
        <w:bidi w:val="0"/>
        <w:spacing w:after="0" w:line="240" w:lineRule="auto"/>
        <w:jc w:val="both"/>
        <w:rPr>
          <w:rFonts w:ascii="Times New Roman" w:hAnsi="Times New Roman" w:cs="Times New Roman"/>
          <w:sz w:val="24"/>
          <w:szCs w:val="24"/>
        </w:rPr>
      </w:pPr>
    </w:p>
    <w:p w:rsidR="007F31B2" w:rsidRDefault="007F31B2" w:rsidP="001E25FC">
      <w:pPr>
        <w:bidi w:val="0"/>
        <w:spacing w:after="0" w:line="240" w:lineRule="auto"/>
        <w:jc w:val="both"/>
        <w:rPr>
          <w:rFonts w:ascii="Times New Roman" w:hAnsi="Times New Roman" w:cs="Times New Roman"/>
          <w:sz w:val="24"/>
          <w:szCs w:val="24"/>
        </w:rPr>
      </w:pPr>
      <w:r w:rsidRPr="00E6541C">
        <w:rPr>
          <w:rFonts w:ascii="Times New Roman" w:hAnsi="Times New Roman" w:cs="Times New Roman"/>
          <w:b/>
          <w:bCs/>
          <w:sz w:val="24"/>
          <w:szCs w:val="24"/>
        </w:rPr>
        <w:t xml:space="preserve">The Participation </w:t>
      </w:r>
      <w:r w:rsidR="008D4FA3">
        <w:rPr>
          <w:rFonts w:ascii="Times New Roman" w:hAnsi="Times New Roman" w:cs="Times New Roman"/>
          <w:b/>
          <w:bCs/>
          <w:sz w:val="24"/>
          <w:szCs w:val="24"/>
        </w:rPr>
        <w:t>rate</w:t>
      </w:r>
      <w:r w:rsidRPr="00E6541C">
        <w:rPr>
          <w:rFonts w:ascii="Times New Roman" w:hAnsi="Times New Roman" w:cs="Times New Roman"/>
          <w:b/>
          <w:bCs/>
          <w:sz w:val="24"/>
          <w:szCs w:val="24"/>
        </w:rPr>
        <w:t xml:space="preserve"> in labor force in 2011 increased by 43.0% compared with 41.1% in 2010. This increase in the participation</w:t>
      </w:r>
      <w:r w:rsidR="00F01E7D">
        <w:rPr>
          <w:rFonts w:ascii="Times New Roman" w:hAnsi="Times New Roman" w:cs="Times New Roman"/>
          <w:b/>
          <w:bCs/>
          <w:sz w:val="24"/>
          <w:szCs w:val="24"/>
        </w:rPr>
        <w:t xml:space="preserve"> rate</w:t>
      </w:r>
      <w:r w:rsidRPr="00E6541C">
        <w:rPr>
          <w:rFonts w:ascii="Times New Roman" w:hAnsi="Times New Roman" w:cs="Times New Roman"/>
          <w:b/>
          <w:bCs/>
          <w:sz w:val="24"/>
          <w:szCs w:val="24"/>
        </w:rPr>
        <w:t xml:space="preserve"> is attributed to the remarkable increase in the size of the labor force that entered into the labor market.</w:t>
      </w:r>
      <w:r w:rsidRPr="00E6541C">
        <w:rPr>
          <w:rFonts w:ascii="Times New Roman" w:hAnsi="Times New Roman" w:cs="Times New Roman"/>
          <w:sz w:val="24"/>
          <w:szCs w:val="24"/>
        </w:rPr>
        <w:t xml:space="preserve"> In 2011, the number of employees by 12.6% compared with 2010, as the number of </w:t>
      </w:r>
      <w:r w:rsidR="00F01E7D">
        <w:rPr>
          <w:rFonts w:ascii="Times New Roman" w:hAnsi="Times New Roman" w:cs="Times New Roman"/>
          <w:sz w:val="24"/>
          <w:szCs w:val="24"/>
        </w:rPr>
        <w:t>employees</w:t>
      </w:r>
      <w:r w:rsidRPr="00E6541C">
        <w:rPr>
          <w:rFonts w:ascii="Times New Roman" w:hAnsi="Times New Roman" w:cs="Times New Roman"/>
          <w:sz w:val="24"/>
          <w:szCs w:val="24"/>
        </w:rPr>
        <w:t xml:space="preserve"> in the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reached 837 thousand </w:t>
      </w:r>
      <w:r w:rsidR="00F01E7D">
        <w:rPr>
          <w:rFonts w:ascii="Times New Roman" w:hAnsi="Times New Roman" w:cs="Times New Roman"/>
          <w:sz w:val="24"/>
          <w:szCs w:val="24"/>
        </w:rPr>
        <w:t>employees</w:t>
      </w:r>
      <w:r w:rsidRPr="00E6541C">
        <w:rPr>
          <w:rFonts w:ascii="Times New Roman" w:hAnsi="Times New Roman" w:cs="Times New Roman"/>
          <w:sz w:val="24"/>
          <w:szCs w:val="24"/>
        </w:rPr>
        <w:t xml:space="preserve"> in 2011 compared to 744 thousand </w:t>
      </w:r>
      <w:r w:rsidR="00F01E7D">
        <w:rPr>
          <w:rFonts w:ascii="Times New Roman" w:hAnsi="Times New Roman" w:cs="Times New Roman"/>
          <w:sz w:val="24"/>
          <w:szCs w:val="24"/>
        </w:rPr>
        <w:t>employees</w:t>
      </w:r>
      <w:r w:rsidRPr="00E6541C">
        <w:rPr>
          <w:rFonts w:ascii="Times New Roman" w:hAnsi="Times New Roman" w:cs="Times New Roman"/>
          <w:sz w:val="24"/>
          <w:szCs w:val="24"/>
        </w:rPr>
        <w:t xml:space="preserve"> in 2010. As a result, the unemployment </w:t>
      </w:r>
      <w:r w:rsidR="00F01E7D">
        <w:rPr>
          <w:rFonts w:ascii="Times New Roman" w:hAnsi="Times New Roman" w:cs="Times New Roman"/>
          <w:sz w:val="24"/>
          <w:szCs w:val="24"/>
        </w:rPr>
        <w:t>rate</w:t>
      </w:r>
      <w:r w:rsidRPr="00E6541C">
        <w:rPr>
          <w:rFonts w:ascii="Times New Roman" w:hAnsi="Times New Roman" w:cs="Times New Roman"/>
          <w:sz w:val="24"/>
          <w:szCs w:val="24"/>
        </w:rPr>
        <w:t xml:space="preserve"> in the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decreased to 20.9% in 2011 compared with 23.7% in 2010.</w:t>
      </w:r>
    </w:p>
    <w:p w:rsidR="004F4533" w:rsidRPr="00E6541C" w:rsidRDefault="004F4533" w:rsidP="004F4533">
      <w:pPr>
        <w:bidi w:val="0"/>
        <w:spacing w:after="0" w:line="240" w:lineRule="auto"/>
        <w:jc w:val="both"/>
        <w:rPr>
          <w:rFonts w:ascii="Times New Roman" w:hAnsi="Times New Roman" w:cs="Times New Roman"/>
          <w:sz w:val="24"/>
          <w:szCs w:val="24"/>
        </w:rPr>
      </w:pPr>
    </w:p>
    <w:p w:rsidR="007F31B2" w:rsidRPr="00E6541C" w:rsidRDefault="007F31B2" w:rsidP="00534AAF">
      <w:pPr>
        <w:bidi w:val="0"/>
        <w:jc w:val="both"/>
        <w:rPr>
          <w:rFonts w:ascii="Times New Roman" w:hAnsi="Times New Roman" w:cs="Times New Roman"/>
          <w:sz w:val="24"/>
          <w:szCs w:val="24"/>
        </w:rPr>
      </w:pPr>
      <w:r w:rsidRPr="00E6541C">
        <w:rPr>
          <w:rFonts w:ascii="Times New Roman" w:hAnsi="Times New Roman" w:cs="Times New Roman"/>
          <w:b/>
          <w:bCs/>
          <w:sz w:val="24"/>
          <w:szCs w:val="24"/>
        </w:rPr>
        <w:t xml:space="preserve">Despite the stability in the average of nominal daily wage that prevailed in the Palestinian </w:t>
      </w:r>
      <w:r w:rsidR="00F60BE8">
        <w:rPr>
          <w:rFonts w:ascii="Times New Roman" w:hAnsi="Times New Roman" w:cs="Times New Roman"/>
          <w:b/>
          <w:bCs/>
          <w:sz w:val="24"/>
          <w:szCs w:val="24"/>
        </w:rPr>
        <w:t>Territory</w:t>
      </w:r>
      <w:r w:rsidRPr="00E6541C">
        <w:rPr>
          <w:rFonts w:ascii="Times New Roman" w:hAnsi="Times New Roman" w:cs="Times New Roman"/>
          <w:b/>
          <w:bCs/>
          <w:sz w:val="24"/>
          <w:szCs w:val="24"/>
        </w:rPr>
        <w:t xml:space="preserve"> during the </w:t>
      </w:r>
      <w:r w:rsidRPr="00E6541C">
        <w:rPr>
          <w:rFonts w:ascii="Times New Roman" w:hAnsi="Times New Roman" w:cs="Times New Roman"/>
          <w:b/>
          <w:bCs/>
          <w:sz w:val="24"/>
          <w:szCs w:val="24"/>
        </w:rPr>
        <w:lastRenderedPageBreak/>
        <w:t>year of 2011, the percentage of the real daily wage chopped down by 2.8% compared with the year of 2010,</w:t>
      </w:r>
      <w:r w:rsidRPr="00E6541C">
        <w:rPr>
          <w:rFonts w:ascii="Times New Roman" w:hAnsi="Times New Roman" w:cs="Times New Roman"/>
          <w:sz w:val="24"/>
          <w:szCs w:val="24"/>
        </w:rPr>
        <w:t xml:space="preserve"> which demonstrated a low purchasing power of individuals in the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i.e. any increase in nominal pay of the laborer was less than the high level of prices in the Palestinian </w:t>
      </w:r>
      <w:r w:rsidR="00F60BE8">
        <w:rPr>
          <w:rFonts w:ascii="Times New Roman" w:hAnsi="Times New Roman" w:cs="Times New Roman"/>
          <w:sz w:val="24"/>
          <w:szCs w:val="24"/>
        </w:rPr>
        <w:t>Territory</w:t>
      </w:r>
      <w:r w:rsidR="00534AAF">
        <w:rPr>
          <w:rFonts w:ascii="Times New Roman" w:hAnsi="Times New Roman" w:cs="Times New Roman"/>
          <w:sz w:val="24"/>
          <w:szCs w:val="24"/>
        </w:rPr>
        <w:t xml:space="preserve"> during that period. The </w:t>
      </w:r>
      <w:r w:rsidRPr="00E6541C">
        <w:rPr>
          <w:rFonts w:ascii="Times New Roman" w:hAnsi="Times New Roman" w:cs="Times New Roman"/>
          <w:sz w:val="24"/>
          <w:szCs w:val="24"/>
        </w:rPr>
        <w:t>productivity</w:t>
      </w:r>
      <w:r w:rsidR="00534AAF">
        <w:rPr>
          <w:rFonts w:ascii="Times New Roman" w:hAnsi="Times New Roman" w:cs="Times New Roman"/>
          <w:sz w:val="24"/>
          <w:szCs w:val="24"/>
        </w:rPr>
        <w:t xml:space="preserve"> rate</w:t>
      </w:r>
      <w:r w:rsidRPr="00E6541C">
        <w:rPr>
          <w:rFonts w:ascii="Times New Roman" w:hAnsi="Times New Roman" w:cs="Times New Roman"/>
          <w:sz w:val="24"/>
          <w:szCs w:val="24"/>
        </w:rPr>
        <w:t xml:space="preserve"> in the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decreased by 3.9% in 2011 compared with 2010.</w:t>
      </w:r>
    </w:p>
    <w:p w:rsidR="00DA32DB" w:rsidRDefault="007F31B2" w:rsidP="004F4533">
      <w:pPr>
        <w:bidi w:val="0"/>
        <w:spacing w:after="0" w:line="240" w:lineRule="auto"/>
        <w:jc w:val="both"/>
        <w:rPr>
          <w:rFonts w:ascii="Times New Roman" w:hAnsi="Times New Roman" w:cs="Times New Roman"/>
          <w:sz w:val="24"/>
          <w:szCs w:val="24"/>
        </w:rPr>
      </w:pPr>
      <w:r w:rsidRPr="00E6541C">
        <w:rPr>
          <w:rFonts w:ascii="Times New Roman" w:hAnsi="Times New Roman" w:cs="Times New Roman"/>
          <w:sz w:val="24"/>
          <w:szCs w:val="24"/>
        </w:rPr>
        <w:br/>
      </w:r>
      <w:r w:rsidRPr="00E6541C">
        <w:rPr>
          <w:rFonts w:ascii="Times New Roman" w:hAnsi="Times New Roman" w:cs="Times New Roman"/>
          <w:b/>
          <w:bCs/>
          <w:sz w:val="24"/>
          <w:szCs w:val="24"/>
        </w:rPr>
        <w:t xml:space="preserve">Where most of economic activities in </w:t>
      </w:r>
      <w:r w:rsidR="004F4533" w:rsidRPr="00E6541C">
        <w:rPr>
          <w:rFonts w:ascii="Times New Roman" w:hAnsi="Times New Roman" w:cs="Times New Roman"/>
          <w:b/>
          <w:bCs/>
          <w:sz w:val="24"/>
          <w:szCs w:val="24"/>
        </w:rPr>
        <w:t>he Palestinian</w:t>
      </w:r>
      <w:r w:rsidR="004F4533">
        <w:rPr>
          <w:rFonts w:ascii="Times New Roman" w:hAnsi="Times New Roman" w:cs="Times New Roman"/>
          <w:b/>
          <w:bCs/>
          <w:sz w:val="24"/>
          <w:szCs w:val="24"/>
        </w:rPr>
        <w:t xml:space="preserve"> T</w:t>
      </w:r>
      <w:r w:rsidR="00F60BE8">
        <w:rPr>
          <w:rFonts w:ascii="Times New Roman" w:hAnsi="Times New Roman" w:cs="Times New Roman"/>
          <w:b/>
          <w:bCs/>
          <w:sz w:val="24"/>
          <w:szCs w:val="24"/>
        </w:rPr>
        <w:t>erritory</w:t>
      </w:r>
      <w:r w:rsidRPr="00E6541C">
        <w:rPr>
          <w:rFonts w:ascii="Times New Roman" w:hAnsi="Times New Roman" w:cs="Times New Roman"/>
          <w:b/>
          <w:bCs/>
          <w:sz w:val="24"/>
          <w:szCs w:val="24"/>
        </w:rPr>
        <w:t xml:space="preserve"> </w:t>
      </w:r>
      <w:r w:rsidR="004F4533" w:rsidRPr="00E6541C">
        <w:rPr>
          <w:rFonts w:ascii="Times New Roman" w:hAnsi="Times New Roman" w:cs="Times New Roman"/>
          <w:b/>
          <w:bCs/>
          <w:sz w:val="24"/>
          <w:szCs w:val="24"/>
        </w:rPr>
        <w:t>experienced</w:t>
      </w:r>
      <w:r w:rsidR="004F4533">
        <w:rPr>
          <w:rFonts w:ascii="Times New Roman" w:hAnsi="Times New Roman" w:cs="Times New Roman"/>
          <w:b/>
          <w:bCs/>
          <w:sz w:val="24"/>
          <w:szCs w:val="24"/>
        </w:rPr>
        <w:t xml:space="preserve"> </w:t>
      </w:r>
      <w:r w:rsidRPr="00E6541C">
        <w:rPr>
          <w:rFonts w:ascii="Times New Roman" w:hAnsi="Times New Roman" w:cs="Times New Roman"/>
          <w:b/>
          <w:bCs/>
          <w:sz w:val="24"/>
          <w:szCs w:val="24"/>
        </w:rPr>
        <w:t xml:space="preserve"> rise in the number of </w:t>
      </w:r>
      <w:r w:rsidR="00F01E7D">
        <w:rPr>
          <w:rFonts w:ascii="Times New Roman" w:hAnsi="Times New Roman" w:cs="Times New Roman"/>
          <w:b/>
          <w:bCs/>
          <w:sz w:val="24"/>
          <w:szCs w:val="24"/>
        </w:rPr>
        <w:t>employees</w:t>
      </w:r>
      <w:r w:rsidRPr="00E6541C">
        <w:rPr>
          <w:rFonts w:ascii="Times New Roman" w:hAnsi="Times New Roman" w:cs="Times New Roman"/>
          <w:b/>
          <w:bCs/>
          <w:sz w:val="24"/>
          <w:szCs w:val="24"/>
        </w:rPr>
        <w:t xml:space="preserve"> at </w:t>
      </w:r>
      <w:r w:rsidR="004F4533">
        <w:rPr>
          <w:rFonts w:ascii="Times New Roman" w:hAnsi="Times New Roman" w:cs="Times New Roman"/>
          <w:b/>
          <w:bCs/>
          <w:sz w:val="24"/>
          <w:szCs w:val="24"/>
        </w:rPr>
        <w:t>d</w:t>
      </w:r>
      <w:r w:rsidRPr="00E6541C">
        <w:rPr>
          <w:rFonts w:ascii="Times New Roman" w:hAnsi="Times New Roman" w:cs="Times New Roman"/>
          <w:b/>
          <w:bCs/>
          <w:sz w:val="24"/>
          <w:szCs w:val="24"/>
        </w:rPr>
        <w:t xml:space="preserve">ifferent percentages with a </w:t>
      </w:r>
      <w:r w:rsidR="004F4533">
        <w:rPr>
          <w:rFonts w:ascii="Times New Roman" w:hAnsi="Times New Roman" w:cs="Times New Roman"/>
          <w:b/>
          <w:bCs/>
          <w:sz w:val="24"/>
          <w:szCs w:val="24"/>
        </w:rPr>
        <w:t>d</w:t>
      </w:r>
      <w:r w:rsidR="004F4533" w:rsidRPr="00E6541C">
        <w:rPr>
          <w:rFonts w:ascii="Times New Roman" w:hAnsi="Times New Roman" w:cs="Times New Roman"/>
          <w:b/>
          <w:bCs/>
          <w:sz w:val="24"/>
          <w:szCs w:val="24"/>
        </w:rPr>
        <w:t>isparity</w:t>
      </w:r>
      <w:r w:rsidRPr="00E6541C">
        <w:rPr>
          <w:rFonts w:ascii="Times New Roman" w:hAnsi="Times New Roman" w:cs="Times New Roman"/>
          <w:b/>
          <w:bCs/>
          <w:sz w:val="24"/>
          <w:szCs w:val="24"/>
        </w:rPr>
        <w:t xml:space="preserve"> and inconsistency between West Bank and Gaza Strip</w:t>
      </w:r>
      <w:r w:rsidRPr="00E6541C">
        <w:rPr>
          <w:rFonts w:ascii="Times New Roman" w:hAnsi="Times New Roman" w:cs="Times New Roman"/>
          <w:sz w:val="24"/>
          <w:szCs w:val="24"/>
        </w:rPr>
        <w:t>. Activities of trade, restaurants and hotels in West Bank recorded the highest growth rate during 2011 by 13.7%, followed by min</w:t>
      </w:r>
      <w:r w:rsidR="00617D59">
        <w:rPr>
          <w:rFonts w:ascii="Times New Roman" w:hAnsi="Times New Roman" w:cs="Times New Roman"/>
          <w:sz w:val="24"/>
          <w:szCs w:val="24"/>
        </w:rPr>
        <w:t>ing and manufacturing at 13.0%.</w:t>
      </w:r>
      <w:r w:rsidRPr="00E6541C">
        <w:rPr>
          <w:rFonts w:ascii="Times New Roman" w:hAnsi="Times New Roman" w:cs="Times New Roman"/>
          <w:sz w:val="24"/>
          <w:szCs w:val="24"/>
        </w:rPr>
        <w:t>The Gaza Strip.</w:t>
      </w:r>
      <w:r w:rsidR="00E737A9">
        <w:rPr>
          <w:rFonts w:ascii="Times New Roman" w:hAnsi="Times New Roman" w:cs="Times New Roman"/>
          <w:sz w:val="24"/>
          <w:szCs w:val="24"/>
        </w:rPr>
        <w:t xml:space="preserve"> </w:t>
      </w:r>
      <w:r w:rsidRPr="00E6541C">
        <w:rPr>
          <w:rFonts w:ascii="Times New Roman" w:hAnsi="Times New Roman" w:cs="Times New Roman"/>
          <w:sz w:val="24"/>
          <w:szCs w:val="24"/>
        </w:rPr>
        <w:t>Witnessed a sharp rise in construction activity by 154.4% during 2011, followed by the growth of agriculture and fishi</w:t>
      </w:r>
      <w:r w:rsidR="00F60BE8">
        <w:rPr>
          <w:rFonts w:ascii="Times New Roman" w:hAnsi="Times New Roman" w:cs="Times New Roman"/>
          <w:sz w:val="24"/>
          <w:szCs w:val="24"/>
        </w:rPr>
        <w:t>ng</w:t>
      </w:r>
      <w:r w:rsidRPr="00E6541C">
        <w:rPr>
          <w:rFonts w:ascii="Times New Roman" w:hAnsi="Times New Roman" w:cs="Times New Roman"/>
          <w:sz w:val="24"/>
          <w:szCs w:val="24"/>
        </w:rPr>
        <w:t xml:space="preserve"> by 57</w:t>
      </w:r>
      <w:r>
        <w:rPr>
          <w:rFonts w:ascii="Times New Roman" w:hAnsi="Times New Roman" w:cs="Times New Roman"/>
          <w:sz w:val="24"/>
          <w:szCs w:val="24"/>
        </w:rPr>
        <w:t>.0</w:t>
      </w:r>
      <w:r w:rsidRPr="00E6541C">
        <w:rPr>
          <w:rFonts w:ascii="Times New Roman" w:hAnsi="Times New Roman" w:cs="Times New Roman"/>
          <w:sz w:val="24"/>
          <w:szCs w:val="24"/>
        </w:rPr>
        <w:t xml:space="preserve">%. </w:t>
      </w:r>
    </w:p>
    <w:p w:rsidR="004F4533" w:rsidRDefault="004F4533" w:rsidP="004F4533">
      <w:pPr>
        <w:bidi w:val="0"/>
        <w:spacing w:after="0" w:line="240" w:lineRule="auto"/>
        <w:jc w:val="both"/>
        <w:rPr>
          <w:rFonts w:ascii="Times New Roman" w:hAnsi="Times New Roman" w:cs="Times New Roman"/>
          <w:sz w:val="24"/>
          <w:szCs w:val="24"/>
        </w:rPr>
      </w:pPr>
    </w:p>
    <w:p w:rsidR="007F31B2" w:rsidRDefault="007F31B2" w:rsidP="004F4533">
      <w:pPr>
        <w:bidi w:val="0"/>
        <w:spacing w:after="0" w:line="240" w:lineRule="auto"/>
        <w:jc w:val="both"/>
        <w:rPr>
          <w:rFonts w:ascii="Times New Roman" w:hAnsi="Times New Roman" w:cs="Times New Roman"/>
          <w:sz w:val="24"/>
          <w:szCs w:val="24"/>
        </w:rPr>
      </w:pPr>
      <w:r w:rsidRPr="00E6541C">
        <w:rPr>
          <w:rFonts w:ascii="Times New Roman" w:hAnsi="Times New Roman" w:cs="Times New Roman"/>
          <w:b/>
          <w:bCs/>
          <w:sz w:val="24"/>
          <w:szCs w:val="24"/>
        </w:rPr>
        <w:t xml:space="preserve">The </w:t>
      </w:r>
      <w:r w:rsidR="00140BCB">
        <w:rPr>
          <w:rFonts w:ascii="Times New Roman" w:hAnsi="Times New Roman" w:cs="Times New Roman"/>
          <w:b/>
          <w:bCs/>
          <w:sz w:val="24"/>
          <w:szCs w:val="24"/>
        </w:rPr>
        <w:t xml:space="preserve">consumer price </w:t>
      </w:r>
      <w:r w:rsidRPr="00E6541C">
        <w:rPr>
          <w:rFonts w:ascii="Times New Roman" w:hAnsi="Times New Roman" w:cs="Times New Roman"/>
          <w:b/>
          <w:bCs/>
          <w:sz w:val="24"/>
          <w:szCs w:val="24"/>
        </w:rPr>
        <w:t xml:space="preserve">index in the Palestinian </w:t>
      </w:r>
      <w:r w:rsidR="00F60BE8">
        <w:rPr>
          <w:rFonts w:ascii="Times New Roman" w:hAnsi="Times New Roman" w:cs="Times New Roman"/>
          <w:b/>
          <w:bCs/>
          <w:sz w:val="24"/>
          <w:szCs w:val="24"/>
        </w:rPr>
        <w:t>Territory</w:t>
      </w:r>
      <w:r w:rsidRPr="00E6541C">
        <w:rPr>
          <w:rFonts w:ascii="Times New Roman" w:hAnsi="Times New Roman" w:cs="Times New Roman"/>
          <w:b/>
          <w:bCs/>
          <w:sz w:val="24"/>
          <w:szCs w:val="24"/>
        </w:rPr>
        <w:t xml:space="preserve"> increased by 2.88% during 2011 and reached 132.7 compared with 129.0 during the year of 2010 (base year 2004).</w:t>
      </w:r>
      <w:r w:rsidRPr="00E6541C">
        <w:rPr>
          <w:rFonts w:ascii="Times New Roman" w:hAnsi="Times New Roman" w:cs="Times New Roman"/>
          <w:sz w:val="24"/>
          <w:szCs w:val="24"/>
        </w:rPr>
        <w:t xml:space="preserve"> The higher </w:t>
      </w:r>
      <w:r w:rsidR="005859A0" w:rsidRPr="005859A0">
        <w:rPr>
          <w:rFonts w:ascii="Times New Roman" w:hAnsi="Times New Roman" w:cs="Times New Roman"/>
          <w:sz w:val="24"/>
          <w:szCs w:val="24"/>
        </w:rPr>
        <w:t>consumer price index</w:t>
      </w:r>
      <w:r w:rsidR="005859A0" w:rsidRPr="00E6541C">
        <w:rPr>
          <w:rFonts w:ascii="Times New Roman" w:hAnsi="Times New Roman" w:cs="Times New Roman"/>
          <w:b/>
          <w:bCs/>
          <w:sz w:val="24"/>
          <w:szCs w:val="24"/>
        </w:rPr>
        <w:t xml:space="preserve"> </w:t>
      </w:r>
      <w:r w:rsidRPr="00E6541C">
        <w:rPr>
          <w:rFonts w:ascii="Times New Roman" w:hAnsi="Times New Roman" w:cs="Times New Roman"/>
          <w:sz w:val="24"/>
          <w:szCs w:val="24"/>
        </w:rPr>
        <w:t>during the year of 2011 was mainly attributed to increase of prices of all major groups except for a set of furniture and household goods.</w:t>
      </w:r>
    </w:p>
    <w:p w:rsidR="004F4533" w:rsidRPr="004F4533" w:rsidRDefault="004F4533" w:rsidP="004F4533">
      <w:pPr>
        <w:bidi w:val="0"/>
        <w:spacing w:after="0" w:line="240" w:lineRule="auto"/>
        <w:jc w:val="both"/>
        <w:rPr>
          <w:rFonts w:ascii="Times New Roman" w:hAnsi="Times New Roman" w:cs="Times New Roman"/>
          <w:sz w:val="32"/>
          <w:szCs w:val="32"/>
        </w:rPr>
      </w:pPr>
    </w:p>
    <w:p w:rsidR="007F31B2" w:rsidRPr="00E6541C" w:rsidRDefault="007F31B2" w:rsidP="00504B67">
      <w:pPr>
        <w:bidi w:val="0"/>
        <w:jc w:val="both"/>
        <w:rPr>
          <w:rFonts w:ascii="Times New Roman" w:hAnsi="Times New Roman" w:cs="Times New Roman"/>
          <w:sz w:val="24"/>
          <w:szCs w:val="24"/>
        </w:rPr>
      </w:pPr>
      <w:r w:rsidRPr="00E6541C">
        <w:rPr>
          <w:rFonts w:ascii="Times New Roman" w:hAnsi="Times New Roman" w:cs="Times New Roman"/>
          <w:b/>
          <w:bCs/>
          <w:sz w:val="24"/>
          <w:szCs w:val="24"/>
        </w:rPr>
        <w:t xml:space="preserve">Despite the slight improvement in poverty </w:t>
      </w:r>
      <w:r w:rsidR="005859A0">
        <w:rPr>
          <w:rFonts w:ascii="Times New Roman" w:hAnsi="Times New Roman" w:cs="Times New Roman"/>
          <w:b/>
          <w:bCs/>
          <w:sz w:val="24"/>
          <w:szCs w:val="24"/>
        </w:rPr>
        <w:t>rate</w:t>
      </w:r>
      <w:r w:rsidRPr="00E6541C">
        <w:rPr>
          <w:rFonts w:ascii="Times New Roman" w:hAnsi="Times New Roman" w:cs="Times New Roman"/>
          <w:b/>
          <w:bCs/>
          <w:sz w:val="24"/>
          <w:szCs w:val="24"/>
        </w:rPr>
        <w:t xml:space="preserve"> in the Palestinian </w:t>
      </w:r>
      <w:r w:rsidR="00F60BE8">
        <w:rPr>
          <w:rFonts w:ascii="Times New Roman" w:hAnsi="Times New Roman" w:cs="Times New Roman"/>
          <w:b/>
          <w:bCs/>
          <w:sz w:val="24"/>
          <w:szCs w:val="24"/>
        </w:rPr>
        <w:t>Territory</w:t>
      </w:r>
      <w:r w:rsidRPr="00E6541C">
        <w:rPr>
          <w:rFonts w:ascii="Times New Roman" w:hAnsi="Times New Roman" w:cs="Times New Roman"/>
          <w:b/>
          <w:bCs/>
          <w:sz w:val="24"/>
          <w:szCs w:val="24"/>
        </w:rPr>
        <w:t xml:space="preserve">, 25.7% of individuals were still suffering from poverty in 2010, </w:t>
      </w:r>
      <w:r w:rsidRPr="00E6541C">
        <w:rPr>
          <w:rFonts w:ascii="Times New Roman" w:hAnsi="Times New Roman" w:cs="Times New Roman"/>
          <w:b/>
          <w:bCs/>
          <w:sz w:val="24"/>
          <w:szCs w:val="24"/>
        </w:rPr>
        <w:lastRenderedPageBreak/>
        <w:t xml:space="preserve">compared with 26.2% in 2009 according to real patterns of consumption, while the percentage of </w:t>
      </w:r>
      <w:r w:rsidR="00504B67">
        <w:rPr>
          <w:rFonts w:ascii="Times New Roman" w:hAnsi="Times New Roman" w:cs="Times New Roman"/>
          <w:b/>
          <w:bCs/>
          <w:sz w:val="24"/>
          <w:szCs w:val="24"/>
        </w:rPr>
        <w:t>deep</w:t>
      </w:r>
      <w:r w:rsidRPr="00E6541C">
        <w:rPr>
          <w:rFonts w:ascii="Times New Roman" w:hAnsi="Times New Roman" w:cs="Times New Roman"/>
          <w:b/>
          <w:bCs/>
          <w:sz w:val="24"/>
          <w:szCs w:val="24"/>
        </w:rPr>
        <w:t xml:space="preserve"> poverty decreased from 14.1% during the same period.</w:t>
      </w:r>
      <w:r w:rsidRPr="00E6541C">
        <w:rPr>
          <w:rFonts w:ascii="Times New Roman" w:hAnsi="Times New Roman" w:cs="Times New Roman"/>
          <w:sz w:val="24"/>
          <w:szCs w:val="24"/>
        </w:rPr>
        <w:t xml:space="preserve"> The poverty percentage in Palestinian </w:t>
      </w:r>
      <w:r w:rsidR="00F60BE8">
        <w:rPr>
          <w:rFonts w:ascii="Times New Roman" w:hAnsi="Times New Roman" w:cs="Times New Roman"/>
          <w:sz w:val="24"/>
          <w:szCs w:val="24"/>
        </w:rPr>
        <w:t>Territory</w:t>
      </w:r>
      <w:r w:rsidRPr="00E6541C">
        <w:rPr>
          <w:rFonts w:ascii="Times New Roman" w:hAnsi="Times New Roman" w:cs="Times New Roman"/>
          <w:sz w:val="24"/>
          <w:szCs w:val="24"/>
        </w:rPr>
        <w:t xml:space="preserve"> was varied and unbalanced, where the poverty </w:t>
      </w:r>
      <w:r w:rsidR="005859A0">
        <w:rPr>
          <w:rFonts w:ascii="Times New Roman" w:hAnsi="Times New Roman" w:cs="Times New Roman"/>
          <w:sz w:val="24"/>
          <w:szCs w:val="24"/>
        </w:rPr>
        <w:t xml:space="preserve">rate </w:t>
      </w:r>
      <w:r w:rsidRPr="00E6541C">
        <w:rPr>
          <w:rFonts w:ascii="Times New Roman" w:hAnsi="Times New Roman" w:cs="Times New Roman"/>
          <w:sz w:val="24"/>
          <w:szCs w:val="24"/>
        </w:rPr>
        <w:t xml:space="preserve">in the West Bank reached at </w:t>
      </w:r>
      <w:r>
        <w:rPr>
          <w:rFonts w:ascii="Times New Roman" w:hAnsi="Times New Roman" w:cs="Times New Roman"/>
          <w:sz w:val="24"/>
          <w:szCs w:val="24"/>
        </w:rPr>
        <w:t>18.3</w:t>
      </w:r>
      <w:r w:rsidRPr="00E6541C">
        <w:rPr>
          <w:rFonts w:ascii="Times New Roman" w:hAnsi="Times New Roman" w:cs="Times New Roman"/>
          <w:sz w:val="24"/>
          <w:szCs w:val="24"/>
        </w:rPr>
        <w:t xml:space="preserve">% in 2010 compared with </w:t>
      </w:r>
      <w:r>
        <w:rPr>
          <w:rFonts w:ascii="Times New Roman" w:hAnsi="Times New Roman" w:cs="Times New Roman"/>
          <w:sz w:val="24"/>
          <w:szCs w:val="24"/>
        </w:rPr>
        <w:t>38.0</w:t>
      </w:r>
      <w:r w:rsidRPr="00E6541C">
        <w:rPr>
          <w:rFonts w:ascii="Times New Roman" w:hAnsi="Times New Roman" w:cs="Times New Roman"/>
          <w:sz w:val="24"/>
          <w:szCs w:val="24"/>
        </w:rPr>
        <w:t>% in Gaza Strip. The poverty gap also increased in Gaza Strip compared to West Bank, where it chopped down in the West Bank to 4.1%, while in Gaza Strip was upped to 10.3%.</w:t>
      </w:r>
    </w:p>
    <w:p w:rsidR="007F31B2" w:rsidRPr="00E6541C" w:rsidRDefault="007F31B2" w:rsidP="009F1D60">
      <w:pPr>
        <w:bidi w:val="0"/>
        <w:jc w:val="both"/>
        <w:rPr>
          <w:rFonts w:ascii="Times New Roman" w:hAnsi="Times New Roman" w:cs="Times New Roman"/>
          <w:sz w:val="24"/>
          <w:szCs w:val="24"/>
        </w:rPr>
      </w:pPr>
      <w:r w:rsidRPr="00E6541C">
        <w:rPr>
          <w:rFonts w:ascii="Times New Roman" w:hAnsi="Times New Roman" w:cs="Times New Roman"/>
          <w:sz w:val="24"/>
          <w:szCs w:val="24"/>
        </w:rPr>
        <w:br/>
      </w:r>
      <w:r w:rsidRPr="00E6541C">
        <w:rPr>
          <w:rFonts w:ascii="Times New Roman" w:hAnsi="Times New Roman" w:cs="Times New Roman"/>
          <w:b/>
          <w:bCs/>
          <w:sz w:val="24"/>
          <w:szCs w:val="24"/>
        </w:rPr>
        <w:t xml:space="preserve">Current account deficit in the Palestinian </w:t>
      </w:r>
      <w:r w:rsidR="00F60BE8">
        <w:rPr>
          <w:rFonts w:ascii="Times New Roman" w:hAnsi="Times New Roman" w:cs="Times New Roman"/>
          <w:b/>
          <w:bCs/>
          <w:sz w:val="24"/>
          <w:szCs w:val="24"/>
        </w:rPr>
        <w:t>Territory</w:t>
      </w:r>
      <w:r w:rsidRPr="00E6541C">
        <w:rPr>
          <w:rFonts w:ascii="Times New Roman" w:hAnsi="Times New Roman" w:cs="Times New Roman"/>
          <w:b/>
          <w:bCs/>
          <w:sz w:val="24"/>
          <w:szCs w:val="24"/>
        </w:rPr>
        <w:t xml:space="preserve"> increased during 2011 reaching </w:t>
      </w:r>
      <w:r w:rsidR="004A37AF">
        <w:rPr>
          <w:rFonts w:ascii="Times New Roman" w:hAnsi="Times New Roman" w:cs="Times New Roman"/>
          <w:b/>
          <w:bCs/>
          <w:sz w:val="24"/>
          <w:szCs w:val="24"/>
        </w:rPr>
        <w:t>USD</w:t>
      </w:r>
      <w:r w:rsidRPr="00E6541C">
        <w:rPr>
          <w:rFonts w:ascii="Times New Roman" w:hAnsi="Times New Roman" w:cs="Times New Roman"/>
          <w:b/>
          <w:bCs/>
          <w:sz w:val="24"/>
          <w:szCs w:val="24"/>
        </w:rPr>
        <w:t xml:space="preserve"> 1,894.4 million which is the highest since 2000.</w:t>
      </w:r>
      <w:r w:rsidRPr="00E6541C">
        <w:rPr>
          <w:rFonts w:ascii="Times New Roman" w:hAnsi="Times New Roman" w:cs="Times New Roman"/>
          <w:sz w:val="24"/>
          <w:szCs w:val="24"/>
        </w:rPr>
        <w:t xml:space="preserve"> Such deficit is attributed to the steady rise in the value of imports of goods and services to Palestine; while the Palestinian exports remained in its normal level which in return increased the trade balance deficit by 9.2% compared with 2010. Compensations of </w:t>
      </w:r>
      <w:r w:rsidR="00F01E7D">
        <w:rPr>
          <w:rFonts w:ascii="Times New Roman" w:hAnsi="Times New Roman" w:cs="Times New Roman"/>
          <w:sz w:val="24"/>
          <w:szCs w:val="24"/>
        </w:rPr>
        <w:t>employees</w:t>
      </w:r>
      <w:r w:rsidRPr="00E6541C">
        <w:rPr>
          <w:rFonts w:ascii="Times New Roman" w:hAnsi="Times New Roman" w:cs="Times New Roman"/>
          <w:sz w:val="24"/>
          <w:szCs w:val="24"/>
        </w:rPr>
        <w:t xml:space="preserve"> from abroad increased during 2011 by 3.7%; while current transfers and remittances decreased by 37.</w:t>
      </w:r>
      <w:r>
        <w:rPr>
          <w:rFonts w:ascii="Times New Roman" w:hAnsi="Times New Roman" w:cs="Times New Roman"/>
          <w:sz w:val="24"/>
          <w:szCs w:val="24"/>
        </w:rPr>
        <w:t>3</w:t>
      </w:r>
      <w:r w:rsidRPr="00E6541C">
        <w:rPr>
          <w:rFonts w:ascii="Times New Roman" w:hAnsi="Times New Roman" w:cs="Times New Roman"/>
          <w:sz w:val="24"/>
          <w:szCs w:val="24"/>
        </w:rPr>
        <w:t xml:space="preserve">% reaching </w:t>
      </w:r>
      <w:r w:rsidR="009F1D60">
        <w:rPr>
          <w:rFonts w:ascii="Times New Roman" w:hAnsi="Times New Roman" w:cs="Times New Roman"/>
          <w:sz w:val="24"/>
          <w:szCs w:val="24"/>
        </w:rPr>
        <w:t>USD</w:t>
      </w:r>
      <w:r w:rsidRPr="00E6541C">
        <w:rPr>
          <w:rFonts w:ascii="Times New Roman" w:hAnsi="Times New Roman" w:cs="Times New Roman"/>
          <w:sz w:val="24"/>
          <w:szCs w:val="24"/>
        </w:rPr>
        <w:t xml:space="preserve"> 1,552.5 million after they were </w:t>
      </w:r>
      <w:r w:rsidR="004A37AF">
        <w:rPr>
          <w:rFonts w:ascii="Times New Roman" w:hAnsi="Times New Roman" w:cs="Times New Roman"/>
          <w:sz w:val="24"/>
          <w:szCs w:val="24"/>
        </w:rPr>
        <w:t>USD</w:t>
      </w:r>
      <w:r w:rsidRPr="00E6541C">
        <w:rPr>
          <w:rFonts w:ascii="Times New Roman" w:hAnsi="Times New Roman" w:cs="Times New Roman"/>
          <w:sz w:val="24"/>
          <w:szCs w:val="24"/>
        </w:rPr>
        <w:t xml:space="preserve"> 2,476.5 million in 2010. </w:t>
      </w:r>
    </w:p>
    <w:p w:rsidR="007F31B2" w:rsidRPr="00E6541C" w:rsidRDefault="007F31B2" w:rsidP="009F1D60">
      <w:pPr>
        <w:bidi w:val="0"/>
        <w:jc w:val="both"/>
        <w:rPr>
          <w:rFonts w:ascii="Times New Roman" w:hAnsi="Times New Roman" w:cs="Times New Roman"/>
          <w:sz w:val="24"/>
          <w:szCs w:val="24"/>
        </w:rPr>
      </w:pPr>
      <w:r w:rsidRPr="007D67D9">
        <w:rPr>
          <w:rFonts w:ascii="Times New Roman" w:hAnsi="Times New Roman" w:cs="Times New Roman"/>
          <w:b/>
          <w:bCs/>
          <w:sz w:val="24"/>
          <w:szCs w:val="24"/>
        </w:rPr>
        <w:t xml:space="preserve">Regarding the financial situation of the Palestinian National Authority,  the budget deficit of the Palestinian National Authority increased in 2011 compared to 2010 reaching </w:t>
      </w:r>
      <w:r w:rsidR="004A37AF">
        <w:rPr>
          <w:rFonts w:ascii="Times New Roman" w:hAnsi="Times New Roman" w:cs="Times New Roman"/>
          <w:b/>
          <w:bCs/>
          <w:sz w:val="24"/>
          <w:szCs w:val="24"/>
        </w:rPr>
        <w:t>USD</w:t>
      </w:r>
      <w:r w:rsidRPr="007D67D9">
        <w:rPr>
          <w:rFonts w:ascii="Times New Roman" w:hAnsi="Times New Roman" w:cs="Times New Roman"/>
          <w:b/>
          <w:bCs/>
          <w:sz w:val="24"/>
          <w:szCs w:val="24"/>
        </w:rPr>
        <w:t xml:space="preserve"> 1,278.3 million.</w:t>
      </w:r>
      <w:r w:rsidRPr="00E6541C">
        <w:rPr>
          <w:rFonts w:ascii="Times New Roman" w:hAnsi="Times New Roman" w:cs="Times New Roman"/>
          <w:sz w:val="24"/>
          <w:szCs w:val="24"/>
        </w:rPr>
        <w:t xml:space="preserve">  due to an increase in government expenses at a higher </w:t>
      </w:r>
      <w:r w:rsidRPr="00E6541C">
        <w:rPr>
          <w:rFonts w:ascii="Times New Roman" w:hAnsi="Times New Roman" w:cs="Times New Roman"/>
          <w:sz w:val="24"/>
          <w:szCs w:val="24"/>
        </w:rPr>
        <w:lastRenderedPageBreak/>
        <w:t xml:space="preserve">percentage than the increase in government revenues where total revenues increased by 6.1% during 2011 reaching </w:t>
      </w:r>
      <w:r w:rsidR="004A37AF">
        <w:rPr>
          <w:rFonts w:ascii="Times New Roman" w:hAnsi="Times New Roman" w:cs="Times New Roman"/>
          <w:sz w:val="24"/>
          <w:szCs w:val="24"/>
        </w:rPr>
        <w:t>USD</w:t>
      </w:r>
      <w:r w:rsidRPr="00E6541C">
        <w:rPr>
          <w:rFonts w:ascii="Times New Roman" w:hAnsi="Times New Roman" w:cs="Times New Roman"/>
          <w:sz w:val="24"/>
          <w:szCs w:val="24"/>
        </w:rPr>
        <w:t xml:space="preserve"> 2.0 billion. Government expenses increased by 8.0% during the same period as well. External financial support to cover the deficit in the budget of the Palestinian National Authority decreased by </w:t>
      </w:r>
      <w:r w:rsidR="00534AAF">
        <w:rPr>
          <w:rFonts w:ascii="Times New Roman" w:hAnsi="Times New Roman" w:cs="Times New Roman"/>
          <w:sz w:val="24"/>
          <w:szCs w:val="24"/>
        </w:rPr>
        <w:t>29.0</w:t>
      </w:r>
      <w:r w:rsidRPr="00E6541C">
        <w:rPr>
          <w:rFonts w:ascii="Times New Roman" w:hAnsi="Times New Roman" w:cs="Times New Roman"/>
          <w:sz w:val="24"/>
          <w:szCs w:val="24"/>
        </w:rPr>
        <w:t xml:space="preserve">% where the total of the external support reached </w:t>
      </w:r>
      <w:r w:rsidR="009F1D60">
        <w:rPr>
          <w:rFonts w:ascii="Times New Roman" w:hAnsi="Times New Roman" w:cs="Times New Roman"/>
          <w:sz w:val="24"/>
          <w:szCs w:val="24"/>
        </w:rPr>
        <w:t>USD</w:t>
      </w:r>
      <w:r w:rsidRPr="00E6541C">
        <w:rPr>
          <w:rFonts w:ascii="Times New Roman" w:hAnsi="Times New Roman" w:cs="Times New Roman"/>
          <w:sz w:val="24"/>
          <w:szCs w:val="24"/>
        </w:rPr>
        <w:t xml:space="preserve"> 814.3 million during 2011 compared with </w:t>
      </w:r>
      <w:r w:rsidR="004A37AF">
        <w:rPr>
          <w:rFonts w:ascii="Times New Roman" w:hAnsi="Times New Roman" w:cs="Times New Roman"/>
          <w:sz w:val="24"/>
          <w:szCs w:val="24"/>
        </w:rPr>
        <w:t>USD</w:t>
      </w:r>
      <w:r w:rsidRPr="00E6541C">
        <w:rPr>
          <w:rFonts w:ascii="Times New Roman" w:hAnsi="Times New Roman" w:cs="Times New Roman"/>
          <w:sz w:val="24"/>
          <w:szCs w:val="24"/>
        </w:rPr>
        <w:t xml:space="preserve"> 1,146.8 million in 2010.</w:t>
      </w:r>
    </w:p>
    <w:p w:rsidR="007F31B2" w:rsidRDefault="007F31B2" w:rsidP="00AC329B">
      <w:pPr>
        <w:bidi w:val="0"/>
        <w:jc w:val="both"/>
        <w:rPr>
          <w:rFonts w:ascii="Times New Roman" w:hAnsi="Times New Roman" w:cs="Times New Roman"/>
          <w:sz w:val="24"/>
          <w:szCs w:val="24"/>
        </w:rPr>
      </w:pPr>
      <w:r w:rsidRPr="00E6541C">
        <w:rPr>
          <w:rFonts w:ascii="Times New Roman" w:hAnsi="Times New Roman" w:cs="Times New Roman"/>
          <w:sz w:val="24"/>
          <w:szCs w:val="24"/>
        </w:rPr>
        <w:br/>
      </w:r>
      <w:r w:rsidRPr="007D67D9">
        <w:rPr>
          <w:rFonts w:ascii="Times New Roman" w:hAnsi="Times New Roman" w:cs="Times New Roman"/>
          <w:b/>
          <w:bCs/>
          <w:sz w:val="24"/>
          <w:szCs w:val="24"/>
        </w:rPr>
        <w:t xml:space="preserve">The value of residents' deposits in local banks increased in 2011 by 2.2% reaching </w:t>
      </w:r>
      <w:r w:rsidR="004A37AF">
        <w:rPr>
          <w:rFonts w:ascii="Times New Roman" w:hAnsi="Times New Roman" w:cs="Times New Roman"/>
          <w:b/>
          <w:bCs/>
          <w:sz w:val="24"/>
          <w:szCs w:val="24"/>
        </w:rPr>
        <w:t>USD</w:t>
      </w:r>
      <w:r w:rsidRPr="007D67D9">
        <w:rPr>
          <w:rFonts w:ascii="Times New Roman" w:hAnsi="Times New Roman" w:cs="Times New Roman"/>
          <w:b/>
          <w:bCs/>
          <w:sz w:val="24"/>
          <w:szCs w:val="24"/>
        </w:rPr>
        <w:t xml:space="preserve"> 6,776.8 million at the end of the year compared with </w:t>
      </w:r>
      <w:r w:rsidR="004A37AF">
        <w:rPr>
          <w:rFonts w:ascii="Times New Roman" w:hAnsi="Times New Roman" w:cs="Times New Roman"/>
          <w:b/>
          <w:bCs/>
          <w:sz w:val="24"/>
          <w:szCs w:val="24"/>
        </w:rPr>
        <w:t>USD</w:t>
      </w:r>
      <w:r w:rsidRPr="007D67D9">
        <w:rPr>
          <w:rFonts w:ascii="Times New Roman" w:hAnsi="Times New Roman" w:cs="Times New Roman"/>
          <w:b/>
          <w:bCs/>
          <w:sz w:val="24"/>
          <w:szCs w:val="24"/>
        </w:rPr>
        <w:t xml:space="preserve"> 6,630.3 million in 2010.</w:t>
      </w:r>
      <w:r w:rsidRPr="00E6541C">
        <w:rPr>
          <w:rFonts w:ascii="Times New Roman" w:hAnsi="Times New Roman" w:cs="Times New Roman"/>
          <w:sz w:val="24"/>
          <w:szCs w:val="24"/>
        </w:rPr>
        <w:t xml:space="preserve"> According to the data of the unified balance sheet of banks issued by the Palestinian Monetary Authority, the Palestinian Authority institutions' deposits constituted 6.4% of the total of residents' deposits in 2011. </w:t>
      </w:r>
    </w:p>
    <w:p w:rsidR="007F31B2" w:rsidRDefault="007F31B2" w:rsidP="00AC329B">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Default="004F4533" w:rsidP="004F4533">
      <w:pPr>
        <w:bidi w:val="0"/>
        <w:jc w:val="both"/>
        <w:rPr>
          <w:rFonts w:ascii="Times New Roman" w:hAnsi="Times New Roman" w:cs="Times New Roman"/>
          <w:sz w:val="24"/>
          <w:szCs w:val="24"/>
        </w:rPr>
      </w:pPr>
    </w:p>
    <w:p w:rsidR="004F4533" w:rsidRPr="00E6541C" w:rsidRDefault="004F4533" w:rsidP="004F4533">
      <w:pPr>
        <w:bidi w:val="0"/>
        <w:jc w:val="both"/>
        <w:rPr>
          <w:rFonts w:ascii="Times New Roman" w:hAnsi="Times New Roman" w:cs="Times New Roman"/>
          <w:sz w:val="24"/>
          <w:szCs w:val="24"/>
        </w:rPr>
      </w:pPr>
    </w:p>
    <w:p w:rsidR="00AC329B" w:rsidRDefault="00AC329B">
      <w:pPr>
        <w:bidi w:val="0"/>
        <w:rPr>
          <w:rFonts w:ascii="Times New Roman" w:hAnsi="Times New Roman" w:cs="Times New Roman"/>
          <w:color w:val="000000" w:themeColor="text1"/>
          <w:rtl/>
        </w:rPr>
        <w:sectPr w:rsidR="00AC329B" w:rsidSect="005859A0">
          <w:type w:val="continuous"/>
          <w:pgSz w:w="11906" w:h="16838" w:code="9"/>
          <w:pgMar w:top="1440" w:right="1797" w:bottom="1843" w:left="1797" w:header="709" w:footer="709" w:gutter="0"/>
          <w:cols w:num="2" w:space="708"/>
          <w:titlePg/>
          <w:docGrid w:linePitch="360"/>
        </w:sectPr>
      </w:pPr>
    </w:p>
    <w:p w:rsidR="00CB4911" w:rsidRPr="003457B2" w:rsidRDefault="00CB4911">
      <w:pPr>
        <w:bidi w:val="0"/>
        <w:rPr>
          <w:rFonts w:ascii="Times New Roman" w:hAnsi="Times New Roman" w:cs="Times New Roman"/>
          <w:color w:val="000000" w:themeColor="text1"/>
        </w:rPr>
      </w:pPr>
    </w:p>
    <w:sectPr w:rsidR="00CB4911" w:rsidRPr="003457B2" w:rsidSect="007F31B2">
      <w:type w:val="continuous"/>
      <w:pgSz w:w="11906" w:h="16838" w:code="9"/>
      <w:pgMar w:top="1440" w:right="1797" w:bottom="1440" w:left="1797" w:header="709" w:footer="709" w:gutter="0"/>
      <w:cols w:space="708" w:equalWidth="0">
        <w:col w:w="8312" w:space="708"/>
      </w:cols>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BC4" w:rsidRDefault="00614BC4">
      <w:pPr>
        <w:spacing w:after="0" w:line="240" w:lineRule="auto"/>
      </w:pPr>
      <w:r>
        <w:separator/>
      </w:r>
    </w:p>
  </w:endnote>
  <w:endnote w:type="continuationSeparator" w:id="0">
    <w:p w:rsidR="00614BC4" w:rsidRDefault="00614B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4B9" w:rsidRDefault="004A54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4B9" w:rsidRDefault="004A54B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4B9" w:rsidRDefault="004A54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BC4" w:rsidRDefault="00614BC4">
      <w:pPr>
        <w:spacing w:after="0" w:line="240" w:lineRule="auto"/>
      </w:pPr>
      <w:r>
        <w:separator/>
      </w:r>
    </w:p>
  </w:footnote>
  <w:footnote w:type="continuationSeparator" w:id="0">
    <w:p w:rsidR="00614BC4" w:rsidRDefault="00614B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E81" w:rsidRPr="00EE2F86" w:rsidRDefault="00A03E81" w:rsidP="00A03E81">
    <w:pPr>
      <w:pStyle w:val="Header"/>
      <w:spacing w:after="0"/>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2011</w:t>
    </w:r>
  </w:p>
  <w:p w:rsidR="00A03E81" w:rsidRDefault="00A03E81" w:rsidP="00A03E81">
    <w:pPr>
      <w:pStyle w:val="Header"/>
      <w:bidi w:val="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4B9" w:rsidRPr="00EE2F86" w:rsidRDefault="004A54B9" w:rsidP="004A54B9">
    <w:pPr>
      <w:pStyle w:val="Header"/>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2011</w:t>
    </w:r>
  </w:p>
  <w:p w:rsidR="004A54B9" w:rsidRDefault="004A54B9" w:rsidP="004A54B9">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4B9" w:rsidRDefault="004A54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85"/>
        </w:tabs>
        <w:ind w:left="785"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3">
    <w:nsid w:val="49BC695B"/>
    <w:multiLevelType w:val="hybridMultilevel"/>
    <w:tmpl w:val="3620EAD8"/>
    <w:lvl w:ilvl="0" w:tplc="0409000F">
      <w:start w:val="1"/>
      <w:numFmt w:val="decimal"/>
      <w:lvlText w:val="%1."/>
      <w:lvlJc w:val="left"/>
      <w:pPr>
        <w:ind w:left="720" w:right="720" w:hanging="360"/>
      </w:pPr>
    </w:lvl>
    <w:lvl w:ilvl="1" w:tplc="04090019">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4">
    <w:nsid w:val="5DC81C9C"/>
    <w:multiLevelType w:val="hybridMultilevel"/>
    <w:tmpl w:val="7AF2F38A"/>
    <w:lvl w:ilvl="0" w:tplc="05E8CF8A">
      <w:start w:val="100"/>
      <w:numFmt w:val="bullet"/>
      <w:lvlText w:val=""/>
      <w:lvlJc w:val="left"/>
      <w:pPr>
        <w:ind w:left="720" w:right="720" w:hanging="360"/>
      </w:pPr>
      <w:rPr>
        <w:rFonts w:ascii="Symbol" w:eastAsia="Calibri" w:hAnsi="Symbol" w:cs="Times New Roman"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5">
    <w:nsid w:val="72421A7C"/>
    <w:multiLevelType w:val="hybridMultilevel"/>
    <w:tmpl w:val="9B163742"/>
    <w:lvl w:ilvl="0" w:tplc="0409000F">
      <w:start w:val="1"/>
      <w:numFmt w:val="decimal"/>
      <w:lvlText w:val="%1."/>
      <w:lvlJc w:val="left"/>
      <w:pPr>
        <w:ind w:left="720" w:right="720" w:hanging="360"/>
      </w:pPr>
    </w:lvl>
    <w:lvl w:ilvl="1" w:tplc="04090019">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evenAndOddHeaders/>
  <w:characterSpacingControl w:val="doNotCompress"/>
  <w:hdrShapeDefaults>
    <o:shapedefaults v:ext="edit" spidmax="51202"/>
  </w:hdrShapeDefaults>
  <w:footnotePr>
    <w:footnote w:id="-1"/>
    <w:footnote w:id="0"/>
  </w:footnotePr>
  <w:endnotePr>
    <w:endnote w:id="-1"/>
    <w:endnote w:id="0"/>
  </w:endnotePr>
  <w:compat/>
  <w:rsids>
    <w:rsidRoot w:val="007859C8"/>
    <w:rsid w:val="00004FFE"/>
    <w:rsid w:val="000069E0"/>
    <w:rsid w:val="000179A7"/>
    <w:rsid w:val="00026F13"/>
    <w:rsid w:val="00035D36"/>
    <w:rsid w:val="0005203B"/>
    <w:rsid w:val="000564D4"/>
    <w:rsid w:val="00060B5D"/>
    <w:rsid w:val="00073BC9"/>
    <w:rsid w:val="00084059"/>
    <w:rsid w:val="000F6633"/>
    <w:rsid w:val="00100125"/>
    <w:rsid w:val="00111151"/>
    <w:rsid w:val="00121566"/>
    <w:rsid w:val="00140BCB"/>
    <w:rsid w:val="00186207"/>
    <w:rsid w:val="00187B8B"/>
    <w:rsid w:val="001A6E41"/>
    <w:rsid w:val="001B140B"/>
    <w:rsid w:val="001C625A"/>
    <w:rsid w:val="001D713C"/>
    <w:rsid w:val="001E0BB3"/>
    <w:rsid w:val="001E25FC"/>
    <w:rsid w:val="00211C7F"/>
    <w:rsid w:val="00230701"/>
    <w:rsid w:val="0023295B"/>
    <w:rsid w:val="00264047"/>
    <w:rsid w:val="002A5F70"/>
    <w:rsid w:val="002C6606"/>
    <w:rsid w:val="002D13E1"/>
    <w:rsid w:val="002D714D"/>
    <w:rsid w:val="002F13F8"/>
    <w:rsid w:val="00306BFE"/>
    <w:rsid w:val="00326225"/>
    <w:rsid w:val="003348B1"/>
    <w:rsid w:val="0033591E"/>
    <w:rsid w:val="00343C54"/>
    <w:rsid w:val="003457B2"/>
    <w:rsid w:val="00350B70"/>
    <w:rsid w:val="00356096"/>
    <w:rsid w:val="00362B47"/>
    <w:rsid w:val="00393817"/>
    <w:rsid w:val="003C1C79"/>
    <w:rsid w:val="003C6D6F"/>
    <w:rsid w:val="003D0176"/>
    <w:rsid w:val="00400A2A"/>
    <w:rsid w:val="004071D9"/>
    <w:rsid w:val="00413380"/>
    <w:rsid w:val="004462D0"/>
    <w:rsid w:val="0046023C"/>
    <w:rsid w:val="004A37AF"/>
    <w:rsid w:val="004A54B9"/>
    <w:rsid w:val="004E67D1"/>
    <w:rsid w:val="004F4533"/>
    <w:rsid w:val="0050159A"/>
    <w:rsid w:val="00504B67"/>
    <w:rsid w:val="00507FA8"/>
    <w:rsid w:val="0051398C"/>
    <w:rsid w:val="00534AAF"/>
    <w:rsid w:val="00545F0E"/>
    <w:rsid w:val="00561768"/>
    <w:rsid w:val="00582887"/>
    <w:rsid w:val="005859A0"/>
    <w:rsid w:val="00592AE7"/>
    <w:rsid w:val="005C00A9"/>
    <w:rsid w:val="005C0D41"/>
    <w:rsid w:val="005C6623"/>
    <w:rsid w:val="005D567C"/>
    <w:rsid w:val="005F6FDC"/>
    <w:rsid w:val="006060F1"/>
    <w:rsid w:val="00607E30"/>
    <w:rsid w:val="00614B73"/>
    <w:rsid w:val="00614BC4"/>
    <w:rsid w:val="00617D59"/>
    <w:rsid w:val="00624161"/>
    <w:rsid w:val="00654860"/>
    <w:rsid w:val="00696270"/>
    <w:rsid w:val="006A2661"/>
    <w:rsid w:val="006D0D51"/>
    <w:rsid w:val="00725D3D"/>
    <w:rsid w:val="00732D2A"/>
    <w:rsid w:val="00735D25"/>
    <w:rsid w:val="0074096C"/>
    <w:rsid w:val="007854F4"/>
    <w:rsid w:val="007859C8"/>
    <w:rsid w:val="007A51AE"/>
    <w:rsid w:val="007C6942"/>
    <w:rsid w:val="007D4234"/>
    <w:rsid w:val="007D7C4F"/>
    <w:rsid w:val="007E015C"/>
    <w:rsid w:val="007E241A"/>
    <w:rsid w:val="007F0EBB"/>
    <w:rsid w:val="007F31B2"/>
    <w:rsid w:val="00821A8F"/>
    <w:rsid w:val="0084158D"/>
    <w:rsid w:val="00853C4D"/>
    <w:rsid w:val="008576FA"/>
    <w:rsid w:val="00884FD6"/>
    <w:rsid w:val="00887009"/>
    <w:rsid w:val="008B15C3"/>
    <w:rsid w:val="008D4FA3"/>
    <w:rsid w:val="009072AB"/>
    <w:rsid w:val="009259CF"/>
    <w:rsid w:val="00933074"/>
    <w:rsid w:val="009331EA"/>
    <w:rsid w:val="0098319B"/>
    <w:rsid w:val="009B690B"/>
    <w:rsid w:val="009C614B"/>
    <w:rsid w:val="009D016B"/>
    <w:rsid w:val="009D38F3"/>
    <w:rsid w:val="009E2DC3"/>
    <w:rsid w:val="009E5411"/>
    <w:rsid w:val="009E65B3"/>
    <w:rsid w:val="009F1D60"/>
    <w:rsid w:val="00A03E81"/>
    <w:rsid w:val="00A140CB"/>
    <w:rsid w:val="00A510D0"/>
    <w:rsid w:val="00AA149F"/>
    <w:rsid w:val="00AC329B"/>
    <w:rsid w:val="00AD49E0"/>
    <w:rsid w:val="00B11D4A"/>
    <w:rsid w:val="00B323A1"/>
    <w:rsid w:val="00B326AF"/>
    <w:rsid w:val="00B47FEE"/>
    <w:rsid w:val="00B53FDD"/>
    <w:rsid w:val="00B556F5"/>
    <w:rsid w:val="00B57569"/>
    <w:rsid w:val="00B65B21"/>
    <w:rsid w:val="00B83956"/>
    <w:rsid w:val="00B877D7"/>
    <w:rsid w:val="00B9284E"/>
    <w:rsid w:val="00BD723D"/>
    <w:rsid w:val="00BF7845"/>
    <w:rsid w:val="00C0118B"/>
    <w:rsid w:val="00C064F2"/>
    <w:rsid w:val="00C2372F"/>
    <w:rsid w:val="00C259F5"/>
    <w:rsid w:val="00C55860"/>
    <w:rsid w:val="00C93A17"/>
    <w:rsid w:val="00C963C7"/>
    <w:rsid w:val="00CB4911"/>
    <w:rsid w:val="00CE6FBA"/>
    <w:rsid w:val="00D03353"/>
    <w:rsid w:val="00D73992"/>
    <w:rsid w:val="00D9703C"/>
    <w:rsid w:val="00DA32DB"/>
    <w:rsid w:val="00DB02CE"/>
    <w:rsid w:val="00DD2855"/>
    <w:rsid w:val="00E50436"/>
    <w:rsid w:val="00E51670"/>
    <w:rsid w:val="00E60088"/>
    <w:rsid w:val="00E6279C"/>
    <w:rsid w:val="00E737A9"/>
    <w:rsid w:val="00E901B1"/>
    <w:rsid w:val="00EA3C13"/>
    <w:rsid w:val="00EB5AFE"/>
    <w:rsid w:val="00EE3C8A"/>
    <w:rsid w:val="00EE5529"/>
    <w:rsid w:val="00EF0ED1"/>
    <w:rsid w:val="00EF214F"/>
    <w:rsid w:val="00EF34C5"/>
    <w:rsid w:val="00EF5219"/>
    <w:rsid w:val="00F0164A"/>
    <w:rsid w:val="00F01E7D"/>
    <w:rsid w:val="00F23997"/>
    <w:rsid w:val="00F25EDF"/>
    <w:rsid w:val="00F36F79"/>
    <w:rsid w:val="00F40700"/>
    <w:rsid w:val="00F60670"/>
    <w:rsid w:val="00F60BE8"/>
    <w:rsid w:val="00F7742B"/>
    <w:rsid w:val="00F80F64"/>
    <w:rsid w:val="00F859CC"/>
    <w:rsid w:val="00F931E1"/>
    <w:rsid w:val="00FA1A41"/>
    <w:rsid w:val="00FB7BB6"/>
    <w:rsid w:val="00FE3B92"/>
    <w:rsid w:val="00FF2E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911"/>
    <w:pPr>
      <w:bidi/>
      <w:spacing w:after="200" w:line="276" w:lineRule="auto"/>
    </w:pPr>
    <w:rPr>
      <w:sz w:val="22"/>
      <w:szCs w:val="22"/>
    </w:rPr>
  </w:style>
  <w:style w:type="paragraph" w:styleId="Heading1">
    <w:name w:val="heading 1"/>
    <w:basedOn w:val="Normal"/>
    <w:next w:val="Normal"/>
    <w:qFormat/>
    <w:rsid w:val="00CB4911"/>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qFormat/>
    <w:rsid w:val="00CB4911"/>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qFormat/>
    <w:rsid w:val="00CB4911"/>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qFormat/>
    <w:rsid w:val="00CB4911"/>
    <w:pPr>
      <w:keepNext/>
      <w:bidi w:val="0"/>
      <w:outlineLvl w:val="3"/>
    </w:pPr>
    <w:rPr>
      <w:rFonts w:ascii="Times New Roman" w:hAnsi="Times New Roman" w:cs="Times New Roman"/>
      <w:b/>
      <w:bCs/>
      <w:sz w:val="18"/>
      <w:szCs w:val="18"/>
    </w:rPr>
  </w:style>
  <w:style w:type="paragraph" w:styleId="Heading5">
    <w:name w:val="heading 5"/>
    <w:basedOn w:val="Normal"/>
    <w:next w:val="Normal"/>
    <w:qFormat/>
    <w:rsid w:val="00CB4911"/>
    <w:pPr>
      <w:keepNext/>
      <w:spacing w:after="0" w:line="240" w:lineRule="auto"/>
      <w:jc w:val="center"/>
      <w:outlineLvl w:val="4"/>
    </w:pPr>
    <w:rPr>
      <w:rFonts w:ascii="Times New Roman" w:eastAsia="Times New Roman" w:hAnsi="Times New Roman" w:cs="Simplified Arabic"/>
      <w:b/>
      <w:bCs/>
      <w:sz w:val="24"/>
      <w:szCs w:val="24"/>
    </w:rPr>
  </w:style>
  <w:style w:type="paragraph" w:styleId="Heading6">
    <w:name w:val="heading 6"/>
    <w:basedOn w:val="Normal"/>
    <w:next w:val="Normal"/>
    <w:qFormat/>
    <w:rsid w:val="00CB4911"/>
    <w:pPr>
      <w:keepNext/>
      <w:bidi w:val="0"/>
      <w:outlineLvl w:val="5"/>
    </w:pPr>
    <w:rPr>
      <w:rFonts w:ascii="Times New Roman" w:hAnsi="Times New Roman" w:cs="Times New Roman"/>
      <w:b/>
      <w:bCs/>
      <w:sz w:val="24"/>
      <w:szCs w:val="24"/>
    </w:rPr>
  </w:style>
  <w:style w:type="paragraph" w:styleId="Heading7">
    <w:name w:val="heading 7"/>
    <w:basedOn w:val="Normal"/>
    <w:next w:val="Normal"/>
    <w:qFormat/>
    <w:rsid w:val="00CB4911"/>
    <w:pPr>
      <w:keepNext/>
      <w:bidi w:val="0"/>
      <w:jc w:val="center"/>
      <w:outlineLvl w:val="6"/>
    </w:pPr>
    <w:rPr>
      <w:rFonts w:ascii="Times New Roman" w:hAnsi="Times New Roman" w:cs="Times New Roman"/>
      <w:b/>
      <w:bCs/>
      <w:sz w:val="32"/>
      <w:szCs w:val="32"/>
    </w:rPr>
  </w:style>
  <w:style w:type="paragraph" w:styleId="Heading8">
    <w:name w:val="heading 8"/>
    <w:basedOn w:val="Normal"/>
    <w:next w:val="Normal"/>
    <w:qFormat/>
    <w:rsid w:val="00CB4911"/>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CB4911"/>
    <w:pPr>
      <w:spacing w:after="0" w:line="240" w:lineRule="auto"/>
    </w:pPr>
    <w:rPr>
      <w:rFonts w:ascii="Tahoma" w:hAnsi="Tahoma" w:cs="Tahoma"/>
      <w:sz w:val="16"/>
      <w:szCs w:val="16"/>
    </w:rPr>
  </w:style>
  <w:style w:type="character" w:customStyle="1" w:styleId="BalloonTextChar">
    <w:name w:val="Balloon Text Char"/>
    <w:basedOn w:val="DefaultParagraphFont"/>
    <w:semiHidden/>
    <w:rsid w:val="00CB4911"/>
    <w:rPr>
      <w:rFonts w:ascii="Tahoma" w:hAnsi="Tahoma" w:cs="Tahoma"/>
      <w:sz w:val="16"/>
      <w:szCs w:val="16"/>
    </w:rPr>
  </w:style>
  <w:style w:type="paragraph" w:styleId="Title">
    <w:name w:val="Title"/>
    <w:basedOn w:val="Normal"/>
    <w:qFormat/>
    <w:rsid w:val="00CB4911"/>
    <w:pPr>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rsid w:val="00CB4911"/>
    <w:rPr>
      <w:rFonts w:ascii="Times New Roman" w:eastAsia="Times New Roman" w:hAnsi="Times New Roman" w:cs="Simplified Arabic"/>
      <w:b/>
      <w:bCs/>
      <w:sz w:val="24"/>
      <w:szCs w:val="24"/>
    </w:rPr>
  </w:style>
  <w:style w:type="paragraph" w:styleId="BodyText2">
    <w:name w:val="Body Text 2"/>
    <w:basedOn w:val="Normal"/>
    <w:semiHidden/>
    <w:rsid w:val="00CB4911"/>
    <w:pPr>
      <w:spacing w:after="0" w:line="240" w:lineRule="auto"/>
      <w:jc w:val="lowKashida"/>
    </w:pPr>
    <w:rPr>
      <w:rFonts w:ascii="Times New Roman" w:eastAsia="Times New Roman" w:hAnsi="Times New Roman" w:cs="Simplified Arabic"/>
      <w:noProof/>
      <w:sz w:val="20"/>
      <w:szCs w:val="20"/>
    </w:rPr>
  </w:style>
  <w:style w:type="character" w:customStyle="1" w:styleId="BodyText2Char">
    <w:name w:val="Body Text 2 Char"/>
    <w:basedOn w:val="DefaultParagraphFont"/>
    <w:semiHidden/>
    <w:rsid w:val="00CB4911"/>
    <w:rPr>
      <w:rFonts w:ascii="Times New Roman" w:eastAsia="Times New Roman" w:hAnsi="Times New Roman" w:cs="Simplified Arabic"/>
      <w:noProof/>
    </w:rPr>
  </w:style>
  <w:style w:type="character" w:styleId="Hyperlink">
    <w:name w:val="Hyperlink"/>
    <w:basedOn w:val="DefaultParagraphFont"/>
    <w:semiHidden/>
    <w:rsid w:val="00CB4911"/>
    <w:rPr>
      <w:color w:val="0000FF"/>
      <w:u w:val="single"/>
    </w:rPr>
  </w:style>
  <w:style w:type="paragraph" w:styleId="BodyText">
    <w:name w:val="Body Text"/>
    <w:basedOn w:val="Normal"/>
    <w:semiHidden/>
    <w:unhideWhenUsed/>
    <w:rsid w:val="00CB4911"/>
    <w:pPr>
      <w:spacing w:after="120"/>
    </w:pPr>
  </w:style>
  <w:style w:type="character" w:customStyle="1" w:styleId="BodyTextChar">
    <w:name w:val="Body Text Char"/>
    <w:basedOn w:val="DefaultParagraphFont"/>
    <w:semiHidden/>
    <w:rsid w:val="00CB4911"/>
    <w:rPr>
      <w:sz w:val="22"/>
      <w:szCs w:val="22"/>
    </w:rPr>
  </w:style>
  <w:style w:type="character" w:customStyle="1" w:styleId="Heading5Char">
    <w:name w:val="Heading 5 Char"/>
    <w:basedOn w:val="DefaultParagraphFont"/>
    <w:rsid w:val="00CB4911"/>
    <w:rPr>
      <w:rFonts w:ascii="Times New Roman" w:eastAsia="Times New Roman" w:hAnsi="Times New Roman" w:cs="Simplified Arabic"/>
      <w:b/>
      <w:bCs/>
      <w:sz w:val="24"/>
      <w:szCs w:val="24"/>
    </w:rPr>
  </w:style>
  <w:style w:type="paragraph" w:styleId="FootnoteText">
    <w:name w:val="footnote text"/>
    <w:basedOn w:val="Normal"/>
    <w:semiHidden/>
    <w:rsid w:val="00CB4911"/>
    <w:pPr>
      <w:bidi w:val="0"/>
      <w:spacing w:after="0" w:line="240" w:lineRule="auto"/>
    </w:pPr>
    <w:rPr>
      <w:rFonts w:ascii="Times New Roman" w:eastAsia="SimSun" w:hAnsi="Times New Roman" w:cs="Times New Roman"/>
      <w:sz w:val="20"/>
      <w:szCs w:val="20"/>
      <w:lang w:eastAsia="zh-CN"/>
    </w:rPr>
  </w:style>
  <w:style w:type="character" w:customStyle="1" w:styleId="FootnoteTextChar">
    <w:name w:val="Footnote Text Char"/>
    <w:basedOn w:val="DefaultParagraphFont"/>
    <w:semiHidden/>
    <w:rsid w:val="00CB4911"/>
    <w:rPr>
      <w:rFonts w:ascii="Times New Roman" w:eastAsia="SimSun" w:hAnsi="Times New Roman" w:cs="Times New Roman"/>
      <w:lang w:eastAsia="zh-CN"/>
    </w:rPr>
  </w:style>
  <w:style w:type="character" w:customStyle="1" w:styleId="Heading8Char">
    <w:name w:val="Heading 8 Char"/>
    <w:basedOn w:val="DefaultParagraphFont"/>
    <w:semiHidden/>
    <w:rsid w:val="00CB4911"/>
    <w:rPr>
      <w:rFonts w:ascii="Calibri" w:eastAsia="Times New Roman" w:hAnsi="Calibri" w:cs="Arial"/>
      <w:i/>
      <w:iCs/>
      <w:sz w:val="24"/>
      <w:szCs w:val="24"/>
    </w:rPr>
  </w:style>
  <w:style w:type="paragraph" w:customStyle="1" w:styleId="xl69">
    <w:name w:val="xl69"/>
    <w:basedOn w:val="Normal"/>
    <w:rsid w:val="00CB4911"/>
    <w:pPr>
      <w:bidi w:val="0"/>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BodyText3">
    <w:name w:val="Body Text 3"/>
    <w:basedOn w:val="Normal"/>
    <w:link w:val="BodyText3Char"/>
    <w:semiHidden/>
    <w:rsid w:val="00CB4911"/>
    <w:pPr>
      <w:bidi w:val="0"/>
      <w:jc w:val="lowKashida"/>
    </w:pPr>
    <w:rPr>
      <w:rFonts w:ascii="Times New Roman" w:hAnsi="Times New Roman" w:cs="Times New Roman"/>
      <w:sz w:val="24"/>
      <w:szCs w:val="24"/>
      <w:lang w:eastAsia="ar-SA"/>
    </w:rPr>
  </w:style>
  <w:style w:type="paragraph" w:styleId="Footer">
    <w:name w:val="footer"/>
    <w:basedOn w:val="Normal"/>
    <w:semiHidden/>
    <w:rsid w:val="00CB4911"/>
    <w:pPr>
      <w:tabs>
        <w:tab w:val="center" w:pos="4153"/>
        <w:tab w:val="right" w:pos="8306"/>
      </w:tabs>
    </w:pPr>
  </w:style>
  <w:style w:type="character" w:styleId="PageNumber">
    <w:name w:val="page number"/>
    <w:basedOn w:val="DefaultParagraphFont"/>
    <w:semiHidden/>
    <w:rsid w:val="00CB4911"/>
  </w:style>
  <w:style w:type="paragraph" w:styleId="Header">
    <w:name w:val="header"/>
    <w:basedOn w:val="Normal"/>
    <w:link w:val="HeaderChar"/>
    <w:uiPriority w:val="99"/>
    <w:rsid w:val="00CB4911"/>
    <w:pPr>
      <w:tabs>
        <w:tab w:val="center" w:pos="4153"/>
        <w:tab w:val="right" w:pos="8306"/>
      </w:tabs>
    </w:pPr>
  </w:style>
  <w:style w:type="paragraph" w:styleId="NormalWeb">
    <w:name w:val="Normal (Web)"/>
    <w:basedOn w:val="Normal"/>
    <w:semiHidden/>
    <w:unhideWhenUsed/>
    <w:rsid w:val="00CB491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ongtext">
    <w:name w:val="long_text"/>
    <w:basedOn w:val="DefaultParagraphFont"/>
    <w:rsid w:val="00CB4911"/>
  </w:style>
  <w:style w:type="character" w:customStyle="1" w:styleId="hps">
    <w:name w:val="hps"/>
    <w:basedOn w:val="DefaultParagraphFont"/>
    <w:rsid w:val="00CB4911"/>
  </w:style>
  <w:style w:type="character" w:styleId="FootnoteReference">
    <w:name w:val="footnote reference"/>
    <w:basedOn w:val="DefaultParagraphFont"/>
    <w:semiHidden/>
    <w:unhideWhenUsed/>
    <w:rsid w:val="00CB4911"/>
    <w:rPr>
      <w:vertAlign w:val="superscript"/>
    </w:rPr>
  </w:style>
  <w:style w:type="character" w:customStyle="1" w:styleId="Heading1Char">
    <w:name w:val="Heading 1 Char"/>
    <w:basedOn w:val="DefaultParagraphFont"/>
    <w:rsid w:val="00CB4911"/>
    <w:rPr>
      <w:rFonts w:ascii="Cambria" w:eastAsia="Times New Roman" w:hAnsi="Cambria" w:cs="Times New Roman"/>
      <w:b/>
      <w:bCs/>
      <w:kern w:val="32"/>
      <w:sz w:val="32"/>
      <w:szCs w:val="32"/>
    </w:rPr>
  </w:style>
  <w:style w:type="character" w:customStyle="1" w:styleId="Heading2Char">
    <w:name w:val="Heading 2 Char"/>
    <w:basedOn w:val="DefaultParagraphFont"/>
    <w:semiHidden/>
    <w:rsid w:val="00CB4911"/>
    <w:rPr>
      <w:rFonts w:ascii="Cambria" w:eastAsia="Times New Roman" w:hAnsi="Cambria" w:cs="Times New Roman"/>
      <w:b/>
      <w:bCs/>
      <w:i/>
      <w:iCs/>
      <w:sz w:val="28"/>
      <w:szCs w:val="28"/>
    </w:rPr>
  </w:style>
  <w:style w:type="character" w:customStyle="1" w:styleId="Heading3Char">
    <w:name w:val="Heading 3 Char"/>
    <w:basedOn w:val="DefaultParagraphFont"/>
    <w:semiHidden/>
    <w:rsid w:val="00CB4911"/>
    <w:rPr>
      <w:rFonts w:ascii="Cambria" w:eastAsia="Times New Roman" w:hAnsi="Cambria" w:cs="Times New Roman"/>
      <w:b/>
      <w:bCs/>
      <w:sz w:val="26"/>
      <w:szCs w:val="26"/>
    </w:rPr>
  </w:style>
  <w:style w:type="paragraph" w:styleId="BodyTextIndent">
    <w:name w:val="Body Text Indent"/>
    <w:basedOn w:val="Normal"/>
    <w:semiHidden/>
    <w:unhideWhenUsed/>
    <w:rsid w:val="00CB4911"/>
    <w:pPr>
      <w:spacing w:after="120"/>
      <w:ind w:left="283"/>
    </w:pPr>
  </w:style>
  <w:style w:type="character" w:customStyle="1" w:styleId="BodyTextIndentChar">
    <w:name w:val="Body Text Indent Char"/>
    <w:basedOn w:val="DefaultParagraphFont"/>
    <w:semiHidden/>
    <w:rsid w:val="00CB4911"/>
    <w:rPr>
      <w:sz w:val="22"/>
      <w:szCs w:val="22"/>
    </w:rPr>
  </w:style>
  <w:style w:type="character" w:customStyle="1" w:styleId="shorttext">
    <w:name w:val="short_text"/>
    <w:basedOn w:val="DefaultParagraphFont"/>
    <w:rsid w:val="00CB4911"/>
  </w:style>
  <w:style w:type="character" w:customStyle="1" w:styleId="BodyText3Char">
    <w:name w:val="Body Text 3 Char"/>
    <w:basedOn w:val="DefaultParagraphFont"/>
    <w:link w:val="BodyText3"/>
    <w:semiHidden/>
    <w:rsid w:val="00356096"/>
    <w:rPr>
      <w:rFonts w:ascii="Times New Roman" w:hAnsi="Times New Roman" w:cs="Times New Roman"/>
      <w:sz w:val="24"/>
      <w:szCs w:val="24"/>
      <w:lang w:eastAsia="ar-SA"/>
    </w:rPr>
  </w:style>
  <w:style w:type="character" w:customStyle="1" w:styleId="HeaderChar">
    <w:name w:val="Header Char"/>
    <w:basedOn w:val="DefaultParagraphFont"/>
    <w:link w:val="Header"/>
    <w:uiPriority w:val="99"/>
    <w:rsid w:val="00A03E81"/>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4AB15-826E-4E64-9FF7-500B0F23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11015</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sufian</dc:creator>
  <cp:keywords/>
  <dc:description/>
  <cp:lastModifiedBy>mqlalwah</cp:lastModifiedBy>
  <cp:revision>17</cp:revision>
  <cp:lastPrinted>2012-05-14T09:15:00Z</cp:lastPrinted>
  <dcterms:created xsi:type="dcterms:W3CDTF">2012-05-14T07:41:00Z</dcterms:created>
  <dcterms:modified xsi:type="dcterms:W3CDTF">2012-05-14T09:44:00Z</dcterms:modified>
</cp:coreProperties>
</file>