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07" w:rsidRDefault="00B81DCD">
      <w:pPr>
        <w:bidi w:val="0"/>
        <w:jc w:val="center"/>
      </w:pPr>
      <w:r>
        <w:rPr>
          <w:noProof/>
          <w:rtl/>
        </w:rPr>
        <w:drawing>
          <wp:inline distT="0" distB="0" distL="0" distR="0">
            <wp:extent cx="786765" cy="105283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86765" cy="1052830"/>
                    </a:xfrm>
                    <a:prstGeom prst="rect">
                      <a:avLst/>
                    </a:prstGeom>
                    <a:noFill/>
                    <a:ln w="9525">
                      <a:noFill/>
                      <a:miter lim="800000"/>
                      <a:headEnd/>
                      <a:tailEnd/>
                    </a:ln>
                  </pic:spPr>
                </pic:pic>
              </a:graphicData>
            </a:graphic>
          </wp:inline>
        </w:drawing>
      </w:r>
    </w:p>
    <w:p w:rsidR="004C4907" w:rsidRDefault="004C4907">
      <w:pPr>
        <w:pStyle w:val="Caption"/>
        <w:ind w:left="28" w:right="28"/>
        <w:rPr>
          <w:sz w:val="48"/>
          <w:szCs w:val="48"/>
        </w:rPr>
      </w:pPr>
      <w:r>
        <w:rPr>
          <w:sz w:val="48"/>
          <w:szCs w:val="48"/>
        </w:rPr>
        <w:t>Palestinian National Authority</w:t>
      </w:r>
    </w:p>
    <w:p w:rsidR="004C4907" w:rsidRDefault="004C4907"/>
    <w:p w:rsidR="004C4907" w:rsidRDefault="004C4907">
      <w:pPr>
        <w:pStyle w:val="Caption"/>
        <w:ind w:left="28" w:right="28"/>
        <w:rPr>
          <w:sz w:val="52"/>
          <w:szCs w:val="52"/>
        </w:rPr>
      </w:pPr>
      <w:r>
        <w:rPr>
          <w:sz w:val="52"/>
          <w:szCs w:val="52"/>
        </w:rPr>
        <w:t>Palestinian Central Bureau of Statistics</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sz w:val="44"/>
        </w:rPr>
      </w:pPr>
    </w:p>
    <w:p w:rsidR="004C4907" w:rsidRDefault="004C4907">
      <w:pPr>
        <w:bidi w:val="0"/>
        <w:jc w:val="center"/>
        <w:rPr>
          <w:sz w:val="44"/>
        </w:rPr>
      </w:pPr>
    </w:p>
    <w:p w:rsidR="004C4907" w:rsidRDefault="004C4907">
      <w:pPr>
        <w:bidi w:val="0"/>
        <w:spacing w:line="500" w:lineRule="exact"/>
        <w:jc w:val="center"/>
        <w:rPr>
          <w:sz w:val="40"/>
        </w:rPr>
      </w:pPr>
    </w:p>
    <w:p w:rsidR="004C4907" w:rsidRDefault="004C4907">
      <w:pPr>
        <w:bidi w:val="0"/>
        <w:spacing w:line="500" w:lineRule="exact"/>
        <w:jc w:val="center"/>
        <w:rPr>
          <w:b/>
          <w:bCs/>
          <w:sz w:val="40"/>
          <w:szCs w:val="40"/>
        </w:rPr>
      </w:pPr>
      <w:r>
        <w:rPr>
          <w:b/>
          <w:bCs/>
          <w:sz w:val="40"/>
          <w:szCs w:val="40"/>
        </w:rPr>
        <w:t>Prices and Price Indices</w:t>
      </w:r>
    </w:p>
    <w:p w:rsidR="004C4907" w:rsidRDefault="004C4907" w:rsidP="002A0E51">
      <w:pPr>
        <w:bidi w:val="0"/>
        <w:jc w:val="center"/>
        <w:rPr>
          <w:b/>
          <w:bCs/>
          <w:sz w:val="40"/>
          <w:szCs w:val="40"/>
        </w:rPr>
      </w:pPr>
      <w:r>
        <w:rPr>
          <w:b/>
          <w:bCs/>
          <w:sz w:val="40"/>
          <w:szCs w:val="40"/>
        </w:rPr>
        <w:t xml:space="preserve">Annual Bulletin </w:t>
      </w:r>
      <w:r w:rsidR="002A0E51">
        <w:rPr>
          <w:b/>
          <w:bCs/>
          <w:sz w:val="40"/>
          <w:szCs w:val="40"/>
        </w:rPr>
        <w:t>2011</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lang w:bidi="ar-JO"/>
        </w:rPr>
      </w:pPr>
    </w:p>
    <w:p w:rsidR="004C4907" w:rsidRDefault="004C4907">
      <w:pPr>
        <w:jc w:val="center"/>
        <w:rPr>
          <w:b/>
          <w:bCs/>
          <w:sz w:val="14"/>
          <w:szCs w:val="14"/>
          <w:lang w:bidi="ar-JO"/>
        </w:rPr>
      </w:pPr>
    </w:p>
    <w:p w:rsidR="004C4907" w:rsidRDefault="004C4907" w:rsidP="004C4907">
      <w:pPr>
        <w:rPr>
          <w:b/>
          <w:bCs/>
          <w:sz w:val="14"/>
          <w:szCs w:val="14"/>
          <w:lang w:bidi="ar-JO"/>
        </w:rPr>
      </w:pPr>
    </w:p>
    <w:p w:rsidR="004C4907" w:rsidRDefault="004C4907">
      <w:pPr>
        <w:rPr>
          <w:b/>
          <w:bCs/>
          <w:sz w:val="14"/>
          <w:szCs w:val="14"/>
          <w:rtl/>
        </w:rPr>
      </w:pPr>
    </w:p>
    <w:p w:rsidR="004A2F94" w:rsidRDefault="004A2F94">
      <w:pPr>
        <w:rPr>
          <w:b/>
          <w:bCs/>
          <w:sz w:val="14"/>
          <w:szCs w:val="14"/>
          <w:rtl/>
        </w:rPr>
      </w:pPr>
    </w:p>
    <w:p w:rsidR="004A2F94" w:rsidRDefault="004A2F94">
      <w:pPr>
        <w:rPr>
          <w:b/>
          <w:bCs/>
          <w:sz w:val="14"/>
          <w:szCs w:val="14"/>
          <w:rtl/>
        </w:rPr>
      </w:pPr>
    </w:p>
    <w:p w:rsidR="004A2F94" w:rsidRDefault="004A2F94">
      <w:pPr>
        <w:rPr>
          <w:b/>
          <w:bCs/>
          <w:sz w:val="14"/>
          <w:szCs w:val="14"/>
        </w:rPr>
      </w:pPr>
    </w:p>
    <w:p w:rsidR="004C4907" w:rsidRDefault="004C4907">
      <w:pPr>
        <w:rPr>
          <w:b/>
          <w:bCs/>
          <w:sz w:val="28"/>
        </w:rPr>
      </w:pPr>
    </w:p>
    <w:p w:rsidR="004C4907" w:rsidRDefault="004C4907" w:rsidP="002A0E51">
      <w:pPr>
        <w:bidi w:val="0"/>
        <w:jc w:val="center"/>
        <w:rPr>
          <w:b/>
          <w:bCs/>
          <w:sz w:val="28"/>
        </w:rPr>
      </w:pPr>
      <w:r>
        <w:rPr>
          <w:b/>
          <w:bCs/>
          <w:sz w:val="28"/>
        </w:rPr>
        <w:t xml:space="preserve">May </w:t>
      </w:r>
      <w:r w:rsidR="002A0E51">
        <w:rPr>
          <w:b/>
          <w:bCs/>
          <w:sz w:val="28"/>
        </w:rPr>
        <w:t>2012</w:t>
      </w:r>
    </w:p>
    <w:p w:rsidR="004C4907" w:rsidRDefault="004C4907" w:rsidP="004C4907">
      <w:pPr>
        <w:bidi w:val="0"/>
        <w:jc w:val="center"/>
        <w:rPr>
          <w:b/>
          <w:bCs/>
          <w:sz w:val="28"/>
        </w:rPr>
      </w:pPr>
    </w:p>
    <w:p w:rsidR="004C4907" w:rsidRDefault="004C4907">
      <w:pPr>
        <w:tabs>
          <w:tab w:val="left" w:pos="3058"/>
          <w:tab w:val="left" w:pos="6116"/>
          <w:tab w:val="left" w:pos="9174"/>
        </w:tabs>
        <w:bidi w:val="0"/>
        <w:jc w:val="right"/>
        <w:rPr>
          <w:sz w:val="14"/>
          <w:szCs w:val="14"/>
        </w:rPr>
      </w:pPr>
      <w:r>
        <w:rPr>
          <w:sz w:val="14"/>
          <w:szCs w:val="14"/>
        </w:rPr>
        <w:t xml:space="preserve"> </w:t>
      </w:r>
    </w:p>
    <w:p w:rsidR="004C4907" w:rsidRDefault="004C4907">
      <w:pPr>
        <w:bidi w:val="0"/>
        <w:jc w:val="lowKashida"/>
        <w:rPr>
          <w:sz w:val="24"/>
          <w:szCs w:val="24"/>
        </w:rPr>
      </w:pPr>
      <w:r>
        <w:rPr>
          <w:sz w:val="24"/>
          <w:szCs w:val="24"/>
        </w:rPr>
        <w:lastRenderedPageBreak/>
        <w:t>PAGE NUMBERS OF ENGLISH TEXT ARE PRINTED IN SQUARE BRACKETS.</w:t>
      </w:r>
    </w:p>
    <w:p w:rsidR="004C4907" w:rsidRDefault="004C4907">
      <w:pPr>
        <w:bidi w:val="0"/>
        <w:jc w:val="lowKashida"/>
        <w:rPr>
          <w:sz w:val="24"/>
          <w:szCs w:val="24"/>
        </w:rPr>
      </w:pPr>
      <w:r>
        <w:rPr>
          <w:sz w:val="24"/>
          <w:szCs w:val="24"/>
        </w:rPr>
        <w:t>TABLES ARE PRINTED IN THE ARABIC ORDER FROM RIGHT TO LEFT</w:t>
      </w:r>
      <w:r w:rsidR="00CE69A7">
        <w:rPr>
          <w:sz w:val="24"/>
          <w:szCs w:val="24"/>
        </w:rPr>
        <w:t>.</w:t>
      </w:r>
    </w:p>
    <w:p w:rsidR="004C4907" w:rsidRDefault="004C4907">
      <w:pPr>
        <w:bidi w:val="0"/>
        <w:jc w:val="both"/>
        <w:rPr>
          <w:rFonts w:cs="Times New Roman"/>
          <w:sz w:val="24"/>
          <w:szCs w:val="24"/>
        </w:rPr>
      </w:pPr>
    </w:p>
    <w:p w:rsidR="004C4907" w:rsidRDefault="004C4907">
      <w:pPr>
        <w:jc w:val="right"/>
        <w:rPr>
          <w:sz w:val="26"/>
          <w:rtl/>
        </w:rPr>
      </w:pPr>
    </w:p>
    <w:p w:rsidR="004C4907" w:rsidRDefault="004C4907">
      <w:pPr>
        <w:jc w:val="right"/>
        <w:rPr>
          <w:sz w:val="26"/>
          <w:rtl/>
          <w:lang w:val="en-GB"/>
        </w:rPr>
      </w:pPr>
    </w:p>
    <w:p w:rsidR="004C4907" w:rsidRDefault="004C4907">
      <w:pPr>
        <w:jc w:val="right"/>
        <w:rPr>
          <w:sz w:val="26"/>
          <w:rtl/>
          <w:lang w:val="en-GB"/>
        </w:rPr>
      </w:pPr>
    </w:p>
    <w:p w:rsidR="004C4907" w:rsidRDefault="004C4907">
      <w:pPr>
        <w:jc w:val="right"/>
        <w:rPr>
          <w:sz w:val="26"/>
          <w:rtl/>
          <w:lang w:val="en-GB"/>
        </w:rPr>
      </w:pPr>
    </w:p>
    <w:p w:rsidR="004C4907" w:rsidRDefault="004C4907">
      <w:pPr>
        <w:bidi w:val="0"/>
        <w:jc w:val="both"/>
      </w:pPr>
    </w:p>
    <w:p w:rsidR="004C4907" w:rsidRDefault="004C4907">
      <w:pPr>
        <w:bidi w:val="0"/>
        <w:jc w:val="both"/>
      </w:pPr>
    </w:p>
    <w:p w:rsidR="004C4907" w:rsidRDefault="005C146A">
      <w:pPr>
        <w:bidi w:val="0"/>
        <w:jc w:val="both"/>
      </w:pPr>
      <w:r w:rsidRPr="005C146A">
        <w:rPr>
          <w:noProof/>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3.85pt;margin-top:3.9pt;width:460.8pt;height:1in;flip:y;z-index:251657728" strokeweight="6pt">
            <v:stroke linestyle="thickBetweenThin"/>
            <v:textbox style="mso-next-textbox:#_x0000_s1033">
              <w:txbxContent>
                <w:p w:rsidR="007E2FC1" w:rsidRDefault="007E2FC1" w:rsidP="00601A77">
                  <w:pPr>
                    <w:pStyle w:val="BodyText2"/>
                    <w:jc w:val="both"/>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w: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pPr>
    </w:p>
    <w:p w:rsidR="004A2F94" w:rsidRDefault="004A2F94" w:rsidP="004A2F94">
      <w:pPr>
        <w:bidi w:val="0"/>
        <w:jc w:val="both"/>
      </w:pPr>
    </w:p>
    <w:p w:rsidR="004A2F94" w:rsidRDefault="004A2F94" w:rsidP="004A2F94">
      <w:pPr>
        <w:bidi w:val="0"/>
        <w:jc w:val="both"/>
      </w:pPr>
    </w:p>
    <w:p w:rsidR="004C4907" w:rsidRDefault="004C4907">
      <w:pPr>
        <w:bidi w:val="0"/>
        <w:jc w:val="both"/>
      </w:pPr>
    </w:p>
    <w:p w:rsidR="004C4907" w:rsidRDefault="004C4907" w:rsidP="002A0E51">
      <w:pPr>
        <w:bidi w:val="0"/>
        <w:jc w:val="lowKashida"/>
        <w:rPr>
          <w:rFonts w:cs="Times New Roman"/>
        </w:rPr>
      </w:pPr>
      <w:r>
        <w:rPr>
          <w:rFonts w:cs="Times New Roman"/>
        </w:rPr>
        <w:sym w:font="Symbol" w:char="F0E3"/>
      </w:r>
      <w:r>
        <w:rPr>
          <w:rFonts w:cs="Times New Roman"/>
        </w:rPr>
        <w:t xml:space="preserve"> </w:t>
      </w:r>
      <w:r>
        <w:t>May</w:t>
      </w:r>
      <w:r>
        <w:rPr>
          <w:rFonts w:cs="Times New Roman"/>
        </w:rPr>
        <w:t xml:space="preserve"> </w:t>
      </w:r>
      <w:r w:rsidR="002A0E51">
        <w:rPr>
          <w:rFonts w:cs="Times New Roman"/>
        </w:rPr>
        <w:t>2012</w:t>
      </w:r>
    </w:p>
    <w:p w:rsidR="004C4907" w:rsidRDefault="004C4907">
      <w:pPr>
        <w:bidi w:val="0"/>
      </w:pPr>
      <w:r>
        <w:rPr>
          <w:b/>
          <w:bCs/>
        </w:rPr>
        <w:t>All rights reserved.</w:t>
      </w:r>
    </w:p>
    <w:p w:rsidR="004C4907" w:rsidRDefault="004C4907">
      <w:pPr>
        <w:bidi w:val="0"/>
        <w:rPr>
          <w:b/>
          <w:bCs/>
        </w:rPr>
      </w:pPr>
    </w:p>
    <w:p w:rsidR="004C4907" w:rsidRDefault="004C4907">
      <w:pPr>
        <w:bidi w:val="0"/>
        <w:rPr>
          <w:b/>
          <w:bCs/>
        </w:rPr>
      </w:pPr>
      <w:r>
        <w:rPr>
          <w:b/>
          <w:bCs/>
        </w:rPr>
        <w:t>Suggested Citation:</w:t>
      </w:r>
    </w:p>
    <w:p w:rsidR="004C4907" w:rsidRDefault="004C4907">
      <w:pPr>
        <w:bidi w:val="0"/>
        <w:rPr>
          <w:b/>
          <w:bCs/>
        </w:rPr>
      </w:pPr>
    </w:p>
    <w:p w:rsidR="004C4907" w:rsidRDefault="004C4907" w:rsidP="002A0E51">
      <w:pPr>
        <w:bidi w:val="0"/>
        <w:jc w:val="lowKashida"/>
        <w:rPr>
          <w:sz w:val="24"/>
          <w:szCs w:val="24"/>
        </w:rPr>
      </w:pPr>
      <w:r>
        <w:rPr>
          <w:b/>
          <w:bCs/>
          <w:sz w:val="24"/>
          <w:szCs w:val="24"/>
        </w:rPr>
        <w:t xml:space="preserve">Palestinian Central Bureau of Statistics, </w:t>
      </w:r>
      <w:r w:rsidR="002A0E51">
        <w:rPr>
          <w:b/>
          <w:bCs/>
          <w:sz w:val="24"/>
          <w:szCs w:val="24"/>
        </w:rPr>
        <w:t>2012</w:t>
      </w:r>
      <w:r>
        <w:rPr>
          <w:b/>
          <w:bCs/>
          <w:sz w:val="24"/>
          <w:szCs w:val="24"/>
        </w:rPr>
        <w:t>.</w:t>
      </w:r>
      <w:r>
        <w:rPr>
          <w:sz w:val="24"/>
          <w:szCs w:val="24"/>
        </w:rPr>
        <w:t xml:space="preserve"> </w:t>
      </w:r>
      <w:r>
        <w:rPr>
          <w:i/>
          <w:iCs/>
          <w:sz w:val="24"/>
          <w:szCs w:val="24"/>
        </w:rPr>
        <w:t xml:space="preserve">Prices and Price Indices: Annual Bulletin </w:t>
      </w:r>
      <w:r w:rsidR="002A0E51">
        <w:rPr>
          <w:i/>
          <w:iCs/>
          <w:sz w:val="24"/>
          <w:szCs w:val="24"/>
        </w:rPr>
        <w:t>2011</w:t>
      </w:r>
      <w:r>
        <w:rPr>
          <w:i/>
          <w:iCs/>
          <w:sz w:val="24"/>
          <w:szCs w:val="24"/>
        </w:rPr>
        <w:t xml:space="preserve">.  </w:t>
      </w:r>
      <w:r w:rsidRPr="00C06E19">
        <w:rPr>
          <w:b/>
          <w:bCs/>
          <w:sz w:val="24"/>
          <w:szCs w:val="24"/>
        </w:rPr>
        <w:t>Ramallah-Palestine</w:t>
      </w:r>
      <w:r>
        <w:rPr>
          <w:sz w:val="24"/>
          <w:szCs w:val="24"/>
        </w:rPr>
        <w:t>.</w:t>
      </w:r>
    </w:p>
    <w:p w:rsidR="004C4907" w:rsidRDefault="004C4907">
      <w:pPr>
        <w:bidi w:val="0"/>
        <w:jc w:val="lowKashida"/>
      </w:pPr>
    </w:p>
    <w:p w:rsidR="004C4907" w:rsidRDefault="004C4907">
      <w:pPr>
        <w:bidi w:val="0"/>
      </w:pPr>
      <w:r>
        <w:t>All correspondence should</w:t>
      </w:r>
      <w:r>
        <w:rPr>
          <w:rtl/>
          <w:lang w:val="en-AU"/>
        </w:rPr>
        <w:t xml:space="preserve"> </w:t>
      </w:r>
      <w:r>
        <w:t>be directed to</w:t>
      </w:r>
      <w:r>
        <w:rPr>
          <w:rtl/>
          <w:lang w:val="en-AU"/>
        </w:rPr>
        <w:t>:</w:t>
      </w:r>
    </w:p>
    <w:p w:rsidR="004C4907" w:rsidRDefault="004C4907">
      <w:pPr>
        <w:bidi w:val="0"/>
        <w:rPr>
          <w:b/>
          <w:bCs/>
        </w:rPr>
      </w:pPr>
      <w:r>
        <w:rPr>
          <w:b/>
          <w:bCs/>
        </w:rPr>
        <w:t>Palestinian Central Bureau of Statistics</w:t>
      </w:r>
    </w:p>
    <w:p w:rsidR="004C4907" w:rsidRDefault="004C4907">
      <w:pPr>
        <w:pStyle w:val="Heading3"/>
        <w:ind w:left="-360"/>
        <w:rPr>
          <w:b/>
          <w:bCs/>
          <w:sz w:val="20"/>
          <w:rtl/>
          <w:lang w:val="en-AU"/>
        </w:rPr>
      </w:pPr>
      <w:r>
        <w:rPr>
          <w:b/>
          <w:bCs/>
          <w:sz w:val="20"/>
        </w:rPr>
        <w:t xml:space="preserve">       P.O.Box 1647, Ramallah, Palestine.</w:t>
      </w:r>
    </w:p>
    <w:p w:rsidR="004C4907" w:rsidRDefault="004C4907">
      <w:pPr>
        <w:bidi w:val="0"/>
      </w:pPr>
    </w:p>
    <w:p w:rsidR="004C4907" w:rsidRDefault="004C4907">
      <w:pPr>
        <w:bidi w:val="0"/>
      </w:pPr>
      <w:r>
        <w:t>Tel: (972/970) 2 298 2700</w:t>
      </w:r>
    </w:p>
    <w:p w:rsidR="004C4907" w:rsidRDefault="004C4907">
      <w:pPr>
        <w:bidi w:val="0"/>
      </w:pPr>
      <w:r>
        <w:t>Fax: (972/970) 2 298 2710</w:t>
      </w:r>
    </w:p>
    <w:p w:rsidR="004C4907" w:rsidRDefault="004C4907">
      <w:pPr>
        <w:bidi w:val="0"/>
      </w:pPr>
      <w:r>
        <w:t>Toll free: 1800300300</w:t>
      </w:r>
    </w:p>
    <w:p w:rsidR="004C4907" w:rsidRDefault="004C4907">
      <w:pPr>
        <w:bidi w:val="0"/>
      </w:pPr>
      <w:r>
        <w:rPr>
          <w:lang w:eastAsia="fr-FR"/>
        </w:rPr>
        <w:t>E-Mail:</w:t>
      </w:r>
      <w:r>
        <w:rPr>
          <w:rtl/>
          <w:lang w:val="en-AU"/>
        </w:rPr>
        <w:t xml:space="preserve"> </w:t>
      </w:r>
      <w:r>
        <w:rPr>
          <w:lang w:eastAsia="fr-FR"/>
        </w:rPr>
        <w:t>diwan@pcbs.gov.ps</w:t>
      </w:r>
    </w:p>
    <w:p w:rsidR="004C4907" w:rsidRPr="00266CCB" w:rsidRDefault="004C4907" w:rsidP="00266CCB">
      <w:pPr>
        <w:bidi w:val="0"/>
        <w:rPr>
          <w:sz w:val="22"/>
        </w:rPr>
      </w:pPr>
      <w:r>
        <w:t>Web-Site:  http://www.pcbs.gov.ps</w:t>
      </w:r>
    </w:p>
    <w:p w:rsidR="00601A77" w:rsidRDefault="00601A77">
      <w:pPr>
        <w:pStyle w:val="Subtitle"/>
        <w:ind w:right="-2"/>
        <w:rPr>
          <w:rFonts w:cs="Times New Roman"/>
        </w:rPr>
      </w:pPr>
    </w:p>
    <w:p w:rsidR="00601A77" w:rsidRDefault="00601A77">
      <w:pPr>
        <w:pStyle w:val="Subtitle"/>
        <w:ind w:right="-2"/>
        <w:rPr>
          <w:rFonts w:cs="Times New Roman"/>
        </w:rPr>
      </w:pPr>
    </w:p>
    <w:p w:rsidR="004C4907" w:rsidRDefault="004C4907">
      <w:pPr>
        <w:pStyle w:val="Subtitle"/>
        <w:ind w:right="-2"/>
        <w:rPr>
          <w:rFonts w:cs="Times New Roman"/>
        </w:rPr>
      </w:pPr>
      <w:r>
        <w:rPr>
          <w:rFonts w:cs="Times New Roman"/>
        </w:rPr>
        <w:lastRenderedPageBreak/>
        <w:t>Acknowledgments</w:t>
      </w:r>
    </w:p>
    <w:p w:rsidR="004C4907" w:rsidRDefault="004C4907">
      <w:pPr>
        <w:pStyle w:val="Subtitle"/>
        <w:ind w:right="-2"/>
        <w:rPr>
          <w:b w:val="0"/>
          <w:bCs w:val="0"/>
          <w:sz w:val="22"/>
          <w:szCs w:val="22"/>
        </w:rPr>
      </w:pPr>
    </w:p>
    <w:p w:rsidR="004C4907" w:rsidRPr="00A279CE" w:rsidRDefault="004C4907">
      <w:pPr>
        <w:bidi w:val="0"/>
        <w:jc w:val="both"/>
        <w:rPr>
          <w:b/>
          <w:bCs/>
          <w:color w:val="000000"/>
          <w:sz w:val="24"/>
        </w:rPr>
      </w:pPr>
      <w:r w:rsidRPr="00A279CE">
        <w:rPr>
          <w:b/>
          <w:bCs/>
          <w:color w:val="000000"/>
          <w:sz w:val="24"/>
        </w:rPr>
        <w:t>The Palestinian Central Bureau of Statistics</w:t>
      </w:r>
      <w:r w:rsidRPr="00A279CE">
        <w:rPr>
          <w:rFonts w:hint="cs"/>
          <w:b/>
          <w:bCs/>
          <w:color w:val="000000"/>
          <w:sz w:val="24"/>
          <w:rtl/>
          <w:lang w:val="en-AU"/>
        </w:rPr>
        <w:t xml:space="preserve"> </w:t>
      </w:r>
      <w:r w:rsidRPr="00A279CE">
        <w:rPr>
          <w:b/>
          <w:bCs/>
          <w:color w:val="000000"/>
          <w:sz w:val="24"/>
        </w:rPr>
        <w:t>(PCBS)</w:t>
      </w:r>
      <w:r w:rsidRPr="00A279CE">
        <w:rPr>
          <w:b/>
          <w:bCs/>
          <w:color w:val="000000"/>
          <w:sz w:val="24"/>
          <w:rtl/>
          <w:lang w:val="en-AU"/>
        </w:rPr>
        <w:t xml:space="preserve"> </w:t>
      </w:r>
      <w:r w:rsidRPr="00A279CE">
        <w:rPr>
          <w:b/>
          <w:bCs/>
          <w:color w:val="000000"/>
          <w:sz w:val="24"/>
        </w:rPr>
        <w:t xml:space="preserve">extends its </w:t>
      </w:r>
      <w:r w:rsidR="00A279CE" w:rsidRPr="00A279CE">
        <w:rPr>
          <w:b/>
          <w:bCs/>
          <w:color w:val="000000"/>
          <w:sz w:val="24"/>
        </w:rPr>
        <w:t>gratitude</w:t>
      </w:r>
      <w:r w:rsidRPr="00A279CE">
        <w:rPr>
          <w:b/>
          <w:bCs/>
          <w:color w:val="000000"/>
          <w:sz w:val="24"/>
        </w:rPr>
        <w:t xml:space="preserve"> to all </w:t>
      </w:r>
      <w:r w:rsidR="005C146A" w:rsidRPr="005C146A">
        <w:rPr>
          <w:b/>
          <w:bCs/>
          <w:iCs/>
          <w:color w:val="000000"/>
          <w:sz w:val="24"/>
        </w:rPr>
        <w:t xml:space="preserve">owners and managers who responded to the </w:t>
      </w:r>
      <w:r w:rsidR="00A279CE">
        <w:rPr>
          <w:b/>
          <w:bCs/>
          <w:iCs/>
          <w:color w:val="000000"/>
          <w:sz w:val="24"/>
        </w:rPr>
        <w:t>p</w:t>
      </w:r>
      <w:r w:rsidR="005C146A" w:rsidRPr="005C146A">
        <w:rPr>
          <w:b/>
          <w:bCs/>
          <w:iCs/>
          <w:color w:val="000000"/>
          <w:sz w:val="24"/>
        </w:rPr>
        <w:t xml:space="preserve">rices </w:t>
      </w:r>
      <w:r w:rsidR="00A279CE">
        <w:rPr>
          <w:b/>
          <w:bCs/>
          <w:iCs/>
          <w:color w:val="000000"/>
          <w:sz w:val="24"/>
        </w:rPr>
        <w:t>s</w:t>
      </w:r>
      <w:r w:rsidR="005C146A" w:rsidRPr="005C146A">
        <w:rPr>
          <w:b/>
          <w:bCs/>
          <w:iCs/>
          <w:color w:val="000000"/>
          <w:sz w:val="24"/>
        </w:rPr>
        <w:t xml:space="preserve">urvey and to all </w:t>
      </w:r>
      <w:r w:rsidR="00A279CE">
        <w:rPr>
          <w:b/>
          <w:bCs/>
          <w:iCs/>
          <w:color w:val="000000"/>
          <w:sz w:val="24"/>
        </w:rPr>
        <w:t xml:space="preserve">survey staff </w:t>
      </w:r>
      <w:r w:rsidRPr="00A279CE">
        <w:rPr>
          <w:b/>
          <w:bCs/>
          <w:color w:val="000000"/>
          <w:sz w:val="24"/>
        </w:rPr>
        <w:t xml:space="preserve">for </w:t>
      </w:r>
      <w:r w:rsidR="00A279CE">
        <w:rPr>
          <w:b/>
          <w:bCs/>
          <w:color w:val="000000"/>
          <w:sz w:val="24"/>
        </w:rPr>
        <w:t xml:space="preserve">their </w:t>
      </w:r>
      <w:r w:rsidR="00CE69A7">
        <w:rPr>
          <w:b/>
          <w:bCs/>
          <w:color w:val="000000"/>
          <w:sz w:val="24"/>
        </w:rPr>
        <w:t>dedication</w:t>
      </w:r>
      <w:r w:rsidRPr="00A279CE">
        <w:rPr>
          <w:b/>
          <w:bCs/>
          <w:color w:val="000000"/>
          <w:sz w:val="24"/>
        </w:rPr>
        <w:t xml:space="preserve"> in performing their duties.</w:t>
      </w:r>
    </w:p>
    <w:p w:rsidR="004C4907" w:rsidRDefault="004C4907">
      <w:pPr>
        <w:bidi w:val="0"/>
        <w:jc w:val="both"/>
        <w:rPr>
          <w:b/>
          <w:bCs/>
          <w:color w:val="000000"/>
          <w:sz w:val="24"/>
        </w:rPr>
      </w:pPr>
    </w:p>
    <w:p w:rsidR="004C4907" w:rsidRDefault="004C4907" w:rsidP="002A0E51">
      <w:pPr>
        <w:bidi w:val="0"/>
        <w:jc w:val="both"/>
        <w:rPr>
          <w:b/>
          <w:bCs/>
          <w:color w:val="000000"/>
          <w:sz w:val="24"/>
        </w:rPr>
      </w:pPr>
      <w:r>
        <w:rPr>
          <w:b/>
          <w:bCs/>
          <w:color w:val="000000"/>
          <w:sz w:val="24"/>
        </w:rPr>
        <w:t xml:space="preserve">The survey </w:t>
      </w:r>
      <w:r w:rsidR="00A279CE">
        <w:rPr>
          <w:b/>
          <w:bCs/>
          <w:color w:val="000000"/>
          <w:sz w:val="24"/>
        </w:rPr>
        <w:t>for the</w:t>
      </w:r>
      <w:r>
        <w:rPr>
          <w:b/>
          <w:bCs/>
          <w:color w:val="000000"/>
          <w:sz w:val="24"/>
        </w:rPr>
        <w:t xml:space="preserve"> </w:t>
      </w:r>
      <w:r w:rsidRPr="0095747D">
        <w:rPr>
          <w:b/>
          <w:bCs/>
          <w:i/>
          <w:iCs/>
          <w:color w:val="000000"/>
          <w:sz w:val="24"/>
        </w:rPr>
        <w:t>Prices and Price Indices</w:t>
      </w:r>
      <w:r>
        <w:rPr>
          <w:b/>
          <w:bCs/>
          <w:color w:val="000000"/>
          <w:sz w:val="24"/>
        </w:rPr>
        <w:t xml:space="preserve"> </w:t>
      </w:r>
      <w:r w:rsidR="002A0E51" w:rsidRPr="0095747D">
        <w:rPr>
          <w:b/>
          <w:bCs/>
          <w:i/>
          <w:iCs/>
          <w:color w:val="000000"/>
          <w:sz w:val="24"/>
        </w:rPr>
        <w:t>2011</w:t>
      </w:r>
      <w:r>
        <w:rPr>
          <w:b/>
          <w:bCs/>
          <w:color w:val="000000"/>
          <w:sz w:val="24"/>
        </w:rPr>
        <w:t xml:space="preserve"> </w:t>
      </w:r>
      <w:r w:rsidR="00A279CE">
        <w:rPr>
          <w:b/>
          <w:bCs/>
          <w:color w:val="000000"/>
          <w:sz w:val="24"/>
        </w:rPr>
        <w:t>w</w:t>
      </w:r>
      <w:r>
        <w:rPr>
          <w:b/>
          <w:bCs/>
          <w:color w:val="000000"/>
          <w:sz w:val="24"/>
        </w:rPr>
        <w:t xml:space="preserve">as planned and conducted by a technical team from PCBS with joint funding </w:t>
      </w:r>
      <w:r w:rsidR="00A279CE">
        <w:rPr>
          <w:b/>
          <w:bCs/>
          <w:color w:val="000000"/>
          <w:sz w:val="24"/>
        </w:rPr>
        <w:t>from</w:t>
      </w:r>
      <w:r>
        <w:rPr>
          <w:b/>
          <w:bCs/>
          <w:color w:val="000000"/>
          <w:sz w:val="24"/>
        </w:rPr>
        <w:t xml:space="preserve"> the Palestinian National Authority (PNA) and the Core Funding Group (CFG) for </w:t>
      </w:r>
      <w:r w:rsidR="002A0E51">
        <w:rPr>
          <w:b/>
          <w:bCs/>
          <w:color w:val="000000"/>
          <w:sz w:val="24"/>
        </w:rPr>
        <w:t>2011</w:t>
      </w:r>
      <w:r w:rsidR="00A279CE">
        <w:rPr>
          <w:b/>
          <w:bCs/>
          <w:color w:val="000000"/>
          <w:sz w:val="24"/>
        </w:rPr>
        <w:t>,</w:t>
      </w:r>
      <w:r>
        <w:rPr>
          <w:b/>
          <w:bCs/>
          <w:color w:val="000000"/>
          <w:sz w:val="24"/>
        </w:rPr>
        <w:t xml:space="preserve"> represented by the Representative Office of Norway to </w:t>
      </w:r>
      <w:r w:rsidR="00CE69A7">
        <w:rPr>
          <w:b/>
          <w:bCs/>
          <w:color w:val="000000"/>
          <w:sz w:val="24"/>
        </w:rPr>
        <w:t xml:space="preserve">the </w:t>
      </w:r>
      <w:r>
        <w:rPr>
          <w:b/>
          <w:bCs/>
          <w:color w:val="000000"/>
          <w:sz w:val="24"/>
        </w:rPr>
        <w:t>PNA and the Swiss Development and Cooperation Agency (SDC).</w:t>
      </w:r>
    </w:p>
    <w:p w:rsidR="004C4907" w:rsidRDefault="004C4907">
      <w:pPr>
        <w:pStyle w:val="BodyText"/>
        <w:rPr>
          <w:b/>
          <w:bCs/>
          <w:color w:val="000000"/>
          <w:szCs w:val="24"/>
        </w:rPr>
      </w:pPr>
    </w:p>
    <w:p w:rsidR="004C4907" w:rsidRDefault="004C4907">
      <w:pPr>
        <w:pStyle w:val="BodyText"/>
        <w:rPr>
          <w:b/>
          <w:bCs/>
          <w:color w:val="000000"/>
          <w:szCs w:val="24"/>
        </w:rPr>
      </w:pPr>
      <w:r>
        <w:rPr>
          <w:b/>
          <w:bCs/>
          <w:color w:val="000000"/>
          <w:szCs w:val="24"/>
        </w:rPr>
        <w:t xml:space="preserve">PCBS </w:t>
      </w:r>
      <w:r w:rsidR="00A279CE">
        <w:rPr>
          <w:b/>
          <w:bCs/>
          <w:color w:val="000000"/>
          <w:szCs w:val="24"/>
        </w:rPr>
        <w:t xml:space="preserve">expresses its deep </w:t>
      </w:r>
      <w:r>
        <w:rPr>
          <w:b/>
          <w:bCs/>
          <w:color w:val="000000"/>
          <w:szCs w:val="24"/>
        </w:rPr>
        <w:t>appreciat</w:t>
      </w:r>
      <w:r w:rsidR="00A279CE">
        <w:rPr>
          <w:b/>
          <w:bCs/>
          <w:color w:val="000000"/>
          <w:szCs w:val="24"/>
        </w:rPr>
        <w:t>ion to</w:t>
      </w:r>
      <w:r>
        <w:rPr>
          <w:b/>
          <w:bCs/>
          <w:color w:val="000000"/>
          <w:szCs w:val="24"/>
        </w:rPr>
        <w:t xml:space="preserve"> the Core Funding Group (CFG) for their valuable contribution to </w:t>
      </w:r>
      <w:r w:rsidR="00A279CE">
        <w:rPr>
          <w:b/>
          <w:bCs/>
          <w:color w:val="000000"/>
          <w:szCs w:val="24"/>
        </w:rPr>
        <w:t xml:space="preserve">the </w:t>
      </w:r>
      <w:r>
        <w:rPr>
          <w:b/>
          <w:bCs/>
          <w:color w:val="000000"/>
          <w:szCs w:val="24"/>
        </w:rPr>
        <w:t xml:space="preserve">funding </w:t>
      </w:r>
      <w:r w:rsidR="00A279CE">
        <w:rPr>
          <w:b/>
          <w:bCs/>
          <w:color w:val="000000"/>
          <w:szCs w:val="24"/>
        </w:rPr>
        <w:t xml:space="preserve">of </w:t>
      </w:r>
      <w:r>
        <w:rPr>
          <w:b/>
          <w:bCs/>
          <w:color w:val="000000"/>
          <w:szCs w:val="24"/>
        </w:rPr>
        <w:t>th</w:t>
      </w:r>
      <w:r w:rsidR="00A279CE">
        <w:rPr>
          <w:b/>
          <w:bCs/>
          <w:color w:val="000000"/>
          <w:szCs w:val="24"/>
        </w:rPr>
        <w:t>is</w:t>
      </w:r>
      <w:r>
        <w:rPr>
          <w:b/>
          <w:bCs/>
          <w:color w:val="000000"/>
          <w:szCs w:val="24"/>
        </w:rPr>
        <w:t xml:space="preserve"> project.</w:t>
      </w:r>
    </w:p>
    <w:p w:rsidR="004C4907" w:rsidRDefault="004C4907">
      <w:pPr>
        <w:pStyle w:val="BodyText"/>
        <w:rPr>
          <w:b/>
          <w:bCs/>
          <w:color w:val="000000"/>
          <w:szCs w:val="24"/>
        </w:rPr>
      </w:pPr>
    </w:p>
    <w:p w:rsidR="004C4907" w:rsidRDefault="004C4907">
      <w:pPr>
        <w:bidi w:val="0"/>
        <w:ind w:left="1701" w:right="1133"/>
        <w:jc w:val="lowKashida"/>
        <w:rPr>
          <w:rFonts w:cs="Times New Roman"/>
          <w:sz w:val="28"/>
          <w:szCs w:val="28"/>
        </w:rPr>
      </w:pPr>
    </w:p>
    <w:p w:rsidR="004C4907" w:rsidRDefault="004C4907">
      <w:pPr>
        <w:jc w:val="center"/>
        <w:rPr>
          <w:rFonts w:cs="Times New Roman"/>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rPr>
          <w:rFonts w:cs="Simplified Arabic"/>
          <w:b/>
          <w:bCs/>
          <w:sz w:val="28"/>
          <w:szCs w:val="28"/>
        </w:rPr>
      </w:pPr>
    </w:p>
    <w:p w:rsidR="00601A77" w:rsidRDefault="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4C4907" w:rsidRDefault="004C4907" w:rsidP="00601A77">
      <w:pPr>
        <w:bidi w:val="0"/>
        <w:jc w:val="center"/>
        <w:rPr>
          <w:b/>
          <w:bCs/>
          <w:sz w:val="28"/>
          <w:szCs w:val="28"/>
        </w:rPr>
      </w:pPr>
      <w:r>
        <w:rPr>
          <w:b/>
          <w:bCs/>
          <w:sz w:val="28"/>
          <w:szCs w:val="28"/>
        </w:rPr>
        <w:br w:type="page"/>
      </w:r>
      <w:r w:rsidR="00863364">
        <w:rPr>
          <w:b/>
          <w:bCs/>
          <w:sz w:val="28"/>
          <w:szCs w:val="28"/>
        </w:rPr>
        <w:lastRenderedPageBreak/>
        <w:t xml:space="preserve">Work </w:t>
      </w:r>
      <w:r>
        <w:rPr>
          <w:b/>
          <w:bCs/>
          <w:sz w:val="28"/>
          <w:szCs w:val="28"/>
        </w:rPr>
        <w:t xml:space="preserve">Team </w:t>
      </w:r>
    </w:p>
    <w:p w:rsidR="004C4907" w:rsidRDefault="004C4907">
      <w:pPr>
        <w:bidi w:val="0"/>
        <w:jc w:val="center"/>
        <w:rPr>
          <w:b/>
          <w:bCs/>
          <w:sz w:val="28"/>
          <w:szCs w:val="28"/>
        </w:rPr>
      </w:pPr>
    </w:p>
    <w:p w:rsidR="004C4907" w:rsidRDefault="004C4907">
      <w:pPr>
        <w:numPr>
          <w:ilvl w:val="0"/>
          <w:numId w:val="20"/>
        </w:numPr>
        <w:bidi w:val="0"/>
        <w:ind w:right="360" w:hanging="270"/>
        <w:jc w:val="both"/>
        <w:rPr>
          <w:rFonts w:cs="Times New Roman"/>
          <w:b/>
          <w:bCs/>
          <w:sz w:val="24"/>
          <w:szCs w:val="24"/>
        </w:rPr>
      </w:pPr>
      <w:r>
        <w:rPr>
          <w:rFonts w:cs="Times New Roman"/>
          <w:b/>
          <w:bCs/>
          <w:sz w:val="24"/>
          <w:szCs w:val="24"/>
        </w:rPr>
        <w:t>Technical Committee</w:t>
      </w:r>
    </w:p>
    <w:p w:rsidR="004C4907" w:rsidRDefault="004C4907">
      <w:pPr>
        <w:tabs>
          <w:tab w:val="left" w:pos="2840"/>
          <w:tab w:val="right" w:pos="3969"/>
          <w:tab w:val="right" w:pos="4111"/>
          <w:tab w:val="right" w:pos="4395"/>
        </w:tabs>
        <w:bidi w:val="0"/>
        <w:ind w:left="709"/>
        <w:jc w:val="both"/>
        <w:rPr>
          <w:rFonts w:cs="Times New Roman"/>
          <w:sz w:val="24"/>
          <w:szCs w:val="24"/>
        </w:rPr>
      </w:pPr>
      <w:proofErr w:type="spellStart"/>
      <w:r>
        <w:rPr>
          <w:rFonts w:cs="Times New Roman"/>
          <w:sz w:val="24"/>
          <w:szCs w:val="24"/>
        </w:rPr>
        <w:t>Ashraf</w:t>
      </w:r>
      <w:proofErr w:type="spellEnd"/>
      <w:r>
        <w:rPr>
          <w:rFonts w:cs="Times New Roman"/>
          <w:sz w:val="24"/>
          <w:szCs w:val="24"/>
        </w:rPr>
        <w:t xml:space="preserve"> </w:t>
      </w:r>
      <w:proofErr w:type="spellStart"/>
      <w:r>
        <w:rPr>
          <w:rFonts w:cs="Times New Roman"/>
          <w:sz w:val="24"/>
          <w:szCs w:val="24"/>
        </w:rPr>
        <w:t>Samarah</w:t>
      </w:r>
      <w:proofErr w:type="spellEnd"/>
      <w:r>
        <w:rPr>
          <w:rFonts w:cs="Times New Roman"/>
          <w:sz w:val="24"/>
          <w:szCs w:val="24"/>
        </w:rPr>
        <w:t xml:space="preserve">                            </w:t>
      </w:r>
      <w:r>
        <w:rPr>
          <w:sz w:val="24"/>
          <w:szCs w:val="24"/>
        </w:rPr>
        <w:t>Head of the Committee</w:t>
      </w:r>
    </w:p>
    <w:p w:rsidR="004C4907" w:rsidRDefault="002A0E51">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Saleh Kasieb</w:t>
      </w:r>
    </w:p>
    <w:p w:rsidR="004C4907" w:rsidRDefault="004C4907">
      <w:pPr>
        <w:tabs>
          <w:tab w:val="left" w:pos="2840"/>
          <w:tab w:val="right" w:pos="3969"/>
          <w:tab w:val="right" w:pos="4111"/>
          <w:tab w:val="right" w:pos="4395"/>
        </w:tabs>
        <w:bidi w:val="0"/>
        <w:ind w:left="709"/>
        <w:jc w:val="both"/>
        <w:rPr>
          <w:rFonts w:cs="Times New Roman"/>
          <w:sz w:val="24"/>
          <w:szCs w:val="24"/>
        </w:rPr>
      </w:pPr>
      <w:proofErr w:type="spellStart"/>
      <w:r>
        <w:rPr>
          <w:rFonts w:cs="Times New Roman"/>
          <w:sz w:val="24"/>
          <w:szCs w:val="24"/>
        </w:rPr>
        <w:t>Feda</w:t>
      </w:r>
      <w:proofErr w:type="spellEnd"/>
      <w:r>
        <w:rPr>
          <w:rFonts w:cs="Times New Roman"/>
          <w:sz w:val="24"/>
          <w:szCs w:val="24"/>
        </w:rPr>
        <w:t xml:space="preserve">'  Abu </w:t>
      </w:r>
      <w:proofErr w:type="spellStart"/>
      <w:r>
        <w:rPr>
          <w:rFonts w:cs="Times New Roman"/>
          <w:sz w:val="24"/>
          <w:szCs w:val="24"/>
        </w:rPr>
        <w:t>Aishah</w:t>
      </w:r>
      <w:proofErr w:type="spellEnd"/>
      <w:r>
        <w:rPr>
          <w:rFonts w:cs="Times New Roman"/>
          <w:sz w:val="24"/>
          <w:szCs w:val="24"/>
        </w:rPr>
        <w:t xml:space="preserve">                               </w:t>
      </w:r>
      <w:r>
        <w:rPr>
          <w:rFonts w:cs="Times New Roman"/>
          <w:sz w:val="24"/>
          <w:szCs w:val="24"/>
        </w:rPr>
        <w:tab/>
      </w:r>
    </w:p>
    <w:p w:rsidR="004C4907" w:rsidRDefault="004C4907">
      <w:pPr>
        <w:bidi w:val="0"/>
        <w:ind w:left="709"/>
        <w:rPr>
          <w:rFonts w:cs="Times New Roman"/>
          <w:sz w:val="24"/>
          <w:szCs w:val="24"/>
        </w:rPr>
      </w:pPr>
      <w:r>
        <w:rPr>
          <w:rFonts w:cs="Times New Roman"/>
          <w:sz w:val="24"/>
          <w:szCs w:val="24"/>
        </w:rPr>
        <w:t>Feda'  Twam</w:t>
      </w:r>
    </w:p>
    <w:p w:rsidR="004C4907" w:rsidRDefault="002A0E51">
      <w:pPr>
        <w:bidi w:val="0"/>
        <w:ind w:left="709"/>
        <w:rPr>
          <w:b/>
          <w:bCs/>
          <w:sz w:val="24"/>
          <w:szCs w:val="24"/>
        </w:rPr>
      </w:pPr>
      <w:r>
        <w:rPr>
          <w:rFonts w:cs="Times New Roman"/>
          <w:sz w:val="24"/>
          <w:szCs w:val="24"/>
        </w:rPr>
        <w:t>Ziyad Qalalweh</w:t>
      </w:r>
    </w:p>
    <w:p w:rsidR="002A0E51" w:rsidRDefault="002A0E51" w:rsidP="002A0E51">
      <w:pPr>
        <w:bidi w:val="0"/>
        <w:ind w:left="709"/>
        <w:rPr>
          <w:b/>
          <w:bCs/>
          <w:sz w:val="24"/>
          <w:szCs w:val="24"/>
        </w:rPr>
      </w:pPr>
    </w:p>
    <w:p w:rsidR="002A0E51" w:rsidRDefault="002A0E51" w:rsidP="002A0E51">
      <w:pPr>
        <w:numPr>
          <w:ilvl w:val="0"/>
          <w:numId w:val="20"/>
        </w:numPr>
        <w:bidi w:val="0"/>
        <w:ind w:right="360" w:hanging="270"/>
        <w:jc w:val="both"/>
        <w:rPr>
          <w:rFonts w:cs="Times New Roman"/>
          <w:b/>
          <w:bCs/>
          <w:sz w:val="24"/>
          <w:szCs w:val="24"/>
        </w:rPr>
      </w:pPr>
      <w:r>
        <w:rPr>
          <w:rFonts w:cs="Times New Roman"/>
          <w:b/>
          <w:bCs/>
          <w:sz w:val="24"/>
          <w:szCs w:val="24"/>
        </w:rPr>
        <w:t>Technical Committee</w:t>
      </w:r>
    </w:p>
    <w:p w:rsidR="002A0E51" w:rsidRDefault="002A0E51" w:rsidP="002A0E51">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 xml:space="preserve">Hani AL Ahmad                            </w:t>
      </w:r>
      <w:r>
        <w:rPr>
          <w:sz w:val="24"/>
          <w:szCs w:val="24"/>
        </w:rPr>
        <w:t>Head of the Committee</w:t>
      </w:r>
    </w:p>
    <w:p w:rsidR="002A0E51" w:rsidRDefault="002A0E51" w:rsidP="002A0E51">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Saleh Kasieb</w:t>
      </w:r>
    </w:p>
    <w:p w:rsidR="002A0E51" w:rsidRDefault="002A0E51" w:rsidP="0044354F">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Faye</w:t>
      </w:r>
      <w:r w:rsidR="0044354F">
        <w:rPr>
          <w:rFonts w:cs="Times New Roman"/>
          <w:sz w:val="24"/>
          <w:szCs w:val="24"/>
        </w:rPr>
        <w:t>z</w:t>
      </w:r>
      <w:r>
        <w:rPr>
          <w:rFonts w:cs="Times New Roman"/>
          <w:sz w:val="24"/>
          <w:szCs w:val="24"/>
        </w:rPr>
        <w:t xml:space="preserve"> AL </w:t>
      </w:r>
      <w:proofErr w:type="spellStart"/>
      <w:r>
        <w:rPr>
          <w:rFonts w:cs="Times New Roman"/>
          <w:sz w:val="24"/>
          <w:szCs w:val="24"/>
        </w:rPr>
        <w:t>Ghadban</w:t>
      </w:r>
      <w:proofErr w:type="spellEnd"/>
      <w:r>
        <w:rPr>
          <w:rFonts w:cs="Times New Roman"/>
          <w:sz w:val="24"/>
          <w:szCs w:val="24"/>
        </w:rPr>
        <w:t xml:space="preserve">                               </w:t>
      </w:r>
      <w:r>
        <w:rPr>
          <w:rFonts w:cs="Times New Roman"/>
          <w:sz w:val="24"/>
          <w:szCs w:val="24"/>
        </w:rPr>
        <w:tab/>
      </w:r>
    </w:p>
    <w:p w:rsidR="002A0E51" w:rsidRDefault="002A0E51" w:rsidP="002A0E51">
      <w:pPr>
        <w:bidi w:val="0"/>
        <w:ind w:left="709"/>
        <w:rPr>
          <w:b/>
          <w:bCs/>
          <w:sz w:val="24"/>
          <w:szCs w:val="24"/>
        </w:rPr>
      </w:pPr>
      <w:proofErr w:type="spellStart"/>
      <w:r>
        <w:rPr>
          <w:rFonts w:cs="Times New Roman"/>
          <w:sz w:val="24"/>
          <w:szCs w:val="24"/>
        </w:rPr>
        <w:t>Rabah</w:t>
      </w:r>
      <w:proofErr w:type="spellEnd"/>
      <w:r>
        <w:rPr>
          <w:rFonts w:cs="Times New Roman"/>
          <w:sz w:val="24"/>
          <w:szCs w:val="24"/>
        </w:rPr>
        <w:t xml:space="preserve"> AL Jamal</w:t>
      </w:r>
    </w:p>
    <w:p w:rsidR="002A0E51" w:rsidRDefault="002A0E51" w:rsidP="002A0E51">
      <w:pPr>
        <w:bidi w:val="0"/>
        <w:ind w:left="851" w:right="720"/>
        <w:rPr>
          <w:b/>
          <w:bCs/>
          <w:sz w:val="24"/>
          <w:szCs w:val="24"/>
        </w:rPr>
      </w:pPr>
    </w:p>
    <w:p w:rsidR="00C06E19" w:rsidRPr="00C06E19" w:rsidRDefault="004C4907" w:rsidP="00C06E19">
      <w:pPr>
        <w:numPr>
          <w:ilvl w:val="0"/>
          <w:numId w:val="8"/>
        </w:numPr>
        <w:tabs>
          <w:tab w:val="clear" w:pos="720"/>
        </w:tabs>
        <w:bidi w:val="0"/>
        <w:ind w:left="851" w:right="0" w:hanging="425"/>
        <w:rPr>
          <w:b/>
          <w:bCs/>
          <w:sz w:val="24"/>
          <w:szCs w:val="24"/>
        </w:rPr>
      </w:pPr>
      <w:r>
        <w:rPr>
          <w:b/>
          <w:bCs/>
          <w:sz w:val="24"/>
          <w:szCs w:val="24"/>
        </w:rPr>
        <w:t>Report Preparation</w:t>
      </w:r>
    </w:p>
    <w:p w:rsidR="00C06E19" w:rsidRDefault="00C06E19" w:rsidP="00C06E19">
      <w:pPr>
        <w:bidi w:val="0"/>
        <w:ind w:left="720"/>
        <w:rPr>
          <w:sz w:val="24"/>
          <w:szCs w:val="24"/>
        </w:rPr>
      </w:pPr>
      <w:r>
        <w:rPr>
          <w:sz w:val="24"/>
          <w:szCs w:val="24"/>
        </w:rPr>
        <w:t>Enas Mustafa</w:t>
      </w:r>
    </w:p>
    <w:p w:rsidR="004C4907" w:rsidRPr="00C06E19" w:rsidRDefault="00C06E19" w:rsidP="00C06E19">
      <w:pPr>
        <w:bidi w:val="0"/>
        <w:ind w:left="720" w:right="720"/>
        <w:rPr>
          <w:sz w:val="24"/>
          <w:szCs w:val="24"/>
        </w:rPr>
      </w:pPr>
      <w:r>
        <w:rPr>
          <w:sz w:val="24"/>
          <w:szCs w:val="24"/>
        </w:rPr>
        <w:t>Hani AL Ahmad</w:t>
      </w:r>
      <w:r w:rsidR="004C4907">
        <w:rPr>
          <w:b/>
          <w:bCs/>
          <w:sz w:val="24"/>
          <w:szCs w:val="24"/>
        </w:rPr>
        <w:t xml:space="preserve"> </w:t>
      </w:r>
    </w:p>
    <w:p w:rsidR="004C4907" w:rsidRDefault="004C4907">
      <w:pPr>
        <w:bidi w:val="0"/>
        <w:ind w:left="851" w:hanging="142"/>
        <w:rPr>
          <w:sz w:val="24"/>
          <w:szCs w:val="24"/>
        </w:rPr>
      </w:pPr>
      <w:r>
        <w:rPr>
          <w:sz w:val="24"/>
          <w:szCs w:val="24"/>
        </w:rPr>
        <w:t>Aseel Zidan</w:t>
      </w:r>
    </w:p>
    <w:p w:rsidR="004C4907" w:rsidRDefault="004C4907">
      <w:pPr>
        <w:bidi w:val="0"/>
        <w:ind w:left="851" w:hanging="142"/>
        <w:rPr>
          <w:sz w:val="24"/>
          <w:szCs w:val="24"/>
        </w:rPr>
      </w:pPr>
    </w:p>
    <w:p w:rsidR="004C4907" w:rsidRDefault="004C4907">
      <w:pPr>
        <w:numPr>
          <w:ilvl w:val="0"/>
          <w:numId w:val="9"/>
        </w:numPr>
        <w:tabs>
          <w:tab w:val="clear" w:pos="1140"/>
          <w:tab w:val="num" w:pos="709"/>
          <w:tab w:val="right" w:pos="3969"/>
        </w:tabs>
        <w:bidi w:val="0"/>
        <w:ind w:hanging="714"/>
        <w:rPr>
          <w:b/>
          <w:bCs/>
          <w:sz w:val="24"/>
          <w:szCs w:val="24"/>
        </w:rPr>
      </w:pPr>
      <w:r>
        <w:rPr>
          <w:b/>
          <w:bCs/>
          <w:sz w:val="24"/>
          <w:szCs w:val="24"/>
        </w:rPr>
        <w:t xml:space="preserve">Graphic Design </w:t>
      </w:r>
    </w:p>
    <w:p w:rsidR="004C4907" w:rsidRDefault="004C4907">
      <w:pPr>
        <w:bidi w:val="0"/>
        <w:ind w:left="851" w:hanging="142"/>
        <w:rPr>
          <w:sz w:val="24"/>
          <w:szCs w:val="24"/>
        </w:rPr>
      </w:pPr>
      <w:r>
        <w:rPr>
          <w:sz w:val="24"/>
          <w:szCs w:val="24"/>
        </w:rPr>
        <w:t>Ahmad Sawalmeh</w:t>
      </w:r>
    </w:p>
    <w:p w:rsidR="004C4907" w:rsidRDefault="004C4907">
      <w:pPr>
        <w:bidi w:val="0"/>
        <w:ind w:left="851" w:hanging="142"/>
        <w:rPr>
          <w:sz w:val="24"/>
          <w:szCs w:val="24"/>
        </w:rPr>
      </w:pPr>
    </w:p>
    <w:p w:rsidR="004C4907" w:rsidRDefault="004C4907">
      <w:pPr>
        <w:numPr>
          <w:ilvl w:val="0"/>
          <w:numId w:val="9"/>
        </w:numPr>
        <w:tabs>
          <w:tab w:val="clear" w:pos="1140"/>
          <w:tab w:val="num" w:pos="709"/>
        </w:tabs>
        <w:bidi w:val="0"/>
        <w:ind w:hanging="714"/>
        <w:rPr>
          <w:b/>
          <w:bCs/>
          <w:sz w:val="24"/>
          <w:szCs w:val="24"/>
        </w:rPr>
      </w:pPr>
      <w:r>
        <w:rPr>
          <w:b/>
          <w:bCs/>
          <w:sz w:val="24"/>
          <w:szCs w:val="24"/>
        </w:rPr>
        <w:t xml:space="preserve">Dissemination Standards </w:t>
      </w:r>
    </w:p>
    <w:p w:rsidR="004C4907" w:rsidRDefault="004C4907">
      <w:pPr>
        <w:bidi w:val="0"/>
        <w:ind w:left="709" w:right="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4C4907" w:rsidRDefault="004C4907">
      <w:pPr>
        <w:bidi w:val="0"/>
        <w:ind w:left="360" w:right="720"/>
        <w:rPr>
          <w:b/>
          <w:bCs/>
          <w:sz w:val="24"/>
          <w:szCs w:val="24"/>
        </w:rPr>
      </w:pPr>
    </w:p>
    <w:p w:rsidR="004C4907" w:rsidRDefault="004C4907">
      <w:pPr>
        <w:numPr>
          <w:ilvl w:val="0"/>
          <w:numId w:val="8"/>
        </w:numPr>
        <w:tabs>
          <w:tab w:val="clear" w:pos="720"/>
        </w:tabs>
        <w:bidi w:val="0"/>
        <w:ind w:right="0"/>
        <w:rPr>
          <w:b/>
          <w:bCs/>
          <w:sz w:val="24"/>
          <w:szCs w:val="24"/>
        </w:rPr>
      </w:pPr>
      <w:r>
        <w:rPr>
          <w:b/>
          <w:bCs/>
          <w:sz w:val="24"/>
          <w:szCs w:val="24"/>
        </w:rPr>
        <w:t>Preliminary Review</w:t>
      </w:r>
    </w:p>
    <w:p w:rsidR="004C4907" w:rsidRDefault="004C4907">
      <w:pPr>
        <w:bidi w:val="0"/>
        <w:ind w:left="851" w:hanging="142"/>
        <w:rPr>
          <w:sz w:val="24"/>
          <w:szCs w:val="24"/>
        </w:rPr>
      </w:pPr>
      <w:proofErr w:type="spellStart"/>
      <w:r>
        <w:rPr>
          <w:sz w:val="24"/>
          <w:szCs w:val="24"/>
        </w:rPr>
        <w:t>Ashraf</w:t>
      </w:r>
      <w:proofErr w:type="spellEnd"/>
      <w:r>
        <w:rPr>
          <w:sz w:val="24"/>
          <w:szCs w:val="24"/>
        </w:rPr>
        <w:t xml:space="preserve"> </w:t>
      </w:r>
      <w:proofErr w:type="spellStart"/>
      <w:r>
        <w:rPr>
          <w:sz w:val="24"/>
          <w:szCs w:val="24"/>
        </w:rPr>
        <w:t>Samarah</w:t>
      </w:r>
      <w:proofErr w:type="spellEnd"/>
      <w:r>
        <w:rPr>
          <w:sz w:val="24"/>
          <w:szCs w:val="24"/>
        </w:rPr>
        <w:t xml:space="preserve"> </w:t>
      </w:r>
    </w:p>
    <w:p w:rsidR="004C4907" w:rsidRDefault="004C4907">
      <w:pPr>
        <w:bidi w:val="0"/>
        <w:ind w:left="851" w:hanging="142"/>
        <w:rPr>
          <w:sz w:val="24"/>
          <w:szCs w:val="24"/>
        </w:rPr>
      </w:pPr>
      <w:r>
        <w:rPr>
          <w:sz w:val="24"/>
          <w:szCs w:val="24"/>
        </w:rPr>
        <w:t xml:space="preserve">Ibrahim Al </w:t>
      </w:r>
      <w:proofErr w:type="spellStart"/>
      <w:r>
        <w:rPr>
          <w:sz w:val="24"/>
          <w:szCs w:val="24"/>
        </w:rPr>
        <w:t>Tarsha</w:t>
      </w:r>
      <w:proofErr w:type="spellEnd"/>
    </w:p>
    <w:p w:rsidR="004C4907" w:rsidRDefault="004C4907">
      <w:pPr>
        <w:bidi w:val="0"/>
        <w:ind w:left="851" w:hanging="142"/>
        <w:rPr>
          <w:sz w:val="24"/>
          <w:szCs w:val="24"/>
        </w:rPr>
      </w:pPr>
      <w:r>
        <w:rPr>
          <w:sz w:val="24"/>
          <w:szCs w:val="24"/>
        </w:rPr>
        <w:t xml:space="preserve">Saleh Al </w:t>
      </w:r>
      <w:proofErr w:type="spellStart"/>
      <w:r>
        <w:rPr>
          <w:sz w:val="24"/>
          <w:szCs w:val="24"/>
        </w:rPr>
        <w:t>Kafri</w:t>
      </w:r>
      <w:proofErr w:type="spellEnd"/>
      <w:r>
        <w:rPr>
          <w:sz w:val="24"/>
          <w:szCs w:val="24"/>
        </w:rPr>
        <w:t xml:space="preserve"> </w:t>
      </w:r>
    </w:p>
    <w:p w:rsidR="004C4907" w:rsidRDefault="004C4907">
      <w:pPr>
        <w:bidi w:val="0"/>
        <w:ind w:left="851" w:hanging="142"/>
        <w:rPr>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 xml:space="preserve">Final Review </w:t>
      </w:r>
    </w:p>
    <w:p w:rsidR="004C4907" w:rsidRDefault="004C4907">
      <w:pPr>
        <w:tabs>
          <w:tab w:val="right" w:pos="3969"/>
          <w:tab w:val="right" w:pos="4111"/>
          <w:tab w:val="right" w:pos="4253"/>
          <w:tab w:val="right" w:pos="4395"/>
          <w:tab w:val="left" w:pos="9287"/>
        </w:tabs>
        <w:bidi w:val="0"/>
        <w:ind w:firstLine="709"/>
        <w:rPr>
          <w:sz w:val="24"/>
          <w:szCs w:val="24"/>
        </w:rPr>
      </w:pPr>
      <w:r>
        <w:rPr>
          <w:color w:val="000000"/>
          <w:sz w:val="24"/>
          <w:szCs w:val="24"/>
        </w:rPr>
        <w:t>Mahmoud Jaradat</w:t>
      </w:r>
      <w:r>
        <w:rPr>
          <w:sz w:val="24"/>
          <w:szCs w:val="24"/>
        </w:rPr>
        <w:t xml:space="preserve">                         </w:t>
      </w:r>
    </w:p>
    <w:p w:rsidR="004C4907" w:rsidRDefault="004C4907">
      <w:pPr>
        <w:bidi w:val="0"/>
        <w:ind w:left="709" w:right="1004"/>
        <w:rPr>
          <w:rFonts w:cs="Times New Roman"/>
          <w:b/>
          <w:bCs/>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Overall Supervision</w:t>
      </w:r>
    </w:p>
    <w:p w:rsidR="004C4907" w:rsidRDefault="004C4907">
      <w:pPr>
        <w:tabs>
          <w:tab w:val="right" w:pos="3969"/>
          <w:tab w:val="right" w:pos="4111"/>
          <w:tab w:val="right" w:pos="4253"/>
          <w:tab w:val="right" w:pos="4395"/>
          <w:tab w:val="left" w:pos="9287"/>
        </w:tabs>
        <w:bidi w:val="0"/>
        <w:ind w:left="709"/>
        <w:rPr>
          <w:sz w:val="24"/>
          <w:szCs w:val="24"/>
        </w:rPr>
      </w:pPr>
      <w:r>
        <w:rPr>
          <w:sz w:val="24"/>
          <w:szCs w:val="24"/>
        </w:rPr>
        <w:t xml:space="preserve">Ola </w:t>
      </w:r>
      <w:proofErr w:type="spellStart"/>
      <w:r>
        <w:rPr>
          <w:sz w:val="24"/>
          <w:szCs w:val="24"/>
        </w:rPr>
        <w:t>Awad</w:t>
      </w:r>
      <w:proofErr w:type="spellEnd"/>
      <w:r>
        <w:rPr>
          <w:sz w:val="24"/>
          <w:szCs w:val="24"/>
        </w:rPr>
        <w:t xml:space="preserve">                                     President of PCBS     </w:t>
      </w:r>
    </w:p>
    <w:p w:rsidR="004C4907" w:rsidRDefault="004C4907">
      <w:pPr>
        <w:tabs>
          <w:tab w:val="right" w:pos="450"/>
          <w:tab w:val="right" w:pos="3969"/>
          <w:tab w:val="right" w:pos="4111"/>
          <w:tab w:val="right" w:pos="4253"/>
          <w:tab w:val="right" w:pos="4395"/>
          <w:tab w:val="left" w:pos="9287"/>
        </w:tabs>
        <w:bidi w:val="0"/>
        <w:ind w:left="709"/>
        <w:rPr>
          <w:rFonts w:cs="Times New Roman"/>
          <w:sz w:val="24"/>
          <w:szCs w:val="24"/>
        </w:rPr>
      </w:pPr>
      <w:r>
        <w:rPr>
          <w:sz w:val="24"/>
          <w:szCs w:val="24"/>
        </w:rPr>
        <w:t xml:space="preserve">                                                                                         </w:t>
      </w:r>
      <w:r>
        <w:rPr>
          <w:rFonts w:cs="Times New Roman"/>
          <w:sz w:val="24"/>
          <w:szCs w:val="24"/>
        </w:rPr>
        <w:tab/>
      </w:r>
    </w:p>
    <w:p w:rsidR="004C4907" w:rsidRDefault="004C4907">
      <w:pPr>
        <w:tabs>
          <w:tab w:val="num" w:pos="720"/>
          <w:tab w:val="left" w:pos="3085"/>
          <w:tab w:val="left" w:pos="6629"/>
          <w:tab w:val="left" w:pos="9287"/>
        </w:tabs>
        <w:bidi w:val="0"/>
        <w:spacing w:before="40"/>
        <w:ind w:left="360" w:hanging="436"/>
        <w:rPr>
          <w:rFonts w:cs="Times New Roman"/>
          <w:sz w:val="24"/>
          <w:szCs w:val="24"/>
        </w:rPr>
      </w:pPr>
      <w:r>
        <w:rPr>
          <w:rFonts w:cs="Times New Roman"/>
          <w:sz w:val="24"/>
          <w:szCs w:val="24"/>
        </w:rPr>
        <w:tab/>
      </w:r>
    </w:p>
    <w:p w:rsidR="004C4907" w:rsidRDefault="004C4907">
      <w:pPr>
        <w:bidi w:val="0"/>
        <w:ind w:left="360"/>
        <w:rPr>
          <w:sz w:val="24"/>
          <w:szCs w:val="24"/>
        </w:rPr>
      </w:pPr>
    </w:p>
    <w:p w:rsidR="004C4907" w:rsidRDefault="004C4907">
      <w:pPr>
        <w:bidi w:val="0"/>
        <w:ind w:left="851" w:hanging="142"/>
        <w:rPr>
          <w:sz w:val="24"/>
          <w:szCs w:val="24"/>
        </w:rPr>
      </w:pPr>
    </w:p>
    <w:p w:rsidR="004C4907" w:rsidRDefault="004C4907">
      <w:pPr>
        <w:bidi w:val="0"/>
        <w:ind w:left="851" w:hanging="142"/>
        <w:rPr>
          <w:sz w:val="24"/>
          <w:szCs w:val="24"/>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21742F" w:rsidRDefault="0021742F" w:rsidP="002A0E51">
      <w:pPr>
        <w:bidi w:val="0"/>
        <w:rPr>
          <w:rFonts w:cs="Simplified Arabic"/>
          <w:b/>
          <w:bCs/>
          <w:sz w:val="28"/>
          <w:szCs w:val="28"/>
        </w:rPr>
      </w:pPr>
    </w:p>
    <w:p w:rsidR="0021742F" w:rsidRDefault="0021742F"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4C4907" w:rsidRDefault="004C4907" w:rsidP="00601A77">
      <w:pPr>
        <w:bidi w:val="0"/>
        <w:jc w:val="center"/>
        <w:rPr>
          <w:rFonts w:cs="Simplified Arabic"/>
          <w:b/>
          <w:bCs/>
          <w:sz w:val="28"/>
          <w:szCs w:val="28"/>
        </w:rPr>
      </w:pPr>
      <w:r>
        <w:rPr>
          <w:rFonts w:cs="Simplified Arabic"/>
          <w:b/>
          <w:bCs/>
          <w:sz w:val="28"/>
          <w:szCs w:val="28"/>
        </w:rPr>
        <w:lastRenderedPageBreak/>
        <w:t>Notes to Users</w:t>
      </w:r>
    </w:p>
    <w:p w:rsidR="004C4907" w:rsidRDefault="004C4907">
      <w:pPr>
        <w:numPr>
          <w:ilvl w:val="12"/>
          <w:numId w:val="0"/>
        </w:numPr>
        <w:bidi w:val="0"/>
        <w:ind w:left="567" w:right="98" w:hanging="279"/>
        <w:jc w:val="lowKashida"/>
        <w:rPr>
          <w:rFonts w:cs="Simplified Arabic"/>
          <w:sz w:val="24"/>
        </w:rPr>
      </w:pPr>
    </w:p>
    <w:p w:rsidR="004C4907" w:rsidRDefault="004C4907">
      <w:pPr>
        <w:numPr>
          <w:ilvl w:val="0"/>
          <w:numId w:val="1"/>
        </w:numPr>
        <w:tabs>
          <w:tab w:val="clear" w:pos="648"/>
        </w:tabs>
        <w:bidi w:val="0"/>
        <w:ind w:left="284" w:right="-1" w:hanging="284"/>
        <w:jc w:val="lowKashida"/>
        <w:rPr>
          <w:sz w:val="24"/>
        </w:rPr>
      </w:pPr>
      <w:r>
        <w:rPr>
          <w:rFonts w:cs="Simplified Arabic"/>
          <w:sz w:val="24"/>
        </w:rPr>
        <w:t xml:space="preserve">Due to variations in prices and weights between Jerusalem J1 and other West Bank governorates, the CPI </w:t>
      </w:r>
      <w:r w:rsidR="00CC6045">
        <w:rPr>
          <w:rFonts w:cs="Simplified Arabic"/>
          <w:sz w:val="24"/>
        </w:rPr>
        <w:t>for each area was</w:t>
      </w:r>
      <w:r>
        <w:rPr>
          <w:rFonts w:cs="Simplified Arabic"/>
          <w:sz w:val="24"/>
        </w:rPr>
        <w:t xml:space="preserve"> calculated separately</w:t>
      </w:r>
      <w:r w:rsidR="00CC6045">
        <w:rPr>
          <w:rFonts w:cs="Simplified Arabic"/>
          <w:sz w:val="24"/>
        </w:rPr>
        <w:t>.</w:t>
      </w:r>
      <w:r>
        <w:rPr>
          <w:rFonts w:cs="Simplified Arabic"/>
          <w:sz w:val="24"/>
        </w:rPr>
        <w:t xml:space="preserve"> Therefore, the term CPI for </w:t>
      </w:r>
      <w:r w:rsidR="00CC6045">
        <w:rPr>
          <w:rFonts w:cs="Simplified Arabic"/>
          <w:sz w:val="24"/>
        </w:rPr>
        <w:t xml:space="preserve">the </w:t>
      </w:r>
      <w:r>
        <w:rPr>
          <w:rFonts w:cs="Simplified Arabic"/>
          <w:sz w:val="24"/>
        </w:rPr>
        <w:t xml:space="preserve">West Bank </w:t>
      </w:r>
      <w:r w:rsidR="00CC6045">
        <w:rPr>
          <w:rFonts w:cs="Simplified Arabic"/>
          <w:sz w:val="24"/>
        </w:rPr>
        <w:t>covers the</w:t>
      </w:r>
      <w:r>
        <w:rPr>
          <w:rFonts w:cs="Simplified Arabic"/>
          <w:sz w:val="24"/>
        </w:rPr>
        <w:t xml:space="preserve"> West Bank excluding Jerusalem J1</w:t>
      </w:r>
      <w:r>
        <w:rPr>
          <w:sz w:val="24"/>
        </w:rPr>
        <w:t>.</w:t>
      </w:r>
    </w:p>
    <w:p w:rsidR="004C4907" w:rsidRDefault="004C4907">
      <w:pPr>
        <w:numPr>
          <w:ilvl w:val="0"/>
          <w:numId w:val="1"/>
        </w:numPr>
        <w:tabs>
          <w:tab w:val="clear" w:pos="648"/>
        </w:tabs>
        <w:bidi w:val="0"/>
        <w:ind w:left="284" w:right="-1" w:hanging="284"/>
        <w:jc w:val="lowKashida"/>
        <w:rPr>
          <w:sz w:val="24"/>
        </w:rPr>
      </w:pPr>
      <w:r>
        <w:rPr>
          <w:sz w:val="24"/>
        </w:rPr>
        <w:t xml:space="preserve">(..) </w:t>
      </w:r>
      <w:r w:rsidR="00CC6045">
        <w:rPr>
          <w:sz w:val="24"/>
        </w:rPr>
        <w:t xml:space="preserve">signifies </w:t>
      </w:r>
      <w:r>
        <w:rPr>
          <w:sz w:val="24"/>
        </w:rPr>
        <w:t xml:space="preserve">no available data for these items </w:t>
      </w:r>
      <w:r w:rsidR="00CC6045">
        <w:rPr>
          <w:sz w:val="24"/>
        </w:rPr>
        <w:t>dur</w:t>
      </w:r>
      <w:r>
        <w:rPr>
          <w:sz w:val="24"/>
        </w:rPr>
        <w:t>in</w:t>
      </w:r>
      <w:r w:rsidR="00CC6045">
        <w:rPr>
          <w:sz w:val="24"/>
        </w:rPr>
        <w:t>g</w:t>
      </w:r>
      <w:r>
        <w:rPr>
          <w:sz w:val="24"/>
        </w:rPr>
        <w:t xml:space="preserve"> that period.</w:t>
      </w:r>
    </w:p>
    <w:p w:rsidR="004C4907" w:rsidRDefault="00CC6045" w:rsidP="00266CCB">
      <w:pPr>
        <w:numPr>
          <w:ilvl w:val="0"/>
          <w:numId w:val="1"/>
        </w:numPr>
        <w:tabs>
          <w:tab w:val="clear" w:pos="648"/>
        </w:tabs>
        <w:bidi w:val="0"/>
        <w:ind w:left="284" w:right="-1" w:hanging="284"/>
        <w:jc w:val="lowKashida"/>
        <w:rPr>
          <w:rFonts w:cs="Simplified Arabic"/>
          <w:sz w:val="24"/>
        </w:rPr>
      </w:pPr>
      <w:r>
        <w:rPr>
          <w:rFonts w:cs="Simplified Arabic"/>
          <w:sz w:val="24"/>
        </w:rPr>
        <w:t>The p</w:t>
      </w:r>
      <w:r w:rsidR="004C4907">
        <w:rPr>
          <w:rFonts w:cs="Simplified Arabic"/>
          <w:sz w:val="24"/>
        </w:rPr>
        <w:t xml:space="preserve">rices of goods </w:t>
      </w:r>
      <w:r w:rsidR="00642A36">
        <w:rPr>
          <w:rFonts w:cs="Simplified Arabic"/>
          <w:sz w:val="24"/>
        </w:rPr>
        <w:t>we</w:t>
      </w:r>
      <w:r w:rsidR="004C4907">
        <w:rPr>
          <w:rFonts w:cs="Simplified Arabic"/>
          <w:sz w:val="24"/>
        </w:rPr>
        <w:t xml:space="preserve">re collected in New Israeli Shekels (NIS). </w:t>
      </w:r>
      <w:r>
        <w:rPr>
          <w:rFonts w:cs="Simplified Arabic"/>
          <w:sz w:val="24"/>
        </w:rPr>
        <w:t>The m</w:t>
      </w:r>
      <w:r w:rsidR="004C4907">
        <w:rPr>
          <w:rFonts w:cs="Simplified Arabic"/>
          <w:sz w:val="24"/>
        </w:rPr>
        <w:t xml:space="preserve">onthly average exchange rate of the US </w:t>
      </w:r>
      <w:r>
        <w:rPr>
          <w:rFonts w:cs="Simplified Arabic"/>
          <w:sz w:val="24"/>
        </w:rPr>
        <w:t>dollar</w:t>
      </w:r>
      <w:r w:rsidR="004C4907">
        <w:rPr>
          <w:rFonts w:cs="Simplified Arabic"/>
          <w:sz w:val="24"/>
        </w:rPr>
        <w:t xml:space="preserve"> </w:t>
      </w:r>
      <w:r w:rsidR="00642A36">
        <w:rPr>
          <w:rFonts w:cs="Simplified Arabic"/>
          <w:sz w:val="24"/>
        </w:rPr>
        <w:t>during</w:t>
      </w:r>
      <w:r w:rsidR="004C4907">
        <w:rPr>
          <w:rFonts w:cs="Simplified Arabic"/>
          <w:sz w:val="24"/>
        </w:rPr>
        <w:t xml:space="preserve"> </w:t>
      </w:r>
      <w:r w:rsidR="00266CCB">
        <w:rPr>
          <w:rFonts w:cs="Simplified Arabic"/>
          <w:sz w:val="24"/>
        </w:rPr>
        <w:t>2004</w:t>
      </w:r>
      <w:r w:rsidR="004C4907">
        <w:rPr>
          <w:rFonts w:cs="Simplified Arabic"/>
          <w:sz w:val="24"/>
        </w:rPr>
        <w:t xml:space="preserve"> - </w:t>
      </w:r>
      <w:r w:rsidR="00124229">
        <w:rPr>
          <w:rFonts w:cs="Simplified Arabic"/>
          <w:sz w:val="24"/>
        </w:rPr>
        <w:t>2011</w:t>
      </w:r>
      <w:r w:rsidR="004C4907">
        <w:rPr>
          <w:rFonts w:cs="Simplified Arabic"/>
          <w:sz w:val="24"/>
        </w:rPr>
        <w:t xml:space="preserve"> </w:t>
      </w:r>
      <w:r w:rsidR="00642A36">
        <w:rPr>
          <w:rFonts w:cs="Simplified Arabic"/>
          <w:sz w:val="24"/>
        </w:rPr>
        <w:t>wa</w:t>
      </w:r>
      <w:r w:rsidR="004C4907">
        <w:rPr>
          <w:rFonts w:cs="Simplified Arabic"/>
          <w:sz w:val="24"/>
        </w:rPr>
        <w:t>s as follows:</w:t>
      </w:r>
    </w:p>
    <w:p w:rsidR="00F72F07" w:rsidRDefault="00F72F07" w:rsidP="00124229">
      <w:pPr>
        <w:bidi w:val="0"/>
        <w:ind w:right="360"/>
        <w:jc w:val="lowKashida"/>
        <w:rPr>
          <w:rFonts w:cs="Simplified Arabic"/>
          <w:sz w:val="24"/>
        </w:rPr>
      </w:pPr>
    </w:p>
    <w:tbl>
      <w:tblPr>
        <w:bidiVisual/>
        <w:tblW w:w="8465" w:type="dxa"/>
        <w:jc w:val="center"/>
        <w:tblInd w:w="-325" w:type="dxa"/>
        <w:tblLayout w:type="fixed"/>
        <w:tblCellMar>
          <w:left w:w="30" w:type="dxa"/>
          <w:right w:w="30" w:type="dxa"/>
        </w:tblCellMar>
        <w:tblLook w:val="0000"/>
      </w:tblPr>
      <w:tblGrid>
        <w:gridCol w:w="1117"/>
        <w:gridCol w:w="792"/>
        <w:gridCol w:w="792"/>
        <w:gridCol w:w="791"/>
        <w:gridCol w:w="791"/>
        <w:gridCol w:w="791"/>
        <w:gridCol w:w="791"/>
        <w:gridCol w:w="792"/>
        <w:gridCol w:w="1808"/>
      </w:tblGrid>
      <w:tr w:rsidR="00266CCB" w:rsidTr="00266CCB">
        <w:trPr>
          <w:trHeight w:val="421"/>
          <w:jc w:val="center"/>
        </w:trPr>
        <w:tc>
          <w:tcPr>
            <w:tcW w:w="1117"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Pr="00124229" w:rsidRDefault="00266CCB" w:rsidP="00124229">
            <w:pPr>
              <w:bidi w:val="0"/>
              <w:jc w:val="center"/>
              <w:rPr>
                <w:rFonts w:ascii="Arial" w:hAnsi="Arial" w:cs="Arial"/>
                <w:b/>
                <w:bCs/>
                <w:snapToGrid w:val="0"/>
                <w:color w:val="000000"/>
                <w:sz w:val="18"/>
                <w:szCs w:val="18"/>
              </w:rPr>
            </w:pPr>
            <w:r w:rsidRPr="00124229">
              <w:rPr>
                <w:rFonts w:ascii="Arial" w:hAnsi="Arial" w:cs="Arial"/>
                <w:b/>
                <w:bCs/>
                <w:snapToGrid w:val="0"/>
                <w:color w:val="000000"/>
                <w:sz w:val="18"/>
                <w:szCs w:val="18"/>
              </w:rPr>
              <w:t>2011</w:t>
            </w:r>
          </w:p>
        </w:tc>
        <w:tc>
          <w:tcPr>
            <w:tcW w:w="792"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2010</w:t>
            </w:r>
          </w:p>
        </w:tc>
        <w:tc>
          <w:tcPr>
            <w:tcW w:w="792"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2009</w:t>
            </w:r>
          </w:p>
        </w:tc>
        <w:tc>
          <w:tcPr>
            <w:tcW w:w="791"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2008</w:t>
            </w:r>
          </w:p>
        </w:tc>
        <w:tc>
          <w:tcPr>
            <w:tcW w:w="791"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2007</w:t>
            </w:r>
          </w:p>
        </w:tc>
        <w:tc>
          <w:tcPr>
            <w:tcW w:w="791"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2006</w:t>
            </w:r>
          </w:p>
        </w:tc>
        <w:tc>
          <w:tcPr>
            <w:tcW w:w="791"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tl/>
                <w:lang w:val="en-GB"/>
              </w:rPr>
            </w:pPr>
            <w:r>
              <w:rPr>
                <w:rFonts w:ascii="Arial" w:hAnsi="Arial" w:cs="Arial"/>
                <w:b/>
                <w:bCs/>
                <w:snapToGrid w:val="0"/>
                <w:color w:val="000000"/>
                <w:sz w:val="18"/>
                <w:szCs w:val="18"/>
              </w:rPr>
              <w:t>2005</w:t>
            </w:r>
          </w:p>
        </w:tc>
        <w:tc>
          <w:tcPr>
            <w:tcW w:w="792" w:type="dxa"/>
            <w:tcBorders>
              <w:top w:val="single" w:sz="12" w:space="0" w:color="auto"/>
              <w:left w:val="single" w:sz="6" w:space="0" w:color="auto"/>
              <w:bottom w:val="single" w:sz="6" w:space="0" w:color="auto"/>
              <w:right w:val="single" w:sz="6" w:space="0" w:color="auto"/>
            </w:tcBorders>
            <w:shd w:val="solid" w:color="FFFFFF" w:fill="auto"/>
            <w:vAlign w:val="center"/>
          </w:tcPr>
          <w:p w:rsidR="00266CCB" w:rsidRDefault="00266CCB">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2004</w:t>
            </w:r>
          </w:p>
        </w:tc>
        <w:tc>
          <w:tcPr>
            <w:tcW w:w="1808" w:type="dxa"/>
            <w:tcBorders>
              <w:top w:val="single" w:sz="12" w:space="0" w:color="auto"/>
              <w:left w:val="single" w:sz="6" w:space="0" w:color="auto"/>
              <w:right w:val="single" w:sz="6" w:space="0" w:color="auto"/>
            </w:tcBorders>
            <w:vAlign w:val="center"/>
          </w:tcPr>
          <w:p w:rsidR="00266CCB" w:rsidRDefault="00266CCB">
            <w:pPr>
              <w:pStyle w:val="Heading3"/>
              <w:jc w:val="center"/>
              <w:rPr>
                <w:rFonts w:ascii="Arial" w:hAnsi="Arial" w:cs="Arial"/>
                <w:b/>
                <w:bCs/>
                <w:sz w:val="18"/>
                <w:szCs w:val="18"/>
              </w:rPr>
            </w:pPr>
            <w:r>
              <w:rPr>
                <w:rFonts w:ascii="Arial" w:hAnsi="Arial" w:cs="Arial"/>
                <w:b/>
                <w:bCs/>
                <w:sz w:val="18"/>
                <w:szCs w:val="18"/>
              </w:rPr>
              <w:t>Month</w:t>
            </w:r>
          </w:p>
        </w:tc>
      </w:tr>
      <w:tr w:rsidR="00266CCB" w:rsidTr="00266CCB">
        <w:trPr>
          <w:trHeight w:val="340"/>
          <w:jc w:val="center"/>
        </w:trPr>
        <w:tc>
          <w:tcPr>
            <w:tcW w:w="1117" w:type="dxa"/>
            <w:tcBorders>
              <w:top w:val="single" w:sz="6" w:space="0" w:color="auto"/>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3.58</w:t>
            </w:r>
          </w:p>
        </w:tc>
        <w:tc>
          <w:tcPr>
            <w:tcW w:w="792" w:type="dxa"/>
            <w:tcBorders>
              <w:top w:val="single" w:sz="6" w:space="0" w:color="auto"/>
            </w:tcBorders>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3.72</w:t>
            </w:r>
          </w:p>
        </w:tc>
        <w:tc>
          <w:tcPr>
            <w:tcW w:w="792" w:type="dxa"/>
            <w:tcBorders>
              <w:top w:val="single" w:sz="6" w:space="0" w:color="auto"/>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tcBorders>
              <w:top w:val="single" w:sz="6" w:space="0" w:color="auto"/>
            </w:tcBorders>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Pr>
              <w:t>3.76</w:t>
            </w:r>
          </w:p>
        </w:tc>
        <w:tc>
          <w:tcPr>
            <w:tcW w:w="791" w:type="dxa"/>
            <w:tcBorders>
              <w:top w:val="single" w:sz="6" w:space="0" w:color="auto"/>
              <w:left w:val="nil"/>
            </w:tcBorders>
            <w:vAlign w:val="center"/>
          </w:tcPr>
          <w:p w:rsidR="00266CCB" w:rsidRDefault="00266CCB" w:rsidP="004A2F94">
            <w:pPr>
              <w:bidi w:val="0"/>
              <w:ind w:right="91" w:firstLine="77"/>
              <w:jc w:val="right"/>
              <w:rPr>
                <w:rFonts w:ascii="Arial" w:hAnsi="Arial" w:cs="Arial"/>
                <w:snapToGrid w:val="0"/>
                <w:sz w:val="18"/>
                <w:szCs w:val="18"/>
                <w:rtl/>
                <w:lang w:val="en-GB"/>
              </w:rPr>
            </w:pPr>
            <w:r>
              <w:rPr>
                <w:rFonts w:ascii="Arial" w:hAnsi="Arial" w:cs="Arial"/>
                <w:sz w:val="18"/>
                <w:szCs w:val="18"/>
              </w:rPr>
              <w:t>4.22</w:t>
            </w:r>
          </w:p>
        </w:tc>
        <w:tc>
          <w:tcPr>
            <w:tcW w:w="791" w:type="dxa"/>
            <w:tcBorders>
              <w:top w:val="single" w:sz="6" w:space="0" w:color="auto"/>
              <w:left w:val="nil"/>
            </w:tcBorders>
            <w:vAlign w:val="center"/>
          </w:tcPr>
          <w:p w:rsidR="00266CCB" w:rsidRDefault="00266CCB" w:rsidP="004A2F94">
            <w:pPr>
              <w:bidi w:val="0"/>
              <w:ind w:right="91" w:firstLine="77"/>
              <w:jc w:val="right"/>
              <w:rPr>
                <w:rFonts w:ascii="Arial" w:hAnsi="Arial" w:cs="Arial"/>
                <w:snapToGrid w:val="0"/>
                <w:sz w:val="18"/>
                <w:szCs w:val="18"/>
                <w:rtl/>
                <w:lang w:val="en-GB"/>
              </w:rPr>
            </w:pPr>
            <w:r>
              <w:rPr>
                <w:rFonts w:ascii="Arial" w:hAnsi="Arial" w:cs="Arial" w:hint="cs"/>
                <w:snapToGrid w:val="0"/>
                <w:sz w:val="18"/>
                <w:szCs w:val="18"/>
                <w:rtl/>
                <w:lang w:val="en-GB"/>
              </w:rPr>
              <w:t>4.61</w:t>
            </w:r>
          </w:p>
        </w:tc>
        <w:tc>
          <w:tcPr>
            <w:tcW w:w="791" w:type="dxa"/>
            <w:tcBorders>
              <w:top w:val="single" w:sz="6" w:space="0" w:color="auto"/>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sz w:val="18"/>
                <w:szCs w:val="18"/>
                <w:rtl/>
                <w:lang w:val="en-GB"/>
              </w:rPr>
              <w:t>4.3</w:t>
            </w:r>
            <w:r>
              <w:rPr>
                <w:rFonts w:ascii="Arial" w:hAnsi="Arial" w:cs="Arial" w:hint="cs"/>
                <w:snapToGrid w:val="0"/>
                <w:sz w:val="18"/>
                <w:szCs w:val="18"/>
                <w:rtl/>
                <w:lang w:val="en-GB"/>
              </w:rPr>
              <w:t>7</w:t>
            </w:r>
          </w:p>
        </w:tc>
        <w:tc>
          <w:tcPr>
            <w:tcW w:w="792" w:type="dxa"/>
            <w:tcBorders>
              <w:top w:val="single" w:sz="6" w:space="0" w:color="auto"/>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4.41</w:t>
            </w:r>
          </w:p>
        </w:tc>
        <w:tc>
          <w:tcPr>
            <w:tcW w:w="1808" w:type="dxa"/>
            <w:tcBorders>
              <w:top w:val="single" w:sz="6" w:space="0" w:color="auto"/>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January</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3.66</w:t>
            </w:r>
          </w:p>
        </w:tc>
        <w:tc>
          <w:tcPr>
            <w:tcW w:w="792" w:type="dxa"/>
            <w:vAlign w:val="center"/>
          </w:tcPr>
          <w:p w:rsidR="00266CCB" w:rsidRDefault="00266CCB" w:rsidP="004A2F94">
            <w:pPr>
              <w:bidi w:val="0"/>
              <w:ind w:right="91"/>
              <w:jc w:val="right"/>
              <w:rPr>
                <w:rFonts w:ascii="Arial" w:hAnsi="Arial" w:cs="Arial"/>
                <w:sz w:val="18"/>
                <w:szCs w:val="18"/>
                <w:rtl/>
                <w:lang w:val="en-GB"/>
              </w:rPr>
            </w:pPr>
            <w:r>
              <w:rPr>
                <w:rFonts w:ascii="Arial" w:hAnsi="Arial" w:cs="Arial"/>
                <w:sz w:val="18"/>
                <w:szCs w:val="18"/>
              </w:rPr>
              <w:t>3.75</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4.11</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Pr>
              <w:t>3.60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4.21</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February</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3.56</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3.74</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4.16</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3.5</w:t>
            </w:r>
            <w:r>
              <w:rPr>
                <w:rFonts w:ascii="Arial" w:hAnsi="Arial" w:cs="Arial" w:hint="cs"/>
                <w:sz w:val="18"/>
                <w:szCs w:val="18"/>
                <w:rtl/>
                <w:lang w:val="en-GB"/>
              </w:rPr>
              <w:t>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4.33</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4.50</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March</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3.43</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3.69</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4.19</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4.54</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April</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3.47</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4.07</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3.40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4.47</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4.37</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May</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3.41</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3.85</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3.93</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3.34</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4.17</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4.47</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4.52</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June</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3.42</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3.86</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3.47</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bidi="ar-JO"/>
              </w:rPr>
            </w:pPr>
            <w:r>
              <w:rPr>
                <w:rFonts w:ascii="Arial" w:hAnsi="Arial" w:cs="Arial"/>
                <w:sz w:val="18"/>
                <w:szCs w:val="18"/>
              </w:rPr>
              <w:t>4.26</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4.42</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4.55</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4.49</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July</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3.54</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3.79</w:t>
            </w:r>
          </w:p>
        </w:tc>
        <w:tc>
          <w:tcPr>
            <w:tcW w:w="792" w:type="dxa"/>
            <w:tcBorders>
              <w:left w:val="nil"/>
              <w:right w:val="nil"/>
            </w:tcBorders>
            <w:vAlign w:val="center"/>
          </w:tcPr>
          <w:p w:rsidR="00266CCB" w:rsidRDefault="00266CCB" w:rsidP="004A2F94">
            <w:pPr>
              <w:pStyle w:val="NormalWeb"/>
              <w:ind w:right="91"/>
              <w:jc w:val="right"/>
              <w:rPr>
                <w:rFonts w:ascii="Arial" w:hAnsi="Arial" w:cs="Arial"/>
                <w:sz w:val="18"/>
                <w:szCs w:val="18"/>
              </w:rPr>
            </w:pPr>
            <w:r>
              <w:rPr>
                <w:rFonts w:ascii="Arial" w:hAnsi="Arial" w:cs="Arial"/>
                <w:sz w:val="18"/>
                <w:szCs w:val="18"/>
              </w:rPr>
              <w:t>3.83</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3.55</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4.23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4.38</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4.50</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4.53</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August</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3.69</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3.73</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4.10</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4.35</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4.53</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4.49</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September</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3.67</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3.72</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3.67</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4.01</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4.27</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4.65</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October</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3.74</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3.64</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3.88</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3.93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4.29</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4.70</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4.40</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November</w:t>
            </w:r>
          </w:p>
        </w:tc>
      </w:tr>
      <w:tr w:rsidR="00266CCB" w:rsidTr="00266CCB">
        <w:trPr>
          <w:trHeight w:val="340"/>
          <w:jc w:val="center"/>
        </w:trPr>
        <w:tc>
          <w:tcPr>
            <w:tcW w:w="1117" w:type="dxa"/>
            <w:tcBorders>
              <w:left w:val="single" w:sz="6" w:space="0" w:color="auto"/>
            </w:tcBorders>
            <w:vAlign w:val="center"/>
          </w:tcPr>
          <w:p w:rsidR="00266CCB" w:rsidRPr="00124229" w:rsidRDefault="00266CCB" w:rsidP="004A2F94">
            <w:pPr>
              <w:bidi w:val="0"/>
              <w:ind w:right="91"/>
              <w:jc w:val="right"/>
              <w:rPr>
                <w:rFonts w:ascii="Arial" w:hAnsi="Arial" w:cs="Arial"/>
                <w:sz w:val="18"/>
                <w:szCs w:val="18"/>
              </w:rPr>
            </w:pPr>
            <w:r w:rsidRPr="00124229">
              <w:rPr>
                <w:rFonts w:ascii="Arial" w:hAnsi="Arial" w:cs="Arial"/>
                <w:sz w:val="18"/>
                <w:szCs w:val="18"/>
              </w:rPr>
              <w:t>3.77</w:t>
            </w:r>
          </w:p>
        </w:tc>
        <w:tc>
          <w:tcPr>
            <w:tcW w:w="792" w:type="dxa"/>
            <w:vAlign w:val="center"/>
          </w:tcPr>
          <w:p w:rsidR="00266CCB" w:rsidRDefault="00266CCB" w:rsidP="004A2F94">
            <w:pPr>
              <w:bidi w:val="0"/>
              <w:ind w:right="91"/>
              <w:jc w:val="right"/>
              <w:rPr>
                <w:rFonts w:ascii="Arial" w:hAnsi="Arial" w:cs="Arial"/>
                <w:sz w:val="18"/>
                <w:szCs w:val="18"/>
              </w:rPr>
            </w:pPr>
            <w:r>
              <w:rPr>
                <w:rFonts w:ascii="Arial" w:hAnsi="Arial" w:cs="Arial"/>
                <w:sz w:val="18"/>
                <w:szCs w:val="18"/>
              </w:rPr>
              <w:t>3.61</w:t>
            </w:r>
          </w:p>
        </w:tc>
        <w:tc>
          <w:tcPr>
            <w:tcW w:w="792" w:type="dxa"/>
            <w:tcBorders>
              <w:left w:val="nil"/>
              <w:right w:val="nil"/>
            </w:tcBorders>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3.79</w:t>
            </w:r>
          </w:p>
        </w:tc>
        <w:tc>
          <w:tcPr>
            <w:tcW w:w="791" w:type="dxa"/>
            <w:vAlign w:val="center"/>
          </w:tcPr>
          <w:p w:rsidR="00266CCB" w:rsidRDefault="00266CCB" w:rsidP="004A2F94">
            <w:pPr>
              <w:bidi w:val="0"/>
              <w:ind w:right="91" w:firstLine="77"/>
              <w:jc w:val="right"/>
              <w:rPr>
                <w:rFonts w:ascii="Arial" w:hAnsi="Arial" w:cs="Arial"/>
                <w:sz w:val="18"/>
                <w:szCs w:val="18"/>
              </w:rPr>
            </w:pPr>
            <w:r>
              <w:rPr>
                <w:rFonts w:ascii="Arial" w:hAnsi="Arial" w:cs="Arial"/>
                <w:sz w:val="18"/>
                <w:szCs w:val="18"/>
                <w:rtl/>
                <w:lang w:val="en-GB"/>
              </w:rPr>
              <w:t>3.83</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z w:val="18"/>
                <w:szCs w:val="18"/>
              </w:rPr>
              <w:t>3.89</w:t>
            </w:r>
          </w:p>
        </w:tc>
        <w:tc>
          <w:tcPr>
            <w:tcW w:w="791" w:type="dxa"/>
            <w:tcBorders>
              <w:left w:val="nil"/>
            </w:tcBorders>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4.21</w:t>
            </w:r>
          </w:p>
        </w:tc>
        <w:tc>
          <w:tcPr>
            <w:tcW w:w="791"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snapToGrid w:val="0"/>
                <w:color w:val="000000"/>
                <w:sz w:val="18"/>
                <w:szCs w:val="18"/>
                <w:rtl/>
                <w:lang w:val="en-GB"/>
              </w:rPr>
              <w:t>4.62</w:t>
            </w:r>
          </w:p>
        </w:tc>
        <w:tc>
          <w:tcPr>
            <w:tcW w:w="792" w:type="dxa"/>
            <w:vAlign w:val="center"/>
          </w:tcPr>
          <w:p w:rsidR="00266CCB" w:rsidRDefault="00266CCB" w:rsidP="004A2F94">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4.34</w:t>
            </w:r>
          </w:p>
        </w:tc>
        <w:tc>
          <w:tcPr>
            <w:tcW w:w="1808" w:type="dxa"/>
            <w:tcBorders>
              <w:left w:val="single" w:sz="6" w:space="0" w:color="auto"/>
              <w:right w:val="single" w:sz="6" w:space="0" w:color="auto"/>
            </w:tcBorders>
            <w:vAlign w:val="center"/>
          </w:tcPr>
          <w:p w:rsidR="00266CCB" w:rsidRDefault="00266CCB"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December</w:t>
            </w:r>
          </w:p>
        </w:tc>
      </w:tr>
      <w:tr w:rsidR="00266CCB" w:rsidTr="00266CCB">
        <w:trPr>
          <w:trHeight w:val="340"/>
          <w:jc w:val="center"/>
        </w:trPr>
        <w:tc>
          <w:tcPr>
            <w:tcW w:w="1117" w:type="dxa"/>
            <w:tcBorders>
              <w:left w:val="single" w:sz="6" w:space="0" w:color="auto"/>
              <w:bottom w:val="single" w:sz="6" w:space="0" w:color="auto"/>
            </w:tcBorders>
            <w:shd w:val="solid" w:color="FFFFFF" w:fill="auto"/>
            <w:vAlign w:val="center"/>
          </w:tcPr>
          <w:p w:rsidR="00266CCB" w:rsidRPr="00124229" w:rsidRDefault="00266CCB" w:rsidP="004A2F94">
            <w:pPr>
              <w:bidi w:val="0"/>
              <w:ind w:right="91"/>
              <w:jc w:val="right"/>
              <w:rPr>
                <w:rFonts w:ascii="Arial" w:hAnsi="Arial" w:cs="Arial"/>
                <w:b/>
                <w:bCs/>
                <w:sz w:val="18"/>
                <w:szCs w:val="18"/>
              </w:rPr>
            </w:pPr>
            <w:r w:rsidRPr="00124229">
              <w:rPr>
                <w:rFonts w:ascii="Arial" w:hAnsi="Arial" w:cs="Arial"/>
                <w:b/>
                <w:bCs/>
                <w:sz w:val="18"/>
                <w:szCs w:val="18"/>
              </w:rPr>
              <w:t>3.58</w:t>
            </w:r>
          </w:p>
        </w:tc>
        <w:tc>
          <w:tcPr>
            <w:tcW w:w="792" w:type="dxa"/>
            <w:tcBorders>
              <w:bottom w:val="single" w:sz="6" w:space="0" w:color="auto"/>
            </w:tcBorders>
            <w:shd w:val="solid" w:color="FFFFFF" w:fill="auto"/>
            <w:vAlign w:val="center"/>
          </w:tcPr>
          <w:p w:rsidR="00266CCB" w:rsidRDefault="00266CCB" w:rsidP="004A2F94">
            <w:pPr>
              <w:bidi w:val="0"/>
              <w:ind w:right="91"/>
              <w:jc w:val="right"/>
              <w:rPr>
                <w:rFonts w:ascii="Arial" w:hAnsi="Arial" w:cs="Arial"/>
                <w:b/>
                <w:bCs/>
                <w:sz w:val="18"/>
                <w:szCs w:val="18"/>
                <w:rtl/>
              </w:rPr>
            </w:pPr>
            <w:r>
              <w:rPr>
                <w:rFonts w:ascii="Arial" w:hAnsi="Arial" w:cs="Arial"/>
                <w:b/>
                <w:bCs/>
                <w:sz w:val="18"/>
                <w:szCs w:val="18"/>
              </w:rPr>
              <w:t>3.73</w:t>
            </w:r>
          </w:p>
        </w:tc>
        <w:tc>
          <w:tcPr>
            <w:tcW w:w="792" w:type="dxa"/>
            <w:tcBorders>
              <w:left w:val="nil"/>
              <w:bottom w:val="single" w:sz="6" w:space="0" w:color="auto"/>
              <w:right w:val="nil"/>
            </w:tcBorders>
            <w:shd w:val="solid" w:color="FFFFFF" w:fill="auto"/>
            <w:vAlign w:val="center"/>
          </w:tcPr>
          <w:p w:rsidR="00266CCB" w:rsidRDefault="00266CCB" w:rsidP="004A2F94">
            <w:pPr>
              <w:pStyle w:val="NormalWeb"/>
              <w:spacing w:before="0" w:beforeAutospacing="0" w:after="0" w:afterAutospacing="0"/>
              <w:ind w:right="91"/>
              <w:jc w:val="right"/>
              <w:rPr>
                <w:rFonts w:ascii="Arial" w:hAnsi="Arial" w:cs="Arial"/>
                <w:sz w:val="18"/>
                <w:szCs w:val="18"/>
              </w:rPr>
            </w:pPr>
            <w:r>
              <w:rPr>
                <w:rFonts w:ascii="Arial" w:hAnsi="Arial" w:cs="Arial"/>
                <w:b/>
                <w:bCs/>
                <w:sz w:val="18"/>
                <w:szCs w:val="18"/>
              </w:rPr>
              <w:t>3.93</w:t>
            </w:r>
          </w:p>
        </w:tc>
        <w:tc>
          <w:tcPr>
            <w:tcW w:w="791" w:type="dxa"/>
            <w:tcBorders>
              <w:bottom w:val="single" w:sz="6" w:space="0" w:color="auto"/>
            </w:tcBorders>
            <w:shd w:val="solid" w:color="FFFFFF" w:fill="auto"/>
            <w:vAlign w:val="center"/>
          </w:tcPr>
          <w:p w:rsidR="00266CCB" w:rsidRDefault="00266CCB" w:rsidP="004A2F94">
            <w:pPr>
              <w:bidi w:val="0"/>
              <w:ind w:right="91" w:firstLine="77"/>
              <w:jc w:val="right"/>
              <w:rPr>
                <w:rFonts w:ascii="Arial" w:hAnsi="Arial" w:cs="Arial"/>
                <w:b/>
                <w:bCs/>
                <w:sz w:val="18"/>
                <w:szCs w:val="18"/>
              </w:rPr>
            </w:pPr>
            <w:r>
              <w:rPr>
                <w:rFonts w:ascii="Arial" w:hAnsi="Arial" w:cs="Arial"/>
                <w:b/>
                <w:bCs/>
                <w:sz w:val="18"/>
                <w:szCs w:val="18"/>
              </w:rPr>
              <w:t>3.60</w:t>
            </w:r>
          </w:p>
        </w:tc>
        <w:tc>
          <w:tcPr>
            <w:tcW w:w="791" w:type="dxa"/>
            <w:tcBorders>
              <w:left w:val="nil"/>
              <w:bottom w:val="single" w:sz="6" w:space="0" w:color="auto"/>
            </w:tcBorders>
            <w:shd w:val="solid" w:color="FFFFFF" w:fill="auto"/>
            <w:vAlign w:val="center"/>
          </w:tcPr>
          <w:p w:rsidR="00266CCB" w:rsidRDefault="00266CCB" w:rsidP="004A2F94">
            <w:pPr>
              <w:bidi w:val="0"/>
              <w:ind w:right="91" w:firstLine="77"/>
              <w:jc w:val="right"/>
              <w:rPr>
                <w:rFonts w:ascii="Arial" w:hAnsi="Arial" w:cs="Arial"/>
                <w:b/>
                <w:bCs/>
                <w:snapToGrid w:val="0"/>
                <w:color w:val="000000"/>
                <w:sz w:val="18"/>
                <w:szCs w:val="18"/>
                <w:rtl/>
                <w:lang w:val="en-GB"/>
              </w:rPr>
            </w:pPr>
            <w:r>
              <w:rPr>
                <w:rFonts w:ascii="Arial" w:hAnsi="Arial" w:cs="Arial"/>
                <w:b/>
                <w:bCs/>
                <w:sz w:val="18"/>
                <w:szCs w:val="18"/>
              </w:rPr>
              <w:t>4.15</w:t>
            </w:r>
          </w:p>
        </w:tc>
        <w:tc>
          <w:tcPr>
            <w:tcW w:w="791" w:type="dxa"/>
            <w:tcBorders>
              <w:left w:val="nil"/>
              <w:bottom w:val="single" w:sz="6" w:space="0" w:color="auto"/>
            </w:tcBorders>
            <w:shd w:val="solid" w:color="FFFFFF" w:fill="auto"/>
            <w:vAlign w:val="center"/>
          </w:tcPr>
          <w:p w:rsidR="00266CCB" w:rsidRDefault="00266CCB" w:rsidP="004A2F94">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4.45</w:t>
            </w:r>
          </w:p>
        </w:tc>
        <w:tc>
          <w:tcPr>
            <w:tcW w:w="791" w:type="dxa"/>
            <w:tcBorders>
              <w:bottom w:val="single" w:sz="6" w:space="0" w:color="auto"/>
            </w:tcBorders>
            <w:shd w:val="solid" w:color="FFFFFF" w:fill="auto"/>
            <w:vAlign w:val="center"/>
          </w:tcPr>
          <w:p w:rsidR="00266CCB" w:rsidRDefault="00266CCB" w:rsidP="004A2F94">
            <w:pPr>
              <w:bidi w:val="0"/>
              <w:ind w:right="91" w:firstLine="77"/>
              <w:jc w:val="right"/>
              <w:rPr>
                <w:rFonts w:ascii="Arial" w:hAnsi="Arial" w:cs="Arial"/>
                <w:b/>
                <w:bCs/>
                <w:snapToGrid w:val="0"/>
                <w:color w:val="000000"/>
                <w:sz w:val="18"/>
                <w:szCs w:val="18"/>
                <w:rtl/>
                <w:lang w:val="en-GB"/>
              </w:rPr>
            </w:pPr>
            <w:r>
              <w:rPr>
                <w:rFonts w:ascii="Arial" w:hAnsi="Arial" w:cs="Arial"/>
                <w:b/>
                <w:bCs/>
                <w:snapToGrid w:val="0"/>
                <w:color w:val="000000"/>
                <w:sz w:val="18"/>
                <w:szCs w:val="18"/>
                <w:rtl/>
                <w:lang w:val="en-GB"/>
              </w:rPr>
              <w:t>4.50</w:t>
            </w:r>
          </w:p>
        </w:tc>
        <w:tc>
          <w:tcPr>
            <w:tcW w:w="792" w:type="dxa"/>
            <w:tcBorders>
              <w:bottom w:val="single" w:sz="6" w:space="0" w:color="auto"/>
            </w:tcBorders>
            <w:shd w:val="solid" w:color="FFFFFF" w:fill="auto"/>
            <w:vAlign w:val="center"/>
          </w:tcPr>
          <w:p w:rsidR="00266CCB" w:rsidRDefault="00266CCB" w:rsidP="004A2F94">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4.48</w:t>
            </w:r>
          </w:p>
        </w:tc>
        <w:tc>
          <w:tcPr>
            <w:tcW w:w="1808" w:type="dxa"/>
            <w:tcBorders>
              <w:left w:val="single" w:sz="6" w:space="0" w:color="auto"/>
              <w:bottom w:val="single" w:sz="6" w:space="0" w:color="auto"/>
              <w:right w:val="single" w:sz="6" w:space="0" w:color="auto"/>
            </w:tcBorders>
            <w:vAlign w:val="center"/>
          </w:tcPr>
          <w:p w:rsidR="00266CCB" w:rsidRDefault="00266CCB" w:rsidP="004A2F94">
            <w:pPr>
              <w:pStyle w:val="Heading6"/>
              <w:ind w:firstLine="93"/>
              <w:rPr>
                <w:rFonts w:ascii="Arial" w:hAnsi="Arial" w:cs="Arial"/>
                <w:sz w:val="18"/>
                <w:szCs w:val="18"/>
              </w:rPr>
            </w:pPr>
            <w:r>
              <w:rPr>
                <w:rFonts w:ascii="Arial" w:hAnsi="Arial" w:cs="Arial"/>
                <w:sz w:val="18"/>
                <w:szCs w:val="18"/>
              </w:rPr>
              <w:t>Annual Average</w:t>
            </w:r>
          </w:p>
        </w:tc>
      </w:tr>
    </w:tbl>
    <w:p w:rsidR="004C4907" w:rsidRDefault="004C4907">
      <w:pPr>
        <w:tabs>
          <w:tab w:val="left" w:pos="2066"/>
          <w:tab w:val="left" w:pos="3470"/>
          <w:tab w:val="left" w:pos="4874"/>
          <w:tab w:val="left" w:pos="6278"/>
          <w:tab w:val="left" w:pos="7682"/>
          <w:tab w:val="left" w:pos="9749"/>
        </w:tabs>
        <w:bidi w:val="0"/>
        <w:rPr>
          <w:rFonts w:cs="Simplified Arabic"/>
          <w:b/>
          <w:bCs/>
          <w:snapToGrid w:val="0"/>
          <w:color w:val="000000"/>
          <w:sz w:val="24"/>
        </w:rPr>
      </w:pP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Pr>
      </w:pPr>
    </w:p>
    <w:p w:rsidR="004C4907" w:rsidRDefault="004C490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rFonts w:cs="Times New Roman"/>
          <w:b/>
          <w:bCs/>
          <w:sz w:val="28"/>
          <w:szCs w:val="28"/>
          <w:rtl/>
        </w:rPr>
      </w:pPr>
    </w:p>
    <w:p w:rsidR="00601A77" w:rsidRDefault="00601A7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sz w:val="24"/>
          <w:rtl/>
        </w:rPr>
      </w:pPr>
    </w:p>
    <w:p w:rsidR="00601A77" w:rsidRDefault="00601A77" w:rsidP="0095747D">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987BD0" w:rsidRDefault="00987BD0" w:rsidP="00987BD0">
      <w:pPr>
        <w:bidi w:val="0"/>
        <w:jc w:val="center"/>
        <w:rPr>
          <w:sz w:val="24"/>
          <w:rtl/>
        </w:rPr>
      </w:pPr>
    </w:p>
    <w:p w:rsidR="00601A77" w:rsidRDefault="00601A77" w:rsidP="00601A77">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tl/>
        </w:rPr>
      </w:pPr>
    </w:p>
    <w:p w:rsidR="00601A77" w:rsidRDefault="00601A77" w:rsidP="00601A77">
      <w:pPr>
        <w:bidi w:val="0"/>
        <w:jc w:val="center"/>
        <w:rPr>
          <w:sz w:val="24"/>
          <w:rtl/>
        </w:rPr>
      </w:pPr>
    </w:p>
    <w:p w:rsidR="004C4907" w:rsidRDefault="004C4907" w:rsidP="00601A77">
      <w:pPr>
        <w:bidi w:val="0"/>
        <w:jc w:val="center"/>
        <w:rPr>
          <w:b/>
          <w:bCs/>
          <w:sz w:val="28"/>
          <w:szCs w:val="28"/>
          <w:rtl/>
          <w:lang w:val="en-GB"/>
        </w:rPr>
      </w:pPr>
      <w:r>
        <w:rPr>
          <w:b/>
          <w:bCs/>
          <w:sz w:val="28"/>
          <w:szCs w:val="28"/>
        </w:rPr>
        <w:lastRenderedPageBreak/>
        <w:t>Abbreviations</w:t>
      </w:r>
    </w:p>
    <w:p w:rsidR="004C4907" w:rsidRDefault="004C4907">
      <w:pPr>
        <w:jc w:val="lowKashida"/>
        <w:rPr>
          <w:sz w:val="24"/>
        </w:rPr>
      </w:pPr>
    </w:p>
    <w:tbl>
      <w:tblPr>
        <w:tblpPr w:leftFromText="180" w:rightFromText="180" w:vertAnchor="text" w:tblpX="250" w:tblpY="1"/>
        <w:tblOverlap w:val="never"/>
        <w:tblW w:w="4422" w:type="pct"/>
        <w:tblLayout w:type="fixed"/>
        <w:tblLook w:val="0000"/>
      </w:tblPr>
      <w:tblGrid>
        <w:gridCol w:w="1668"/>
        <w:gridCol w:w="6545"/>
      </w:tblGrid>
      <w:tr w:rsidR="004C4907">
        <w:trPr>
          <w:trHeight w:val="454"/>
        </w:trPr>
        <w:tc>
          <w:tcPr>
            <w:tcW w:w="1668" w:type="dxa"/>
            <w:vAlign w:val="center"/>
          </w:tcPr>
          <w:p w:rsidR="004C4907" w:rsidRDefault="004C4907">
            <w:pPr>
              <w:pStyle w:val="Heading7"/>
              <w:rPr>
                <w:szCs w:val="24"/>
              </w:rPr>
            </w:pPr>
            <w:r>
              <w:rPr>
                <w:szCs w:val="24"/>
              </w:rPr>
              <w:t>CB:</w:t>
            </w:r>
          </w:p>
        </w:tc>
        <w:tc>
          <w:tcPr>
            <w:tcW w:w="6545" w:type="dxa"/>
            <w:vAlign w:val="center"/>
          </w:tcPr>
          <w:p w:rsidR="004C4907" w:rsidRDefault="004C4907">
            <w:pPr>
              <w:jc w:val="right"/>
              <w:rPr>
                <w:sz w:val="24"/>
                <w:szCs w:val="24"/>
                <w:rtl/>
                <w:lang w:val="en-GB"/>
              </w:rPr>
            </w:pPr>
            <w:r>
              <w:rPr>
                <w:sz w:val="24"/>
                <w:szCs w:val="24"/>
              </w:rPr>
              <w:t>Consumer Basket</w:t>
            </w:r>
          </w:p>
        </w:tc>
      </w:tr>
      <w:tr w:rsidR="004C4907">
        <w:trPr>
          <w:trHeight w:val="454"/>
        </w:trPr>
        <w:tc>
          <w:tcPr>
            <w:tcW w:w="1668" w:type="dxa"/>
            <w:vAlign w:val="center"/>
          </w:tcPr>
          <w:p w:rsidR="004C4907" w:rsidRDefault="004C4907">
            <w:pPr>
              <w:pStyle w:val="Heading7"/>
              <w:rPr>
                <w:szCs w:val="24"/>
                <w:rtl/>
                <w:lang w:val="en-GB"/>
              </w:rPr>
            </w:pPr>
            <w:r>
              <w:rPr>
                <w:szCs w:val="24"/>
              </w:rPr>
              <w:t>CPI:</w:t>
            </w:r>
          </w:p>
        </w:tc>
        <w:tc>
          <w:tcPr>
            <w:tcW w:w="6545" w:type="dxa"/>
            <w:vAlign w:val="center"/>
          </w:tcPr>
          <w:p w:rsidR="004C4907" w:rsidRDefault="004C4907">
            <w:pPr>
              <w:jc w:val="right"/>
              <w:rPr>
                <w:sz w:val="24"/>
                <w:szCs w:val="24"/>
              </w:rPr>
            </w:pPr>
            <w:r>
              <w:rPr>
                <w:sz w:val="24"/>
                <w:szCs w:val="24"/>
              </w:rPr>
              <w:t>Consumer Price Index</w:t>
            </w:r>
          </w:p>
        </w:tc>
      </w:tr>
      <w:tr w:rsidR="004C4907">
        <w:trPr>
          <w:trHeight w:val="454"/>
        </w:trPr>
        <w:tc>
          <w:tcPr>
            <w:tcW w:w="1668" w:type="dxa"/>
            <w:vAlign w:val="center"/>
          </w:tcPr>
          <w:p w:rsidR="004C4907" w:rsidRDefault="004C4907">
            <w:pPr>
              <w:jc w:val="right"/>
              <w:rPr>
                <w:b/>
                <w:bCs/>
                <w:sz w:val="24"/>
                <w:szCs w:val="24"/>
              </w:rPr>
            </w:pPr>
            <w:r>
              <w:rPr>
                <w:b/>
                <w:bCs/>
                <w:sz w:val="24"/>
                <w:szCs w:val="24"/>
              </w:rPr>
              <w:t>COICOP:</w:t>
            </w:r>
          </w:p>
        </w:tc>
        <w:tc>
          <w:tcPr>
            <w:tcW w:w="6545" w:type="dxa"/>
            <w:vAlign w:val="center"/>
          </w:tcPr>
          <w:p w:rsidR="004C4907" w:rsidRDefault="004C4907">
            <w:pPr>
              <w:jc w:val="right"/>
              <w:rPr>
                <w:sz w:val="24"/>
                <w:szCs w:val="24"/>
              </w:rPr>
            </w:pPr>
            <w:r>
              <w:rPr>
                <w:sz w:val="24"/>
                <w:szCs w:val="24"/>
              </w:rPr>
              <w:t>Classification of Individual Consumption by Purpose</w:t>
            </w:r>
          </w:p>
        </w:tc>
      </w:tr>
      <w:tr w:rsidR="004C4907">
        <w:trPr>
          <w:trHeight w:val="454"/>
        </w:trPr>
        <w:tc>
          <w:tcPr>
            <w:tcW w:w="1668" w:type="dxa"/>
            <w:vAlign w:val="center"/>
          </w:tcPr>
          <w:p w:rsidR="004C4907" w:rsidRDefault="004C4907">
            <w:pPr>
              <w:jc w:val="right"/>
              <w:rPr>
                <w:b/>
                <w:bCs/>
                <w:sz w:val="24"/>
                <w:szCs w:val="24"/>
              </w:rPr>
            </w:pPr>
            <w:r>
              <w:rPr>
                <w:b/>
                <w:bCs/>
                <w:sz w:val="24"/>
                <w:szCs w:val="24"/>
              </w:rPr>
              <w:t>CFG:</w:t>
            </w:r>
          </w:p>
        </w:tc>
        <w:tc>
          <w:tcPr>
            <w:tcW w:w="6545" w:type="dxa"/>
            <w:vAlign w:val="center"/>
          </w:tcPr>
          <w:p w:rsidR="004C4907" w:rsidRDefault="004C4907">
            <w:pPr>
              <w:jc w:val="right"/>
              <w:rPr>
                <w:sz w:val="24"/>
                <w:szCs w:val="24"/>
              </w:rPr>
            </w:pPr>
            <w:r>
              <w:rPr>
                <w:sz w:val="24"/>
                <w:szCs w:val="24"/>
              </w:rPr>
              <w:t>Core Funding Group</w:t>
            </w:r>
          </w:p>
        </w:tc>
      </w:tr>
      <w:tr w:rsidR="004C4907">
        <w:trPr>
          <w:trHeight w:val="454"/>
        </w:trPr>
        <w:tc>
          <w:tcPr>
            <w:tcW w:w="1668" w:type="dxa"/>
            <w:vAlign w:val="center"/>
          </w:tcPr>
          <w:p w:rsidR="004C4907" w:rsidRDefault="004C4907">
            <w:pPr>
              <w:jc w:val="right"/>
              <w:rPr>
                <w:b/>
                <w:bCs/>
                <w:sz w:val="24"/>
                <w:szCs w:val="24"/>
              </w:rPr>
            </w:pPr>
            <w:r>
              <w:rPr>
                <w:b/>
                <w:bCs/>
                <w:sz w:val="24"/>
                <w:szCs w:val="24"/>
              </w:rPr>
              <w:t>EU:</w:t>
            </w:r>
          </w:p>
        </w:tc>
        <w:tc>
          <w:tcPr>
            <w:tcW w:w="6545" w:type="dxa"/>
            <w:vAlign w:val="center"/>
          </w:tcPr>
          <w:p w:rsidR="004C4907" w:rsidRDefault="004C4907">
            <w:pPr>
              <w:jc w:val="right"/>
              <w:rPr>
                <w:sz w:val="24"/>
                <w:szCs w:val="24"/>
              </w:rPr>
            </w:pPr>
            <w:r>
              <w:rPr>
                <w:sz w:val="24"/>
                <w:szCs w:val="24"/>
              </w:rPr>
              <w:t>European Union</w:t>
            </w:r>
          </w:p>
        </w:tc>
      </w:tr>
      <w:tr w:rsidR="004C4907">
        <w:trPr>
          <w:trHeight w:val="454"/>
        </w:trPr>
        <w:tc>
          <w:tcPr>
            <w:tcW w:w="1668" w:type="dxa"/>
            <w:vAlign w:val="center"/>
          </w:tcPr>
          <w:p w:rsidR="004C4907" w:rsidRDefault="004C4907">
            <w:pPr>
              <w:bidi w:val="0"/>
              <w:rPr>
                <w:b/>
                <w:bCs/>
                <w:sz w:val="24"/>
                <w:szCs w:val="24"/>
              </w:rPr>
            </w:pPr>
            <w:r>
              <w:rPr>
                <w:b/>
                <w:bCs/>
                <w:sz w:val="24"/>
                <w:szCs w:val="24"/>
              </w:rPr>
              <w:t xml:space="preserve">ISIC </w:t>
            </w:r>
            <w:r>
              <w:rPr>
                <w:b/>
                <w:bCs/>
                <w:sz w:val="24"/>
                <w:szCs w:val="24"/>
                <w:rtl/>
                <w:lang w:val="en-GB"/>
              </w:rPr>
              <w:t>–</w:t>
            </w:r>
            <w:r>
              <w:rPr>
                <w:b/>
                <w:bCs/>
                <w:sz w:val="24"/>
                <w:szCs w:val="24"/>
              </w:rPr>
              <w:t xml:space="preserve"> 3:</w:t>
            </w:r>
          </w:p>
        </w:tc>
        <w:tc>
          <w:tcPr>
            <w:tcW w:w="6545" w:type="dxa"/>
            <w:vAlign w:val="center"/>
          </w:tcPr>
          <w:p w:rsidR="004C4907" w:rsidRDefault="004C4907" w:rsidP="00F96830">
            <w:pPr>
              <w:jc w:val="right"/>
              <w:rPr>
                <w:sz w:val="24"/>
                <w:szCs w:val="24"/>
                <w:rtl/>
              </w:rPr>
            </w:pPr>
            <w:r>
              <w:rPr>
                <w:sz w:val="24"/>
                <w:szCs w:val="24"/>
              </w:rPr>
              <w:t xml:space="preserve">International Standard of Industrial Classification </w:t>
            </w:r>
            <w:r w:rsidR="00F96830">
              <w:rPr>
                <w:sz w:val="24"/>
                <w:szCs w:val="24"/>
              </w:rPr>
              <w:t>(V</w:t>
            </w:r>
            <w:r>
              <w:rPr>
                <w:sz w:val="24"/>
                <w:szCs w:val="24"/>
              </w:rPr>
              <w:t xml:space="preserve">ersion - 3) </w:t>
            </w:r>
          </w:p>
        </w:tc>
      </w:tr>
      <w:tr w:rsidR="004C4907">
        <w:trPr>
          <w:trHeight w:val="454"/>
        </w:trPr>
        <w:tc>
          <w:tcPr>
            <w:tcW w:w="1668" w:type="dxa"/>
            <w:vAlign w:val="center"/>
          </w:tcPr>
          <w:p w:rsidR="004C4907" w:rsidRDefault="004C4907">
            <w:pPr>
              <w:bidi w:val="0"/>
              <w:rPr>
                <w:b/>
                <w:bCs/>
                <w:sz w:val="24"/>
                <w:szCs w:val="24"/>
              </w:rPr>
            </w:pPr>
            <w:r>
              <w:rPr>
                <w:b/>
                <w:bCs/>
                <w:sz w:val="24"/>
                <w:szCs w:val="24"/>
                <w:lang w:val="fr-FR"/>
              </w:rPr>
              <w:t>NIS:</w:t>
            </w:r>
          </w:p>
        </w:tc>
        <w:tc>
          <w:tcPr>
            <w:tcW w:w="6545" w:type="dxa"/>
            <w:vAlign w:val="center"/>
          </w:tcPr>
          <w:p w:rsidR="004C4907" w:rsidRDefault="004C4907">
            <w:pPr>
              <w:jc w:val="right"/>
              <w:rPr>
                <w:sz w:val="24"/>
                <w:szCs w:val="24"/>
              </w:rPr>
            </w:pPr>
            <w:r>
              <w:rPr>
                <w:sz w:val="24"/>
                <w:szCs w:val="24"/>
              </w:rPr>
              <w:t>New Israeli Shekel</w:t>
            </w:r>
          </w:p>
        </w:tc>
      </w:tr>
      <w:tr w:rsidR="004C4907">
        <w:trPr>
          <w:trHeight w:val="454"/>
        </w:trPr>
        <w:tc>
          <w:tcPr>
            <w:tcW w:w="1668" w:type="dxa"/>
            <w:vAlign w:val="center"/>
          </w:tcPr>
          <w:p w:rsidR="004C4907" w:rsidRDefault="004C4907">
            <w:pPr>
              <w:bidi w:val="0"/>
              <w:rPr>
                <w:b/>
                <w:bCs/>
                <w:sz w:val="24"/>
                <w:szCs w:val="24"/>
                <w:lang w:val="fr-FR"/>
              </w:rPr>
            </w:pPr>
            <w:r>
              <w:rPr>
                <w:b/>
                <w:bCs/>
                <w:sz w:val="24"/>
                <w:szCs w:val="24"/>
                <w:lang w:val="fr-FR"/>
              </w:rPr>
              <w:t>PPI:</w:t>
            </w:r>
          </w:p>
        </w:tc>
        <w:tc>
          <w:tcPr>
            <w:tcW w:w="6545" w:type="dxa"/>
            <w:vAlign w:val="center"/>
          </w:tcPr>
          <w:p w:rsidR="004C4907" w:rsidRDefault="004C4907">
            <w:pPr>
              <w:jc w:val="right"/>
              <w:rPr>
                <w:sz w:val="24"/>
                <w:szCs w:val="24"/>
                <w:lang w:val="fr-FR"/>
              </w:rPr>
            </w:pPr>
            <w:r>
              <w:rPr>
                <w:sz w:val="24"/>
                <w:szCs w:val="24"/>
              </w:rPr>
              <w:t>Producer Price Index</w:t>
            </w:r>
          </w:p>
        </w:tc>
      </w:tr>
      <w:tr w:rsidR="004C4907">
        <w:trPr>
          <w:trHeight w:val="454"/>
        </w:trPr>
        <w:tc>
          <w:tcPr>
            <w:tcW w:w="1668" w:type="dxa"/>
            <w:vAlign w:val="center"/>
          </w:tcPr>
          <w:p w:rsidR="004C4907" w:rsidRDefault="004C4907">
            <w:pPr>
              <w:bidi w:val="0"/>
              <w:rPr>
                <w:b/>
                <w:bCs/>
                <w:sz w:val="24"/>
                <w:szCs w:val="24"/>
              </w:rPr>
            </w:pPr>
            <w:r>
              <w:rPr>
                <w:b/>
                <w:bCs/>
                <w:sz w:val="24"/>
                <w:szCs w:val="24"/>
              </w:rPr>
              <w:t>PCBS:</w:t>
            </w:r>
          </w:p>
        </w:tc>
        <w:tc>
          <w:tcPr>
            <w:tcW w:w="6545" w:type="dxa"/>
            <w:vAlign w:val="center"/>
          </w:tcPr>
          <w:p w:rsidR="004C4907" w:rsidRDefault="004C4907">
            <w:pPr>
              <w:jc w:val="right"/>
              <w:rPr>
                <w:sz w:val="24"/>
                <w:szCs w:val="24"/>
              </w:rPr>
            </w:pPr>
            <w:r>
              <w:rPr>
                <w:sz w:val="24"/>
                <w:szCs w:val="24"/>
              </w:rPr>
              <w:t>Palestinian Central Bureau of Statistics</w:t>
            </w:r>
          </w:p>
        </w:tc>
      </w:tr>
      <w:tr w:rsidR="004C4907">
        <w:trPr>
          <w:trHeight w:val="399"/>
        </w:trPr>
        <w:tc>
          <w:tcPr>
            <w:tcW w:w="1668" w:type="dxa"/>
            <w:vAlign w:val="center"/>
          </w:tcPr>
          <w:p w:rsidR="004C4907" w:rsidRDefault="004C4907">
            <w:pPr>
              <w:bidi w:val="0"/>
              <w:rPr>
                <w:b/>
                <w:bCs/>
                <w:sz w:val="24"/>
                <w:szCs w:val="24"/>
              </w:rPr>
            </w:pPr>
            <w:r>
              <w:rPr>
                <w:b/>
                <w:bCs/>
                <w:sz w:val="24"/>
                <w:szCs w:val="24"/>
              </w:rPr>
              <w:t>PNA:</w:t>
            </w:r>
          </w:p>
        </w:tc>
        <w:tc>
          <w:tcPr>
            <w:tcW w:w="6545" w:type="dxa"/>
            <w:vAlign w:val="center"/>
          </w:tcPr>
          <w:p w:rsidR="004C4907" w:rsidRDefault="004C4907">
            <w:pPr>
              <w:jc w:val="right"/>
              <w:rPr>
                <w:sz w:val="24"/>
                <w:szCs w:val="24"/>
              </w:rPr>
            </w:pPr>
            <w:r>
              <w:rPr>
                <w:sz w:val="24"/>
                <w:szCs w:val="24"/>
              </w:rPr>
              <w:t>Palestinian National Authority</w:t>
            </w:r>
          </w:p>
        </w:tc>
      </w:tr>
      <w:tr w:rsidR="004C4907">
        <w:trPr>
          <w:trHeight w:val="454"/>
        </w:trPr>
        <w:tc>
          <w:tcPr>
            <w:tcW w:w="1668" w:type="dxa"/>
            <w:vAlign w:val="center"/>
          </w:tcPr>
          <w:p w:rsidR="004C4907" w:rsidRDefault="004C4907">
            <w:pPr>
              <w:bidi w:val="0"/>
              <w:rPr>
                <w:b/>
                <w:bCs/>
                <w:sz w:val="24"/>
                <w:szCs w:val="24"/>
              </w:rPr>
            </w:pPr>
            <w:r>
              <w:rPr>
                <w:b/>
                <w:bCs/>
                <w:sz w:val="24"/>
                <w:szCs w:val="24"/>
              </w:rPr>
              <w:t>Jerusalem J1:</w:t>
            </w:r>
          </w:p>
        </w:tc>
        <w:tc>
          <w:tcPr>
            <w:tcW w:w="6545" w:type="dxa"/>
            <w:vAlign w:val="center"/>
          </w:tcPr>
          <w:p w:rsidR="004C4907" w:rsidRDefault="004C4907" w:rsidP="00F96830">
            <w:pPr>
              <w:jc w:val="right"/>
              <w:rPr>
                <w:sz w:val="24"/>
                <w:szCs w:val="24"/>
              </w:rPr>
            </w:pPr>
            <w:r>
              <w:rPr>
                <w:sz w:val="24"/>
                <w:szCs w:val="24"/>
              </w:rPr>
              <w:t xml:space="preserve">The </w:t>
            </w:r>
            <w:r w:rsidR="00F96830">
              <w:rPr>
                <w:sz w:val="24"/>
                <w:szCs w:val="24"/>
              </w:rPr>
              <w:t>areas</w:t>
            </w:r>
            <w:r>
              <w:rPr>
                <w:sz w:val="24"/>
                <w:szCs w:val="24"/>
              </w:rPr>
              <w:t xml:space="preserve"> of Jerusalem annexed by Israel in 1967</w:t>
            </w:r>
          </w:p>
        </w:tc>
      </w:tr>
      <w:tr w:rsidR="004C4907">
        <w:trPr>
          <w:trHeight w:val="454"/>
        </w:trPr>
        <w:tc>
          <w:tcPr>
            <w:tcW w:w="1668" w:type="dxa"/>
            <w:vAlign w:val="center"/>
          </w:tcPr>
          <w:p w:rsidR="004C4907" w:rsidRDefault="004C4907">
            <w:pPr>
              <w:bidi w:val="0"/>
              <w:rPr>
                <w:b/>
                <w:bCs/>
                <w:sz w:val="24"/>
                <w:szCs w:val="24"/>
              </w:rPr>
            </w:pPr>
            <w:r>
              <w:rPr>
                <w:b/>
                <w:bCs/>
                <w:sz w:val="24"/>
                <w:szCs w:val="24"/>
              </w:rPr>
              <w:t>SNA:</w:t>
            </w:r>
          </w:p>
        </w:tc>
        <w:tc>
          <w:tcPr>
            <w:tcW w:w="6545" w:type="dxa"/>
            <w:vAlign w:val="center"/>
          </w:tcPr>
          <w:p w:rsidR="004C4907" w:rsidRDefault="004C4907">
            <w:pPr>
              <w:jc w:val="right"/>
              <w:rPr>
                <w:sz w:val="24"/>
                <w:szCs w:val="24"/>
              </w:rPr>
            </w:pPr>
            <w:r>
              <w:rPr>
                <w:sz w:val="24"/>
                <w:szCs w:val="24"/>
              </w:rPr>
              <w:t>System of National Accounts</w:t>
            </w:r>
          </w:p>
        </w:tc>
      </w:tr>
      <w:tr w:rsidR="004C4907">
        <w:trPr>
          <w:trHeight w:val="454"/>
        </w:trPr>
        <w:tc>
          <w:tcPr>
            <w:tcW w:w="1668" w:type="dxa"/>
            <w:vAlign w:val="center"/>
          </w:tcPr>
          <w:p w:rsidR="004C4907" w:rsidRDefault="004C4907">
            <w:pPr>
              <w:bidi w:val="0"/>
              <w:rPr>
                <w:b/>
                <w:bCs/>
                <w:sz w:val="24"/>
                <w:szCs w:val="24"/>
              </w:rPr>
            </w:pPr>
            <w:r>
              <w:rPr>
                <w:b/>
                <w:bCs/>
                <w:sz w:val="24"/>
                <w:szCs w:val="24"/>
              </w:rPr>
              <w:t>SDC:</w:t>
            </w:r>
          </w:p>
        </w:tc>
        <w:tc>
          <w:tcPr>
            <w:tcW w:w="6545" w:type="dxa"/>
            <w:vAlign w:val="center"/>
          </w:tcPr>
          <w:p w:rsidR="004C4907" w:rsidRDefault="004C4907">
            <w:pPr>
              <w:jc w:val="right"/>
              <w:rPr>
                <w:sz w:val="24"/>
                <w:szCs w:val="24"/>
              </w:rPr>
            </w:pPr>
            <w:r>
              <w:rPr>
                <w:sz w:val="24"/>
                <w:szCs w:val="24"/>
              </w:rPr>
              <w:t>Swiss Agency for Development and Cooperation</w:t>
            </w:r>
          </w:p>
        </w:tc>
      </w:tr>
      <w:tr w:rsidR="004C4907">
        <w:trPr>
          <w:trHeight w:val="454"/>
        </w:trPr>
        <w:tc>
          <w:tcPr>
            <w:tcW w:w="1668" w:type="dxa"/>
            <w:vAlign w:val="center"/>
          </w:tcPr>
          <w:p w:rsidR="004C4907" w:rsidRDefault="004C4907">
            <w:pPr>
              <w:bidi w:val="0"/>
              <w:rPr>
                <w:b/>
                <w:bCs/>
                <w:sz w:val="24"/>
                <w:szCs w:val="24"/>
              </w:rPr>
            </w:pPr>
            <w:r>
              <w:rPr>
                <w:b/>
                <w:bCs/>
                <w:sz w:val="24"/>
                <w:szCs w:val="24"/>
              </w:rPr>
              <w:t>UN:</w:t>
            </w:r>
          </w:p>
        </w:tc>
        <w:tc>
          <w:tcPr>
            <w:tcW w:w="6545" w:type="dxa"/>
            <w:vAlign w:val="center"/>
          </w:tcPr>
          <w:p w:rsidR="004C4907" w:rsidRDefault="004C4907">
            <w:pPr>
              <w:jc w:val="right"/>
              <w:rPr>
                <w:sz w:val="24"/>
                <w:szCs w:val="24"/>
              </w:rPr>
            </w:pPr>
            <w:r>
              <w:rPr>
                <w:sz w:val="24"/>
                <w:szCs w:val="24"/>
              </w:rPr>
              <w:t>United Nations</w:t>
            </w:r>
          </w:p>
        </w:tc>
      </w:tr>
      <w:tr w:rsidR="004C4907">
        <w:trPr>
          <w:trHeight w:val="454"/>
        </w:trPr>
        <w:tc>
          <w:tcPr>
            <w:tcW w:w="1668" w:type="dxa"/>
            <w:vAlign w:val="center"/>
          </w:tcPr>
          <w:p w:rsidR="004C4907" w:rsidRDefault="004C4907">
            <w:pPr>
              <w:pStyle w:val="Heading7"/>
              <w:bidi w:val="0"/>
              <w:jc w:val="left"/>
              <w:rPr>
                <w:szCs w:val="24"/>
              </w:rPr>
            </w:pPr>
            <w:r>
              <w:rPr>
                <w:szCs w:val="24"/>
              </w:rPr>
              <w:t>WHPI:</w:t>
            </w:r>
          </w:p>
        </w:tc>
        <w:tc>
          <w:tcPr>
            <w:tcW w:w="6545" w:type="dxa"/>
            <w:vAlign w:val="center"/>
          </w:tcPr>
          <w:p w:rsidR="004C4907" w:rsidRDefault="004C4907">
            <w:pPr>
              <w:jc w:val="right"/>
              <w:rPr>
                <w:sz w:val="24"/>
                <w:szCs w:val="24"/>
                <w:lang w:val="fr-FR"/>
              </w:rPr>
            </w:pPr>
            <w:r>
              <w:rPr>
                <w:sz w:val="24"/>
                <w:szCs w:val="24"/>
              </w:rPr>
              <w:t>Wholesale Price Index</w:t>
            </w:r>
          </w:p>
        </w:tc>
      </w:tr>
      <w:tr w:rsidR="004C4907">
        <w:trPr>
          <w:trHeight w:val="454"/>
        </w:trPr>
        <w:tc>
          <w:tcPr>
            <w:tcW w:w="1668" w:type="dxa"/>
            <w:vAlign w:val="center"/>
          </w:tcPr>
          <w:p w:rsidR="004C4907" w:rsidRDefault="004C4907">
            <w:pPr>
              <w:pStyle w:val="Heading7"/>
              <w:bidi w:val="0"/>
              <w:jc w:val="left"/>
              <w:rPr>
                <w:szCs w:val="24"/>
              </w:rPr>
            </w:pPr>
            <w:r>
              <w:rPr>
                <w:szCs w:val="24"/>
              </w:rPr>
              <w:t>CCI:</w:t>
            </w:r>
          </w:p>
        </w:tc>
        <w:tc>
          <w:tcPr>
            <w:tcW w:w="6545" w:type="dxa"/>
            <w:vAlign w:val="center"/>
          </w:tcPr>
          <w:p w:rsidR="004C4907" w:rsidRDefault="004C4907">
            <w:pPr>
              <w:jc w:val="right"/>
              <w:rPr>
                <w:sz w:val="24"/>
                <w:szCs w:val="24"/>
                <w:lang w:val="fr-FR"/>
              </w:rPr>
            </w:pPr>
            <w:r>
              <w:rPr>
                <w:sz w:val="24"/>
                <w:szCs w:val="24"/>
              </w:rPr>
              <w:t>Construction Cost Index</w:t>
            </w:r>
          </w:p>
        </w:tc>
      </w:tr>
      <w:tr w:rsidR="004C4907">
        <w:trPr>
          <w:trHeight w:val="454"/>
        </w:trPr>
        <w:tc>
          <w:tcPr>
            <w:tcW w:w="1668" w:type="dxa"/>
            <w:vAlign w:val="center"/>
          </w:tcPr>
          <w:p w:rsidR="004C4907" w:rsidRDefault="004C4907">
            <w:pPr>
              <w:pStyle w:val="Heading7"/>
              <w:bidi w:val="0"/>
              <w:jc w:val="left"/>
              <w:rPr>
                <w:szCs w:val="24"/>
              </w:rPr>
            </w:pPr>
            <w:r>
              <w:rPr>
                <w:szCs w:val="24"/>
              </w:rPr>
              <w:t>RCI:</w:t>
            </w:r>
          </w:p>
        </w:tc>
        <w:tc>
          <w:tcPr>
            <w:tcW w:w="6545" w:type="dxa"/>
            <w:vAlign w:val="center"/>
          </w:tcPr>
          <w:p w:rsidR="004C4907" w:rsidRDefault="004C4907">
            <w:pPr>
              <w:jc w:val="right"/>
              <w:rPr>
                <w:sz w:val="24"/>
                <w:szCs w:val="24"/>
                <w:lang w:val="fr-FR"/>
              </w:rPr>
            </w:pPr>
            <w:r>
              <w:rPr>
                <w:sz w:val="24"/>
                <w:szCs w:val="24"/>
              </w:rPr>
              <w:t>Road Cost Index</w:t>
            </w:r>
          </w:p>
        </w:tc>
      </w:tr>
      <w:tr w:rsidR="008E2686">
        <w:trPr>
          <w:trHeight w:val="454"/>
        </w:trPr>
        <w:tc>
          <w:tcPr>
            <w:tcW w:w="1668" w:type="dxa"/>
            <w:vAlign w:val="center"/>
          </w:tcPr>
          <w:p w:rsidR="008E2686" w:rsidRDefault="00402196">
            <w:pPr>
              <w:pStyle w:val="Heading7"/>
              <w:bidi w:val="0"/>
              <w:jc w:val="left"/>
              <w:rPr>
                <w:szCs w:val="24"/>
              </w:rPr>
            </w:pPr>
            <w:r>
              <w:rPr>
                <w:szCs w:val="24"/>
              </w:rPr>
              <w:t>WN</w:t>
            </w:r>
            <w:r w:rsidR="008E2686">
              <w:rPr>
                <w:szCs w:val="24"/>
              </w:rPr>
              <w:t>CI</w:t>
            </w:r>
          </w:p>
        </w:tc>
        <w:tc>
          <w:tcPr>
            <w:tcW w:w="6545" w:type="dxa"/>
            <w:vAlign w:val="center"/>
          </w:tcPr>
          <w:p w:rsidR="008E2686" w:rsidRDefault="00216CE3" w:rsidP="008E2686">
            <w:pPr>
              <w:jc w:val="right"/>
              <w:rPr>
                <w:sz w:val="24"/>
                <w:szCs w:val="24"/>
                <w:rtl/>
              </w:rPr>
            </w:pPr>
            <w:r>
              <w:rPr>
                <w:sz w:val="24"/>
                <w:szCs w:val="24"/>
              </w:rPr>
              <w:t>Water Netw</w:t>
            </w:r>
            <w:r w:rsidR="008E2686">
              <w:rPr>
                <w:sz w:val="24"/>
                <w:szCs w:val="24"/>
              </w:rPr>
              <w:t>ork</w:t>
            </w:r>
            <w:r>
              <w:rPr>
                <w:sz w:val="24"/>
                <w:szCs w:val="24"/>
              </w:rPr>
              <w:t>s</w:t>
            </w:r>
            <w:r w:rsidR="008E2686">
              <w:rPr>
                <w:sz w:val="24"/>
                <w:szCs w:val="24"/>
              </w:rPr>
              <w:t xml:space="preserve"> Index</w:t>
            </w:r>
          </w:p>
        </w:tc>
      </w:tr>
      <w:tr w:rsidR="008E2686">
        <w:trPr>
          <w:trHeight w:val="454"/>
        </w:trPr>
        <w:tc>
          <w:tcPr>
            <w:tcW w:w="1668" w:type="dxa"/>
            <w:vAlign w:val="center"/>
          </w:tcPr>
          <w:p w:rsidR="008E2686" w:rsidRDefault="00402196">
            <w:pPr>
              <w:pStyle w:val="Heading7"/>
              <w:bidi w:val="0"/>
              <w:jc w:val="left"/>
              <w:rPr>
                <w:szCs w:val="24"/>
              </w:rPr>
            </w:pPr>
            <w:r>
              <w:rPr>
                <w:szCs w:val="24"/>
              </w:rPr>
              <w:t>SN</w:t>
            </w:r>
            <w:r w:rsidR="008E2686">
              <w:rPr>
                <w:szCs w:val="24"/>
              </w:rPr>
              <w:t>CI</w:t>
            </w:r>
          </w:p>
        </w:tc>
        <w:tc>
          <w:tcPr>
            <w:tcW w:w="6545" w:type="dxa"/>
            <w:vAlign w:val="center"/>
          </w:tcPr>
          <w:p w:rsidR="008E2686" w:rsidRDefault="008E2686">
            <w:pPr>
              <w:jc w:val="right"/>
              <w:rPr>
                <w:sz w:val="24"/>
                <w:szCs w:val="24"/>
              </w:rPr>
            </w:pPr>
            <w:r>
              <w:rPr>
                <w:sz w:val="24"/>
                <w:szCs w:val="24"/>
              </w:rPr>
              <w:t>Sewage</w:t>
            </w:r>
            <w:r w:rsidR="00216CE3">
              <w:rPr>
                <w:sz w:val="24"/>
                <w:szCs w:val="24"/>
              </w:rPr>
              <w:t xml:space="preserve">  Netw</w:t>
            </w:r>
            <w:r>
              <w:rPr>
                <w:sz w:val="24"/>
                <w:szCs w:val="24"/>
              </w:rPr>
              <w:t>ork</w:t>
            </w:r>
            <w:r w:rsidR="00216CE3">
              <w:rPr>
                <w:sz w:val="24"/>
                <w:szCs w:val="24"/>
              </w:rPr>
              <w:t>s</w:t>
            </w:r>
            <w:r>
              <w:rPr>
                <w:sz w:val="24"/>
                <w:szCs w:val="24"/>
              </w:rPr>
              <w:t xml:space="preserve"> Index</w:t>
            </w:r>
          </w:p>
        </w:tc>
      </w:tr>
      <w:tr w:rsidR="008E2686">
        <w:trPr>
          <w:trHeight w:val="454"/>
        </w:trPr>
        <w:tc>
          <w:tcPr>
            <w:tcW w:w="1668" w:type="dxa"/>
            <w:vAlign w:val="center"/>
          </w:tcPr>
          <w:p w:rsidR="008E2686" w:rsidRDefault="008E2686">
            <w:pPr>
              <w:pStyle w:val="Heading7"/>
              <w:bidi w:val="0"/>
              <w:jc w:val="left"/>
              <w:rPr>
                <w:szCs w:val="24"/>
              </w:rPr>
            </w:pPr>
            <w:r>
              <w:rPr>
                <w:szCs w:val="24"/>
              </w:rPr>
              <w:t>IPI</w:t>
            </w:r>
          </w:p>
        </w:tc>
        <w:tc>
          <w:tcPr>
            <w:tcW w:w="6545" w:type="dxa"/>
            <w:vAlign w:val="center"/>
          </w:tcPr>
          <w:p w:rsidR="008E2686" w:rsidRDefault="008E2686" w:rsidP="008E2686">
            <w:pPr>
              <w:jc w:val="right"/>
              <w:rPr>
                <w:sz w:val="24"/>
                <w:szCs w:val="24"/>
              </w:rPr>
            </w:pPr>
            <w:r>
              <w:rPr>
                <w:sz w:val="24"/>
                <w:szCs w:val="24"/>
              </w:rPr>
              <w:t>Industrial Production Index</w:t>
            </w:r>
          </w:p>
        </w:tc>
      </w:tr>
    </w:tbl>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601A77" w:rsidRDefault="004C4907">
      <w:pPr>
        <w:tabs>
          <w:tab w:val="right" w:pos="142"/>
        </w:tabs>
        <w:bidi w:val="0"/>
        <w:ind w:right="-2"/>
        <w:jc w:val="center"/>
        <w:rPr>
          <w:b/>
          <w:bCs/>
          <w:sz w:val="28"/>
          <w:szCs w:val="28"/>
        </w:rPr>
      </w:pPr>
      <w:r>
        <w:rPr>
          <w:b/>
          <w:bCs/>
          <w:sz w:val="28"/>
          <w:szCs w:val="28"/>
        </w:rPr>
        <w:br w:type="page"/>
      </w: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4C4907" w:rsidRDefault="004C4907" w:rsidP="00601A77">
      <w:pPr>
        <w:tabs>
          <w:tab w:val="right" w:pos="142"/>
        </w:tabs>
        <w:bidi w:val="0"/>
        <w:ind w:right="-2"/>
        <w:jc w:val="center"/>
        <w:rPr>
          <w:b/>
          <w:bCs/>
          <w:sz w:val="28"/>
          <w:szCs w:val="28"/>
        </w:rPr>
      </w:pPr>
      <w:r>
        <w:rPr>
          <w:b/>
          <w:bCs/>
          <w:sz w:val="28"/>
          <w:szCs w:val="28"/>
        </w:rPr>
        <w:lastRenderedPageBreak/>
        <w:t>Table of Contents</w:t>
      </w:r>
    </w:p>
    <w:p w:rsidR="004C4907" w:rsidRDefault="004C4907">
      <w:pPr>
        <w:bidi w:val="0"/>
        <w:jc w:val="center"/>
        <w:rPr>
          <w:b/>
          <w:bCs/>
          <w:sz w:val="24"/>
          <w:szCs w:val="24"/>
        </w:rPr>
      </w:pPr>
    </w:p>
    <w:tbl>
      <w:tblPr>
        <w:tblW w:w="0" w:type="auto"/>
        <w:jc w:val="center"/>
        <w:tblLayout w:type="fixed"/>
        <w:tblLook w:val="0000"/>
      </w:tblPr>
      <w:tblGrid>
        <w:gridCol w:w="1713"/>
        <w:gridCol w:w="142"/>
        <w:gridCol w:w="6237"/>
        <w:gridCol w:w="1002"/>
      </w:tblGrid>
      <w:tr w:rsidR="004C4907">
        <w:trPr>
          <w:trHeight w:val="472"/>
          <w:tblHeader/>
          <w:jc w:val="center"/>
        </w:trPr>
        <w:tc>
          <w:tcPr>
            <w:tcW w:w="8092" w:type="dxa"/>
            <w:gridSpan w:val="3"/>
          </w:tcPr>
          <w:p w:rsidR="004C4907" w:rsidRDefault="004C4907">
            <w:pPr>
              <w:jc w:val="right"/>
              <w:rPr>
                <w:sz w:val="24"/>
                <w:szCs w:val="24"/>
              </w:rPr>
            </w:pPr>
            <w:r>
              <w:rPr>
                <w:b/>
                <w:bCs/>
                <w:sz w:val="24"/>
                <w:szCs w:val="24"/>
              </w:rPr>
              <w:t>Subject</w:t>
            </w:r>
          </w:p>
        </w:tc>
        <w:tc>
          <w:tcPr>
            <w:tcW w:w="1002" w:type="dxa"/>
          </w:tcPr>
          <w:p w:rsidR="004C4907" w:rsidRDefault="004C4907">
            <w:pPr>
              <w:pStyle w:val="Heading7"/>
              <w:jc w:val="center"/>
              <w:rPr>
                <w:szCs w:val="24"/>
                <w:rtl/>
                <w:lang w:val="en-GB"/>
              </w:rPr>
            </w:pPr>
            <w:r>
              <w:rPr>
                <w:szCs w:val="24"/>
              </w:rPr>
              <w:t>Page</w:t>
            </w:r>
          </w:p>
        </w:tc>
      </w:tr>
      <w:tr w:rsidR="004C4907">
        <w:trPr>
          <w:cantSplit/>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4C4907" w:rsidP="00601A77">
            <w:pPr>
              <w:bidi w:val="0"/>
              <w:rPr>
                <w:sz w:val="24"/>
                <w:szCs w:val="24"/>
              </w:rPr>
            </w:pPr>
            <w:r>
              <w:rPr>
                <w:sz w:val="24"/>
                <w:szCs w:val="24"/>
              </w:rPr>
              <w:t>List of Tables</w:t>
            </w:r>
          </w:p>
        </w:tc>
        <w:tc>
          <w:tcPr>
            <w:tcW w:w="1002" w:type="dxa"/>
            <w:vAlign w:val="center"/>
          </w:tcPr>
          <w:p w:rsidR="004C4907" w:rsidRDefault="004C4907">
            <w:pPr>
              <w:bidi w:val="0"/>
              <w:jc w:val="center"/>
              <w:rPr>
                <w:b/>
                <w:bCs/>
                <w:sz w:val="24"/>
                <w:szCs w:val="24"/>
              </w:rPr>
            </w:pPr>
          </w:p>
        </w:tc>
      </w:tr>
      <w:tr w:rsidR="004C4907">
        <w:trPr>
          <w:cantSplit/>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C06E19">
            <w:pPr>
              <w:bidi w:val="0"/>
              <w:rPr>
                <w:sz w:val="24"/>
                <w:szCs w:val="24"/>
              </w:rPr>
            </w:pPr>
            <w:r>
              <w:rPr>
                <w:sz w:val="24"/>
                <w:szCs w:val="24"/>
              </w:rPr>
              <w:t>Introduction</w:t>
            </w:r>
          </w:p>
        </w:tc>
        <w:tc>
          <w:tcPr>
            <w:tcW w:w="1002" w:type="dxa"/>
            <w:vAlign w:val="center"/>
          </w:tcPr>
          <w:p w:rsidR="004C4907" w:rsidRDefault="004C4907">
            <w:pPr>
              <w:bidi w:val="0"/>
              <w:jc w:val="center"/>
              <w:rPr>
                <w:b/>
                <w:bCs/>
                <w:sz w:val="24"/>
                <w:szCs w:val="24"/>
              </w:rPr>
            </w:pPr>
          </w:p>
        </w:tc>
      </w:tr>
      <w:tr w:rsidR="004C4907">
        <w:trPr>
          <w:cantSplit/>
          <w:trHeight w:val="152"/>
          <w:jc w:val="center"/>
        </w:trPr>
        <w:tc>
          <w:tcPr>
            <w:tcW w:w="1713" w:type="dxa"/>
            <w:vAlign w:val="center"/>
          </w:tcPr>
          <w:p w:rsidR="004C4907" w:rsidRDefault="004C4907">
            <w:pPr>
              <w:bidi w:val="0"/>
              <w:rPr>
                <w:b/>
                <w:bCs/>
                <w:sz w:val="8"/>
                <w:szCs w:val="8"/>
              </w:rPr>
            </w:pPr>
          </w:p>
        </w:tc>
        <w:tc>
          <w:tcPr>
            <w:tcW w:w="6379" w:type="dxa"/>
            <w:gridSpan w:val="2"/>
            <w:vAlign w:val="center"/>
          </w:tcPr>
          <w:p w:rsidR="004C4907" w:rsidRDefault="004C4907">
            <w:pPr>
              <w:bidi w:val="0"/>
              <w:rPr>
                <w:b/>
                <w:bCs/>
                <w:sz w:val="8"/>
                <w:szCs w:val="8"/>
              </w:rPr>
            </w:pPr>
          </w:p>
        </w:tc>
        <w:tc>
          <w:tcPr>
            <w:tcW w:w="1002" w:type="dxa"/>
            <w:vAlign w:val="center"/>
          </w:tcPr>
          <w:p w:rsidR="004C4907" w:rsidRDefault="004C4907">
            <w:pPr>
              <w:bidi w:val="0"/>
              <w:jc w:val="center"/>
              <w:rPr>
                <w:b/>
                <w:bCs/>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One</w:t>
            </w:r>
          </w:p>
        </w:tc>
        <w:tc>
          <w:tcPr>
            <w:tcW w:w="6379" w:type="dxa"/>
            <w:gridSpan w:val="2"/>
            <w:vAlign w:val="center"/>
          </w:tcPr>
          <w:p w:rsidR="004C4907" w:rsidRDefault="00C06E19" w:rsidP="00C06E19">
            <w:pPr>
              <w:bidi w:val="0"/>
              <w:rPr>
                <w:b/>
                <w:bCs/>
                <w:sz w:val="24"/>
                <w:szCs w:val="24"/>
              </w:rPr>
            </w:pPr>
            <w:r>
              <w:rPr>
                <w:b/>
                <w:bCs/>
                <w:sz w:val="24"/>
                <w:szCs w:val="24"/>
              </w:rPr>
              <w:t xml:space="preserve">Main </w:t>
            </w:r>
            <w:r w:rsidR="00CC0322">
              <w:rPr>
                <w:b/>
                <w:bCs/>
                <w:sz w:val="24"/>
                <w:szCs w:val="24"/>
              </w:rPr>
              <w:t>Findings</w:t>
            </w:r>
          </w:p>
        </w:tc>
        <w:tc>
          <w:tcPr>
            <w:tcW w:w="1002" w:type="dxa"/>
            <w:vAlign w:val="center"/>
          </w:tcPr>
          <w:p w:rsidR="004C4907" w:rsidRDefault="004C4907" w:rsidP="003C6D76">
            <w:pPr>
              <w:bidi w:val="0"/>
              <w:jc w:val="center"/>
              <w:rPr>
                <w:b/>
                <w:bCs/>
                <w:sz w:val="24"/>
                <w:szCs w:val="24"/>
                <w:rtl/>
                <w:lang w:val="en-GB"/>
              </w:rPr>
            </w:pPr>
            <w:r>
              <w:rPr>
                <w:b/>
                <w:bCs/>
                <w:sz w:val="24"/>
                <w:szCs w:val="24"/>
              </w:rPr>
              <w:t>[</w:t>
            </w:r>
            <w:r w:rsidR="006524B6">
              <w:rPr>
                <w:b/>
                <w:bCs/>
                <w:sz w:val="24"/>
                <w:szCs w:val="24"/>
              </w:rPr>
              <w:t>1</w:t>
            </w:r>
            <w:r w:rsidR="003C6D76">
              <w:rPr>
                <w:b/>
                <w:bCs/>
                <w:sz w:val="24"/>
                <w:szCs w:val="24"/>
              </w:rPr>
              <w:t>9</w:t>
            </w:r>
            <w:r>
              <w:rPr>
                <w:b/>
                <w:bCs/>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C06E19">
            <w:pPr>
              <w:bidi w:val="0"/>
              <w:ind w:left="382" w:hanging="382"/>
              <w:rPr>
                <w:sz w:val="24"/>
                <w:szCs w:val="24"/>
              </w:rPr>
            </w:pPr>
            <w:r>
              <w:rPr>
                <w:sz w:val="24"/>
                <w:szCs w:val="24"/>
              </w:rPr>
              <w:t>1.1</w:t>
            </w:r>
            <w:r>
              <w:rPr>
                <w:rFonts w:cs="Times New Roman"/>
                <w:sz w:val="24"/>
                <w:szCs w:val="24"/>
              </w:rPr>
              <w:t xml:space="preserve"> Consumer Price Index During 2011</w:t>
            </w:r>
          </w:p>
        </w:tc>
        <w:tc>
          <w:tcPr>
            <w:tcW w:w="1002" w:type="dxa"/>
            <w:vAlign w:val="center"/>
          </w:tcPr>
          <w:p w:rsidR="00C06E19" w:rsidRDefault="00C06E19" w:rsidP="003C6D76">
            <w:pPr>
              <w:bidi w:val="0"/>
              <w:jc w:val="center"/>
              <w:rPr>
                <w:sz w:val="24"/>
                <w:szCs w:val="24"/>
                <w:rtl/>
                <w:lang w:val="en-GB"/>
              </w:rPr>
            </w:pPr>
            <w:r>
              <w:rPr>
                <w:sz w:val="24"/>
                <w:szCs w:val="24"/>
              </w:rPr>
              <w:t>[</w:t>
            </w:r>
            <w:r w:rsidR="006524B6">
              <w:rPr>
                <w:sz w:val="24"/>
                <w:szCs w:val="24"/>
              </w:rPr>
              <w:t>1</w:t>
            </w:r>
            <w:r w:rsidR="003C6D76">
              <w:rPr>
                <w:sz w:val="24"/>
                <w:szCs w:val="24"/>
              </w:rPr>
              <w:t>9</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C06E19">
            <w:pPr>
              <w:bidi w:val="0"/>
              <w:ind w:left="382" w:hanging="382"/>
              <w:rPr>
                <w:sz w:val="24"/>
                <w:szCs w:val="24"/>
              </w:rPr>
            </w:pPr>
            <w:r>
              <w:rPr>
                <w:sz w:val="24"/>
                <w:szCs w:val="24"/>
              </w:rPr>
              <w:t>1.2</w:t>
            </w:r>
            <w:r>
              <w:rPr>
                <w:rFonts w:cs="Times New Roman"/>
                <w:sz w:val="24"/>
                <w:szCs w:val="24"/>
              </w:rPr>
              <w:t xml:space="preserve"> Annual Producer Price Index During 2011</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C06E19">
            <w:pPr>
              <w:bidi w:val="0"/>
              <w:ind w:left="382" w:hanging="382"/>
              <w:rPr>
                <w:sz w:val="24"/>
                <w:szCs w:val="24"/>
              </w:rPr>
            </w:pPr>
            <w:r>
              <w:rPr>
                <w:sz w:val="24"/>
                <w:szCs w:val="24"/>
              </w:rPr>
              <w:t>1.3</w:t>
            </w:r>
            <w:r>
              <w:rPr>
                <w:rFonts w:cs="Times New Roman"/>
                <w:sz w:val="24"/>
                <w:szCs w:val="24"/>
              </w:rPr>
              <w:t xml:space="preserve"> Annual Wholesale Price Index During 2011 </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trPr>
          <w:cantSplit/>
          <w:trHeight w:val="397"/>
          <w:jc w:val="center"/>
        </w:trPr>
        <w:tc>
          <w:tcPr>
            <w:tcW w:w="1713" w:type="dxa"/>
            <w:vAlign w:val="center"/>
          </w:tcPr>
          <w:p w:rsidR="00C06E19" w:rsidRDefault="00C06E19">
            <w:pPr>
              <w:bidi w:val="0"/>
              <w:ind w:firstLine="142"/>
              <w:rPr>
                <w:sz w:val="24"/>
                <w:szCs w:val="24"/>
              </w:rPr>
            </w:pPr>
          </w:p>
        </w:tc>
        <w:tc>
          <w:tcPr>
            <w:tcW w:w="6379" w:type="dxa"/>
            <w:gridSpan w:val="2"/>
            <w:vAlign w:val="center"/>
          </w:tcPr>
          <w:p w:rsidR="00C06E19" w:rsidRDefault="00C06E19" w:rsidP="00C06E19">
            <w:pPr>
              <w:bidi w:val="0"/>
              <w:ind w:left="382" w:hanging="382"/>
              <w:rPr>
                <w:sz w:val="24"/>
                <w:szCs w:val="24"/>
              </w:rPr>
            </w:pPr>
            <w:r>
              <w:rPr>
                <w:sz w:val="24"/>
                <w:szCs w:val="24"/>
              </w:rPr>
              <w:t>1.4</w:t>
            </w:r>
            <w:r>
              <w:rPr>
                <w:rFonts w:cs="Times New Roman"/>
                <w:sz w:val="24"/>
                <w:szCs w:val="24"/>
              </w:rPr>
              <w:t xml:space="preserve"> Construction Cost Index in the West Bank During 2011</w:t>
            </w:r>
          </w:p>
        </w:tc>
        <w:tc>
          <w:tcPr>
            <w:tcW w:w="1002"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C06E19">
            <w:pPr>
              <w:bidi w:val="0"/>
              <w:ind w:left="382" w:hanging="382"/>
              <w:rPr>
                <w:sz w:val="24"/>
                <w:szCs w:val="24"/>
              </w:rPr>
            </w:pPr>
            <w:r>
              <w:rPr>
                <w:sz w:val="24"/>
                <w:szCs w:val="24"/>
              </w:rPr>
              <w:t>1.5</w:t>
            </w:r>
            <w:r>
              <w:rPr>
                <w:rFonts w:cs="Times New Roman"/>
                <w:sz w:val="24"/>
                <w:szCs w:val="24"/>
              </w:rPr>
              <w:t xml:space="preserve"> Road Cost Index in the West Bank During 2011</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C06E19">
            <w:pPr>
              <w:bidi w:val="0"/>
              <w:ind w:left="382" w:hanging="382"/>
              <w:rPr>
                <w:sz w:val="24"/>
                <w:szCs w:val="24"/>
              </w:rPr>
            </w:pPr>
            <w:r>
              <w:rPr>
                <w:sz w:val="24"/>
                <w:szCs w:val="24"/>
              </w:rPr>
              <w:t>1.6</w:t>
            </w:r>
            <w:r>
              <w:rPr>
                <w:rFonts w:cs="Times New Roman"/>
                <w:sz w:val="24"/>
                <w:szCs w:val="24"/>
              </w:rPr>
              <w:t xml:space="preserve"> Water Network Cost Index in the West Bank During 2011</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C06E19">
            <w:pPr>
              <w:bidi w:val="0"/>
              <w:ind w:left="382" w:hanging="382"/>
              <w:rPr>
                <w:sz w:val="24"/>
                <w:szCs w:val="24"/>
              </w:rPr>
            </w:pPr>
            <w:r>
              <w:rPr>
                <w:sz w:val="24"/>
                <w:szCs w:val="24"/>
              </w:rPr>
              <w:t>1.7</w:t>
            </w:r>
            <w:r>
              <w:rPr>
                <w:rFonts w:cs="Times New Roman"/>
                <w:sz w:val="24"/>
                <w:szCs w:val="24"/>
              </w:rPr>
              <w:t xml:space="preserve"> Sewage Network Cost Index in the West Bank During 2011</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trPr>
          <w:cantSplit/>
          <w:trHeight w:val="397"/>
          <w:jc w:val="center"/>
        </w:trPr>
        <w:tc>
          <w:tcPr>
            <w:tcW w:w="1713" w:type="dxa"/>
            <w:vAlign w:val="center"/>
          </w:tcPr>
          <w:p w:rsidR="002B6BA7" w:rsidRDefault="002B6BA7">
            <w:pPr>
              <w:bidi w:val="0"/>
              <w:ind w:firstLine="142"/>
              <w:rPr>
                <w:sz w:val="24"/>
                <w:szCs w:val="24"/>
              </w:rPr>
            </w:pPr>
          </w:p>
        </w:tc>
        <w:tc>
          <w:tcPr>
            <w:tcW w:w="6379" w:type="dxa"/>
            <w:gridSpan w:val="2"/>
            <w:vAlign w:val="center"/>
          </w:tcPr>
          <w:p w:rsidR="002B6BA7" w:rsidRDefault="002B6BA7" w:rsidP="00C06E19">
            <w:pPr>
              <w:bidi w:val="0"/>
              <w:ind w:left="382" w:hanging="382"/>
              <w:rPr>
                <w:sz w:val="24"/>
                <w:szCs w:val="24"/>
              </w:rPr>
            </w:pPr>
            <w:r>
              <w:rPr>
                <w:sz w:val="24"/>
                <w:szCs w:val="24"/>
              </w:rPr>
              <w:t>1.8</w:t>
            </w:r>
            <w:r>
              <w:rPr>
                <w:rFonts w:cs="Times New Roman"/>
                <w:sz w:val="24"/>
                <w:szCs w:val="24"/>
              </w:rPr>
              <w:t xml:space="preserve"> Industrial Production Index in the Palestinian Territory  During 2011</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23</w:t>
            </w:r>
            <w:r>
              <w:rPr>
                <w:sz w:val="24"/>
                <w:szCs w:val="24"/>
              </w:rPr>
              <w:t>]</w:t>
            </w:r>
          </w:p>
        </w:tc>
      </w:tr>
      <w:tr w:rsidR="004C4907">
        <w:trPr>
          <w:cantSplit/>
          <w:trHeight w:val="106"/>
          <w:jc w:val="center"/>
        </w:trPr>
        <w:tc>
          <w:tcPr>
            <w:tcW w:w="1713" w:type="dxa"/>
            <w:vAlign w:val="center"/>
          </w:tcPr>
          <w:p w:rsidR="004C4907" w:rsidRDefault="004C4907">
            <w:pPr>
              <w:bidi w:val="0"/>
              <w:rPr>
                <w:sz w:val="8"/>
                <w:szCs w:val="8"/>
              </w:rPr>
            </w:pPr>
          </w:p>
        </w:tc>
        <w:tc>
          <w:tcPr>
            <w:tcW w:w="6379" w:type="dxa"/>
            <w:gridSpan w:val="2"/>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Two</w:t>
            </w:r>
          </w:p>
        </w:tc>
        <w:tc>
          <w:tcPr>
            <w:tcW w:w="6379" w:type="dxa"/>
            <w:gridSpan w:val="2"/>
            <w:vAlign w:val="center"/>
          </w:tcPr>
          <w:p w:rsidR="004C4907" w:rsidRDefault="00C06E19">
            <w:pPr>
              <w:bidi w:val="0"/>
              <w:rPr>
                <w:b/>
                <w:bCs/>
                <w:sz w:val="24"/>
                <w:szCs w:val="24"/>
              </w:rPr>
            </w:pPr>
            <w:r>
              <w:rPr>
                <w:b/>
                <w:bCs/>
                <w:sz w:val="24"/>
                <w:szCs w:val="24"/>
              </w:rPr>
              <w:t>Methodology and Data Quality</w:t>
            </w:r>
          </w:p>
        </w:tc>
        <w:tc>
          <w:tcPr>
            <w:tcW w:w="1002" w:type="dxa"/>
            <w:vAlign w:val="center"/>
          </w:tcPr>
          <w:p w:rsidR="004C4907" w:rsidRDefault="004C4907" w:rsidP="003C6D76">
            <w:pPr>
              <w:bidi w:val="0"/>
              <w:jc w:val="center"/>
              <w:rPr>
                <w:b/>
                <w:bCs/>
                <w:sz w:val="24"/>
                <w:szCs w:val="24"/>
                <w:rtl/>
                <w:lang w:val="en-GB"/>
              </w:rPr>
            </w:pPr>
            <w:r>
              <w:rPr>
                <w:b/>
                <w:bCs/>
                <w:sz w:val="24"/>
                <w:szCs w:val="24"/>
              </w:rPr>
              <w:t>[</w:t>
            </w:r>
            <w:r w:rsidR="003C6D76">
              <w:rPr>
                <w:b/>
                <w:bCs/>
                <w:sz w:val="24"/>
                <w:szCs w:val="24"/>
              </w:rPr>
              <w:t>25</w:t>
            </w:r>
            <w:r>
              <w:rPr>
                <w:b/>
                <w:bCs/>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6524B6">
            <w:pPr>
              <w:bidi w:val="0"/>
              <w:rPr>
                <w:sz w:val="24"/>
                <w:szCs w:val="24"/>
              </w:rPr>
            </w:pPr>
            <w:r>
              <w:rPr>
                <w:sz w:val="24"/>
                <w:szCs w:val="24"/>
              </w:rPr>
              <w:t xml:space="preserve">2.1 </w:t>
            </w:r>
            <w:r w:rsidR="006524B6">
              <w:rPr>
                <w:sz w:val="24"/>
                <w:szCs w:val="24"/>
              </w:rPr>
              <w:t>Project Objectives</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6524B6">
            <w:pPr>
              <w:bidi w:val="0"/>
              <w:rPr>
                <w:sz w:val="24"/>
                <w:szCs w:val="24"/>
              </w:rPr>
            </w:pPr>
            <w:r>
              <w:rPr>
                <w:sz w:val="24"/>
                <w:szCs w:val="24"/>
              </w:rPr>
              <w:t>2.2 Uses of Price Indices</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6524B6">
            <w:pPr>
              <w:bidi w:val="0"/>
              <w:rPr>
                <w:sz w:val="24"/>
                <w:szCs w:val="24"/>
              </w:rPr>
            </w:pPr>
            <w:r>
              <w:rPr>
                <w:sz w:val="24"/>
                <w:szCs w:val="24"/>
              </w:rPr>
              <w:t>2.3 Coverage and Sampling</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trPr>
          <w:cantSplit/>
          <w:trHeight w:val="397"/>
          <w:jc w:val="center"/>
        </w:trPr>
        <w:tc>
          <w:tcPr>
            <w:tcW w:w="1713" w:type="dxa"/>
            <w:vAlign w:val="center"/>
          </w:tcPr>
          <w:p w:rsidR="006524B6" w:rsidRDefault="006524B6">
            <w:pPr>
              <w:bidi w:val="0"/>
              <w:rPr>
                <w:sz w:val="24"/>
                <w:szCs w:val="24"/>
              </w:rPr>
            </w:pPr>
          </w:p>
        </w:tc>
        <w:tc>
          <w:tcPr>
            <w:tcW w:w="6379" w:type="dxa"/>
            <w:gridSpan w:val="2"/>
            <w:vAlign w:val="center"/>
          </w:tcPr>
          <w:p w:rsidR="006524B6" w:rsidRDefault="006524B6" w:rsidP="00C06E19">
            <w:pPr>
              <w:bidi w:val="0"/>
              <w:rPr>
                <w:sz w:val="24"/>
                <w:szCs w:val="24"/>
              </w:rPr>
            </w:pPr>
            <w:r>
              <w:rPr>
                <w:sz w:val="24"/>
                <w:szCs w:val="24"/>
              </w:rPr>
              <w:t>2.4 Calculation of Price Indices</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6524B6">
            <w:pPr>
              <w:bidi w:val="0"/>
              <w:rPr>
                <w:sz w:val="24"/>
                <w:szCs w:val="24"/>
              </w:rPr>
            </w:pPr>
            <w:r>
              <w:rPr>
                <w:sz w:val="24"/>
                <w:szCs w:val="24"/>
              </w:rPr>
              <w:t>2.</w:t>
            </w:r>
            <w:r w:rsidR="006524B6">
              <w:rPr>
                <w:sz w:val="24"/>
                <w:szCs w:val="24"/>
              </w:rPr>
              <w:t>5</w:t>
            </w:r>
            <w:r>
              <w:rPr>
                <w:sz w:val="24"/>
                <w:szCs w:val="24"/>
              </w:rPr>
              <w:t xml:space="preserve"> </w:t>
            </w:r>
            <w:r w:rsidR="006524B6">
              <w:rPr>
                <w:sz w:val="24"/>
                <w:szCs w:val="24"/>
              </w:rPr>
              <w:t>Weighting System</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2.5.1 Weighting System for CPI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2.5.2 Weighting System for PPI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2.5.3 Weighting System for WHPI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27</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6524B6" w:rsidP="006524B6">
            <w:pPr>
              <w:bidi w:val="0"/>
              <w:rPr>
                <w:sz w:val="24"/>
                <w:szCs w:val="24"/>
              </w:rPr>
            </w:pPr>
            <w:r>
              <w:rPr>
                <w:sz w:val="24"/>
                <w:szCs w:val="24"/>
              </w:rPr>
              <w:t>2.5.4 Weighting S</w:t>
            </w:r>
            <w:r w:rsidR="00402196">
              <w:rPr>
                <w:sz w:val="24"/>
                <w:szCs w:val="24"/>
              </w:rPr>
              <w:t>ystem for CCI, RCI, WNCI and SN</w:t>
            </w:r>
            <w:r>
              <w:rPr>
                <w:sz w:val="24"/>
                <w:szCs w:val="24"/>
              </w:rPr>
              <w:t>CI</w:t>
            </w:r>
          </w:p>
        </w:tc>
        <w:tc>
          <w:tcPr>
            <w:tcW w:w="1002" w:type="dxa"/>
            <w:vAlign w:val="center"/>
          </w:tcPr>
          <w:p w:rsidR="006524B6" w:rsidRDefault="006524B6" w:rsidP="003C6D76">
            <w:pPr>
              <w:bidi w:val="0"/>
              <w:jc w:val="center"/>
              <w:rPr>
                <w:sz w:val="24"/>
                <w:szCs w:val="24"/>
              </w:rPr>
            </w:pPr>
            <w:r>
              <w:rPr>
                <w:sz w:val="24"/>
                <w:szCs w:val="24"/>
              </w:rPr>
              <w:t>[</w:t>
            </w:r>
            <w:r w:rsidR="003C6D76">
              <w:rPr>
                <w:sz w:val="24"/>
                <w:szCs w:val="24"/>
              </w:rPr>
              <w:t>27</w:t>
            </w:r>
            <w:r>
              <w:rPr>
                <w:sz w:val="24"/>
                <w:szCs w:val="24"/>
              </w:rPr>
              <w:t>]</w:t>
            </w:r>
          </w:p>
        </w:tc>
      </w:tr>
      <w:tr w:rsidR="006524B6" w:rsidTr="007610EB">
        <w:trPr>
          <w:cantSplit/>
          <w:trHeight w:val="397"/>
          <w:jc w:val="center"/>
        </w:trPr>
        <w:tc>
          <w:tcPr>
            <w:tcW w:w="1855" w:type="dxa"/>
            <w:gridSpan w:val="2"/>
            <w:vAlign w:val="center"/>
          </w:tcPr>
          <w:p w:rsidR="006524B6" w:rsidRDefault="006524B6">
            <w:pPr>
              <w:bidi w:val="0"/>
              <w:rPr>
                <w:sz w:val="24"/>
                <w:szCs w:val="24"/>
              </w:rPr>
            </w:pPr>
          </w:p>
        </w:tc>
        <w:tc>
          <w:tcPr>
            <w:tcW w:w="6237" w:type="dxa"/>
            <w:vAlign w:val="center"/>
          </w:tcPr>
          <w:p w:rsidR="006524B6" w:rsidRDefault="008E38CC" w:rsidP="006524B6">
            <w:pPr>
              <w:bidi w:val="0"/>
              <w:rPr>
                <w:sz w:val="24"/>
                <w:szCs w:val="24"/>
              </w:rPr>
            </w:pPr>
            <w:r>
              <w:rPr>
                <w:sz w:val="24"/>
                <w:szCs w:val="24"/>
              </w:rPr>
              <w:t>2.5.5 Weighting System for IPI</w:t>
            </w:r>
          </w:p>
        </w:tc>
        <w:tc>
          <w:tcPr>
            <w:tcW w:w="1002" w:type="dxa"/>
            <w:vAlign w:val="center"/>
          </w:tcPr>
          <w:p w:rsidR="006524B6" w:rsidRDefault="008E38CC" w:rsidP="003C6D76">
            <w:pPr>
              <w:bidi w:val="0"/>
              <w:jc w:val="center"/>
              <w:rPr>
                <w:sz w:val="24"/>
                <w:szCs w:val="24"/>
              </w:rPr>
            </w:pPr>
            <w:r>
              <w:rPr>
                <w:sz w:val="24"/>
                <w:szCs w:val="24"/>
              </w:rPr>
              <w:t>[</w:t>
            </w:r>
            <w:r w:rsidR="003C6D76">
              <w:rPr>
                <w:sz w:val="24"/>
                <w:szCs w:val="24"/>
              </w:rPr>
              <w:t>27</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8E38CC">
            <w:pPr>
              <w:bidi w:val="0"/>
              <w:rPr>
                <w:sz w:val="24"/>
                <w:szCs w:val="24"/>
              </w:rPr>
            </w:pPr>
            <w:r>
              <w:rPr>
                <w:sz w:val="24"/>
                <w:szCs w:val="24"/>
              </w:rPr>
              <w:t>2.</w:t>
            </w:r>
            <w:r w:rsidR="008E38CC">
              <w:rPr>
                <w:sz w:val="24"/>
                <w:szCs w:val="24"/>
              </w:rPr>
              <w:t>6</w:t>
            </w:r>
            <w:r>
              <w:rPr>
                <w:sz w:val="24"/>
                <w:szCs w:val="24"/>
              </w:rPr>
              <w:t xml:space="preserve"> </w:t>
            </w:r>
            <w:r w:rsidR="008E38CC">
              <w:rPr>
                <w:sz w:val="24"/>
                <w:szCs w:val="24"/>
              </w:rPr>
              <w:t>Data Collection</w:t>
            </w:r>
          </w:p>
        </w:tc>
        <w:tc>
          <w:tcPr>
            <w:tcW w:w="1002"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27</w:t>
            </w:r>
            <w:r>
              <w:rPr>
                <w:sz w:val="24"/>
                <w:szCs w:val="24"/>
              </w:rPr>
              <w:t>]</w:t>
            </w:r>
          </w:p>
        </w:tc>
      </w:tr>
      <w:tr w:rsidR="002B6BA7">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0432FD">
            <w:pPr>
              <w:bidi w:val="0"/>
              <w:rPr>
                <w:sz w:val="24"/>
                <w:szCs w:val="24"/>
              </w:rPr>
            </w:pPr>
            <w:r>
              <w:rPr>
                <w:sz w:val="24"/>
                <w:szCs w:val="24"/>
              </w:rPr>
              <w:t>2.</w:t>
            </w:r>
            <w:r w:rsidR="008E38CC">
              <w:rPr>
                <w:sz w:val="24"/>
                <w:szCs w:val="24"/>
              </w:rPr>
              <w:t>7</w:t>
            </w:r>
            <w:r>
              <w:rPr>
                <w:sz w:val="24"/>
                <w:szCs w:val="24"/>
              </w:rPr>
              <w:t xml:space="preserve"> </w:t>
            </w:r>
            <w:r w:rsidR="008E38CC">
              <w:rPr>
                <w:sz w:val="24"/>
                <w:szCs w:val="24"/>
              </w:rPr>
              <w:t xml:space="preserve">Editing and Reviewing </w:t>
            </w:r>
            <w:r w:rsidR="000432FD">
              <w:rPr>
                <w:sz w:val="24"/>
                <w:szCs w:val="24"/>
              </w:rPr>
              <w:t>of</w:t>
            </w:r>
            <w:r w:rsidR="008E38CC">
              <w:rPr>
                <w:sz w:val="24"/>
                <w:szCs w:val="24"/>
              </w:rPr>
              <w:t xml:space="preserve"> Data</w:t>
            </w:r>
          </w:p>
        </w:tc>
        <w:tc>
          <w:tcPr>
            <w:tcW w:w="1002" w:type="dxa"/>
            <w:vAlign w:val="center"/>
          </w:tcPr>
          <w:p w:rsidR="002B6BA7" w:rsidRDefault="002B6BA7" w:rsidP="001310C7">
            <w:pPr>
              <w:bidi w:val="0"/>
              <w:jc w:val="center"/>
              <w:rPr>
                <w:sz w:val="24"/>
                <w:szCs w:val="24"/>
                <w:rtl/>
                <w:lang w:val="en-GB"/>
              </w:rPr>
            </w:pPr>
            <w:r>
              <w:rPr>
                <w:sz w:val="24"/>
                <w:szCs w:val="24"/>
              </w:rPr>
              <w:t>[</w:t>
            </w:r>
            <w:r w:rsidR="008E38CC">
              <w:rPr>
                <w:sz w:val="24"/>
                <w:szCs w:val="24"/>
              </w:rPr>
              <w:t>2</w:t>
            </w:r>
            <w:r w:rsidR="001310C7">
              <w:rPr>
                <w:sz w:val="24"/>
                <w:szCs w:val="24"/>
              </w:rPr>
              <w:t>7</w:t>
            </w:r>
            <w:r>
              <w:rPr>
                <w:sz w:val="24"/>
                <w:szCs w:val="24"/>
              </w:rPr>
              <w:t>]</w:t>
            </w:r>
          </w:p>
        </w:tc>
      </w:tr>
      <w:tr w:rsidR="002B6BA7" w:rsidTr="000432FD">
        <w:trPr>
          <w:cantSplit/>
          <w:trHeight w:val="397"/>
          <w:jc w:val="center"/>
        </w:trPr>
        <w:tc>
          <w:tcPr>
            <w:tcW w:w="1713" w:type="dxa"/>
            <w:vAlign w:val="center"/>
          </w:tcPr>
          <w:p w:rsidR="002B6BA7" w:rsidRDefault="002B6BA7">
            <w:pPr>
              <w:bidi w:val="0"/>
              <w:rPr>
                <w:sz w:val="24"/>
                <w:szCs w:val="24"/>
              </w:rPr>
            </w:pPr>
          </w:p>
        </w:tc>
        <w:tc>
          <w:tcPr>
            <w:tcW w:w="6379" w:type="dxa"/>
            <w:gridSpan w:val="2"/>
            <w:vAlign w:val="center"/>
          </w:tcPr>
          <w:p w:rsidR="002B6BA7" w:rsidRDefault="002B6BA7" w:rsidP="003C6D76">
            <w:pPr>
              <w:bidi w:val="0"/>
              <w:rPr>
                <w:b/>
                <w:bCs/>
                <w:sz w:val="24"/>
                <w:szCs w:val="24"/>
              </w:rPr>
            </w:pPr>
            <w:r>
              <w:rPr>
                <w:sz w:val="24"/>
                <w:szCs w:val="24"/>
              </w:rPr>
              <w:t>2.</w:t>
            </w:r>
            <w:r w:rsidR="008E38CC">
              <w:rPr>
                <w:sz w:val="24"/>
                <w:szCs w:val="24"/>
              </w:rPr>
              <w:t>8</w:t>
            </w:r>
            <w:r>
              <w:rPr>
                <w:rFonts w:cs="Times New Roman"/>
                <w:sz w:val="24"/>
                <w:szCs w:val="24"/>
              </w:rPr>
              <w:t xml:space="preserve"> Data</w:t>
            </w:r>
            <w:r>
              <w:rPr>
                <w:sz w:val="24"/>
                <w:szCs w:val="24"/>
              </w:rPr>
              <w:t xml:space="preserve"> </w:t>
            </w:r>
            <w:r w:rsidR="000432FD">
              <w:rPr>
                <w:rFonts w:cs="Times New Roman"/>
                <w:sz w:val="24"/>
                <w:szCs w:val="24"/>
              </w:rPr>
              <w:t>Accuracy</w:t>
            </w:r>
          </w:p>
        </w:tc>
        <w:tc>
          <w:tcPr>
            <w:tcW w:w="1002" w:type="dxa"/>
            <w:vAlign w:val="center"/>
          </w:tcPr>
          <w:p w:rsidR="002B6BA7" w:rsidRDefault="002B6BA7" w:rsidP="003C6D76">
            <w:pPr>
              <w:bidi w:val="0"/>
              <w:jc w:val="center"/>
              <w:rPr>
                <w:sz w:val="24"/>
                <w:szCs w:val="24"/>
                <w:rtl/>
                <w:lang w:val="en-GB"/>
              </w:rPr>
            </w:pPr>
            <w:r>
              <w:rPr>
                <w:sz w:val="24"/>
                <w:szCs w:val="24"/>
              </w:rPr>
              <w:t>[</w:t>
            </w:r>
            <w:r w:rsidR="008E38CC">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2.8.1 Statistical Error</w:t>
            </w:r>
            <w:r w:rsidR="000432FD">
              <w:rPr>
                <w:sz w:val="24"/>
                <w:szCs w:val="24"/>
              </w:rPr>
              <w:t>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2.8.2 Non- Statistical Error</w:t>
            </w:r>
            <w:r w:rsidR="000432FD">
              <w:rPr>
                <w:sz w:val="24"/>
                <w:szCs w:val="24"/>
              </w:rPr>
              <w:t>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8</w:t>
            </w:r>
            <w:r>
              <w:rPr>
                <w:sz w:val="24"/>
                <w:szCs w:val="24"/>
              </w:rPr>
              <w:t>]</w:t>
            </w:r>
          </w:p>
        </w:tc>
      </w:tr>
      <w:tr w:rsidR="008E38CC" w:rsidTr="000432FD">
        <w:trPr>
          <w:cantSplit/>
          <w:trHeight w:val="397"/>
          <w:jc w:val="center"/>
        </w:trPr>
        <w:tc>
          <w:tcPr>
            <w:tcW w:w="1855" w:type="dxa"/>
            <w:gridSpan w:val="2"/>
            <w:vAlign w:val="center"/>
          </w:tcPr>
          <w:p w:rsidR="008E38CC" w:rsidRDefault="008E38CC">
            <w:pPr>
              <w:bidi w:val="0"/>
              <w:rPr>
                <w:sz w:val="24"/>
                <w:szCs w:val="24"/>
              </w:rPr>
            </w:pPr>
          </w:p>
        </w:tc>
        <w:tc>
          <w:tcPr>
            <w:tcW w:w="6237" w:type="dxa"/>
            <w:vAlign w:val="center"/>
          </w:tcPr>
          <w:p w:rsidR="008E38CC" w:rsidRDefault="008E38CC" w:rsidP="008E38CC">
            <w:pPr>
              <w:bidi w:val="0"/>
              <w:rPr>
                <w:sz w:val="24"/>
                <w:szCs w:val="24"/>
              </w:rPr>
            </w:pPr>
            <w:r>
              <w:rPr>
                <w:sz w:val="24"/>
                <w:szCs w:val="24"/>
              </w:rPr>
              <w:t>2.8.3 Other Technical Remarks</w:t>
            </w:r>
          </w:p>
        </w:tc>
        <w:tc>
          <w:tcPr>
            <w:tcW w:w="1002" w:type="dxa"/>
            <w:vAlign w:val="center"/>
          </w:tcPr>
          <w:p w:rsidR="008E38CC" w:rsidRDefault="008E38CC" w:rsidP="003C6D76">
            <w:pPr>
              <w:bidi w:val="0"/>
              <w:jc w:val="center"/>
              <w:rPr>
                <w:sz w:val="24"/>
                <w:szCs w:val="24"/>
              </w:rPr>
            </w:pPr>
            <w:r>
              <w:rPr>
                <w:sz w:val="24"/>
                <w:szCs w:val="24"/>
              </w:rPr>
              <w:t>[2</w:t>
            </w:r>
            <w:r w:rsidR="003C6D76">
              <w:rPr>
                <w:sz w:val="24"/>
                <w:szCs w:val="24"/>
              </w:rPr>
              <w:t>9</w:t>
            </w:r>
            <w:r>
              <w:rPr>
                <w:sz w:val="24"/>
                <w:szCs w:val="24"/>
              </w:rPr>
              <w:t>]</w:t>
            </w:r>
          </w:p>
        </w:tc>
      </w:tr>
      <w:tr w:rsidR="004C4907">
        <w:trPr>
          <w:cantSplit/>
          <w:trHeight w:val="127"/>
          <w:jc w:val="center"/>
        </w:trPr>
        <w:tc>
          <w:tcPr>
            <w:tcW w:w="1713" w:type="dxa"/>
            <w:vAlign w:val="center"/>
          </w:tcPr>
          <w:p w:rsidR="004C4907" w:rsidRDefault="004C4907">
            <w:pPr>
              <w:bidi w:val="0"/>
              <w:rPr>
                <w:sz w:val="8"/>
                <w:szCs w:val="8"/>
              </w:rPr>
            </w:pPr>
          </w:p>
        </w:tc>
        <w:tc>
          <w:tcPr>
            <w:tcW w:w="6379" w:type="dxa"/>
            <w:gridSpan w:val="2"/>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cantSplit/>
          <w:trHeight w:val="397"/>
          <w:jc w:val="center"/>
        </w:trPr>
        <w:tc>
          <w:tcPr>
            <w:tcW w:w="1713" w:type="dxa"/>
            <w:vAlign w:val="center"/>
          </w:tcPr>
          <w:p w:rsidR="004C4907" w:rsidRDefault="004C4907">
            <w:pPr>
              <w:bidi w:val="0"/>
              <w:rPr>
                <w:sz w:val="24"/>
                <w:szCs w:val="24"/>
              </w:rPr>
            </w:pPr>
            <w:r>
              <w:rPr>
                <w:sz w:val="24"/>
                <w:szCs w:val="24"/>
              </w:rPr>
              <w:t>Chapter Three</w:t>
            </w:r>
          </w:p>
        </w:tc>
        <w:tc>
          <w:tcPr>
            <w:tcW w:w="6379" w:type="dxa"/>
            <w:gridSpan w:val="2"/>
            <w:vAlign w:val="center"/>
          </w:tcPr>
          <w:p w:rsidR="004C4907" w:rsidRDefault="00C06E19">
            <w:pPr>
              <w:bidi w:val="0"/>
              <w:rPr>
                <w:b/>
                <w:bCs/>
                <w:sz w:val="24"/>
                <w:szCs w:val="24"/>
              </w:rPr>
            </w:pPr>
            <w:r>
              <w:rPr>
                <w:b/>
                <w:bCs/>
                <w:sz w:val="24"/>
                <w:szCs w:val="24"/>
              </w:rPr>
              <w:t>Concepts and Definitions</w:t>
            </w:r>
          </w:p>
        </w:tc>
        <w:tc>
          <w:tcPr>
            <w:tcW w:w="1002" w:type="dxa"/>
            <w:vAlign w:val="center"/>
          </w:tcPr>
          <w:p w:rsidR="004C4907" w:rsidRDefault="002B6BA7" w:rsidP="003C6D76">
            <w:pPr>
              <w:bidi w:val="0"/>
              <w:jc w:val="center"/>
              <w:rPr>
                <w:b/>
                <w:bCs/>
                <w:sz w:val="24"/>
                <w:szCs w:val="24"/>
              </w:rPr>
            </w:pPr>
            <w:r>
              <w:rPr>
                <w:b/>
                <w:bCs/>
                <w:sz w:val="24"/>
                <w:szCs w:val="24"/>
              </w:rPr>
              <w:t>[</w:t>
            </w:r>
            <w:r w:rsidR="003C6D76">
              <w:rPr>
                <w:b/>
                <w:bCs/>
                <w:sz w:val="24"/>
                <w:szCs w:val="24"/>
              </w:rPr>
              <w:t>31</w:t>
            </w:r>
            <w:r>
              <w:rPr>
                <w:b/>
                <w:bCs/>
                <w:sz w:val="24"/>
                <w:szCs w:val="24"/>
              </w:rPr>
              <w:t>]</w:t>
            </w:r>
          </w:p>
        </w:tc>
      </w:tr>
      <w:tr w:rsidR="004C4907">
        <w:trPr>
          <w:trHeight w:val="100"/>
          <w:jc w:val="center"/>
        </w:trPr>
        <w:tc>
          <w:tcPr>
            <w:tcW w:w="8092" w:type="dxa"/>
            <w:gridSpan w:val="3"/>
            <w:vAlign w:val="center"/>
          </w:tcPr>
          <w:p w:rsidR="004C4907" w:rsidRDefault="004C4907">
            <w:pPr>
              <w:bidi w:val="0"/>
              <w:rPr>
                <w:sz w:val="8"/>
                <w:szCs w:val="8"/>
              </w:rPr>
            </w:pPr>
          </w:p>
        </w:tc>
        <w:tc>
          <w:tcPr>
            <w:tcW w:w="1002" w:type="dxa"/>
            <w:vAlign w:val="center"/>
          </w:tcPr>
          <w:p w:rsidR="004C4907" w:rsidRDefault="004C4907">
            <w:pPr>
              <w:bidi w:val="0"/>
              <w:jc w:val="center"/>
              <w:rPr>
                <w:sz w:val="8"/>
                <w:szCs w:val="8"/>
              </w:rPr>
            </w:pPr>
          </w:p>
        </w:tc>
      </w:tr>
      <w:tr w:rsidR="004C4907">
        <w:trPr>
          <w:trHeight w:val="397"/>
          <w:jc w:val="center"/>
        </w:trPr>
        <w:tc>
          <w:tcPr>
            <w:tcW w:w="1713" w:type="dxa"/>
            <w:vAlign w:val="center"/>
          </w:tcPr>
          <w:p w:rsidR="004C4907" w:rsidRDefault="004C4907">
            <w:pPr>
              <w:bidi w:val="0"/>
              <w:rPr>
                <w:b/>
                <w:bCs/>
                <w:sz w:val="24"/>
                <w:szCs w:val="24"/>
              </w:rPr>
            </w:pPr>
          </w:p>
        </w:tc>
        <w:tc>
          <w:tcPr>
            <w:tcW w:w="6379" w:type="dxa"/>
            <w:gridSpan w:val="2"/>
            <w:vAlign w:val="center"/>
          </w:tcPr>
          <w:p w:rsidR="004C4907" w:rsidRDefault="004C4907">
            <w:pPr>
              <w:bidi w:val="0"/>
              <w:rPr>
                <w:b/>
                <w:bCs/>
                <w:sz w:val="24"/>
                <w:szCs w:val="24"/>
              </w:rPr>
            </w:pPr>
            <w:r>
              <w:rPr>
                <w:b/>
                <w:bCs/>
                <w:sz w:val="24"/>
                <w:szCs w:val="24"/>
              </w:rPr>
              <w:t>Tables</w:t>
            </w:r>
          </w:p>
        </w:tc>
        <w:tc>
          <w:tcPr>
            <w:tcW w:w="1002" w:type="dxa"/>
            <w:vAlign w:val="center"/>
          </w:tcPr>
          <w:p w:rsidR="004C4907" w:rsidRDefault="00D43DAB" w:rsidP="001310C7">
            <w:pPr>
              <w:bidi w:val="0"/>
              <w:jc w:val="center"/>
              <w:rPr>
                <w:b/>
                <w:bCs/>
                <w:sz w:val="24"/>
                <w:szCs w:val="24"/>
              </w:rPr>
            </w:pPr>
            <w:r>
              <w:rPr>
                <w:rFonts w:hint="cs"/>
                <w:b/>
                <w:bCs/>
                <w:sz w:val="24"/>
                <w:szCs w:val="24"/>
                <w:rtl/>
              </w:rPr>
              <w:t>4</w:t>
            </w:r>
            <w:r w:rsidR="001310C7">
              <w:rPr>
                <w:b/>
                <w:bCs/>
                <w:sz w:val="24"/>
                <w:szCs w:val="24"/>
              </w:rPr>
              <w:t>1</w:t>
            </w:r>
          </w:p>
        </w:tc>
      </w:tr>
    </w:tbl>
    <w:p w:rsidR="004C4907" w:rsidRDefault="004C4907">
      <w:pPr>
        <w:bidi w:val="0"/>
        <w:jc w:val="center"/>
        <w:rPr>
          <w:b/>
          <w:bCs/>
          <w:sz w:val="24"/>
          <w:szCs w:val="24"/>
        </w:rPr>
      </w:pPr>
    </w:p>
    <w:p w:rsidR="002B6BA7" w:rsidRDefault="002B6BA7" w:rsidP="008E38CC">
      <w:pPr>
        <w:bidi w:val="0"/>
        <w:rPr>
          <w:b/>
          <w:bCs/>
          <w:sz w:val="24"/>
          <w:szCs w:val="24"/>
        </w:rPr>
      </w:pPr>
    </w:p>
    <w:p w:rsidR="00601A77" w:rsidRDefault="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4C4907" w:rsidRDefault="004C4907" w:rsidP="00601A77">
      <w:pPr>
        <w:bidi w:val="0"/>
        <w:ind w:right="-1"/>
        <w:jc w:val="center"/>
        <w:rPr>
          <w:b/>
          <w:bCs/>
          <w:sz w:val="28"/>
          <w:szCs w:val="28"/>
        </w:rPr>
      </w:pPr>
      <w:r>
        <w:rPr>
          <w:b/>
          <w:bCs/>
          <w:sz w:val="28"/>
          <w:szCs w:val="28"/>
        </w:rPr>
        <w:lastRenderedPageBreak/>
        <w:t xml:space="preserve">List of Tables </w:t>
      </w:r>
    </w:p>
    <w:p w:rsidR="004C4907" w:rsidRDefault="004C4907">
      <w:pPr>
        <w:bidi w:val="0"/>
        <w:rPr>
          <w:b/>
          <w:bCs/>
        </w:rPr>
      </w:pPr>
    </w:p>
    <w:tbl>
      <w:tblPr>
        <w:tblW w:w="9072" w:type="dxa"/>
        <w:jc w:val="center"/>
        <w:tblLayout w:type="fixed"/>
        <w:tblLook w:val="0000"/>
      </w:tblPr>
      <w:tblGrid>
        <w:gridCol w:w="1215"/>
        <w:gridCol w:w="7008"/>
        <w:gridCol w:w="849"/>
      </w:tblGrid>
      <w:tr w:rsidR="004C4907">
        <w:trPr>
          <w:trHeight w:val="376"/>
          <w:jc w:val="center"/>
        </w:trPr>
        <w:tc>
          <w:tcPr>
            <w:tcW w:w="1215" w:type="dxa"/>
          </w:tcPr>
          <w:p w:rsidR="004C4907" w:rsidRDefault="004C4907">
            <w:pPr>
              <w:pStyle w:val="Heading2"/>
              <w:ind w:left="0" w:right="0"/>
              <w:rPr>
                <w:sz w:val="24"/>
                <w:szCs w:val="24"/>
              </w:rPr>
            </w:pPr>
            <w:r>
              <w:rPr>
                <w:sz w:val="24"/>
                <w:szCs w:val="24"/>
              </w:rPr>
              <w:t>Tables</w:t>
            </w:r>
          </w:p>
        </w:tc>
        <w:tc>
          <w:tcPr>
            <w:tcW w:w="7008" w:type="dxa"/>
          </w:tcPr>
          <w:p w:rsidR="004C4907" w:rsidRDefault="004C4907">
            <w:pPr>
              <w:pStyle w:val="NormalWeb"/>
              <w:tabs>
                <w:tab w:val="right" w:pos="8573"/>
              </w:tabs>
              <w:spacing w:before="0" w:beforeAutospacing="0" w:after="0" w:afterAutospacing="0"/>
              <w:rPr>
                <w:rFonts w:cs="Traditional Arabic"/>
              </w:rPr>
            </w:pPr>
          </w:p>
        </w:tc>
        <w:tc>
          <w:tcPr>
            <w:tcW w:w="849" w:type="dxa"/>
          </w:tcPr>
          <w:p w:rsidR="004C4907" w:rsidRDefault="004C4907">
            <w:pPr>
              <w:pStyle w:val="Heading1"/>
              <w:ind w:right="0"/>
              <w:jc w:val="center"/>
              <w:rPr>
                <w:sz w:val="24"/>
                <w:szCs w:val="24"/>
              </w:rPr>
            </w:pPr>
            <w:r>
              <w:rPr>
                <w:sz w:val="24"/>
                <w:szCs w:val="24"/>
              </w:rPr>
              <w:t>Page</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in the Palestinian Territory, 1996 - </w:t>
            </w:r>
            <w:r w:rsidR="008E2686">
              <w:rPr>
                <w:sz w:val="24"/>
                <w:szCs w:val="24"/>
              </w:rPr>
              <w:t>2011</w:t>
            </w:r>
          </w:p>
        </w:tc>
        <w:tc>
          <w:tcPr>
            <w:tcW w:w="849" w:type="dxa"/>
          </w:tcPr>
          <w:p w:rsidR="004C4907" w:rsidRDefault="005A6618" w:rsidP="001310C7">
            <w:pPr>
              <w:bidi w:val="0"/>
              <w:spacing w:line="360" w:lineRule="atLeast"/>
              <w:ind w:firstLine="142"/>
              <w:rPr>
                <w:b/>
                <w:bCs/>
                <w:sz w:val="24"/>
                <w:szCs w:val="24"/>
              </w:rPr>
            </w:pPr>
            <w:r>
              <w:rPr>
                <w:b/>
                <w:bCs/>
                <w:sz w:val="24"/>
                <w:szCs w:val="24"/>
              </w:rPr>
              <w:t xml:space="preserve"> </w:t>
            </w:r>
            <w:r w:rsidR="001310C7">
              <w:rPr>
                <w:b/>
                <w:bCs/>
                <w:sz w:val="24"/>
                <w:szCs w:val="24"/>
              </w:rPr>
              <w:t>43</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2:</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in the West Bank, 1996 -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4</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3: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in Gaza Strip, 1996 -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5</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4: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in Jerusalem J1, 1996 -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5: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and Percentage Changes in the </w:t>
            </w:r>
            <w:bookmarkStart w:id="0" w:name="OLE_LINK5"/>
            <w:bookmarkStart w:id="1" w:name="OLE_LINK6"/>
            <w:r>
              <w:rPr>
                <w:sz w:val="24"/>
                <w:szCs w:val="24"/>
              </w:rPr>
              <w:t xml:space="preserve">Palestinian </w:t>
            </w:r>
            <w:bookmarkEnd w:id="0"/>
            <w:bookmarkEnd w:id="1"/>
            <w:r>
              <w:rPr>
                <w:sz w:val="24"/>
                <w:szCs w:val="24"/>
              </w:rPr>
              <w:t xml:space="preserve">Territory by Major Groups of Expenditure, 2004 -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7</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6: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and Percentage Changes in the West Bank by Major Groups of Expenditure, 2004 -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8</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7: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and Percentage Changes in Gaza Strip by Major Groups of Expenditure, 2004 - </w:t>
            </w:r>
            <w:r w:rsidR="008E2686">
              <w:rPr>
                <w:sz w:val="24"/>
                <w:szCs w:val="24"/>
              </w:rPr>
              <w:t>2011</w:t>
            </w:r>
          </w:p>
        </w:tc>
        <w:tc>
          <w:tcPr>
            <w:tcW w:w="849"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9</w:t>
            </w:r>
          </w:p>
          <w:p w:rsidR="004C4907" w:rsidRDefault="004C4907">
            <w:pPr>
              <w:jc w:val="center"/>
              <w:rPr>
                <w:b/>
                <w:bCs/>
                <w:sz w:val="24"/>
              </w:rPr>
            </w:pP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8: </w:t>
            </w:r>
          </w:p>
        </w:tc>
        <w:tc>
          <w:tcPr>
            <w:tcW w:w="7008" w:type="dxa"/>
          </w:tcPr>
          <w:p w:rsidR="004C4907" w:rsidRDefault="004C4907" w:rsidP="008E2686">
            <w:pPr>
              <w:tabs>
                <w:tab w:val="right" w:pos="8573"/>
              </w:tabs>
              <w:bidi w:val="0"/>
              <w:jc w:val="lowKashida"/>
              <w:rPr>
                <w:sz w:val="24"/>
                <w:szCs w:val="24"/>
              </w:rPr>
            </w:pPr>
            <w:r>
              <w:rPr>
                <w:sz w:val="24"/>
                <w:szCs w:val="24"/>
              </w:rPr>
              <w:t xml:space="preserve">Consumer Price Indices and Percentage Changes in Jerusalem J1 by Major Groups of Expenditure, 2004 - </w:t>
            </w:r>
            <w:r w:rsidR="008E2686">
              <w:rPr>
                <w:sz w:val="24"/>
                <w:szCs w:val="24"/>
              </w:rPr>
              <w:t>2011</w:t>
            </w:r>
          </w:p>
        </w:tc>
        <w:tc>
          <w:tcPr>
            <w:tcW w:w="849" w:type="dxa"/>
          </w:tcPr>
          <w:p w:rsidR="004C4907" w:rsidRDefault="001310C7">
            <w:pPr>
              <w:bidi w:val="0"/>
              <w:spacing w:line="360" w:lineRule="atLeast"/>
              <w:jc w:val="center"/>
              <w:rPr>
                <w:b/>
                <w:bCs/>
                <w:sz w:val="24"/>
                <w:szCs w:val="24"/>
              </w:rPr>
            </w:pPr>
            <w:r>
              <w:rPr>
                <w:b/>
                <w:bCs/>
                <w:sz w:val="24"/>
                <w:szCs w:val="24"/>
              </w:rPr>
              <w:t>50</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9: </w:t>
            </w:r>
          </w:p>
        </w:tc>
        <w:tc>
          <w:tcPr>
            <w:tcW w:w="7008" w:type="dxa"/>
          </w:tcPr>
          <w:p w:rsidR="004C4907" w:rsidRDefault="004C4907" w:rsidP="008E2686">
            <w:pPr>
              <w:tabs>
                <w:tab w:val="right" w:pos="8573"/>
              </w:tabs>
              <w:bidi w:val="0"/>
              <w:jc w:val="lowKashida"/>
              <w:rPr>
                <w:sz w:val="24"/>
                <w:szCs w:val="24"/>
              </w:rPr>
            </w:pPr>
            <w:r>
              <w:rPr>
                <w:sz w:val="24"/>
                <w:szCs w:val="24"/>
              </w:rPr>
              <w:t xml:space="preserve">Average Consumer Prices for Selected Commodities in the  Palestinian Territory, </w:t>
            </w:r>
            <w:r w:rsidR="008E2686">
              <w:rPr>
                <w:sz w:val="24"/>
                <w:szCs w:val="24"/>
              </w:rPr>
              <w:t>2011</w:t>
            </w:r>
            <w:r>
              <w:rPr>
                <w:sz w:val="24"/>
                <w:szCs w:val="24"/>
              </w:rPr>
              <w:t xml:space="preserve">  </w:t>
            </w:r>
          </w:p>
        </w:tc>
        <w:tc>
          <w:tcPr>
            <w:tcW w:w="849" w:type="dxa"/>
          </w:tcPr>
          <w:p w:rsidR="004C4907" w:rsidRDefault="001310C7">
            <w:pPr>
              <w:bidi w:val="0"/>
              <w:spacing w:line="360" w:lineRule="atLeast"/>
              <w:jc w:val="center"/>
              <w:rPr>
                <w:b/>
                <w:bCs/>
                <w:sz w:val="24"/>
                <w:szCs w:val="24"/>
              </w:rPr>
            </w:pPr>
            <w:r>
              <w:rPr>
                <w:b/>
                <w:bCs/>
                <w:sz w:val="24"/>
                <w:szCs w:val="24"/>
              </w:rPr>
              <w:t>51</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10: </w:t>
            </w:r>
          </w:p>
        </w:tc>
        <w:tc>
          <w:tcPr>
            <w:tcW w:w="7008" w:type="dxa"/>
          </w:tcPr>
          <w:p w:rsidR="004C4907" w:rsidRDefault="004C4907" w:rsidP="008E2686">
            <w:pPr>
              <w:tabs>
                <w:tab w:val="right" w:pos="8573"/>
              </w:tabs>
              <w:bidi w:val="0"/>
              <w:jc w:val="lowKashida"/>
              <w:rPr>
                <w:sz w:val="24"/>
                <w:szCs w:val="24"/>
              </w:rPr>
            </w:pPr>
            <w:r>
              <w:rPr>
                <w:sz w:val="24"/>
                <w:szCs w:val="24"/>
              </w:rPr>
              <w:t xml:space="preserve">Producer Price Indices and Percentage Changes by Categories in the  Palestinian Territory, </w:t>
            </w:r>
            <w:r w:rsidR="008E2686">
              <w:rPr>
                <w:sz w:val="24"/>
                <w:szCs w:val="24"/>
              </w:rPr>
              <w:t>2010</w:t>
            </w:r>
            <w:r>
              <w:rPr>
                <w:sz w:val="24"/>
                <w:szCs w:val="24"/>
              </w:rPr>
              <w:t xml:space="preserve">, </w:t>
            </w:r>
            <w:r w:rsidR="008E2686">
              <w:rPr>
                <w:sz w:val="24"/>
                <w:szCs w:val="24"/>
              </w:rPr>
              <w:t>2011</w:t>
            </w:r>
            <w:r>
              <w:rPr>
                <w:sz w:val="24"/>
                <w:szCs w:val="24"/>
              </w:rPr>
              <w:t xml:space="preserve">  </w:t>
            </w:r>
          </w:p>
        </w:tc>
        <w:tc>
          <w:tcPr>
            <w:tcW w:w="849" w:type="dxa"/>
          </w:tcPr>
          <w:p w:rsidR="004C4907" w:rsidRDefault="002E1023" w:rsidP="001310C7">
            <w:pPr>
              <w:bidi w:val="0"/>
              <w:spacing w:line="360" w:lineRule="atLeast"/>
              <w:jc w:val="center"/>
              <w:rPr>
                <w:b/>
                <w:bCs/>
                <w:sz w:val="24"/>
                <w:szCs w:val="24"/>
              </w:rPr>
            </w:pPr>
            <w:r>
              <w:rPr>
                <w:b/>
                <w:bCs/>
                <w:sz w:val="24"/>
                <w:szCs w:val="24"/>
              </w:rPr>
              <w:t>6</w:t>
            </w:r>
            <w:r w:rsidR="001310C7">
              <w:rPr>
                <w:b/>
                <w:bCs/>
                <w:sz w:val="24"/>
                <w:szCs w:val="24"/>
              </w:rPr>
              <w:t>6</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11:</w:t>
            </w:r>
          </w:p>
        </w:tc>
        <w:tc>
          <w:tcPr>
            <w:tcW w:w="7008" w:type="dxa"/>
          </w:tcPr>
          <w:p w:rsidR="004C4907" w:rsidRDefault="004C4907" w:rsidP="00424548">
            <w:pPr>
              <w:tabs>
                <w:tab w:val="right" w:pos="8573"/>
              </w:tabs>
              <w:bidi w:val="0"/>
              <w:jc w:val="lowKashida"/>
              <w:rPr>
                <w:sz w:val="24"/>
                <w:szCs w:val="24"/>
              </w:rPr>
            </w:pPr>
            <w:r>
              <w:rPr>
                <w:sz w:val="24"/>
                <w:szCs w:val="24"/>
              </w:rPr>
              <w:t xml:space="preserve">Wholesale Price Indices and  Percentage Changes by Categories in the Palestinian Territory, </w:t>
            </w:r>
            <w:r w:rsidR="00424548">
              <w:rPr>
                <w:sz w:val="24"/>
                <w:szCs w:val="24"/>
              </w:rPr>
              <w:t>2010</w:t>
            </w:r>
            <w:r>
              <w:rPr>
                <w:sz w:val="24"/>
                <w:szCs w:val="24"/>
              </w:rPr>
              <w:t xml:space="preserve">, </w:t>
            </w:r>
            <w:r w:rsidR="00424548">
              <w:rPr>
                <w:sz w:val="24"/>
                <w:szCs w:val="24"/>
              </w:rPr>
              <w:t>2011</w:t>
            </w:r>
          </w:p>
        </w:tc>
        <w:tc>
          <w:tcPr>
            <w:tcW w:w="849" w:type="dxa"/>
          </w:tcPr>
          <w:p w:rsidR="004C4907" w:rsidRDefault="002E1023" w:rsidP="001310C7">
            <w:pPr>
              <w:bidi w:val="0"/>
              <w:spacing w:line="360" w:lineRule="atLeast"/>
              <w:jc w:val="center"/>
              <w:rPr>
                <w:b/>
                <w:bCs/>
                <w:sz w:val="24"/>
                <w:szCs w:val="24"/>
              </w:rPr>
            </w:pPr>
            <w:r>
              <w:rPr>
                <w:b/>
                <w:bCs/>
                <w:sz w:val="24"/>
                <w:szCs w:val="24"/>
              </w:rPr>
              <w:t>6</w:t>
            </w:r>
            <w:r w:rsidR="001310C7">
              <w:rPr>
                <w:b/>
                <w:bCs/>
                <w:sz w:val="24"/>
                <w:szCs w:val="24"/>
              </w:rPr>
              <w:t>7</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12:</w:t>
            </w:r>
          </w:p>
        </w:tc>
        <w:tc>
          <w:tcPr>
            <w:tcW w:w="7008" w:type="dxa"/>
          </w:tcPr>
          <w:p w:rsidR="004C4907" w:rsidRDefault="004C4907" w:rsidP="00424548">
            <w:pPr>
              <w:tabs>
                <w:tab w:val="right" w:pos="8573"/>
              </w:tabs>
              <w:bidi w:val="0"/>
              <w:jc w:val="lowKashida"/>
              <w:rPr>
                <w:sz w:val="24"/>
                <w:szCs w:val="24"/>
              </w:rPr>
            </w:pPr>
            <w:r>
              <w:rPr>
                <w:sz w:val="24"/>
                <w:szCs w:val="24"/>
              </w:rPr>
              <w:t xml:space="preserve">Construction Cost Indices and  Percentage Changes by Major Groups in the West Bank, </w:t>
            </w:r>
            <w:r w:rsidR="00424548">
              <w:rPr>
                <w:sz w:val="24"/>
                <w:szCs w:val="24"/>
              </w:rPr>
              <w:t>2010</w:t>
            </w:r>
            <w:r>
              <w:rPr>
                <w:sz w:val="24"/>
                <w:szCs w:val="24"/>
              </w:rPr>
              <w:t xml:space="preserve">, </w:t>
            </w:r>
            <w:r w:rsidR="00424548">
              <w:rPr>
                <w:sz w:val="24"/>
                <w:szCs w:val="24"/>
              </w:rPr>
              <w:t>2011</w:t>
            </w:r>
          </w:p>
        </w:tc>
        <w:tc>
          <w:tcPr>
            <w:tcW w:w="849" w:type="dxa"/>
          </w:tcPr>
          <w:p w:rsidR="004C4907" w:rsidRDefault="002E1023" w:rsidP="001310C7">
            <w:pPr>
              <w:bidi w:val="0"/>
              <w:spacing w:line="360" w:lineRule="atLeast"/>
              <w:jc w:val="center"/>
              <w:rPr>
                <w:b/>
                <w:bCs/>
                <w:sz w:val="24"/>
                <w:szCs w:val="24"/>
              </w:rPr>
            </w:pPr>
            <w:r>
              <w:rPr>
                <w:rFonts w:hint="cs"/>
                <w:b/>
                <w:bCs/>
                <w:sz w:val="24"/>
                <w:szCs w:val="24"/>
                <w:rtl/>
              </w:rPr>
              <w:t>6</w:t>
            </w:r>
            <w:r w:rsidR="001310C7">
              <w:rPr>
                <w:b/>
                <w:bCs/>
                <w:sz w:val="24"/>
                <w:szCs w:val="24"/>
              </w:rPr>
              <w:t>8</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13:</w:t>
            </w:r>
          </w:p>
        </w:tc>
        <w:tc>
          <w:tcPr>
            <w:tcW w:w="7008" w:type="dxa"/>
          </w:tcPr>
          <w:p w:rsidR="004C4907" w:rsidRDefault="004C4907" w:rsidP="00501F4F">
            <w:pPr>
              <w:tabs>
                <w:tab w:val="right" w:pos="8573"/>
              </w:tabs>
              <w:bidi w:val="0"/>
              <w:jc w:val="lowKashida"/>
              <w:rPr>
                <w:sz w:val="24"/>
                <w:szCs w:val="24"/>
              </w:rPr>
            </w:pPr>
            <w:r>
              <w:rPr>
                <w:sz w:val="24"/>
                <w:szCs w:val="24"/>
              </w:rPr>
              <w:t>Road Cost Indices and  Percentage Changes by Type of</w:t>
            </w:r>
            <w:r w:rsidR="00424548">
              <w:rPr>
                <w:sz w:val="24"/>
                <w:szCs w:val="24"/>
              </w:rPr>
              <w:t xml:space="preserve"> Road in the West Bank,</w:t>
            </w:r>
            <w:r>
              <w:rPr>
                <w:sz w:val="24"/>
                <w:szCs w:val="24"/>
              </w:rPr>
              <w:t xml:space="preserve"> </w:t>
            </w:r>
            <w:r w:rsidR="00424548">
              <w:rPr>
                <w:sz w:val="24"/>
                <w:szCs w:val="24"/>
              </w:rPr>
              <w:t>2010,</w:t>
            </w:r>
            <w:r>
              <w:rPr>
                <w:sz w:val="24"/>
                <w:szCs w:val="24"/>
              </w:rPr>
              <w:t xml:space="preserve"> </w:t>
            </w:r>
            <w:r w:rsidR="00424548">
              <w:rPr>
                <w:sz w:val="24"/>
                <w:szCs w:val="24"/>
              </w:rPr>
              <w:t>2011</w:t>
            </w:r>
          </w:p>
        </w:tc>
        <w:tc>
          <w:tcPr>
            <w:tcW w:w="849" w:type="dxa"/>
          </w:tcPr>
          <w:p w:rsidR="004C4907" w:rsidRDefault="002E1023" w:rsidP="001310C7">
            <w:pPr>
              <w:bidi w:val="0"/>
              <w:spacing w:line="360" w:lineRule="atLeast"/>
              <w:jc w:val="center"/>
              <w:rPr>
                <w:b/>
                <w:bCs/>
                <w:sz w:val="24"/>
                <w:szCs w:val="24"/>
              </w:rPr>
            </w:pPr>
            <w:r>
              <w:rPr>
                <w:rFonts w:hint="cs"/>
                <w:b/>
                <w:bCs/>
                <w:sz w:val="24"/>
                <w:szCs w:val="24"/>
                <w:rtl/>
              </w:rPr>
              <w:t>6</w:t>
            </w:r>
            <w:r w:rsidR="001310C7">
              <w:rPr>
                <w:b/>
                <w:bCs/>
                <w:sz w:val="24"/>
                <w:szCs w:val="24"/>
              </w:rPr>
              <w:t>9</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14:</w:t>
            </w:r>
          </w:p>
        </w:tc>
        <w:tc>
          <w:tcPr>
            <w:tcW w:w="7008" w:type="dxa"/>
          </w:tcPr>
          <w:p w:rsidR="004C4907" w:rsidRDefault="004C4907" w:rsidP="00424548">
            <w:pPr>
              <w:tabs>
                <w:tab w:val="right" w:pos="8573"/>
              </w:tabs>
              <w:bidi w:val="0"/>
              <w:jc w:val="lowKashida"/>
              <w:rPr>
                <w:sz w:val="24"/>
                <w:szCs w:val="24"/>
              </w:rPr>
            </w:pPr>
            <w:r>
              <w:rPr>
                <w:sz w:val="24"/>
                <w:szCs w:val="24"/>
              </w:rPr>
              <w:t xml:space="preserve">Producer Price Indices by Classes in the Palestinian Territory,        </w:t>
            </w:r>
            <w:r w:rsidR="00424548">
              <w:rPr>
                <w:sz w:val="24"/>
                <w:szCs w:val="24"/>
              </w:rPr>
              <w:t>2009</w:t>
            </w:r>
            <w:r>
              <w:rPr>
                <w:sz w:val="24"/>
                <w:szCs w:val="24"/>
              </w:rPr>
              <w:t xml:space="preserve"> </w:t>
            </w:r>
            <w:r w:rsidR="00E46122">
              <w:rPr>
                <w:sz w:val="24"/>
                <w:szCs w:val="24"/>
              </w:rPr>
              <w:t>–</w:t>
            </w:r>
            <w:r>
              <w:rPr>
                <w:sz w:val="24"/>
                <w:szCs w:val="24"/>
              </w:rPr>
              <w:t xml:space="preserve"> </w:t>
            </w:r>
            <w:r w:rsidR="00424548">
              <w:rPr>
                <w:sz w:val="24"/>
                <w:szCs w:val="24"/>
              </w:rPr>
              <w:t>2011</w:t>
            </w:r>
          </w:p>
        </w:tc>
        <w:tc>
          <w:tcPr>
            <w:tcW w:w="849" w:type="dxa"/>
          </w:tcPr>
          <w:p w:rsidR="004C4907" w:rsidRDefault="001310C7">
            <w:pPr>
              <w:bidi w:val="0"/>
              <w:spacing w:line="360" w:lineRule="atLeast"/>
              <w:jc w:val="center"/>
              <w:rPr>
                <w:b/>
                <w:bCs/>
                <w:sz w:val="24"/>
                <w:szCs w:val="24"/>
              </w:rPr>
            </w:pPr>
            <w:r>
              <w:rPr>
                <w:b/>
                <w:bCs/>
                <w:sz w:val="24"/>
                <w:szCs w:val="24"/>
              </w:rPr>
              <w:t>70</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15:</w:t>
            </w:r>
          </w:p>
        </w:tc>
        <w:tc>
          <w:tcPr>
            <w:tcW w:w="7008" w:type="dxa"/>
          </w:tcPr>
          <w:p w:rsidR="004C4907" w:rsidRDefault="004C4907" w:rsidP="00424548">
            <w:pPr>
              <w:tabs>
                <w:tab w:val="right" w:pos="8573"/>
              </w:tabs>
              <w:bidi w:val="0"/>
              <w:jc w:val="lowKashida"/>
              <w:rPr>
                <w:sz w:val="24"/>
                <w:szCs w:val="24"/>
              </w:rPr>
            </w:pPr>
            <w:r>
              <w:rPr>
                <w:sz w:val="24"/>
                <w:szCs w:val="24"/>
              </w:rPr>
              <w:t xml:space="preserve">Wholesale Price Indices by Classes in the Palestinian Territory,       </w:t>
            </w:r>
            <w:r w:rsidR="00424548">
              <w:rPr>
                <w:sz w:val="24"/>
                <w:szCs w:val="24"/>
              </w:rPr>
              <w:t>2009</w:t>
            </w:r>
            <w:r>
              <w:rPr>
                <w:sz w:val="24"/>
                <w:szCs w:val="24"/>
              </w:rPr>
              <w:t xml:space="preserve"> </w:t>
            </w:r>
            <w:r w:rsidR="00E46122">
              <w:rPr>
                <w:sz w:val="24"/>
                <w:szCs w:val="24"/>
              </w:rPr>
              <w:t>–</w:t>
            </w:r>
            <w:r>
              <w:rPr>
                <w:sz w:val="24"/>
                <w:szCs w:val="24"/>
              </w:rPr>
              <w:t xml:space="preserve"> </w:t>
            </w:r>
            <w:r w:rsidR="00424548">
              <w:rPr>
                <w:sz w:val="24"/>
                <w:szCs w:val="24"/>
              </w:rPr>
              <w:t>2011</w:t>
            </w:r>
          </w:p>
        </w:tc>
        <w:tc>
          <w:tcPr>
            <w:tcW w:w="849" w:type="dxa"/>
          </w:tcPr>
          <w:p w:rsidR="004C4907" w:rsidRDefault="001310C7">
            <w:pPr>
              <w:bidi w:val="0"/>
              <w:spacing w:line="360" w:lineRule="atLeast"/>
              <w:jc w:val="center"/>
              <w:rPr>
                <w:b/>
                <w:bCs/>
                <w:sz w:val="24"/>
                <w:szCs w:val="24"/>
              </w:rPr>
            </w:pPr>
            <w:r>
              <w:rPr>
                <w:b/>
                <w:bCs/>
                <w:sz w:val="24"/>
                <w:szCs w:val="24"/>
              </w:rPr>
              <w:t>73</w:t>
            </w:r>
          </w:p>
        </w:tc>
      </w:tr>
      <w:tr w:rsidR="004C4907">
        <w:trPr>
          <w:trHeight w:val="20"/>
          <w:jc w:val="center"/>
        </w:trPr>
        <w:tc>
          <w:tcPr>
            <w:tcW w:w="1215" w:type="dxa"/>
          </w:tcPr>
          <w:p w:rsidR="004C4907" w:rsidRDefault="004C4907">
            <w:pPr>
              <w:rPr>
                <w:sz w:val="8"/>
                <w:szCs w:val="8"/>
              </w:rPr>
            </w:pPr>
          </w:p>
        </w:tc>
        <w:tc>
          <w:tcPr>
            <w:tcW w:w="7008" w:type="dxa"/>
          </w:tcPr>
          <w:p w:rsidR="004C4907" w:rsidRDefault="004C4907">
            <w:pPr>
              <w:rPr>
                <w:sz w:val="8"/>
                <w:szCs w:val="8"/>
              </w:rPr>
            </w:pPr>
          </w:p>
        </w:tc>
        <w:tc>
          <w:tcPr>
            <w:tcW w:w="849" w:type="dxa"/>
          </w:tcPr>
          <w:p w:rsidR="004C4907" w:rsidRDefault="004C4907">
            <w:pPr>
              <w:jc w:val="center"/>
              <w:rPr>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16:</w:t>
            </w:r>
          </w:p>
        </w:tc>
        <w:tc>
          <w:tcPr>
            <w:tcW w:w="7008" w:type="dxa"/>
          </w:tcPr>
          <w:p w:rsidR="004C4907" w:rsidRDefault="004C4907" w:rsidP="00424548">
            <w:pPr>
              <w:tabs>
                <w:tab w:val="right" w:pos="8573"/>
              </w:tabs>
              <w:bidi w:val="0"/>
              <w:jc w:val="lowKashida"/>
              <w:rPr>
                <w:sz w:val="24"/>
                <w:szCs w:val="24"/>
              </w:rPr>
            </w:pPr>
            <w:r>
              <w:rPr>
                <w:sz w:val="24"/>
                <w:szCs w:val="24"/>
              </w:rPr>
              <w:t xml:space="preserve">Construction Cost Indices and  Percentage Changes by Major and Sub Groups  in  the  West Bank, </w:t>
            </w:r>
            <w:r w:rsidR="00424548">
              <w:rPr>
                <w:sz w:val="24"/>
                <w:szCs w:val="24"/>
              </w:rPr>
              <w:t>2010</w:t>
            </w:r>
            <w:r>
              <w:rPr>
                <w:sz w:val="24"/>
                <w:szCs w:val="24"/>
              </w:rPr>
              <w:t xml:space="preserve">, </w:t>
            </w:r>
            <w:r w:rsidR="00424548">
              <w:rPr>
                <w:sz w:val="24"/>
                <w:szCs w:val="24"/>
              </w:rPr>
              <w:t>2011</w:t>
            </w:r>
          </w:p>
        </w:tc>
        <w:tc>
          <w:tcPr>
            <w:tcW w:w="849" w:type="dxa"/>
          </w:tcPr>
          <w:p w:rsidR="004C4907" w:rsidRDefault="002E1023" w:rsidP="001310C7">
            <w:pPr>
              <w:bidi w:val="0"/>
              <w:spacing w:line="360" w:lineRule="atLeast"/>
              <w:jc w:val="center"/>
              <w:rPr>
                <w:b/>
                <w:bCs/>
                <w:sz w:val="24"/>
                <w:szCs w:val="24"/>
              </w:rPr>
            </w:pPr>
            <w:r>
              <w:rPr>
                <w:rFonts w:hint="cs"/>
                <w:b/>
                <w:bCs/>
                <w:sz w:val="24"/>
                <w:szCs w:val="24"/>
                <w:rtl/>
              </w:rPr>
              <w:t>7</w:t>
            </w:r>
            <w:r w:rsidR="001310C7">
              <w:rPr>
                <w:b/>
                <w:bCs/>
                <w:sz w:val="24"/>
                <w:szCs w:val="24"/>
              </w:rPr>
              <w:t>7</w:t>
            </w:r>
          </w:p>
        </w:tc>
      </w:tr>
      <w:tr w:rsidR="004C4907">
        <w:trPr>
          <w:trHeight w:val="93"/>
          <w:jc w:val="center"/>
        </w:trPr>
        <w:tc>
          <w:tcPr>
            <w:tcW w:w="1215" w:type="dxa"/>
          </w:tcPr>
          <w:p w:rsidR="004C4907" w:rsidRDefault="004C4907">
            <w:pPr>
              <w:rPr>
                <w:rFonts w:cs="Times New Roman"/>
                <w:sz w:val="8"/>
                <w:szCs w:val="8"/>
              </w:rPr>
            </w:pPr>
          </w:p>
        </w:tc>
        <w:tc>
          <w:tcPr>
            <w:tcW w:w="7008" w:type="dxa"/>
          </w:tcPr>
          <w:p w:rsidR="004C4907" w:rsidRDefault="004C4907">
            <w:pPr>
              <w:rPr>
                <w:rFonts w:cs="Times New Roman"/>
                <w:sz w:val="8"/>
                <w:szCs w:val="8"/>
              </w:rPr>
            </w:pPr>
          </w:p>
        </w:tc>
        <w:tc>
          <w:tcPr>
            <w:tcW w:w="849" w:type="dxa"/>
          </w:tcPr>
          <w:p w:rsidR="004C4907" w:rsidRDefault="004C4907">
            <w:pPr>
              <w:rPr>
                <w:rFonts w:cs="Times New Roman"/>
                <w:sz w:val="8"/>
                <w:szCs w:val="8"/>
              </w:rPr>
            </w:pPr>
          </w:p>
        </w:tc>
      </w:tr>
      <w:tr w:rsidR="004C4907">
        <w:trPr>
          <w:trHeight w:val="20"/>
          <w:jc w:val="center"/>
        </w:trPr>
        <w:tc>
          <w:tcPr>
            <w:tcW w:w="1215" w:type="dxa"/>
          </w:tcPr>
          <w:p w:rsidR="004C4907" w:rsidRDefault="004C4907">
            <w:pPr>
              <w:bidi w:val="0"/>
              <w:spacing w:line="360" w:lineRule="atLeast"/>
              <w:rPr>
                <w:b/>
                <w:bCs/>
                <w:sz w:val="24"/>
                <w:szCs w:val="24"/>
              </w:rPr>
            </w:pPr>
            <w:r>
              <w:rPr>
                <w:b/>
                <w:bCs/>
                <w:sz w:val="24"/>
                <w:szCs w:val="24"/>
              </w:rPr>
              <w:t>Table 17:</w:t>
            </w:r>
          </w:p>
        </w:tc>
        <w:tc>
          <w:tcPr>
            <w:tcW w:w="7008" w:type="dxa"/>
          </w:tcPr>
          <w:p w:rsidR="004C4907" w:rsidRDefault="00424548" w:rsidP="00424548">
            <w:pPr>
              <w:tabs>
                <w:tab w:val="right" w:pos="8573"/>
              </w:tabs>
              <w:bidi w:val="0"/>
              <w:jc w:val="lowKashida"/>
              <w:rPr>
                <w:sz w:val="24"/>
                <w:szCs w:val="24"/>
              </w:rPr>
            </w:pPr>
            <w:r>
              <w:rPr>
                <w:sz w:val="24"/>
                <w:szCs w:val="24"/>
              </w:rPr>
              <w:t>Road Cost Indices and </w:t>
            </w:r>
            <w:r w:rsidR="004C4907">
              <w:rPr>
                <w:sz w:val="24"/>
                <w:szCs w:val="24"/>
              </w:rPr>
              <w:t xml:space="preserve">Percentage Changes by Major and Sub Groups  in  the  West Bank, </w:t>
            </w:r>
            <w:r>
              <w:rPr>
                <w:sz w:val="24"/>
                <w:szCs w:val="24"/>
              </w:rPr>
              <w:t>2010</w:t>
            </w:r>
            <w:r w:rsidR="004C4907">
              <w:rPr>
                <w:sz w:val="24"/>
                <w:szCs w:val="24"/>
              </w:rPr>
              <w:t xml:space="preserve">, </w:t>
            </w:r>
            <w:r>
              <w:rPr>
                <w:sz w:val="24"/>
                <w:szCs w:val="24"/>
              </w:rPr>
              <w:t>2011</w:t>
            </w:r>
          </w:p>
        </w:tc>
        <w:tc>
          <w:tcPr>
            <w:tcW w:w="849" w:type="dxa"/>
          </w:tcPr>
          <w:p w:rsidR="004C4907" w:rsidRDefault="002E1023" w:rsidP="001310C7">
            <w:pPr>
              <w:bidi w:val="0"/>
              <w:spacing w:line="360" w:lineRule="atLeast"/>
              <w:jc w:val="center"/>
              <w:rPr>
                <w:b/>
                <w:bCs/>
                <w:sz w:val="24"/>
                <w:szCs w:val="24"/>
              </w:rPr>
            </w:pPr>
            <w:r>
              <w:rPr>
                <w:rFonts w:hint="cs"/>
                <w:b/>
                <w:bCs/>
                <w:sz w:val="24"/>
                <w:szCs w:val="24"/>
                <w:rtl/>
              </w:rPr>
              <w:t>7</w:t>
            </w:r>
            <w:r w:rsidR="001310C7">
              <w:rPr>
                <w:b/>
                <w:bCs/>
                <w:sz w:val="24"/>
                <w:szCs w:val="24"/>
              </w:rPr>
              <w:t>8</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18:</w:t>
            </w:r>
          </w:p>
        </w:tc>
        <w:tc>
          <w:tcPr>
            <w:tcW w:w="7008" w:type="dxa"/>
          </w:tcPr>
          <w:p w:rsidR="00424548" w:rsidRDefault="00216CE3" w:rsidP="00424548">
            <w:pPr>
              <w:tabs>
                <w:tab w:val="right" w:pos="8573"/>
              </w:tabs>
              <w:bidi w:val="0"/>
              <w:jc w:val="lowKashida"/>
              <w:rPr>
                <w:sz w:val="24"/>
                <w:szCs w:val="24"/>
              </w:rPr>
            </w:pPr>
            <w:r>
              <w:rPr>
                <w:sz w:val="24"/>
                <w:szCs w:val="24"/>
              </w:rPr>
              <w:t>Water Netw</w:t>
            </w:r>
            <w:r w:rsidR="00424548">
              <w:rPr>
                <w:sz w:val="24"/>
                <w:szCs w:val="24"/>
              </w:rPr>
              <w:t>ork</w:t>
            </w:r>
            <w:r>
              <w:rPr>
                <w:sz w:val="24"/>
                <w:szCs w:val="24"/>
              </w:rPr>
              <w:t>s</w:t>
            </w:r>
            <w:r w:rsidR="00424548">
              <w:rPr>
                <w:sz w:val="24"/>
                <w:szCs w:val="24"/>
              </w:rPr>
              <w:t xml:space="preserve"> Cost Indices and Percentage Changes by Major and Sub Groups  in  the  West Bank, 2010, 2011</w:t>
            </w:r>
          </w:p>
        </w:tc>
        <w:tc>
          <w:tcPr>
            <w:tcW w:w="849" w:type="dxa"/>
          </w:tcPr>
          <w:p w:rsidR="00424548" w:rsidRDefault="002E1023" w:rsidP="001310C7">
            <w:pPr>
              <w:bidi w:val="0"/>
              <w:spacing w:line="360" w:lineRule="atLeast"/>
              <w:jc w:val="center"/>
              <w:rPr>
                <w:b/>
                <w:bCs/>
                <w:sz w:val="24"/>
                <w:szCs w:val="24"/>
              </w:rPr>
            </w:pPr>
            <w:r>
              <w:rPr>
                <w:rFonts w:hint="cs"/>
                <w:b/>
                <w:bCs/>
                <w:sz w:val="24"/>
                <w:szCs w:val="24"/>
                <w:rtl/>
              </w:rPr>
              <w:t>7</w:t>
            </w:r>
            <w:r w:rsidR="001310C7">
              <w:rPr>
                <w:b/>
                <w:bCs/>
                <w:sz w:val="24"/>
                <w:szCs w:val="24"/>
              </w:rPr>
              <w:t>9</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19:</w:t>
            </w:r>
          </w:p>
        </w:tc>
        <w:tc>
          <w:tcPr>
            <w:tcW w:w="7008" w:type="dxa"/>
          </w:tcPr>
          <w:p w:rsidR="00424548" w:rsidRDefault="00216CE3" w:rsidP="00424548">
            <w:pPr>
              <w:tabs>
                <w:tab w:val="right" w:pos="8573"/>
              </w:tabs>
              <w:bidi w:val="0"/>
              <w:jc w:val="lowKashida"/>
              <w:rPr>
                <w:sz w:val="24"/>
                <w:szCs w:val="24"/>
              </w:rPr>
            </w:pPr>
            <w:r>
              <w:rPr>
                <w:sz w:val="24"/>
                <w:szCs w:val="24"/>
              </w:rPr>
              <w:t>Sewage Netw</w:t>
            </w:r>
            <w:r w:rsidR="00424548">
              <w:rPr>
                <w:sz w:val="24"/>
                <w:szCs w:val="24"/>
              </w:rPr>
              <w:t>ork</w:t>
            </w:r>
            <w:r>
              <w:rPr>
                <w:sz w:val="24"/>
                <w:szCs w:val="24"/>
              </w:rPr>
              <w:t>s</w:t>
            </w:r>
            <w:r w:rsidR="00424548">
              <w:rPr>
                <w:sz w:val="24"/>
                <w:szCs w:val="24"/>
              </w:rPr>
              <w:t xml:space="preserve"> Cost Indices and Percentage Changes by Sub Groups  in  the  West Bank, 2010, 2011</w:t>
            </w:r>
          </w:p>
        </w:tc>
        <w:tc>
          <w:tcPr>
            <w:tcW w:w="849" w:type="dxa"/>
          </w:tcPr>
          <w:p w:rsidR="00424548" w:rsidRDefault="001310C7">
            <w:pPr>
              <w:bidi w:val="0"/>
              <w:spacing w:line="360" w:lineRule="atLeast"/>
              <w:jc w:val="center"/>
              <w:rPr>
                <w:b/>
                <w:bCs/>
                <w:sz w:val="24"/>
                <w:szCs w:val="24"/>
              </w:rPr>
            </w:pPr>
            <w:r>
              <w:rPr>
                <w:b/>
                <w:bCs/>
                <w:sz w:val="24"/>
                <w:szCs w:val="24"/>
              </w:rPr>
              <w:t>80</w:t>
            </w:r>
          </w:p>
        </w:tc>
      </w:tr>
      <w:tr w:rsidR="00445072" w:rsidTr="00CC6045">
        <w:trPr>
          <w:trHeight w:val="20"/>
          <w:jc w:val="center"/>
        </w:trPr>
        <w:tc>
          <w:tcPr>
            <w:tcW w:w="1215" w:type="dxa"/>
          </w:tcPr>
          <w:p w:rsidR="00445072" w:rsidRDefault="00445072" w:rsidP="00CC6045">
            <w:pPr>
              <w:rPr>
                <w:sz w:val="8"/>
                <w:szCs w:val="8"/>
              </w:rPr>
            </w:pPr>
          </w:p>
        </w:tc>
        <w:tc>
          <w:tcPr>
            <w:tcW w:w="7008" w:type="dxa"/>
          </w:tcPr>
          <w:p w:rsidR="00445072" w:rsidRDefault="00445072" w:rsidP="00CC6045">
            <w:pPr>
              <w:rPr>
                <w:sz w:val="8"/>
                <w:szCs w:val="8"/>
              </w:rPr>
            </w:pPr>
          </w:p>
        </w:tc>
        <w:tc>
          <w:tcPr>
            <w:tcW w:w="849" w:type="dxa"/>
          </w:tcPr>
          <w:p w:rsidR="00445072" w:rsidRDefault="00445072" w:rsidP="00CC6045">
            <w:pPr>
              <w:jc w:val="center"/>
              <w:rPr>
                <w:sz w:val="8"/>
                <w:szCs w:val="8"/>
              </w:rPr>
            </w:pPr>
          </w:p>
        </w:tc>
      </w:tr>
      <w:tr w:rsidR="00424548">
        <w:trPr>
          <w:trHeight w:val="20"/>
          <w:jc w:val="center"/>
        </w:trPr>
        <w:tc>
          <w:tcPr>
            <w:tcW w:w="1215" w:type="dxa"/>
          </w:tcPr>
          <w:p w:rsidR="00424548" w:rsidRDefault="00424548">
            <w:pPr>
              <w:bidi w:val="0"/>
              <w:spacing w:line="360" w:lineRule="atLeast"/>
              <w:rPr>
                <w:b/>
                <w:bCs/>
                <w:sz w:val="24"/>
                <w:szCs w:val="24"/>
              </w:rPr>
            </w:pPr>
            <w:r>
              <w:rPr>
                <w:b/>
                <w:bCs/>
                <w:sz w:val="24"/>
                <w:szCs w:val="24"/>
              </w:rPr>
              <w:t>Table 20:</w:t>
            </w:r>
          </w:p>
        </w:tc>
        <w:tc>
          <w:tcPr>
            <w:tcW w:w="7008" w:type="dxa"/>
          </w:tcPr>
          <w:p w:rsidR="00E458D2" w:rsidRDefault="00424548">
            <w:pPr>
              <w:tabs>
                <w:tab w:val="right" w:pos="8573"/>
              </w:tabs>
              <w:bidi w:val="0"/>
              <w:jc w:val="lowKashida"/>
              <w:rPr>
                <w:sz w:val="24"/>
                <w:szCs w:val="24"/>
              </w:rPr>
            </w:pPr>
            <w:r>
              <w:rPr>
                <w:sz w:val="24"/>
                <w:szCs w:val="24"/>
              </w:rPr>
              <w:t>Monthly Industrial Production Indices by Major Group</w:t>
            </w:r>
            <w:r w:rsidR="00216CE3">
              <w:rPr>
                <w:sz w:val="24"/>
                <w:szCs w:val="24"/>
              </w:rPr>
              <w:t>s</w:t>
            </w:r>
            <w:r>
              <w:rPr>
                <w:sz w:val="24"/>
                <w:szCs w:val="24"/>
              </w:rPr>
              <w:t xml:space="preserve"> in the  Palestinian Territory </w:t>
            </w:r>
            <w:r w:rsidR="00501F4F">
              <w:rPr>
                <w:sz w:val="24"/>
                <w:szCs w:val="24"/>
              </w:rPr>
              <w:t xml:space="preserve">for </w:t>
            </w:r>
            <w:r>
              <w:rPr>
                <w:sz w:val="24"/>
                <w:szCs w:val="24"/>
              </w:rPr>
              <w:t>January – December 2011</w:t>
            </w:r>
          </w:p>
        </w:tc>
        <w:tc>
          <w:tcPr>
            <w:tcW w:w="849" w:type="dxa"/>
          </w:tcPr>
          <w:p w:rsidR="00424548" w:rsidRDefault="001310C7">
            <w:pPr>
              <w:bidi w:val="0"/>
              <w:spacing w:line="360" w:lineRule="atLeast"/>
              <w:jc w:val="center"/>
              <w:rPr>
                <w:b/>
                <w:bCs/>
                <w:sz w:val="24"/>
                <w:szCs w:val="24"/>
              </w:rPr>
            </w:pPr>
            <w:r>
              <w:rPr>
                <w:b/>
                <w:bCs/>
                <w:sz w:val="24"/>
                <w:szCs w:val="24"/>
              </w:rPr>
              <w:t>81</w:t>
            </w: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r w:rsidR="00424548">
        <w:trPr>
          <w:trHeight w:val="20"/>
          <w:jc w:val="center"/>
        </w:trPr>
        <w:tc>
          <w:tcPr>
            <w:tcW w:w="1215" w:type="dxa"/>
          </w:tcPr>
          <w:p w:rsidR="00424548" w:rsidRDefault="00424548">
            <w:pPr>
              <w:bidi w:val="0"/>
              <w:spacing w:line="360" w:lineRule="atLeast"/>
              <w:rPr>
                <w:b/>
                <w:bCs/>
                <w:sz w:val="24"/>
                <w:szCs w:val="24"/>
              </w:rPr>
            </w:pPr>
          </w:p>
        </w:tc>
        <w:tc>
          <w:tcPr>
            <w:tcW w:w="7008" w:type="dxa"/>
          </w:tcPr>
          <w:p w:rsidR="00424548" w:rsidRDefault="00424548" w:rsidP="00424548">
            <w:pPr>
              <w:tabs>
                <w:tab w:val="right" w:pos="8573"/>
              </w:tabs>
              <w:bidi w:val="0"/>
              <w:jc w:val="lowKashida"/>
              <w:rPr>
                <w:sz w:val="24"/>
                <w:szCs w:val="24"/>
              </w:rPr>
            </w:pPr>
          </w:p>
        </w:tc>
        <w:tc>
          <w:tcPr>
            <w:tcW w:w="849" w:type="dxa"/>
          </w:tcPr>
          <w:p w:rsidR="00424548" w:rsidRDefault="00424548">
            <w:pPr>
              <w:bidi w:val="0"/>
              <w:spacing w:line="360" w:lineRule="atLeast"/>
              <w:jc w:val="center"/>
              <w:rPr>
                <w:b/>
                <w:bCs/>
                <w:sz w:val="24"/>
                <w:szCs w:val="24"/>
              </w:rPr>
            </w:pPr>
          </w:p>
        </w:tc>
      </w:tr>
    </w:tbl>
    <w:p w:rsidR="004C4907" w:rsidRDefault="004C4907" w:rsidP="00424548">
      <w:pPr>
        <w:rPr>
          <w:b/>
          <w:bCs/>
          <w:sz w:val="28"/>
          <w:szCs w:val="28"/>
        </w:rPr>
      </w:pPr>
    </w:p>
    <w:p w:rsidR="00601A77" w:rsidRDefault="004C4907" w:rsidP="00877120">
      <w:pPr>
        <w:jc w:val="center"/>
        <w:rPr>
          <w:rFonts w:cs="Times New Roman"/>
          <w:b/>
          <w:bCs/>
          <w:sz w:val="28"/>
          <w:szCs w:val="28"/>
        </w:rPr>
      </w:pPr>
      <w:r>
        <w:rPr>
          <w:sz w:val="24"/>
          <w:szCs w:val="24"/>
        </w:rPr>
        <w:br w:type="page"/>
      </w:r>
    </w:p>
    <w:p w:rsidR="00877120" w:rsidRDefault="00877120" w:rsidP="00877120">
      <w:pPr>
        <w:jc w:val="center"/>
        <w:rPr>
          <w:rFonts w:cs="Times New Roman"/>
          <w:b/>
          <w:bCs/>
          <w:sz w:val="28"/>
          <w:szCs w:val="28"/>
          <w:rtl/>
        </w:rPr>
      </w:pPr>
      <w:r>
        <w:rPr>
          <w:rFonts w:cs="Times New Roman"/>
          <w:b/>
          <w:bCs/>
          <w:sz w:val="28"/>
          <w:szCs w:val="28"/>
        </w:rPr>
        <w:lastRenderedPageBreak/>
        <w:t>Introduction</w:t>
      </w:r>
    </w:p>
    <w:p w:rsidR="00877120" w:rsidRDefault="00877120" w:rsidP="00877120">
      <w:pPr>
        <w:jc w:val="center"/>
        <w:rPr>
          <w:rFonts w:cs="Times New Roman"/>
          <w:b/>
          <w:bCs/>
          <w:sz w:val="28"/>
          <w:szCs w:val="28"/>
          <w:rtl/>
          <w:lang w:val="en-GB"/>
        </w:rPr>
      </w:pPr>
    </w:p>
    <w:p w:rsidR="00877120" w:rsidRDefault="00877120" w:rsidP="00877120">
      <w:pPr>
        <w:bidi w:val="0"/>
        <w:jc w:val="lowKashida"/>
        <w:rPr>
          <w:sz w:val="24"/>
        </w:rPr>
      </w:pPr>
      <w:r>
        <w:rPr>
          <w:sz w:val="24"/>
        </w:rPr>
        <w:t xml:space="preserve">PCBS has devoted </w:t>
      </w:r>
      <w:r w:rsidR="00C2042F">
        <w:rPr>
          <w:sz w:val="24"/>
        </w:rPr>
        <w:t>strenuous</w:t>
      </w:r>
      <w:r>
        <w:rPr>
          <w:sz w:val="24"/>
        </w:rPr>
        <w:t xml:space="preserve"> efforts to develop </w:t>
      </w:r>
      <w:r w:rsidR="00C2042F">
        <w:rPr>
          <w:sz w:val="24"/>
        </w:rPr>
        <w:t xml:space="preserve">an </w:t>
      </w:r>
      <w:r>
        <w:rPr>
          <w:sz w:val="24"/>
        </w:rPr>
        <w:t>appropriate frame</w:t>
      </w:r>
      <w:r w:rsidR="00C2042F">
        <w:rPr>
          <w:sz w:val="24"/>
        </w:rPr>
        <w:t>work</w:t>
      </w:r>
      <w:r>
        <w:rPr>
          <w:sz w:val="24"/>
        </w:rPr>
        <w:t xml:space="preserve"> for goods and services which enables the </w:t>
      </w:r>
      <w:r w:rsidR="00C2042F">
        <w:rPr>
          <w:sz w:val="24"/>
        </w:rPr>
        <w:t>production</w:t>
      </w:r>
      <w:r>
        <w:rPr>
          <w:sz w:val="24"/>
        </w:rPr>
        <w:t xml:space="preserve"> of the Consumer Price Index, Wholesale Price Index, Producer Price Index, Construction Cost Index, Road Cost Index, Water and Sewage Network Cost Index, Quantity of Industrial Production Index and other indices in the Palestinian Territory. </w:t>
      </w:r>
    </w:p>
    <w:p w:rsidR="00877120" w:rsidRDefault="00877120" w:rsidP="00877120">
      <w:pPr>
        <w:bidi w:val="0"/>
        <w:jc w:val="lowKashida"/>
        <w:rPr>
          <w:sz w:val="24"/>
        </w:rPr>
      </w:pPr>
    </w:p>
    <w:p w:rsidR="00877120" w:rsidRDefault="00877120" w:rsidP="00877120">
      <w:pPr>
        <w:bidi w:val="0"/>
        <w:jc w:val="lowKashida"/>
        <w:rPr>
          <w:sz w:val="24"/>
        </w:rPr>
      </w:pPr>
      <w:r>
        <w:rPr>
          <w:sz w:val="24"/>
        </w:rPr>
        <w:t xml:space="preserve">Price </w:t>
      </w:r>
      <w:r w:rsidR="00C2042F">
        <w:rPr>
          <w:sz w:val="24"/>
        </w:rPr>
        <w:t>i</w:t>
      </w:r>
      <w:r>
        <w:rPr>
          <w:sz w:val="24"/>
        </w:rPr>
        <w:t>ndices</w:t>
      </w:r>
      <w:r>
        <w:rPr>
          <w:b/>
          <w:bCs/>
          <w:sz w:val="28"/>
        </w:rPr>
        <w:t xml:space="preserve"> </w:t>
      </w:r>
      <w:r>
        <w:rPr>
          <w:sz w:val="24"/>
        </w:rPr>
        <w:t xml:space="preserve">are usually used as a tool for measuring changes in </w:t>
      </w:r>
      <w:r w:rsidR="006C4C63">
        <w:rPr>
          <w:sz w:val="24"/>
        </w:rPr>
        <w:t xml:space="preserve">the </w:t>
      </w:r>
      <w:r>
        <w:rPr>
          <w:sz w:val="24"/>
        </w:rPr>
        <w:t>prices of goods and services and monitoring price trends, market conditions and standard</w:t>
      </w:r>
      <w:r w:rsidR="00C2042F">
        <w:rPr>
          <w:sz w:val="24"/>
        </w:rPr>
        <w:t>s</w:t>
      </w:r>
      <w:r>
        <w:rPr>
          <w:sz w:val="24"/>
        </w:rPr>
        <w:t xml:space="preserve"> of living. </w:t>
      </w:r>
      <w:r w:rsidR="00C2042F">
        <w:rPr>
          <w:sz w:val="24"/>
        </w:rPr>
        <w:t>P</w:t>
      </w:r>
      <w:r>
        <w:rPr>
          <w:sz w:val="24"/>
        </w:rPr>
        <w:t xml:space="preserve">rice </w:t>
      </w:r>
      <w:r w:rsidR="00C2042F">
        <w:rPr>
          <w:sz w:val="24"/>
        </w:rPr>
        <w:t>i</w:t>
      </w:r>
      <w:r>
        <w:rPr>
          <w:sz w:val="24"/>
        </w:rPr>
        <w:t>ndices</w:t>
      </w:r>
      <w:r>
        <w:rPr>
          <w:b/>
          <w:bCs/>
          <w:sz w:val="28"/>
        </w:rPr>
        <w:t xml:space="preserve"> </w:t>
      </w:r>
      <w:r>
        <w:rPr>
          <w:sz w:val="24"/>
        </w:rPr>
        <w:t xml:space="preserve">are considered </w:t>
      </w:r>
      <w:r w:rsidR="00C2042F">
        <w:rPr>
          <w:sz w:val="24"/>
        </w:rPr>
        <w:t xml:space="preserve">as </w:t>
      </w:r>
      <w:r>
        <w:rPr>
          <w:sz w:val="24"/>
        </w:rPr>
        <w:t xml:space="preserve">the most important indicators </w:t>
      </w:r>
      <w:r w:rsidR="00C2042F">
        <w:rPr>
          <w:sz w:val="24"/>
        </w:rPr>
        <w:t xml:space="preserve">of </w:t>
      </w:r>
      <w:r>
        <w:rPr>
          <w:sz w:val="24"/>
        </w:rPr>
        <w:t>the cost of living</w:t>
      </w:r>
      <w:r w:rsidR="00C2042F">
        <w:rPr>
          <w:sz w:val="24"/>
        </w:rPr>
        <w:t xml:space="preserve"> and</w:t>
      </w:r>
      <w:r>
        <w:rPr>
          <w:sz w:val="24"/>
        </w:rPr>
        <w:t xml:space="preserve"> are widely used </w:t>
      </w:r>
      <w:r w:rsidR="00C2042F">
        <w:rPr>
          <w:sz w:val="24"/>
        </w:rPr>
        <w:t>to</w:t>
      </w:r>
      <w:r>
        <w:rPr>
          <w:sz w:val="24"/>
        </w:rPr>
        <w:t xml:space="preserve"> measur</w:t>
      </w:r>
      <w:r w:rsidR="00C2042F">
        <w:rPr>
          <w:sz w:val="24"/>
        </w:rPr>
        <w:t>e</w:t>
      </w:r>
      <w:r>
        <w:rPr>
          <w:sz w:val="24"/>
        </w:rPr>
        <w:t xml:space="preserve"> inflation rates and economic recession.</w:t>
      </w:r>
    </w:p>
    <w:p w:rsidR="00877120" w:rsidRDefault="00877120" w:rsidP="00877120">
      <w:pPr>
        <w:jc w:val="lowKashida"/>
        <w:rPr>
          <w:b/>
          <w:bCs/>
          <w:sz w:val="28"/>
        </w:rPr>
      </w:pPr>
    </w:p>
    <w:p w:rsidR="00877120" w:rsidRDefault="00877120" w:rsidP="00877120">
      <w:pPr>
        <w:pStyle w:val="BodyText"/>
        <w:tabs>
          <w:tab w:val="left" w:pos="0"/>
        </w:tabs>
        <w:rPr>
          <w:color w:val="000000"/>
          <w:sz w:val="28"/>
          <w:szCs w:val="28"/>
        </w:rPr>
      </w:pPr>
      <w:r>
        <w:t xml:space="preserve">PCBS is pleased to issue this </w:t>
      </w:r>
      <w:r w:rsidR="00C2042F">
        <w:t xml:space="preserve">wide-ranging </w:t>
      </w:r>
      <w:r>
        <w:t xml:space="preserve">report for </w:t>
      </w:r>
      <w:r>
        <w:rPr>
          <w:color w:val="000000"/>
        </w:rPr>
        <w:t>2011</w:t>
      </w:r>
      <w:r w:rsidR="00C2042F">
        <w:rPr>
          <w:color w:val="000000"/>
        </w:rPr>
        <w:t>.</w:t>
      </w:r>
      <w:r w:rsidR="00C2042F">
        <w:t xml:space="preserve"> </w:t>
      </w:r>
      <w:r>
        <w:t xml:space="preserve">PCBS </w:t>
      </w:r>
      <w:r w:rsidR="006C4C63">
        <w:t>has</w:t>
      </w:r>
      <w:r w:rsidR="00C2042F">
        <w:t xml:space="preserve"> </w:t>
      </w:r>
      <w:r>
        <w:t>produc</w:t>
      </w:r>
      <w:r w:rsidR="00C2042F">
        <w:t>e</w:t>
      </w:r>
      <w:r w:rsidR="006C4C63">
        <w:t>d</w:t>
      </w:r>
      <w:r>
        <w:t xml:space="preserve"> statistical reports on prices </w:t>
      </w:r>
      <w:r w:rsidR="00C2042F">
        <w:t>on a regular basis s</w:t>
      </w:r>
      <w:r w:rsidR="006C4C63">
        <w:t>ince</w:t>
      </w:r>
      <w:r w:rsidR="00C2042F">
        <w:t xml:space="preserve"> </w:t>
      </w:r>
      <w:r>
        <w:t>the beginning of 1997.</w:t>
      </w:r>
    </w:p>
    <w:p w:rsidR="00877120" w:rsidRDefault="00877120" w:rsidP="00877120">
      <w:pPr>
        <w:jc w:val="lowKashida"/>
      </w:pPr>
    </w:p>
    <w:p w:rsidR="00877120" w:rsidRDefault="003943FB" w:rsidP="00877120">
      <w:pPr>
        <w:bidi w:val="0"/>
        <w:jc w:val="lowKashida"/>
        <w:rPr>
          <w:sz w:val="24"/>
        </w:rPr>
      </w:pPr>
      <w:r>
        <w:rPr>
          <w:rFonts w:cs="Simplified Arabic"/>
          <w:sz w:val="24"/>
        </w:rPr>
        <w:t>S</w:t>
      </w:r>
      <w:r w:rsidR="00877120">
        <w:rPr>
          <w:rFonts w:cs="Simplified Arabic"/>
          <w:sz w:val="24"/>
        </w:rPr>
        <w:t xml:space="preserve">tatistical data </w:t>
      </w:r>
      <w:r>
        <w:rPr>
          <w:rFonts w:cs="Simplified Arabic"/>
          <w:sz w:val="24"/>
        </w:rPr>
        <w:t xml:space="preserve">on </w:t>
      </w:r>
      <w:r w:rsidR="00877120">
        <w:rPr>
          <w:rFonts w:cs="Simplified Arabic"/>
          <w:sz w:val="24"/>
        </w:rPr>
        <w:t xml:space="preserve">price indices </w:t>
      </w:r>
      <w:r>
        <w:rPr>
          <w:rFonts w:cs="Simplified Arabic"/>
          <w:sz w:val="24"/>
        </w:rPr>
        <w:t xml:space="preserve">are vital to </w:t>
      </w:r>
      <w:r w:rsidR="00877120">
        <w:rPr>
          <w:rFonts w:cs="Simplified Arabic"/>
          <w:sz w:val="24"/>
        </w:rPr>
        <w:t>decision makers, planners, and researchers</w:t>
      </w:r>
      <w:r>
        <w:rPr>
          <w:rFonts w:cs="Simplified Arabic"/>
          <w:sz w:val="24"/>
        </w:rPr>
        <w:t xml:space="preserve"> and </w:t>
      </w:r>
      <w:r w:rsidR="00877120">
        <w:rPr>
          <w:rFonts w:cs="Simplified Arabic"/>
          <w:sz w:val="24"/>
        </w:rPr>
        <w:t>PCBS encourages users to</w:t>
      </w:r>
      <w:r w:rsidR="00877120">
        <w:rPr>
          <w:sz w:val="24"/>
        </w:rPr>
        <w:t xml:space="preserve"> </w:t>
      </w:r>
      <w:r>
        <w:rPr>
          <w:sz w:val="24"/>
        </w:rPr>
        <w:t>contribute</w:t>
      </w:r>
      <w:r w:rsidR="00877120">
        <w:rPr>
          <w:sz w:val="24"/>
        </w:rPr>
        <w:t xml:space="preserve"> feedback and suggestions in order to make improvements to meet their needs.</w:t>
      </w: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tbl>
      <w:tblPr>
        <w:tblW w:w="9214" w:type="dxa"/>
        <w:tblInd w:w="108" w:type="dxa"/>
        <w:tblLayout w:type="fixed"/>
        <w:tblLook w:val="0000"/>
      </w:tblPr>
      <w:tblGrid>
        <w:gridCol w:w="1985"/>
        <w:gridCol w:w="4394"/>
        <w:gridCol w:w="2835"/>
      </w:tblGrid>
      <w:tr w:rsidR="00877120" w:rsidTr="00D451F6">
        <w:tc>
          <w:tcPr>
            <w:tcW w:w="1985" w:type="dxa"/>
          </w:tcPr>
          <w:p w:rsidR="00877120" w:rsidRDefault="00877120" w:rsidP="006524B6">
            <w:pPr>
              <w:bidi w:val="0"/>
              <w:rPr>
                <w:b/>
                <w:bCs/>
                <w:color w:val="000000"/>
                <w:sz w:val="24"/>
              </w:rPr>
            </w:pPr>
            <w:r>
              <w:rPr>
                <w:b/>
                <w:bCs/>
                <w:color w:val="000000"/>
                <w:sz w:val="24"/>
                <w:szCs w:val="24"/>
              </w:rPr>
              <w:t>May</w:t>
            </w:r>
            <w:r>
              <w:rPr>
                <w:b/>
                <w:bCs/>
                <w:color w:val="000000"/>
                <w:sz w:val="24"/>
              </w:rPr>
              <w:t xml:space="preserve"> 2012</w:t>
            </w:r>
          </w:p>
        </w:tc>
        <w:tc>
          <w:tcPr>
            <w:tcW w:w="4394" w:type="dxa"/>
          </w:tcPr>
          <w:p w:rsidR="00877120" w:rsidRDefault="00877120" w:rsidP="006524B6">
            <w:pPr>
              <w:bidi w:val="0"/>
              <w:jc w:val="center"/>
              <w:rPr>
                <w:b/>
                <w:bCs/>
                <w:sz w:val="24"/>
              </w:rPr>
            </w:pPr>
          </w:p>
        </w:tc>
        <w:tc>
          <w:tcPr>
            <w:tcW w:w="2835" w:type="dxa"/>
          </w:tcPr>
          <w:p w:rsidR="00877120" w:rsidRDefault="00877120" w:rsidP="006524B6">
            <w:pPr>
              <w:pStyle w:val="Heading8"/>
              <w:rPr>
                <w:szCs w:val="24"/>
              </w:rPr>
            </w:pPr>
            <w:r>
              <w:rPr>
                <w:szCs w:val="24"/>
              </w:rPr>
              <w:t xml:space="preserve">Ola </w:t>
            </w:r>
            <w:proofErr w:type="spellStart"/>
            <w:r>
              <w:rPr>
                <w:szCs w:val="24"/>
              </w:rPr>
              <w:t>Awad</w:t>
            </w:r>
            <w:proofErr w:type="spellEnd"/>
          </w:p>
          <w:p w:rsidR="00877120" w:rsidRDefault="00877120" w:rsidP="006524B6">
            <w:pPr>
              <w:bidi w:val="0"/>
              <w:jc w:val="center"/>
              <w:rPr>
                <w:b/>
                <w:bCs/>
                <w:sz w:val="6"/>
                <w:szCs w:val="6"/>
              </w:rPr>
            </w:pPr>
          </w:p>
          <w:p w:rsidR="00877120" w:rsidRDefault="00877120" w:rsidP="006524B6">
            <w:pPr>
              <w:bidi w:val="0"/>
              <w:jc w:val="center"/>
              <w:rPr>
                <w:b/>
                <w:bCs/>
                <w:sz w:val="24"/>
              </w:rPr>
            </w:pPr>
            <w:r>
              <w:rPr>
                <w:b/>
                <w:bCs/>
                <w:sz w:val="24"/>
                <w:szCs w:val="24"/>
              </w:rPr>
              <w:t xml:space="preserve">President of PCBS </w:t>
            </w:r>
          </w:p>
        </w:tc>
      </w:tr>
    </w:tbl>
    <w:p w:rsidR="004C4907" w:rsidRDefault="005C0BAB" w:rsidP="00C06E19">
      <w:pPr>
        <w:bidi w:val="0"/>
        <w:jc w:val="center"/>
        <w:rPr>
          <w:rFonts w:cs="Times New Roman"/>
          <w:color w:val="000000"/>
        </w:rPr>
      </w:pPr>
      <w:r>
        <w:rPr>
          <w:b/>
          <w:bCs/>
        </w:rPr>
        <w:t xml:space="preserve"> </w:t>
      </w:r>
    </w:p>
    <w:sectPr w:rsidR="004C4907" w:rsidSect="00601A77">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FC1" w:rsidRDefault="007E2FC1">
      <w:r>
        <w:separator/>
      </w:r>
    </w:p>
  </w:endnote>
  <w:endnote w:type="continuationSeparator" w:id="0">
    <w:p w:rsidR="007E2FC1" w:rsidRDefault="007E2F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C1" w:rsidRDefault="007E2FC1">
    <w:pPr>
      <w:pStyle w:val="Foot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E2FC1" w:rsidRDefault="007E2FC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C1" w:rsidRDefault="007E2FC1">
    <w:pPr>
      <w:pStyle w:val="Footer"/>
      <w:jc w:val="center"/>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FC1" w:rsidRDefault="007E2FC1">
      <w:r>
        <w:separator/>
      </w:r>
    </w:p>
  </w:footnote>
  <w:footnote w:type="continuationSeparator" w:id="0">
    <w:p w:rsidR="007E2FC1" w:rsidRDefault="007E2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C1" w:rsidRPr="00480707" w:rsidRDefault="007E2FC1" w:rsidP="00480707">
    <w:pPr>
      <w:pStyle w:val="Header"/>
      <w:tabs>
        <w:tab w:val="clear" w:pos="4153"/>
        <w:tab w:val="clear" w:pos="8306"/>
        <w:tab w:val="center" w:pos="4535"/>
        <w:tab w:val="right" w:pos="9071"/>
      </w:tabs>
      <w:bidi w:val="0"/>
      <w:rPr>
        <w:sz w:val="16"/>
        <w:rtl/>
      </w:rPr>
    </w:pPr>
    <w:r>
      <w:rPr>
        <w:sz w:val="16"/>
      </w:rPr>
      <w:t xml:space="preserve">PCBS: </w:t>
    </w:r>
    <w:r w:rsidRPr="00480707">
      <w:rPr>
        <w:sz w:val="16"/>
      </w:rPr>
      <w:t>Prices and Price Indices, 2011</w:t>
    </w:r>
    <w:r w:rsidRPr="00480707">
      <w:rPr>
        <w:sz w:val="16"/>
      </w:rPr>
      <w:tab/>
    </w:r>
    <w:r w:rsidRPr="00480707">
      <w:rPr>
        <w:sz w:val="16"/>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C15A31"/>
    <w:multiLevelType w:val="hybridMultilevel"/>
    <w:tmpl w:val="92CACC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434B95"/>
    <w:multiLevelType w:val="hybridMultilevel"/>
    <w:tmpl w:val="1B56FF5E"/>
    <w:lvl w:ilvl="0" w:tplc="85489C28">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4541EA6"/>
    <w:multiLevelType w:val="hybridMultilevel"/>
    <w:tmpl w:val="F904D25A"/>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5A398D"/>
    <w:multiLevelType w:val="hybridMultilevel"/>
    <w:tmpl w:val="7714BD44"/>
    <w:lvl w:ilvl="0" w:tplc="3BD2639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4A335B4"/>
    <w:multiLevelType w:val="hybridMultilevel"/>
    <w:tmpl w:val="D444CAB8"/>
    <w:lvl w:ilvl="0" w:tplc="2EDAA9A8">
      <w:start w:val="1"/>
      <w:numFmt w:val="bullet"/>
      <w:lvlText w:val=""/>
      <w:lvlJc w:val="left"/>
      <w:pPr>
        <w:tabs>
          <w:tab w:val="num" w:pos="720"/>
        </w:tabs>
        <w:ind w:left="720" w:right="1004" w:hanging="360"/>
      </w:pPr>
      <w:rPr>
        <w:rFonts w:ascii="Symbol" w:hAnsi="Symbol" w:hint="default"/>
        <w:sz w:val="24"/>
        <w:szCs w:val="24"/>
      </w:rPr>
    </w:lvl>
    <w:lvl w:ilvl="1" w:tplc="04010003" w:tentative="1">
      <w:start w:val="1"/>
      <w:numFmt w:val="bullet"/>
      <w:lvlText w:val="o"/>
      <w:lvlJc w:val="left"/>
      <w:pPr>
        <w:tabs>
          <w:tab w:val="num" w:pos="1440"/>
        </w:tabs>
        <w:ind w:left="1440" w:right="1724" w:hanging="360"/>
      </w:pPr>
      <w:rPr>
        <w:rFonts w:ascii="Courier New" w:hAnsi="Courier New" w:hint="default"/>
      </w:rPr>
    </w:lvl>
    <w:lvl w:ilvl="2" w:tplc="04010005" w:tentative="1">
      <w:start w:val="1"/>
      <w:numFmt w:val="bullet"/>
      <w:lvlText w:val=""/>
      <w:lvlJc w:val="left"/>
      <w:pPr>
        <w:tabs>
          <w:tab w:val="num" w:pos="2160"/>
        </w:tabs>
        <w:ind w:left="2160" w:right="2444" w:hanging="360"/>
      </w:pPr>
      <w:rPr>
        <w:rFonts w:ascii="Wingdings" w:hAnsi="Wingdings" w:hint="default"/>
      </w:rPr>
    </w:lvl>
    <w:lvl w:ilvl="3" w:tplc="04010001" w:tentative="1">
      <w:start w:val="1"/>
      <w:numFmt w:val="bullet"/>
      <w:lvlText w:val=""/>
      <w:lvlJc w:val="left"/>
      <w:pPr>
        <w:tabs>
          <w:tab w:val="num" w:pos="2880"/>
        </w:tabs>
        <w:ind w:left="2880" w:right="3164" w:hanging="360"/>
      </w:pPr>
      <w:rPr>
        <w:rFonts w:ascii="Symbol" w:hAnsi="Symbol" w:hint="default"/>
      </w:rPr>
    </w:lvl>
    <w:lvl w:ilvl="4" w:tplc="04010003" w:tentative="1">
      <w:start w:val="1"/>
      <w:numFmt w:val="bullet"/>
      <w:lvlText w:val="o"/>
      <w:lvlJc w:val="left"/>
      <w:pPr>
        <w:tabs>
          <w:tab w:val="num" w:pos="3600"/>
        </w:tabs>
        <w:ind w:left="3600" w:right="3884" w:hanging="360"/>
      </w:pPr>
      <w:rPr>
        <w:rFonts w:ascii="Courier New" w:hAnsi="Courier New" w:hint="default"/>
      </w:rPr>
    </w:lvl>
    <w:lvl w:ilvl="5" w:tplc="04010005" w:tentative="1">
      <w:start w:val="1"/>
      <w:numFmt w:val="bullet"/>
      <w:lvlText w:val=""/>
      <w:lvlJc w:val="left"/>
      <w:pPr>
        <w:tabs>
          <w:tab w:val="num" w:pos="4320"/>
        </w:tabs>
        <w:ind w:left="4320" w:right="4604" w:hanging="360"/>
      </w:pPr>
      <w:rPr>
        <w:rFonts w:ascii="Wingdings" w:hAnsi="Wingdings" w:hint="default"/>
      </w:rPr>
    </w:lvl>
    <w:lvl w:ilvl="6" w:tplc="04010001" w:tentative="1">
      <w:start w:val="1"/>
      <w:numFmt w:val="bullet"/>
      <w:lvlText w:val=""/>
      <w:lvlJc w:val="left"/>
      <w:pPr>
        <w:tabs>
          <w:tab w:val="num" w:pos="5040"/>
        </w:tabs>
        <w:ind w:left="5040" w:right="5324" w:hanging="360"/>
      </w:pPr>
      <w:rPr>
        <w:rFonts w:ascii="Symbol" w:hAnsi="Symbol" w:hint="default"/>
      </w:rPr>
    </w:lvl>
    <w:lvl w:ilvl="7" w:tplc="04010003" w:tentative="1">
      <w:start w:val="1"/>
      <w:numFmt w:val="bullet"/>
      <w:lvlText w:val="o"/>
      <w:lvlJc w:val="left"/>
      <w:pPr>
        <w:tabs>
          <w:tab w:val="num" w:pos="5760"/>
        </w:tabs>
        <w:ind w:left="5760" w:right="6044" w:hanging="360"/>
      </w:pPr>
      <w:rPr>
        <w:rFonts w:ascii="Courier New" w:hAnsi="Courier New" w:hint="default"/>
      </w:rPr>
    </w:lvl>
    <w:lvl w:ilvl="8" w:tplc="04010005" w:tentative="1">
      <w:start w:val="1"/>
      <w:numFmt w:val="bullet"/>
      <w:lvlText w:val=""/>
      <w:lvlJc w:val="left"/>
      <w:pPr>
        <w:tabs>
          <w:tab w:val="num" w:pos="6480"/>
        </w:tabs>
        <w:ind w:left="6480" w:right="6764" w:hanging="360"/>
      </w:pPr>
      <w:rPr>
        <w:rFonts w:ascii="Wingdings" w:hAnsi="Wingdings" w:hint="default"/>
      </w:rPr>
    </w:lvl>
  </w:abstractNum>
  <w:abstractNum w:abstractNumId="7">
    <w:nsid w:val="2AF53E31"/>
    <w:multiLevelType w:val="singleLevel"/>
    <w:tmpl w:val="C5DAC420"/>
    <w:lvl w:ilvl="0">
      <w:start w:val="1"/>
      <w:numFmt w:val="upperRoman"/>
      <w:lvlText w:val="%1."/>
      <w:lvlJc w:val="left"/>
      <w:pPr>
        <w:tabs>
          <w:tab w:val="num" w:pos="360"/>
        </w:tabs>
        <w:ind w:hanging="360"/>
      </w:pPr>
      <w:rPr>
        <w:rFonts w:ascii="Times New Roman" w:hAnsi="Times New Roman" w:cs="Times New Roman" w:hint="default"/>
      </w:rPr>
    </w:lvl>
  </w:abstractNum>
  <w:abstractNum w:abstractNumId="8">
    <w:nsid w:val="34461E03"/>
    <w:multiLevelType w:val="hybridMultilevel"/>
    <w:tmpl w:val="4290D898"/>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AC265A0"/>
    <w:multiLevelType w:val="singleLevel"/>
    <w:tmpl w:val="0409000F"/>
    <w:lvl w:ilvl="0">
      <w:start w:val="1"/>
      <w:numFmt w:val="decimal"/>
      <w:lvlText w:val="%1."/>
      <w:lvlJc w:val="center"/>
      <w:pPr>
        <w:tabs>
          <w:tab w:val="num" w:pos="648"/>
        </w:tabs>
        <w:ind w:left="360" w:right="360" w:hanging="72"/>
      </w:pPr>
    </w:lvl>
  </w:abstractNum>
  <w:abstractNum w:abstractNumId="11">
    <w:nsid w:val="3FD62F3A"/>
    <w:multiLevelType w:val="hybridMultilevel"/>
    <w:tmpl w:val="E9D65068"/>
    <w:lvl w:ilvl="0" w:tplc="90463254">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13">
    <w:nsid w:val="4C7C6A30"/>
    <w:multiLevelType w:val="hybridMultilevel"/>
    <w:tmpl w:val="112407EA"/>
    <w:lvl w:ilvl="0" w:tplc="8DB83C9E">
      <w:start w:val="2"/>
      <w:numFmt w:val="decimal"/>
      <w:lvlText w:val="%1-"/>
      <w:lvlJc w:val="left"/>
      <w:pPr>
        <w:tabs>
          <w:tab w:val="num" w:pos="360"/>
        </w:tabs>
        <w:ind w:left="360" w:right="360" w:hanging="360"/>
      </w:pPr>
      <w:rPr>
        <w:rFonts w:hint="default"/>
        <w:sz w:val="24"/>
      </w:rPr>
    </w:lvl>
    <w:lvl w:ilvl="1" w:tplc="04010019">
      <w:start w:val="1"/>
      <w:numFmt w:val="lowerLetter"/>
      <w:lvlText w:val="%2."/>
      <w:lvlJc w:val="left"/>
      <w:pPr>
        <w:tabs>
          <w:tab w:val="num" w:pos="1080"/>
        </w:tabs>
        <w:ind w:left="1080" w:right="1440" w:hanging="360"/>
      </w:p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14">
    <w:nsid w:val="53291B78"/>
    <w:multiLevelType w:val="multilevel"/>
    <w:tmpl w:val="04D49C06"/>
    <w:lvl w:ilvl="0">
      <w:start w:val="5"/>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5B326727"/>
    <w:multiLevelType w:val="hybridMultilevel"/>
    <w:tmpl w:val="43C6959C"/>
    <w:lvl w:ilvl="0" w:tplc="11FAE702">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5B384798"/>
    <w:multiLevelType w:val="hybridMultilevel"/>
    <w:tmpl w:val="B95C9C80"/>
    <w:lvl w:ilvl="0" w:tplc="11FAE702">
      <w:start w:val="1"/>
      <w:numFmt w:val="bullet"/>
      <w:lvlText w:val=""/>
      <w:lvlJc w:val="left"/>
      <w:pPr>
        <w:tabs>
          <w:tab w:val="num" w:pos="720"/>
        </w:tabs>
        <w:ind w:left="720" w:right="720" w:hanging="360"/>
      </w:pPr>
      <w:rPr>
        <w:rFonts w:ascii="Symbol" w:hAnsi="Symbol" w:hint="default"/>
        <w:color w:val="auto"/>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D6951E3"/>
    <w:multiLevelType w:val="hybridMultilevel"/>
    <w:tmpl w:val="BED22BDC"/>
    <w:lvl w:ilvl="0" w:tplc="04010001">
      <w:start w:val="1"/>
      <w:numFmt w:val="bullet"/>
      <w:lvlText w:val=""/>
      <w:lvlJc w:val="left"/>
      <w:pPr>
        <w:tabs>
          <w:tab w:val="num" w:pos="1287"/>
        </w:tabs>
        <w:ind w:left="1287" w:right="1287" w:hanging="360"/>
      </w:pPr>
      <w:rPr>
        <w:rFonts w:ascii="Symbol" w:hAnsi="Symbol" w:hint="default"/>
      </w:rPr>
    </w:lvl>
    <w:lvl w:ilvl="1" w:tplc="8DB83C9E">
      <w:start w:val="2"/>
      <w:numFmt w:val="decimal"/>
      <w:lvlText w:val="%2-"/>
      <w:lvlJc w:val="left"/>
      <w:pPr>
        <w:tabs>
          <w:tab w:val="num" w:pos="2007"/>
        </w:tabs>
        <w:ind w:left="2007" w:right="2007" w:hanging="360"/>
      </w:pPr>
      <w:rPr>
        <w:rFonts w:hint="default"/>
        <w:sz w:val="24"/>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18">
    <w:nsid w:val="6C345A3D"/>
    <w:multiLevelType w:val="multilevel"/>
    <w:tmpl w:val="A8F8D1F2"/>
    <w:lvl w:ilvl="0">
      <w:start w:val="1"/>
      <w:numFmt w:val="decimal"/>
      <w:lvlText w:val="%1-"/>
      <w:lvlJc w:val="left"/>
      <w:pPr>
        <w:tabs>
          <w:tab w:val="num" w:pos="720"/>
        </w:tabs>
        <w:ind w:left="720" w:right="720" w:hanging="360"/>
      </w:pPr>
      <w:rPr>
        <w:rFonts w:hint="default"/>
        <w:sz w:val="24"/>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9">
    <w:nsid w:val="79B73981"/>
    <w:multiLevelType w:val="hybridMultilevel"/>
    <w:tmpl w:val="B4D84418"/>
    <w:lvl w:ilvl="0" w:tplc="E25EC76C">
      <w:start w:val="1"/>
      <w:numFmt w:val="decimal"/>
      <w:lvlText w:val="%1-"/>
      <w:lvlJc w:val="left"/>
      <w:pPr>
        <w:tabs>
          <w:tab w:val="num" w:pos="360"/>
        </w:tabs>
        <w:ind w:left="360" w:right="720" w:hanging="360"/>
      </w:pPr>
      <w:rPr>
        <w:rFonts w:hint="default"/>
        <w:b/>
        <w:bCs/>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7F8C6621"/>
    <w:multiLevelType w:val="hybridMultilevel"/>
    <w:tmpl w:val="8E9C6C08"/>
    <w:lvl w:ilvl="0" w:tplc="14DE0DC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0"/>
  </w:num>
  <w:num w:numId="2">
    <w:abstractNumId w:val="20"/>
  </w:num>
  <w:num w:numId="3">
    <w:abstractNumId w:val="19"/>
  </w:num>
  <w:num w:numId="4">
    <w:abstractNumId w:val="13"/>
  </w:num>
  <w:num w:numId="5">
    <w:abstractNumId w:val="17"/>
  </w:num>
  <w:num w:numId="6">
    <w:abstractNumId w:val="3"/>
  </w:num>
  <w:num w:numId="7">
    <w:abstractNumId w:val="8"/>
  </w:num>
  <w:num w:numId="8">
    <w:abstractNumId w:val="0"/>
  </w:num>
  <w:num w:numId="9">
    <w:abstractNumId w:val="12"/>
  </w:num>
  <w:num w:numId="10">
    <w:abstractNumId w:val="2"/>
  </w:num>
  <w:num w:numId="11">
    <w:abstractNumId w:val="14"/>
  </w:num>
  <w:num w:numId="12">
    <w:abstractNumId w:val="4"/>
  </w:num>
  <w:num w:numId="13">
    <w:abstractNumId w:val="5"/>
  </w:num>
  <w:num w:numId="14">
    <w:abstractNumId w:val="18"/>
  </w:num>
  <w:num w:numId="15">
    <w:abstractNumId w:val="11"/>
  </w:num>
  <w:num w:numId="16">
    <w:abstractNumId w:val="15"/>
  </w:num>
  <w:num w:numId="17">
    <w:abstractNumId w:val="16"/>
  </w:num>
  <w:num w:numId="18">
    <w:abstractNumId w:val="7"/>
  </w:num>
  <w:num w:numId="19">
    <w:abstractNumId w:val="6"/>
  </w:num>
  <w:num w:numId="20">
    <w:abstractNumId w:val="1"/>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025E29"/>
    <w:rsid w:val="00025E29"/>
    <w:rsid w:val="00037373"/>
    <w:rsid w:val="000432FD"/>
    <w:rsid w:val="000860F6"/>
    <w:rsid w:val="000C633B"/>
    <w:rsid w:val="00114684"/>
    <w:rsid w:val="00124229"/>
    <w:rsid w:val="001310C7"/>
    <w:rsid w:val="001441A8"/>
    <w:rsid w:val="0016368D"/>
    <w:rsid w:val="002045E7"/>
    <w:rsid w:val="00216CE3"/>
    <w:rsid w:val="0021742F"/>
    <w:rsid w:val="00256DDE"/>
    <w:rsid w:val="00266CCB"/>
    <w:rsid w:val="002A0E51"/>
    <w:rsid w:val="002B6BA7"/>
    <w:rsid w:val="002D5CEB"/>
    <w:rsid w:val="002E0ABE"/>
    <w:rsid w:val="002E1023"/>
    <w:rsid w:val="00306935"/>
    <w:rsid w:val="00344245"/>
    <w:rsid w:val="003943FB"/>
    <w:rsid w:val="003C6D76"/>
    <w:rsid w:val="003F0A01"/>
    <w:rsid w:val="00402196"/>
    <w:rsid w:val="00424548"/>
    <w:rsid w:val="0044354F"/>
    <w:rsid w:val="00445072"/>
    <w:rsid w:val="00480707"/>
    <w:rsid w:val="004A2F94"/>
    <w:rsid w:val="004C4907"/>
    <w:rsid w:val="00501F4F"/>
    <w:rsid w:val="00552532"/>
    <w:rsid w:val="00557E1F"/>
    <w:rsid w:val="005A6618"/>
    <w:rsid w:val="005C0BAB"/>
    <w:rsid w:val="005C146A"/>
    <w:rsid w:val="005D3916"/>
    <w:rsid w:val="00601A77"/>
    <w:rsid w:val="00624B8D"/>
    <w:rsid w:val="006366BB"/>
    <w:rsid w:val="00642A36"/>
    <w:rsid w:val="006524B6"/>
    <w:rsid w:val="006975EA"/>
    <w:rsid w:val="006A6F95"/>
    <w:rsid w:val="006C0CE7"/>
    <w:rsid w:val="006C4C63"/>
    <w:rsid w:val="006F0A49"/>
    <w:rsid w:val="00713DFB"/>
    <w:rsid w:val="00743603"/>
    <w:rsid w:val="007610EB"/>
    <w:rsid w:val="007B3353"/>
    <w:rsid w:val="007E2FC1"/>
    <w:rsid w:val="007F2CF6"/>
    <w:rsid w:val="00824DB3"/>
    <w:rsid w:val="00827E9A"/>
    <w:rsid w:val="00863364"/>
    <w:rsid w:val="00877120"/>
    <w:rsid w:val="008E0674"/>
    <w:rsid w:val="008E2686"/>
    <w:rsid w:val="008E38CC"/>
    <w:rsid w:val="0090511C"/>
    <w:rsid w:val="00917BD4"/>
    <w:rsid w:val="00924376"/>
    <w:rsid w:val="00942DCA"/>
    <w:rsid w:val="009465C6"/>
    <w:rsid w:val="0095747D"/>
    <w:rsid w:val="00987BD0"/>
    <w:rsid w:val="00993FE3"/>
    <w:rsid w:val="009A73D8"/>
    <w:rsid w:val="009C190D"/>
    <w:rsid w:val="009C7605"/>
    <w:rsid w:val="009D70D6"/>
    <w:rsid w:val="009F0FB7"/>
    <w:rsid w:val="00A279CE"/>
    <w:rsid w:val="00A362C1"/>
    <w:rsid w:val="00A436FD"/>
    <w:rsid w:val="00A76C9F"/>
    <w:rsid w:val="00AA42DD"/>
    <w:rsid w:val="00AB4111"/>
    <w:rsid w:val="00AC0F30"/>
    <w:rsid w:val="00AD45DF"/>
    <w:rsid w:val="00AE570E"/>
    <w:rsid w:val="00AF22A7"/>
    <w:rsid w:val="00B059EA"/>
    <w:rsid w:val="00B06931"/>
    <w:rsid w:val="00B266F2"/>
    <w:rsid w:val="00B33626"/>
    <w:rsid w:val="00B81DCD"/>
    <w:rsid w:val="00BF7318"/>
    <w:rsid w:val="00C06E19"/>
    <w:rsid w:val="00C2042F"/>
    <w:rsid w:val="00C846C0"/>
    <w:rsid w:val="00CC0322"/>
    <w:rsid w:val="00CC6045"/>
    <w:rsid w:val="00CE69A7"/>
    <w:rsid w:val="00D05528"/>
    <w:rsid w:val="00D43DAB"/>
    <w:rsid w:val="00D451F6"/>
    <w:rsid w:val="00D85A5B"/>
    <w:rsid w:val="00DC46B7"/>
    <w:rsid w:val="00DE58D2"/>
    <w:rsid w:val="00DF4851"/>
    <w:rsid w:val="00E458D2"/>
    <w:rsid w:val="00E46122"/>
    <w:rsid w:val="00E72B63"/>
    <w:rsid w:val="00E85878"/>
    <w:rsid w:val="00E91A31"/>
    <w:rsid w:val="00EA4BA9"/>
    <w:rsid w:val="00EB6158"/>
    <w:rsid w:val="00EB7AF0"/>
    <w:rsid w:val="00F20802"/>
    <w:rsid w:val="00F72F07"/>
    <w:rsid w:val="00F83D9A"/>
    <w:rsid w:val="00F96830"/>
    <w:rsid w:val="00FC1D9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EB"/>
    <w:pPr>
      <w:bidi/>
    </w:pPr>
  </w:style>
  <w:style w:type="paragraph" w:styleId="Heading1">
    <w:name w:val="heading 1"/>
    <w:basedOn w:val="Normal"/>
    <w:next w:val="Normal"/>
    <w:qFormat/>
    <w:rsid w:val="002D5CEB"/>
    <w:pPr>
      <w:keepNext/>
      <w:bidi w:val="0"/>
      <w:spacing w:line="360" w:lineRule="atLeast"/>
      <w:ind w:right="34"/>
      <w:outlineLvl w:val="0"/>
    </w:pPr>
    <w:rPr>
      <w:b/>
      <w:bCs/>
      <w:sz w:val="28"/>
    </w:rPr>
  </w:style>
  <w:style w:type="paragraph" w:styleId="Heading2">
    <w:name w:val="heading 2"/>
    <w:basedOn w:val="Normal"/>
    <w:next w:val="Normal"/>
    <w:qFormat/>
    <w:rsid w:val="002D5CEB"/>
    <w:pPr>
      <w:keepNext/>
      <w:bidi w:val="0"/>
      <w:spacing w:line="360" w:lineRule="atLeast"/>
      <w:ind w:left="-108" w:right="-1101"/>
      <w:outlineLvl w:val="1"/>
    </w:pPr>
    <w:rPr>
      <w:b/>
      <w:bCs/>
      <w:sz w:val="28"/>
    </w:rPr>
  </w:style>
  <w:style w:type="paragraph" w:styleId="Heading3">
    <w:name w:val="heading 3"/>
    <w:basedOn w:val="Normal"/>
    <w:next w:val="Normal"/>
    <w:qFormat/>
    <w:rsid w:val="002D5CEB"/>
    <w:pPr>
      <w:keepNext/>
      <w:bidi w:val="0"/>
      <w:outlineLvl w:val="2"/>
    </w:pPr>
    <w:rPr>
      <w:rFonts w:cs="Times New Roman"/>
      <w:snapToGrid w:val="0"/>
      <w:color w:val="000000"/>
      <w:sz w:val="24"/>
    </w:rPr>
  </w:style>
  <w:style w:type="paragraph" w:styleId="Heading4">
    <w:name w:val="heading 4"/>
    <w:basedOn w:val="Normal"/>
    <w:next w:val="Normal"/>
    <w:qFormat/>
    <w:rsid w:val="002D5CEB"/>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2D5CEB"/>
    <w:pPr>
      <w:keepNext/>
      <w:bidi w:val="0"/>
      <w:jc w:val="right"/>
      <w:outlineLvl w:val="4"/>
    </w:pPr>
    <w:rPr>
      <w:rFonts w:cs="Arabic Transparent"/>
      <w:snapToGrid w:val="0"/>
      <w:color w:val="000000"/>
      <w:sz w:val="24"/>
    </w:rPr>
  </w:style>
  <w:style w:type="paragraph" w:styleId="Heading6">
    <w:name w:val="heading 6"/>
    <w:basedOn w:val="Normal"/>
    <w:next w:val="Normal"/>
    <w:qFormat/>
    <w:rsid w:val="002D5CEB"/>
    <w:pPr>
      <w:keepNext/>
      <w:bidi w:val="0"/>
      <w:outlineLvl w:val="5"/>
    </w:pPr>
    <w:rPr>
      <w:rFonts w:cs="Times New Roman"/>
      <w:b/>
      <w:bCs/>
      <w:snapToGrid w:val="0"/>
      <w:color w:val="000000"/>
      <w:sz w:val="24"/>
    </w:rPr>
  </w:style>
  <w:style w:type="paragraph" w:styleId="Heading7">
    <w:name w:val="heading 7"/>
    <w:basedOn w:val="Normal"/>
    <w:next w:val="Normal"/>
    <w:qFormat/>
    <w:rsid w:val="002D5CEB"/>
    <w:pPr>
      <w:keepNext/>
      <w:jc w:val="right"/>
      <w:outlineLvl w:val="6"/>
    </w:pPr>
    <w:rPr>
      <w:b/>
      <w:bCs/>
      <w:sz w:val="24"/>
    </w:rPr>
  </w:style>
  <w:style w:type="paragraph" w:styleId="Heading8">
    <w:name w:val="heading 8"/>
    <w:basedOn w:val="Normal"/>
    <w:next w:val="Normal"/>
    <w:link w:val="Heading8Char"/>
    <w:qFormat/>
    <w:rsid w:val="002D5CEB"/>
    <w:pPr>
      <w:keepNext/>
      <w:jc w:val="center"/>
      <w:outlineLvl w:val="7"/>
    </w:pPr>
    <w:rPr>
      <w:b/>
      <w:bCs/>
      <w:sz w:val="24"/>
    </w:rPr>
  </w:style>
  <w:style w:type="paragraph" w:styleId="Heading9">
    <w:name w:val="heading 9"/>
    <w:basedOn w:val="Normal"/>
    <w:next w:val="Normal"/>
    <w:qFormat/>
    <w:rsid w:val="002D5CEB"/>
    <w:pPr>
      <w:keepNext/>
      <w:bidi w:val="0"/>
      <w:jc w:val="lowKashida"/>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5CEB"/>
    <w:pPr>
      <w:tabs>
        <w:tab w:val="center" w:pos="4153"/>
        <w:tab w:val="right" w:pos="8306"/>
      </w:tabs>
    </w:pPr>
  </w:style>
  <w:style w:type="paragraph" w:styleId="Footer">
    <w:name w:val="footer"/>
    <w:basedOn w:val="Normal"/>
    <w:semiHidden/>
    <w:rsid w:val="002D5CEB"/>
    <w:pPr>
      <w:tabs>
        <w:tab w:val="center" w:pos="4153"/>
        <w:tab w:val="right" w:pos="8306"/>
      </w:tabs>
    </w:pPr>
  </w:style>
  <w:style w:type="character" w:styleId="PageNumber">
    <w:name w:val="page number"/>
    <w:basedOn w:val="DefaultParagraphFont"/>
    <w:semiHidden/>
    <w:rsid w:val="002D5CEB"/>
  </w:style>
  <w:style w:type="paragraph" w:styleId="BodyText">
    <w:name w:val="Body Text"/>
    <w:basedOn w:val="Normal"/>
    <w:semiHidden/>
    <w:rsid w:val="002D5CEB"/>
    <w:pPr>
      <w:bidi w:val="0"/>
      <w:jc w:val="lowKashida"/>
    </w:pPr>
    <w:rPr>
      <w:sz w:val="24"/>
    </w:rPr>
  </w:style>
  <w:style w:type="paragraph" w:styleId="Caption">
    <w:name w:val="caption"/>
    <w:basedOn w:val="Normal"/>
    <w:next w:val="Normal"/>
    <w:qFormat/>
    <w:rsid w:val="002D5CEB"/>
    <w:pPr>
      <w:bidi w:val="0"/>
      <w:ind w:right="-539"/>
      <w:jc w:val="center"/>
    </w:pPr>
    <w:rPr>
      <w:b/>
      <w:bCs/>
      <w:sz w:val="56"/>
      <w:szCs w:val="56"/>
    </w:rPr>
  </w:style>
  <w:style w:type="paragraph" w:styleId="BodyText2">
    <w:name w:val="Body Text 2"/>
    <w:basedOn w:val="Normal"/>
    <w:semiHidden/>
    <w:rsid w:val="002D5CEB"/>
    <w:pPr>
      <w:bidi w:val="0"/>
      <w:jc w:val="lowKashida"/>
    </w:pPr>
    <w:rPr>
      <w:sz w:val="24"/>
      <w:szCs w:val="24"/>
    </w:rPr>
  </w:style>
  <w:style w:type="paragraph" w:styleId="BlockText">
    <w:name w:val="Block Text"/>
    <w:basedOn w:val="Normal"/>
    <w:semiHidden/>
    <w:rsid w:val="002D5CEB"/>
    <w:pPr>
      <w:tabs>
        <w:tab w:val="right" w:pos="8573"/>
      </w:tabs>
      <w:bidi w:val="0"/>
      <w:spacing w:line="360" w:lineRule="atLeast"/>
      <w:ind w:left="34" w:right="34"/>
      <w:jc w:val="lowKashida"/>
    </w:pPr>
    <w:rPr>
      <w:sz w:val="24"/>
      <w:szCs w:val="24"/>
    </w:rPr>
  </w:style>
  <w:style w:type="paragraph" w:styleId="BodyTextIndent">
    <w:name w:val="Body Text Indent"/>
    <w:basedOn w:val="Normal"/>
    <w:semiHidden/>
    <w:rsid w:val="002D5CEB"/>
    <w:pPr>
      <w:bidi w:val="0"/>
      <w:ind w:left="567" w:hanging="426"/>
    </w:pPr>
    <w:rPr>
      <w:sz w:val="24"/>
      <w:szCs w:val="24"/>
    </w:rPr>
  </w:style>
  <w:style w:type="paragraph" w:styleId="BodyText3">
    <w:name w:val="Body Text 3"/>
    <w:basedOn w:val="Normal"/>
    <w:semiHidden/>
    <w:rsid w:val="002D5CEB"/>
    <w:pPr>
      <w:bidi w:val="0"/>
    </w:pPr>
    <w:rPr>
      <w:sz w:val="24"/>
      <w:szCs w:val="24"/>
      <w:lang w:eastAsia="ar-SA"/>
    </w:rPr>
  </w:style>
  <w:style w:type="character" w:styleId="Hyperlink">
    <w:name w:val="Hyperlink"/>
    <w:basedOn w:val="DefaultParagraphFont"/>
    <w:semiHidden/>
    <w:rsid w:val="002D5CEB"/>
    <w:rPr>
      <w:color w:val="0000FF"/>
      <w:u w:val="single"/>
    </w:rPr>
  </w:style>
  <w:style w:type="character" w:styleId="FollowedHyperlink">
    <w:name w:val="FollowedHyperlink"/>
    <w:basedOn w:val="DefaultParagraphFont"/>
    <w:semiHidden/>
    <w:rsid w:val="002D5CEB"/>
    <w:rPr>
      <w:color w:val="800080"/>
      <w:u w:val="single"/>
    </w:rPr>
  </w:style>
  <w:style w:type="paragraph" w:styleId="Title">
    <w:name w:val="Title"/>
    <w:basedOn w:val="Normal"/>
    <w:qFormat/>
    <w:rsid w:val="002D5CEB"/>
    <w:pPr>
      <w:jc w:val="center"/>
    </w:pPr>
    <w:rPr>
      <w:rFonts w:cs="Simplified Arabic"/>
      <w:b/>
      <w:bCs/>
      <w:sz w:val="24"/>
      <w:szCs w:val="24"/>
    </w:rPr>
  </w:style>
  <w:style w:type="paragraph" w:styleId="Subtitle">
    <w:name w:val="Subtitle"/>
    <w:basedOn w:val="Normal"/>
    <w:qFormat/>
    <w:rsid w:val="002D5CEB"/>
    <w:pPr>
      <w:bidi w:val="0"/>
      <w:jc w:val="center"/>
    </w:pPr>
    <w:rPr>
      <w:b/>
      <w:bCs/>
      <w:sz w:val="28"/>
      <w:szCs w:val="28"/>
    </w:rPr>
  </w:style>
  <w:style w:type="paragraph" w:styleId="BodyTextIndent2">
    <w:name w:val="Body Text Indent 2"/>
    <w:basedOn w:val="Normal"/>
    <w:semiHidden/>
    <w:rsid w:val="002D5CEB"/>
    <w:pPr>
      <w:tabs>
        <w:tab w:val="right" w:pos="8573"/>
      </w:tabs>
      <w:bidi w:val="0"/>
      <w:spacing w:line="360" w:lineRule="atLeast"/>
      <w:ind w:hanging="1"/>
      <w:jc w:val="lowKashida"/>
    </w:pPr>
    <w:rPr>
      <w:sz w:val="24"/>
      <w:szCs w:val="24"/>
    </w:rPr>
  </w:style>
  <w:style w:type="paragraph" w:styleId="NormalWeb">
    <w:name w:val="Normal (Web)"/>
    <w:basedOn w:val="Normal"/>
    <w:semiHidden/>
    <w:rsid w:val="002D5CEB"/>
    <w:pPr>
      <w:bidi w:val="0"/>
      <w:spacing w:before="100" w:beforeAutospacing="1" w:after="100" w:afterAutospacing="1"/>
    </w:pPr>
    <w:rPr>
      <w:rFonts w:cs="Times New Roman"/>
      <w:sz w:val="24"/>
      <w:szCs w:val="24"/>
    </w:rPr>
  </w:style>
  <w:style w:type="paragraph" w:styleId="BalloonText">
    <w:name w:val="Balloon Text"/>
    <w:basedOn w:val="Normal"/>
    <w:semiHidden/>
    <w:rsid w:val="002D5CEB"/>
    <w:rPr>
      <w:rFonts w:ascii="Tahoma" w:hAnsi="Tahoma" w:cs="Tahoma"/>
      <w:sz w:val="16"/>
      <w:szCs w:val="16"/>
    </w:rPr>
  </w:style>
  <w:style w:type="character" w:customStyle="1" w:styleId="Heading8Char">
    <w:name w:val="Heading 8 Char"/>
    <w:basedOn w:val="DefaultParagraphFont"/>
    <w:link w:val="Heading8"/>
    <w:rsid w:val="00877120"/>
    <w:rPr>
      <w:b/>
      <w:bCs/>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3890F-27D6-4880-9F65-41702DDE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15</Pages>
  <Words>1310</Words>
  <Characters>7700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Acknowledgment</vt:lpstr>
    </vt:vector>
  </TitlesOfParts>
  <Company>People of the World</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Information Systems Unit</dc:creator>
  <cp:keywords/>
  <dc:description/>
  <cp:lastModifiedBy>azidan</cp:lastModifiedBy>
  <cp:revision>31</cp:revision>
  <cp:lastPrinted>2012-04-30T10:41:00Z</cp:lastPrinted>
  <dcterms:created xsi:type="dcterms:W3CDTF">2012-04-25T09:58:00Z</dcterms:created>
  <dcterms:modified xsi:type="dcterms:W3CDTF">2012-05-03T08:33:00Z</dcterms:modified>
</cp:coreProperties>
</file>