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4A0B66" w:rsidRDefault="005F0D43" w:rsidP="008075A5">
      <w:pPr>
        <w:jc w:val="center"/>
      </w:pPr>
      <w:r w:rsidRPr="004A0B66">
        <w:rPr>
          <w:noProof/>
        </w:rPr>
        <w:drawing>
          <wp:inline distT="0" distB="0" distL="0" distR="0">
            <wp:extent cx="8667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66775" cy="1266825"/>
                    </a:xfrm>
                    <a:prstGeom prst="rect">
                      <a:avLst/>
                    </a:prstGeom>
                    <a:noFill/>
                    <a:ln w="9525">
                      <a:noFill/>
                      <a:miter lim="800000"/>
                      <a:headEnd/>
                      <a:tailEnd/>
                    </a:ln>
                  </pic:spPr>
                </pic:pic>
              </a:graphicData>
            </a:graphic>
          </wp:inline>
        </w:drawing>
      </w:r>
    </w:p>
    <w:p w:rsidR="000B01B6" w:rsidRPr="004A0B66" w:rsidRDefault="000B01B6">
      <w:pPr>
        <w:pStyle w:val="Caption"/>
        <w:rPr>
          <w:sz w:val="48"/>
          <w:szCs w:val="48"/>
        </w:rPr>
      </w:pPr>
      <w:r w:rsidRPr="004A0B66">
        <w:rPr>
          <w:sz w:val="48"/>
          <w:szCs w:val="48"/>
        </w:rPr>
        <w:t xml:space="preserve">Palestinian National Authority </w:t>
      </w:r>
    </w:p>
    <w:p w:rsidR="000B01B6" w:rsidRPr="004A0B66" w:rsidRDefault="000B01B6">
      <w:pPr>
        <w:pStyle w:val="Caption"/>
        <w:rPr>
          <w:szCs w:val="52"/>
        </w:rPr>
      </w:pPr>
      <w:r w:rsidRPr="004A0B66">
        <w:rPr>
          <w:szCs w:val="52"/>
        </w:rPr>
        <w:t>Palestinian Central Bureau of Statistics</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Pr>
      </w:pPr>
    </w:p>
    <w:p w:rsidR="000B01B6" w:rsidRPr="004A0B66" w:rsidRDefault="004A0B66">
      <w:pPr>
        <w:ind w:right="368" w:firstLine="284"/>
        <w:jc w:val="center"/>
        <w:rPr>
          <w:rFonts w:cs="Times New Roman"/>
          <w:b/>
          <w:bCs/>
          <w:sz w:val="40"/>
          <w:szCs w:val="40"/>
        </w:rPr>
      </w:pPr>
      <w:r w:rsidRPr="004A0B66">
        <w:rPr>
          <w:rFonts w:cs="Times New Roman"/>
          <w:b/>
          <w:bCs/>
          <w:sz w:val="40"/>
          <w:szCs w:val="40"/>
        </w:rPr>
        <w:t xml:space="preserve">West Bank Northern Governorates </w:t>
      </w:r>
      <w:r w:rsidR="00D7017B" w:rsidRPr="004A0B66">
        <w:rPr>
          <w:rFonts w:cs="Times New Roman"/>
          <w:b/>
          <w:bCs/>
          <w:sz w:val="40"/>
          <w:szCs w:val="40"/>
        </w:rPr>
        <w:t xml:space="preserve">Statistical </w:t>
      </w:r>
      <w:r w:rsidR="009D2FC3" w:rsidRPr="004A0B66">
        <w:rPr>
          <w:rFonts w:cs="Times New Roman"/>
          <w:b/>
          <w:bCs/>
          <w:sz w:val="40"/>
          <w:szCs w:val="40"/>
        </w:rPr>
        <w:t>Yearbook</w:t>
      </w:r>
      <w:r w:rsidR="00D7017B" w:rsidRPr="004A0B66">
        <w:rPr>
          <w:rFonts w:cs="Times New Roman"/>
          <w:b/>
          <w:bCs/>
          <w:sz w:val="40"/>
          <w:szCs w:val="40"/>
        </w:rPr>
        <w:t>, 2011</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C06702" w:rsidRPr="004A0B66" w:rsidRDefault="00C06702">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E06C91" w:rsidP="00E06C91">
      <w:pPr>
        <w:jc w:val="center"/>
        <w:rPr>
          <w:b/>
          <w:bCs/>
          <w:sz w:val="28"/>
          <w:szCs w:val="28"/>
        </w:rPr>
      </w:pPr>
      <w:r w:rsidRPr="004A0B66">
        <w:rPr>
          <w:b/>
          <w:bCs/>
          <w:sz w:val="28"/>
          <w:szCs w:val="28"/>
        </w:rPr>
        <w:t>April</w:t>
      </w:r>
      <w:r w:rsidR="000B01B6" w:rsidRPr="004A0B66">
        <w:rPr>
          <w:b/>
          <w:bCs/>
          <w:sz w:val="28"/>
          <w:szCs w:val="28"/>
        </w:rPr>
        <w:t>, 201</w:t>
      </w:r>
      <w:r w:rsidRPr="004A0B66">
        <w:rPr>
          <w:b/>
          <w:bCs/>
          <w:sz w:val="28"/>
          <w:szCs w:val="28"/>
        </w:rPr>
        <w:t>2</w:t>
      </w:r>
    </w:p>
    <w:p w:rsidR="000B01B6" w:rsidRPr="004A0B66" w:rsidRDefault="000B01B6">
      <w:pPr>
        <w:rPr>
          <w:rFonts w:cs="Times New Roman"/>
          <w:szCs w:val="24"/>
        </w:rPr>
        <w:sectPr w:rsidR="000B01B6" w:rsidRPr="004A0B66" w:rsidSect="00C06702">
          <w:pgSz w:w="11909" w:h="16834" w:code="9"/>
          <w:pgMar w:top="1418" w:right="1418" w:bottom="1418" w:left="1418" w:header="720" w:footer="720" w:gutter="0"/>
          <w:pgNumType w:start="23"/>
          <w:cols w:space="720"/>
          <w:bidi/>
          <w:rtlGutter/>
        </w:sectPr>
      </w:pPr>
    </w:p>
    <w:p w:rsidR="00612890" w:rsidRPr="004A0B66" w:rsidRDefault="00612890" w:rsidP="00612890">
      <w:pPr>
        <w:pStyle w:val="BodyText"/>
        <w:jc w:val="both"/>
        <w:rPr>
          <w:rFonts w:cs="Times New Roman"/>
          <w:szCs w:val="24"/>
        </w:rPr>
      </w:pPr>
      <w:r w:rsidRPr="004A0B66">
        <w:rPr>
          <w:rFonts w:cs="Times New Roman"/>
          <w:szCs w:val="24"/>
        </w:rPr>
        <w:lastRenderedPageBreak/>
        <w:t>PAGE NUMBERS OF ENGLISH TEXT ARE PRINTED IN SQUARE BRACKETS.</w:t>
      </w:r>
    </w:p>
    <w:p w:rsidR="000B01B6" w:rsidRPr="004A0B66" w:rsidRDefault="00612890" w:rsidP="00612890">
      <w:pPr>
        <w:pStyle w:val="BodyText"/>
        <w:jc w:val="both"/>
        <w:rPr>
          <w:rFonts w:cs="Times New Roman"/>
          <w:szCs w:val="24"/>
        </w:rPr>
      </w:pPr>
      <w:r w:rsidRPr="004A0B66">
        <w:rPr>
          <w:rFonts w:cs="Times New Roman"/>
          <w:szCs w:val="24"/>
        </w:rPr>
        <w:t>TABLES ARE PRINTED IN ARABIC FORMAT (FROM RIGHT TO LEFT)</w:t>
      </w:r>
    </w:p>
    <w:p w:rsidR="000B01B6" w:rsidRPr="004A0B66" w:rsidRDefault="000B01B6" w:rsidP="009A6944">
      <w:pPr>
        <w:jc w:val="both"/>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CD5663">
      <w:pPr>
        <w:jc w:val="lowKashida"/>
        <w:rPr>
          <w:rFonts w:cs="Times New Roman"/>
        </w:rPr>
      </w:pPr>
      <w:r w:rsidRPr="00CD5663">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694CCA" w:rsidRDefault="00694CCA"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rsidP="00E06C91">
      <w:pPr>
        <w:jc w:val="lowKashida"/>
        <w:rPr>
          <w:rFonts w:cs="Times New Roman"/>
        </w:rPr>
      </w:pPr>
      <w:r w:rsidRPr="004A0B66">
        <w:rPr>
          <w:rFonts w:cs="Times New Roman"/>
        </w:rPr>
        <w:t xml:space="preserve">© </w:t>
      </w:r>
      <w:r w:rsidR="00E06C91" w:rsidRPr="004A0B66">
        <w:rPr>
          <w:rFonts w:cs="Times New Roman"/>
        </w:rPr>
        <w:t>April</w:t>
      </w:r>
      <w:r w:rsidRPr="004A0B66">
        <w:rPr>
          <w:rFonts w:cs="Times New Roman"/>
        </w:rPr>
        <w:t>, 201</w:t>
      </w:r>
      <w:r w:rsidR="00E06C91" w:rsidRPr="004A0B66">
        <w:rPr>
          <w:rFonts w:cs="Times New Roman"/>
        </w:rPr>
        <w:t>2</w:t>
      </w:r>
      <w:r w:rsidRPr="004A0B66">
        <w:rPr>
          <w:rFonts w:cs="Times New Roman"/>
        </w:rPr>
        <w:t>.</w:t>
      </w:r>
    </w:p>
    <w:p w:rsidR="000B01B6" w:rsidRPr="004A0B66" w:rsidRDefault="000B01B6">
      <w:pPr>
        <w:jc w:val="lowKashida"/>
        <w:rPr>
          <w:rFonts w:cs="Times New Roman"/>
        </w:rPr>
      </w:pPr>
      <w:r w:rsidRPr="004A0B66">
        <w:rPr>
          <w:rFonts w:cs="Times New Roman"/>
          <w:b/>
          <w:bCs/>
        </w:rPr>
        <w:t>All rights reserved.</w:t>
      </w:r>
    </w:p>
    <w:p w:rsidR="000B01B6" w:rsidRPr="004A0B66" w:rsidRDefault="000B01B6">
      <w:pPr>
        <w:jc w:val="lowKashida"/>
        <w:rPr>
          <w:rFonts w:cs="Times New Roman"/>
          <w:b/>
          <w:bCs/>
        </w:rPr>
      </w:pPr>
    </w:p>
    <w:p w:rsidR="000B01B6" w:rsidRPr="004A0B66" w:rsidRDefault="000B01B6">
      <w:pPr>
        <w:jc w:val="lowKashida"/>
        <w:rPr>
          <w:rFonts w:cs="Times New Roman"/>
          <w:b/>
          <w:bCs/>
        </w:rPr>
      </w:pPr>
      <w:r w:rsidRPr="004A0B66">
        <w:rPr>
          <w:rFonts w:cs="Times New Roman"/>
          <w:b/>
          <w:bCs/>
        </w:rPr>
        <w:t>Suggested Citation:</w:t>
      </w:r>
    </w:p>
    <w:p w:rsidR="000B01B6" w:rsidRPr="004A0B66" w:rsidRDefault="000B01B6">
      <w:pPr>
        <w:jc w:val="lowKashida"/>
        <w:rPr>
          <w:rFonts w:cs="Times New Roman"/>
          <w:b/>
          <w:bCs/>
        </w:rPr>
      </w:pPr>
    </w:p>
    <w:p w:rsidR="000B01B6" w:rsidRPr="004A0B66" w:rsidRDefault="000B01B6" w:rsidP="00B7074E">
      <w:pPr>
        <w:pStyle w:val="Heading9"/>
        <w:jc w:val="left"/>
        <w:rPr>
          <w:b/>
          <w:bCs/>
          <w:sz w:val="24"/>
          <w:szCs w:val="24"/>
        </w:rPr>
      </w:pPr>
      <w:r w:rsidRPr="004A0B66">
        <w:rPr>
          <w:b/>
          <w:bCs/>
          <w:sz w:val="24"/>
          <w:szCs w:val="24"/>
        </w:rPr>
        <w:t>Palestinian Central Bureau of Statistics</w:t>
      </w:r>
      <w:r w:rsidRPr="004A0B66">
        <w:rPr>
          <w:sz w:val="24"/>
          <w:szCs w:val="24"/>
        </w:rPr>
        <w:t>, 2011</w:t>
      </w:r>
      <w:r w:rsidRPr="004A0B66">
        <w:rPr>
          <w:i/>
          <w:iCs/>
          <w:sz w:val="24"/>
          <w:szCs w:val="24"/>
        </w:rPr>
        <w:t>.</w:t>
      </w:r>
      <w:r w:rsidRPr="004A0B66">
        <w:rPr>
          <w:b/>
          <w:bCs/>
          <w:i/>
          <w:iCs/>
          <w:sz w:val="24"/>
          <w:szCs w:val="24"/>
        </w:rPr>
        <w:t xml:space="preserve"> </w:t>
      </w:r>
      <w:r w:rsidR="004A0B66" w:rsidRPr="004A0B66">
        <w:rPr>
          <w:rFonts w:asciiTheme="majorBidi" w:hAnsiTheme="majorBidi" w:cstheme="majorBidi"/>
          <w:sz w:val="24"/>
          <w:szCs w:val="24"/>
        </w:rPr>
        <w:t xml:space="preserve">West Bank Northern Governorates </w:t>
      </w:r>
      <w:r w:rsidR="004D3C43" w:rsidRPr="004A0B66">
        <w:rPr>
          <w:rFonts w:asciiTheme="majorBidi" w:hAnsiTheme="majorBidi" w:cstheme="majorBidi"/>
          <w:sz w:val="24"/>
          <w:szCs w:val="24"/>
        </w:rPr>
        <w:t xml:space="preserve">Statistical </w:t>
      </w:r>
      <w:r w:rsidR="009D2FC3" w:rsidRPr="004A0B66">
        <w:rPr>
          <w:rFonts w:asciiTheme="majorBidi" w:hAnsiTheme="majorBidi" w:cstheme="majorBidi"/>
          <w:sz w:val="24"/>
          <w:szCs w:val="24"/>
        </w:rPr>
        <w:t>Yearbook</w:t>
      </w:r>
      <w:r w:rsidR="004D3C43" w:rsidRPr="004A0B66">
        <w:rPr>
          <w:rFonts w:asciiTheme="majorBidi" w:hAnsiTheme="majorBidi" w:cstheme="majorBidi"/>
          <w:sz w:val="24"/>
          <w:szCs w:val="24"/>
        </w:rPr>
        <w:t>, 2011</w:t>
      </w:r>
      <w:r w:rsidRPr="004A0B66">
        <w:rPr>
          <w:i/>
          <w:iCs/>
          <w:sz w:val="24"/>
          <w:szCs w:val="24"/>
        </w:rPr>
        <w:t>.</w:t>
      </w:r>
      <w:r w:rsidRPr="004A0B66">
        <w:rPr>
          <w:sz w:val="24"/>
          <w:szCs w:val="24"/>
        </w:rPr>
        <w:t xml:space="preserve">  Ramallah - Palestine.</w:t>
      </w:r>
    </w:p>
    <w:p w:rsidR="000B01B6" w:rsidRPr="004A0B66" w:rsidRDefault="000B01B6">
      <w:pPr>
        <w:rPr>
          <w:rFonts w:cs="Times New Roman"/>
        </w:rPr>
      </w:pPr>
    </w:p>
    <w:p w:rsidR="000B01B6" w:rsidRPr="004A0B66" w:rsidRDefault="000B01B6" w:rsidP="0082204E">
      <w:pPr>
        <w:rPr>
          <w:rFonts w:cs="Times New Roman"/>
        </w:rPr>
      </w:pPr>
      <w:r w:rsidRPr="004A0B66">
        <w:rPr>
          <w:rFonts w:cs="Times New Roman"/>
        </w:rPr>
        <w:t>All correspondence should be directed to:</w:t>
      </w:r>
    </w:p>
    <w:p w:rsidR="000B01B6" w:rsidRPr="004A0B66" w:rsidRDefault="000B01B6" w:rsidP="0082204E">
      <w:pPr>
        <w:rPr>
          <w:rFonts w:cs="Times New Roman"/>
          <w:b/>
          <w:bCs/>
        </w:rPr>
      </w:pPr>
      <w:r w:rsidRPr="004A0B66">
        <w:rPr>
          <w:rFonts w:cs="Times New Roman"/>
          <w:b/>
          <w:bCs/>
        </w:rPr>
        <w:t>Palestinian Central Bureau of Statistics</w:t>
      </w:r>
    </w:p>
    <w:p w:rsidR="000B01B6" w:rsidRPr="004A0B66" w:rsidRDefault="000B01B6" w:rsidP="0082204E">
      <w:pPr>
        <w:rPr>
          <w:rFonts w:cs="Times New Roman"/>
          <w:b/>
          <w:bCs/>
        </w:rPr>
      </w:pPr>
      <w:r w:rsidRPr="004A0B66">
        <w:rPr>
          <w:rFonts w:cs="Times New Roman"/>
          <w:b/>
          <w:bCs/>
        </w:rPr>
        <w:t>P.O.Box 1647 Ramallah, Palestine.</w:t>
      </w:r>
    </w:p>
    <w:p w:rsidR="000B01B6" w:rsidRPr="004A0B66" w:rsidRDefault="000B01B6" w:rsidP="0082204E">
      <w:pPr>
        <w:rPr>
          <w:rFonts w:cs="Times New Roman"/>
          <w:b/>
          <w:bCs/>
        </w:rPr>
      </w:pPr>
    </w:p>
    <w:p w:rsidR="000B01B6" w:rsidRPr="004A0B66" w:rsidRDefault="000B01B6" w:rsidP="0082204E">
      <w:pPr>
        <w:rPr>
          <w:rFonts w:cs="Times New Roman"/>
        </w:rPr>
      </w:pPr>
      <w:r w:rsidRPr="004A0B66">
        <w:rPr>
          <w:rFonts w:cs="Times New Roman"/>
        </w:rPr>
        <w:t xml:space="preserve">Tel: (972/970) </w:t>
      </w:r>
      <w:r w:rsidRPr="004A0B66">
        <w:rPr>
          <w:rFonts w:cs="Times New Roman"/>
          <w:rtl/>
          <w:lang w:val="en-GB"/>
        </w:rPr>
        <w:t>2 2</w:t>
      </w:r>
      <w:r w:rsidRPr="004A0B66">
        <w:rPr>
          <w:rFonts w:cs="Times New Roman"/>
        </w:rPr>
        <w:t>98 2700</w:t>
      </w:r>
    </w:p>
    <w:p w:rsidR="000B01B6" w:rsidRPr="004A0B66" w:rsidRDefault="000B01B6" w:rsidP="0082204E">
      <w:pPr>
        <w:rPr>
          <w:rFonts w:cs="Times New Roman"/>
        </w:rPr>
      </w:pPr>
      <w:r w:rsidRPr="004A0B66">
        <w:rPr>
          <w:rFonts w:cs="Times New Roman"/>
        </w:rPr>
        <w:t>Fax: (972/970) 2 298 2710</w:t>
      </w:r>
    </w:p>
    <w:p w:rsidR="000B01B6" w:rsidRPr="004A0B66" w:rsidRDefault="000B01B6" w:rsidP="0082204E">
      <w:pPr>
        <w:rPr>
          <w:rFonts w:cs="Times New Roman"/>
        </w:rPr>
      </w:pPr>
      <w:r w:rsidRPr="004A0B66">
        <w:rPr>
          <w:rFonts w:cs="Times New Roman"/>
        </w:rPr>
        <w:t>Toll Free: 1800300300</w:t>
      </w:r>
    </w:p>
    <w:p w:rsidR="000B01B6" w:rsidRPr="004A0B66" w:rsidRDefault="000B01B6" w:rsidP="0082204E">
      <w:pPr>
        <w:rPr>
          <w:rFonts w:cs="Times New Roman"/>
        </w:rPr>
      </w:pPr>
      <w:r w:rsidRPr="004A0B66">
        <w:rPr>
          <w:rFonts w:cs="Times New Roman"/>
        </w:rPr>
        <w:t xml:space="preserve">E-Mail: </w:t>
      </w:r>
      <w:hyperlink r:id="rId9" w:history="1">
        <w:r w:rsidRPr="004A0B66">
          <w:rPr>
            <w:rStyle w:val="Hyperlink"/>
            <w:color w:val="auto"/>
            <w:u w:val="none"/>
          </w:rPr>
          <w:t>diwan@pcbs.gov.ps</w:t>
        </w:r>
      </w:hyperlink>
    </w:p>
    <w:p w:rsidR="000B01B6" w:rsidRPr="004A0B66" w:rsidRDefault="000B01B6" w:rsidP="0082204E">
      <w:pPr>
        <w:rPr>
          <w:rFonts w:cs="Times New Roman"/>
        </w:rPr>
      </w:pPr>
      <w:r w:rsidRPr="004A0B66">
        <w:rPr>
          <w:rFonts w:cs="Times New Roman"/>
        </w:rPr>
        <w:t xml:space="preserve">web-site:  </w:t>
      </w:r>
      <w:hyperlink r:id="rId10" w:history="1">
        <w:r w:rsidRPr="004A0B66">
          <w:t>http://www.pcbs.gov.ps</w:t>
        </w:r>
      </w:hyperlink>
    </w:p>
    <w:p w:rsidR="000B01B6" w:rsidRPr="004A0B66" w:rsidRDefault="000B01B6">
      <w:pPr>
        <w:pStyle w:val="Heading8"/>
        <w:jc w:val="center"/>
        <w:rPr>
          <w:sz w:val="28"/>
        </w:rPr>
      </w:pPr>
      <w:r w:rsidRPr="004A0B66">
        <w:rPr>
          <w:sz w:val="28"/>
        </w:rPr>
        <w:br w:type="page"/>
      </w:r>
      <w:r w:rsidRPr="004A0B66">
        <w:rPr>
          <w:sz w:val="28"/>
        </w:rPr>
        <w:lastRenderedPageBreak/>
        <w:t>Acknowledgment</w:t>
      </w:r>
    </w:p>
    <w:p w:rsidR="000B01B6" w:rsidRPr="004A0B66" w:rsidRDefault="000B01B6">
      <w:pPr>
        <w:ind w:right="-1"/>
        <w:jc w:val="center"/>
        <w:rPr>
          <w:rFonts w:cs="Simplified Arabic"/>
          <w:sz w:val="28"/>
        </w:rPr>
      </w:pPr>
    </w:p>
    <w:p w:rsidR="00612890" w:rsidRPr="004A0B66" w:rsidRDefault="00612890" w:rsidP="00612890">
      <w:pPr>
        <w:autoSpaceDE w:val="0"/>
        <w:autoSpaceDN w:val="0"/>
        <w:adjustRightInd w:val="0"/>
        <w:jc w:val="both"/>
        <w:rPr>
          <w:b/>
          <w:bCs/>
          <w:sz w:val="24"/>
          <w:szCs w:val="24"/>
        </w:rPr>
      </w:pPr>
      <w:r w:rsidRPr="004A0B66">
        <w:rPr>
          <w:b/>
          <w:bCs/>
          <w:sz w:val="24"/>
          <w:szCs w:val="24"/>
        </w:rPr>
        <w:t>The Palestinian Central Bureau of Statistics (PCBS) extends its deep appreciation to all those who contributed to produce this yearbook.</w:t>
      </w:r>
    </w:p>
    <w:p w:rsidR="00612890" w:rsidRPr="004A0B66" w:rsidRDefault="00612890" w:rsidP="00612890">
      <w:pPr>
        <w:autoSpaceDE w:val="0"/>
        <w:autoSpaceDN w:val="0"/>
        <w:adjustRightInd w:val="0"/>
        <w:jc w:val="both"/>
        <w:rPr>
          <w:b/>
          <w:bCs/>
          <w:sz w:val="24"/>
          <w:szCs w:val="24"/>
        </w:rPr>
      </w:pPr>
    </w:p>
    <w:p w:rsidR="00612890" w:rsidRPr="004A0B66" w:rsidRDefault="004A0B66" w:rsidP="00612890">
      <w:pPr>
        <w:autoSpaceDE w:val="0"/>
        <w:autoSpaceDN w:val="0"/>
        <w:adjustRightInd w:val="0"/>
        <w:jc w:val="both"/>
        <w:rPr>
          <w:b/>
          <w:bCs/>
          <w:sz w:val="24"/>
          <w:szCs w:val="24"/>
        </w:rPr>
      </w:pPr>
      <w:r w:rsidRPr="004A0B66">
        <w:rPr>
          <w:b/>
          <w:bCs/>
          <w:sz w:val="24"/>
          <w:szCs w:val="24"/>
        </w:rPr>
        <w:t xml:space="preserve">West Bank Northern Governorates </w:t>
      </w:r>
      <w:r w:rsidR="00612890" w:rsidRPr="004A0B66">
        <w:rPr>
          <w:b/>
          <w:bCs/>
          <w:sz w:val="24"/>
          <w:szCs w:val="24"/>
        </w:rPr>
        <w:t>Statistical Yearbook, 2011 in</w:t>
      </w:r>
      <w:r w:rsidR="000F0ABD">
        <w:rPr>
          <w:b/>
          <w:bCs/>
          <w:sz w:val="24"/>
          <w:szCs w:val="24"/>
        </w:rPr>
        <w:t xml:space="preserve"> the </w:t>
      </w:r>
      <w:r w:rsidR="00612890" w:rsidRPr="004A0B66">
        <w:rPr>
          <w:b/>
          <w:bCs/>
          <w:sz w:val="24"/>
          <w:szCs w:val="24"/>
        </w:rPr>
        <w:t>Palestinian Territory was planned and prepared by a technical team from PCBS with joint funding from</w:t>
      </w:r>
      <w:r w:rsidR="000F0ABD">
        <w:rPr>
          <w:b/>
          <w:bCs/>
          <w:sz w:val="24"/>
          <w:szCs w:val="24"/>
        </w:rPr>
        <w:t xml:space="preserve"> the </w:t>
      </w:r>
      <w:r w:rsidR="00612890" w:rsidRPr="004A0B66">
        <w:rPr>
          <w:b/>
          <w:bCs/>
          <w:sz w:val="24"/>
          <w:szCs w:val="24"/>
        </w:rPr>
        <w:t>Palestinian National Authority (PNA) and</w:t>
      </w:r>
      <w:r w:rsidR="000F0ABD">
        <w:rPr>
          <w:b/>
          <w:bCs/>
          <w:sz w:val="24"/>
          <w:szCs w:val="24"/>
        </w:rPr>
        <w:t xml:space="preserve"> the </w:t>
      </w:r>
      <w:r w:rsidR="00612890" w:rsidRPr="004A0B66">
        <w:rPr>
          <w:b/>
          <w:bCs/>
          <w:sz w:val="24"/>
          <w:szCs w:val="24"/>
        </w:rPr>
        <w:t>Core Funding Group (CFG) for 2012, represented by</w:t>
      </w:r>
      <w:r w:rsidR="000F0ABD">
        <w:rPr>
          <w:b/>
          <w:bCs/>
          <w:sz w:val="24"/>
          <w:szCs w:val="24"/>
        </w:rPr>
        <w:t xml:space="preserve"> the </w:t>
      </w:r>
      <w:r w:rsidR="00612890" w:rsidRPr="004A0B66">
        <w:rPr>
          <w:b/>
          <w:bCs/>
          <w:sz w:val="24"/>
          <w:szCs w:val="24"/>
        </w:rPr>
        <w:t>Representative Office of Norway to</w:t>
      </w:r>
      <w:r w:rsidR="000F0ABD">
        <w:rPr>
          <w:b/>
          <w:bCs/>
          <w:sz w:val="24"/>
          <w:szCs w:val="24"/>
        </w:rPr>
        <w:t xml:space="preserve"> the </w:t>
      </w:r>
      <w:r w:rsidR="00612890" w:rsidRPr="004A0B66">
        <w:rPr>
          <w:b/>
          <w:bCs/>
          <w:sz w:val="24"/>
          <w:szCs w:val="24"/>
        </w:rPr>
        <w:t>PNA and</w:t>
      </w:r>
      <w:r w:rsidR="000F0ABD">
        <w:rPr>
          <w:b/>
          <w:bCs/>
          <w:sz w:val="24"/>
          <w:szCs w:val="24"/>
        </w:rPr>
        <w:t xml:space="preserve"> the </w:t>
      </w:r>
      <w:r w:rsidR="00612890" w:rsidRPr="004A0B66">
        <w:rPr>
          <w:b/>
          <w:bCs/>
          <w:sz w:val="24"/>
          <w:szCs w:val="24"/>
        </w:rPr>
        <w:t>Swiss Development and Cooperation Agency (SDC).</w:t>
      </w:r>
    </w:p>
    <w:p w:rsidR="00612890" w:rsidRPr="004A0B66" w:rsidRDefault="00612890" w:rsidP="00612890">
      <w:pPr>
        <w:autoSpaceDE w:val="0"/>
        <w:autoSpaceDN w:val="0"/>
        <w:adjustRightInd w:val="0"/>
        <w:jc w:val="both"/>
        <w:rPr>
          <w:b/>
          <w:bCs/>
          <w:sz w:val="24"/>
          <w:szCs w:val="24"/>
        </w:rPr>
      </w:pPr>
    </w:p>
    <w:p w:rsidR="000B01B6" w:rsidRPr="004A0B66" w:rsidRDefault="00612890" w:rsidP="00612890">
      <w:pPr>
        <w:autoSpaceDE w:val="0"/>
        <w:autoSpaceDN w:val="0"/>
        <w:adjustRightInd w:val="0"/>
        <w:jc w:val="both"/>
        <w:rPr>
          <w:b/>
          <w:bCs/>
          <w:sz w:val="24"/>
          <w:szCs w:val="24"/>
        </w:rPr>
      </w:pPr>
      <w:r w:rsidRPr="004A0B66">
        <w:rPr>
          <w:b/>
          <w:bCs/>
          <w:sz w:val="24"/>
          <w:szCs w:val="24"/>
        </w:rPr>
        <w:t>PCBS is very grateful to</w:t>
      </w:r>
      <w:r w:rsidR="000F0ABD">
        <w:rPr>
          <w:b/>
          <w:bCs/>
          <w:sz w:val="24"/>
          <w:szCs w:val="24"/>
        </w:rPr>
        <w:t xml:space="preserve"> the </w:t>
      </w:r>
      <w:r w:rsidRPr="004A0B66">
        <w:rPr>
          <w:b/>
          <w:bCs/>
          <w:sz w:val="24"/>
          <w:szCs w:val="24"/>
        </w:rPr>
        <w:t>Core Funding Group (CFG) for</w:t>
      </w:r>
      <w:r w:rsidR="000F0ABD">
        <w:rPr>
          <w:b/>
          <w:bCs/>
          <w:sz w:val="24"/>
          <w:szCs w:val="24"/>
        </w:rPr>
        <w:t xml:space="preserve"> the </w:t>
      </w:r>
      <w:r w:rsidRPr="004A0B66">
        <w:rPr>
          <w:b/>
          <w:bCs/>
          <w:sz w:val="24"/>
          <w:szCs w:val="24"/>
        </w:rPr>
        <w:t>valuable contribution towards</w:t>
      </w:r>
      <w:r w:rsidR="000F0ABD">
        <w:rPr>
          <w:b/>
          <w:bCs/>
          <w:sz w:val="24"/>
          <w:szCs w:val="24"/>
        </w:rPr>
        <w:t xml:space="preserve"> the </w:t>
      </w:r>
      <w:r w:rsidRPr="004A0B66">
        <w:rPr>
          <w:b/>
          <w:bCs/>
          <w:sz w:val="24"/>
          <w:szCs w:val="24"/>
        </w:rPr>
        <w:t>funding of this project</w:t>
      </w:r>
      <w:r w:rsidR="000B01B6" w:rsidRPr="004A0B66">
        <w:rPr>
          <w:b/>
          <w:bCs/>
          <w:sz w:val="24"/>
          <w:szCs w:val="24"/>
        </w:rPr>
        <w:t>.</w:t>
      </w:r>
    </w:p>
    <w:p w:rsidR="000B01B6" w:rsidRPr="004A0B66" w:rsidRDefault="000B01B6" w:rsidP="00D46DF5">
      <w:pPr>
        <w:autoSpaceDE w:val="0"/>
        <w:autoSpaceDN w:val="0"/>
        <w:adjustRightInd w:val="0"/>
        <w:jc w:val="lowKashida"/>
        <w:rPr>
          <w:b/>
          <w:bCs/>
          <w:sz w:val="24"/>
          <w:szCs w:val="24"/>
        </w:rPr>
      </w:pPr>
    </w:p>
    <w:p w:rsidR="000B01B6" w:rsidRPr="004A0B66" w:rsidRDefault="000B01B6" w:rsidP="00EA35E1">
      <w:pPr>
        <w:pStyle w:val="BodyText"/>
        <w:ind w:right="70"/>
        <w:rPr>
          <w:b/>
          <w:bCs/>
        </w:rPr>
      </w:pPr>
    </w:p>
    <w:p w:rsidR="000B01B6" w:rsidRPr="004A0B66" w:rsidRDefault="000B01B6" w:rsidP="00EA35E1">
      <w:pPr>
        <w:ind w:right="-2"/>
        <w:jc w:val="center"/>
      </w:pPr>
    </w:p>
    <w:p w:rsidR="000B01B6" w:rsidRPr="004A0B66" w:rsidRDefault="000B01B6">
      <w:pPr>
        <w:pStyle w:val="BodyText"/>
        <w:ind w:right="70"/>
        <w:jc w:val="both"/>
        <w:rPr>
          <w:rFonts w:cs="Times New Roman"/>
          <w:b/>
          <w:bCs/>
          <w:szCs w:val="24"/>
        </w:rPr>
      </w:pPr>
    </w:p>
    <w:p w:rsidR="000B01B6" w:rsidRPr="004A0B66" w:rsidRDefault="000B01B6">
      <w:pPr>
        <w:tabs>
          <w:tab w:val="left" w:pos="4395"/>
        </w:tabs>
        <w:jc w:val="lowKashida"/>
        <w:rPr>
          <w:b/>
          <w:bCs/>
        </w:rPr>
      </w:pPr>
      <w:r w:rsidRPr="004A0B66">
        <w:rPr>
          <w:b/>
          <w:bCs/>
          <w:sz w:val="24"/>
          <w:szCs w:val="24"/>
        </w:rPr>
        <w:br w:type="page"/>
      </w:r>
    </w:p>
    <w:p w:rsidR="000B01B6" w:rsidRPr="004A0B66" w:rsidRDefault="000B01B6">
      <w:pPr>
        <w:jc w:val="both"/>
        <w:rPr>
          <w:b/>
          <w:bCs/>
          <w:sz w:val="24"/>
          <w:szCs w:val="24"/>
        </w:rPr>
      </w:pPr>
    </w:p>
    <w:p w:rsidR="000B01B6" w:rsidRPr="004A0B66" w:rsidRDefault="000B01B6" w:rsidP="00612890">
      <w:pPr>
        <w:jc w:val="center"/>
        <w:rPr>
          <w:rFonts w:cs="Simplified Arabic"/>
          <w:b/>
          <w:bCs/>
          <w:sz w:val="28"/>
          <w:szCs w:val="28"/>
        </w:rPr>
      </w:pPr>
      <w:r w:rsidRPr="004A0B66">
        <w:rPr>
          <w:b/>
          <w:bCs/>
          <w:sz w:val="44"/>
          <w:szCs w:val="44"/>
        </w:rPr>
        <w:br w:type="page"/>
      </w:r>
      <w:r w:rsidRPr="004A0B66">
        <w:rPr>
          <w:rFonts w:cs="Simplified Arabic"/>
          <w:b/>
          <w:bCs/>
          <w:sz w:val="28"/>
          <w:szCs w:val="28"/>
        </w:rPr>
        <w:t xml:space="preserve"> Work</w:t>
      </w:r>
      <w:r w:rsidR="00612890" w:rsidRPr="004A0B66">
        <w:rPr>
          <w:rFonts w:cs="Simplified Arabic"/>
          <w:b/>
          <w:bCs/>
          <w:sz w:val="28"/>
          <w:szCs w:val="28"/>
        </w:rPr>
        <w:t xml:space="preserve"> Team</w:t>
      </w:r>
    </w:p>
    <w:p w:rsidR="000B01B6" w:rsidRPr="004A0B66" w:rsidRDefault="000B01B6">
      <w:pPr>
        <w:jc w:val="center"/>
        <w:rPr>
          <w:rFonts w:cs="Simplified Arabic"/>
          <w:b/>
          <w:bCs/>
          <w:sz w:val="24"/>
          <w:szCs w:val="24"/>
          <w:rtl/>
        </w:rPr>
      </w:pPr>
    </w:p>
    <w:p w:rsidR="000B01B6" w:rsidRPr="004A0B66" w:rsidRDefault="000B01B6" w:rsidP="005E6CAE">
      <w:pPr>
        <w:numPr>
          <w:ilvl w:val="0"/>
          <w:numId w:val="1"/>
        </w:numPr>
        <w:ind w:right="720"/>
        <w:rPr>
          <w:rFonts w:cs="Times New Roman"/>
          <w:sz w:val="24"/>
          <w:szCs w:val="24"/>
          <w:rtl/>
          <w:lang w:val="en-GB"/>
        </w:rPr>
      </w:pPr>
      <w:r w:rsidRPr="004A0B66">
        <w:rPr>
          <w:rFonts w:cs="Times New Roman"/>
          <w:b/>
          <w:bCs/>
          <w:sz w:val="24"/>
          <w:szCs w:val="24"/>
        </w:rPr>
        <w:t>Report Preparation</w:t>
      </w:r>
      <w:r w:rsidRPr="004A0B66">
        <w:rPr>
          <w:rFonts w:cs="Times New Roman"/>
          <w:sz w:val="24"/>
          <w:szCs w:val="24"/>
          <w:rtl/>
          <w:lang w:val="en-GB"/>
        </w:rPr>
        <w:tab/>
      </w:r>
    </w:p>
    <w:p w:rsidR="000B01B6" w:rsidRPr="004A0B66" w:rsidRDefault="00EE69DF" w:rsidP="00E2238B">
      <w:pPr>
        <w:tabs>
          <w:tab w:val="right" w:pos="3960"/>
        </w:tabs>
        <w:ind w:right="720" w:firstLine="720"/>
        <w:rPr>
          <w:sz w:val="24"/>
          <w:szCs w:val="24"/>
        </w:rPr>
      </w:pPr>
      <w:r w:rsidRPr="004A0B66">
        <w:rPr>
          <w:sz w:val="24"/>
          <w:szCs w:val="24"/>
        </w:rPr>
        <w:t>Ghadeer Al Haj Ali</w:t>
      </w:r>
    </w:p>
    <w:p w:rsidR="000B01B6" w:rsidRPr="004A0B66" w:rsidRDefault="000B01B6" w:rsidP="005E6CAE">
      <w:pPr>
        <w:ind w:left="567" w:hanging="425"/>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Maps Design</w:t>
      </w:r>
    </w:p>
    <w:p w:rsidR="000B01B6" w:rsidRPr="004A0B66" w:rsidRDefault="001D703C" w:rsidP="001D703C">
      <w:pPr>
        <w:tabs>
          <w:tab w:val="right" w:pos="3960"/>
        </w:tabs>
        <w:ind w:right="720" w:firstLine="720"/>
        <w:rPr>
          <w:sz w:val="24"/>
          <w:szCs w:val="24"/>
        </w:rPr>
      </w:pPr>
      <w:r w:rsidRPr="004A0B66">
        <w:rPr>
          <w:sz w:val="24"/>
          <w:szCs w:val="24"/>
        </w:rPr>
        <w:t>Nafir Massad</w:t>
      </w:r>
    </w:p>
    <w:p w:rsidR="001D703C" w:rsidRPr="004A0B66" w:rsidRDefault="001D703C" w:rsidP="001D703C">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tl/>
          <w:lang w:val="en-GB"/>
        </w:rPr>
      </w:pPr>
      <w:r w:rsidRPr="004A0B66">
        <w:rPr>
          <w:rFonts w:cs="Times New Roman"/>
          <w:b/>
          <w:bCs/>
          <w:sz w:val="24"/>
          <w:szCs w:val="24"/>
        </w:rPr>
        <w:t>Graphic Design</w:t>
      </w:r>
      <w:r w:rsidRPr="004A0B66">
        <w:rPr>
          <w:rFonts w:cs="Times New Roman"/>
          <w:b/>
          <w:bCs/>
          <w:sz w:val="24"/>
          <w:szCs w:val="24"/>
          <w:rtl/>
          <w:lang w:val="en-GB"/>
        </w:rPr>
        <w:tab/>
      </w:r>
    </w:p>
    <w:p w:rsidR="000B01B6" w:rsidRPr="004A0B66" w:rsidRDefault="000B01B6" w:rsidP="005E6CAE">
      <w:pPr>
        <w:tabs>
          <w:tab w:val="right" w:pos="3960"/>
        </w:tabs>
        <w:ind w:right="720" w:firstLine="720"/>
        <w:rPr>
          <w:sz w:val="24"/>
          <w:szCs w:val="24"/>
        </w:rPr>
      </w:pPr>
      <w:r w:rsidRPr="004A0B66">
        <w:rPr>
          <w:sz w:val="24"/>
          <w:szCs w:val="24"/>
        </w:rPr>
        <w:t>Ahmad Sawalmeh</w:t>
      </w:r>
    </w:p>
    <w:p w:rsidR="000B01B6" w:rsidRPr="004A0B66" w:rsidRDefault="000B01B6" w:rsidP="005E6CAE">
      <w:pPr>
        <w:ind w:left="567" w:hanging="425"/>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Dissemination Standard</w:t>
      </w:r>
      <w:r w:rsidR="00266013" w:rsidRPr="004A0B66">
        <w:rPr>
          <w:rFonts w:cs="Times New Roman"/>
          <w:b/>
          <w:bCs/>
          <w:sz w:val="24"/>
          <w:szCs w:val="24"/>
        </w:rPr>
        <w:t>s</w:t>
      </w:r>
      <w:r w:rsidRPr="004A0B66">
        <w:rPr>
          <w:rFonts w:cs="Times New Roman"/>
          <w:b/>
          <w:bCs/>
          <w:sz w:val="24"/>
          <w:szCs w:val="24"/>
        </w:rPr>
        <w:t xml:space="preserve">  </w:t>
      </w:r>
    </w:p>
    <w:p w:rsidR="000B01B6" w:rsidRPr="004A0B66" w:rsidRDefault="000B01B6" w:rsidP="005E6CAE">
      <w:pPr>
        <w:tabs>
          <w:tab w:val="right" w:pos="3960"/>
        </w:tabs>
        <w:ind w:right="720" w:firstLine="720"/>
        <w:rPr>
          <w:sz w:val="24"/>
          <w:szCs w:val="24"/>
        </w:rPr>
      </w:pPr>
      <w:r w:rsidRPr="004A0B66">
        <w:rPr>
          <w:sz w:val="24"/>
          <w:szCs w:val="24"/>
        </w:rPr>
        <w:t>Hanan Janajreh</w:t>
      </w:r>
    </w:p>
    <w:p w:rsidR="000B01B6" w:rsidRPr="004A0B66" w:rsidRDefault="000B01B6" w:rsidP="005E6CAE">
      <w:pPr>
        <w:ind w:left="567" w:hanging="425"/>
        <w:rPr>
          <w:rFonts w:cs="Times New Roman"/>
          <w:sz w:val="24"/>
          <w:szCs w:val="24"/>
          <w:rtl/>
          <w:lang w:val="en-GB"/>
        </w:rPr>
      </w:pPr>
      <w:r w:rsidRPr="004A0B66">
        <w:rPr>
          <w:rFonts w:cs="Times New Roman"/>
          <w:sz w:val="24"/>
          <w:szCs w:val="24"/>
          <w:rtl/>
          <w:lang w:val="en-GB"/>
        </w:rPr>
        <w:tab/>
      </w: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Preliminary Review</w:t>
      </w:r>
    </w:p>
    <w:p w:rsidR="006C2D35" w:rsidRPr="004A0B66" w:rsidRDefault="006C2D35" w:rsidP="006C2D35">
      <w:pPr>
        <w:tabs>
          <w:tab w:val="right" w:pos="3960"/>
        </w:tabs>
        <w:ind w:right="720" w:firstLine="720"/>
        <w:rPr>
          <w:sz w:val="24"/>
          <w:szCs w:val="24"/>
        </w:rPr>
      </w:pPr>
      <w:r w:rsidRPr="004A0B66">
        <w:rPr>
          <w:sz w:val="24"/>
          <w:szCs w:val="24"/>
        </w:rPr>
        <w:t>Maen Salhab</w:t>
      </w:r>
    </w:p>
    <w:p w:rsidR="00720394" w:rsidRPr="004A0B66" w:rsidRDefault="00720394" w:rsidP="00720394">
      <w:pPr>
        <w:tabs>
          <w:tab w:val="right" w:pos="3960"/>
        </w:tabs>
        <w:ind w:right="720" w:firstLine="720"/>
        <w:rPr>
          <w:sz w:val="24"/>
          <w:szCs w:val="24"/>
        </w:rPr>
      </w:pPr>
      <w:r w:rsidRPr="004A0B66">
        <w:rPr>
          <w:sz w:val="24"/>
          <w:szCs w:val="24"/>
        </w:rPr>
        <w:t>Mohammad Omari</w:t>
      </w:r>
    </w:p>
    <w:p w:rsidR="006C2D35" w:rsidRPr="004A0B66" w:rsidRDefault="006C2D35" w:rsidP="006C2D35">
      <w:pPr>
        <w:tabs>
          <w:tab w:val="right" w:pos="3960"/>
        </w:tabs>
        <w:ind w:right="720" w:firstLine="720"/>
        <w:rPr>
          <w:sz w:val="24"/>
          <w:szCs w:val="24"/>
        </w:rPr>
      </w:pPr>
      <w:r w:rsidRPr="004A0B66">
        <w:rPr>
          <w:sz w:val="24"/>
          <w:szCs w:val="24"/>
        </w:rPr>
        <w:t>Nazmi Harb</w:t>
      </w:r>
    </w:p>
    <w:p w:rsidR="000B01B6" w:rsidRPr="004A0B66" w:rsidRDefault="000B01B6" w:rsidP="005E6CAE">
      <w:pPr>
        <w:ind w:left="567" w:hanging="141"/>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Final Review</w:t>
      </w:r>
    </w:p>
    <w:p w:rsidR="000B01B6" w:rsidRPr="004A0B66" w:rsidRDefault="000B01B6" w:rsidP="005E6CAE">
      <w:pPr>
        <w:tabs>
          <w:tab w:val="right" w:pos="3960"/>
        </w:tabs>
        <w:ind w:right="720" w:firstLine="720"/>
        <w:rPr>
          <w:sz w:val="24"/>
          <w:szCs w:val="24"/>
        </w:rPr>
      </w:pPr>
      <w:r w:rsidRPr="004A0B66">
        <w:rPr>
          <w:sz w:val="24"/>
          <w:szCs w:val="24"/>
        </w:rPr>
        <w:t>Mahmoud Jaradat</w:t>
      </w:r>
    </w:p>
    <w:p w:rsidR="000B01B6" w:rsidRPr="004A0B66" w:rsidRDefault="000B01B6" w:rsidP="005E6CAE">
      <w:pPr>
        <w:ind w:left="142" w:right="420"/>
        <w:rPr>
          <w:rFonts w:cs="Times New Roman"/>
          <w:b/>
          <w:bCs/>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Overall Supervision</w:t>
      </w:r>
    </w:p>
    <w:p w:rsidR="000B01B6" w:rsidRPr="004A0B66" w:rsidRDefault="000B01B6" w:rsidP="005E6CAE">
      <w:pPr>
        <w:tabs>
          <w:tab w:val="right" w:pos="3960"/>
        </w:tabs>
        <w:ind w:right="720" w:firstLine="720"/>
        <w:rPr>
          <w:sz w:val="24"/>
          <w:szCs w:val="24"/>
        </w:rPr>
      </w:pPr>
      <w:r w:rsidRPr="004A0B66">
        <w:rPr>
          <w:sz w:val="24"/>
          <w:szCs w:val="24"/>
        </w:rPr>
        <w:t xml:space="preserve">Ola Awad                         </w:t>
      </w:r>
      <w:r w:rsidRPr="004A0B66">
        <w:rPr>
          <w:sz w:val="24"/>
          <w:szCs w:val="24"/>
        </w:rPr>
        <w:tab/>
        <w:t xml:space="preserve">          President of PCBS </w:t>
      </w:r>
      <w:r w:rsidRPr="004A0B66">
        <w:rPr>
          <w:sz w:val="24"/>
          <w:szCs w:val="24"/>
          <w:rtl/>
          <w:lang w:val="en-GB"/>
        </w:rPr>
        <w:t xml:space="preserve">    </w:t>
      </w:r>
    </w:p>
    <w:p w:rsidR="00C83114" w:rsidRPr="004A0B66" w:rsidRDefault="000B01B6" w:rsidP="008075A5">
      <w:pPr>
        <w:pStyle w:val="BodyText"/>
        <w:jc w:val="center"/>
        <w:rPr>
          <w:b/>
          <w:bCs/>
          <w:szCs w:val="24"/>
        </w:rPr>
      </w:pPr>
      <w:r w:rsidRPr="004A0B66">
        <w:rPr>
          <w:b/>
          <w:bCs/>
          <w:szCs w:val="24"/>
        </w:rPr>
        <w:br w:type="page"/>
      </w:r>
    </w:p>
    <w:p w:rsidR="00C83114" w:rsidRPr="004A0B66" w:rsidRDefault="00C83114" w:rsidP="008075A5">
      <w:pPr>
        <w:pStyle w:val="BodyText"/>
        <w:jc w:val="center"/>
        <w:rPr>
          <w:b/>
          <w:bCs/>
          <w:szCs w:val="24"/>
        </w:rPr>
      </w:pPr>
    </w:p>
    <w:p w:rsidR="00C36FEF" w:rsidRPr="004A0B66" w:rsidRDefault="00C36FEF" w:rsidP="00C83114">
      <w:pPr>
        <w:pStyle w:val="H1"/>
        <w:jc w:val="center"/>
        <w:rPr>
          <w:rFonts w:cs="Traditional Arabic"/>
          <w:sz w:val="28"/>
          <w:szCs w:val="28"/>
        </w:rPr>
      </w:pPr>
    </w:p>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83114" w:rsidRPr="004A0B66" w:rsidRDefault="00C83114" w:rsidP="00C83114">
      <w:pPr>
        <w:pStyle w:val="H1"/>
        <w:jc w:val="center"/>
        <w:rPr>
          <w:rFonts w:cs="Traditional Arabic"/>
          <w:sz w:val="28"/>
          <w:szCs w:val="28"/>
        </w:rPr>
      </w:pPr>
      <w:r w:rsidRPr="004A0B66">
        <w:rPr>
          <w:rFonts w:cs="Traditional Arabic"/>
          <w:sz w:val="28"/>
          <w:szCs w:val="28"/>
        </w:rPr>
        <w:t>Important Note</w:t>
      </w:r>
    </w:p>
    <w:p w:rsidR="00C83114" w:rsidRPr="004A0B66" w:rsidRDefault="00C83114" w:rsidP="00C83114">
      <w:pPr>
        <w:jc w:val="both"/>
        <w:rPr>
          <w:b/>
          <w:bCs/>
          <w:sz w:val="26"/>
          <w:szCs w:val="26"/>
        </w:rPr>
      </w:pPr>
    </w:p>
    <w:p w:rsidR="00612890" w:rsidRPr="004A0B66" w:rsidRDefault="00612890" w:rsidP="00612890">
      <w:pPr>
        <w:jc w:val="both"/>
        <w:rPr>
          <w:b/>
          <w:bCs/>
          <w:sz w:val="24"/>
          <w:szCs w:val="24"/>
        </w:rPr>
      </w:pPr>
      <w:r w:rsidRPr="004A0B66">
        <w:rPr>
          <w:b/>
          <w:bCs/>
          <w:sz w:val="24"/>
          <w:szCs w:val="24"/>
        </w:rPr>
        <w:t>Statistical data were derived from PCBS publications. For further details of</w:t>
      </w:r>
      <w:r w:rsidR="000F0ABD">
        <w:rPr>
          <w:b/>
          <w:bCs/>
          <w:sz w:val="24"/>
          <w:szCs w:val="24"/>
        </w:rPr>
        <w:t xml:space="preserve"> the </w:t>
      </w:r>
      <w:r w:rsidRPr="004A0B66">
        <w:rPr>
          <w:b/>
          <w:bCs/>
          <w:sz w:val="24"/>
          <w:szCs w:val="24"/>
        </w:rPr>
        <w:t xml:space="preserve">methodology and data quality standards for individual topics, readers can visit </w:t>
      </w:r>
      <w:hyperlink r:id="rId11" w:history="1">
        <w:r w:rsidRPr="004A0B66">
          <w:rPr>
            <w:rFonts w:cs="Simplified Arabic"/>
            <w:b/>
            <w:bCs/>
            <w:sz w:val="24"/>
            <w:szCs w:val="24"/>
          </w:rPr>
          <w:t>http://www.pcbs.gov.ps</w:t>
        </w:r>
      </w:hyperlink>
      <w:r w:rsidRPr="004A0B66">
        <w:rPr>
          <w:b/>
          <w:bCs/>
          <w:sz w:val="24"/>
          <w:szCs w:val="24"/>
        </w:rPr>
        <w:t xml:space="preserve">. </w:t>
      </w:r>
    </w:p>
    <w:p w:rsidR="00612890" w:rsidRPr="004A0B66" w:rsidRDefault="00612890" w:rsidP="00612890">
      <w:pPr>
        <w:ind w:firstLine="720"/>
        <w:jc w:val="both"/>
        <w:rPr>
          <w:b/>
          <w:bCs/>
          <w:sz w:val="26"/>
          <w:szCs w:val="26"/>
        </w:rPr>
      </w:pPr>
    </w:p>
    <w:p w:rsidR="00612890" w:rsidRPr="004A0B66" w:rsidRDefault="00612890" w:rsidP="00612890">
      <w:pPr>
        <w:jc w:val="both"/>
        <w:rPr>
          <w:b/>
          <w:bCs/>
          <w:sz w:val="24"/>
          <w:szCs w:val="24"/>
        </w:rPr>
      </w:pPr>
      <w:r w:rsidRPr="004A0B66">
        <w:rPr>
          <w:b/>
          <w:bCs/>
          <w:sz w:val="24"/>
          <w:szCs w:val="24"/>
        </w:rPr>
        <w:t>Special symbols were used in</w:t>
      </w:r>
      <w:r w:rsidR="000F0ABD">
        <w:rPr>
          <w:b/>
          <w:bCs/>
          <w:sz w:val="24"/>
          <w:szCs w:val="24"/>
        </w:rPr>
        <w:t xml:space="preserve"> the </w:t>
      </w:r>
      <w:r w:rsidRPr="004A0B66">
        <w:rPr>
          <w:b/>
          <w:bCs/>
          <w:sz w:val="24"/>
          <w:szCs w:val="24"/>
        </w:rPr>
        <w:t>tables of this book as follows:</w:t>
      </w:r>
    </w:p>
    <w:tbl>
      <w:tblPr>
        <w:tblW w:w="0" w:type="auto"/>
        <w:tblLook w:val="0000"/>
      </w:tblPr>
      <w:tblGrid>
        <w:gridCol w:w="644"/>
        <w:gridCol w:w="6375"/>
      </w:tblGrid>
      <w:tr w:rsidR="00C83114" w:rsidRPr="004A0B66" w:rsidTr="00494D0F">
        <w:tc>
          <w:tcPr>
            <w:tcW w:w="644" w:type="dxa"/>
            <w:vAlign w:val="center"/>
          </w:tcPr>
          <w:p w:rsidR="00C83114" w:rsidRPr="004A0B66" w:rsidRDefault="00C83114" w:rsidP="00494D0F">
            <w:pPr>
              <w:pStyle w:val="Heading1"/>
              <w:jc w:val="right"/>
              <w:rPr>
                <w:rFonts w:cs="Times New Roman"/>
                <w:b/>
                <w:bCs/>
                <w:szCs w:val="24"/>
              </w:rPr>
            </w:pPr>
            <w:r w:rsidRPr="004A0B66">
              <w:rPr>
                <w:rFonts w:cs="Times New Roman"/>
                <w:b/>
                <w:bCs/>
                <w:szCs w:val="24"/>
              </w:rPr>
              <w:t xml:space="preserve"> (-)</w:t>
            </w:r>
            <w:r w:rsidR="00917D1B" w:rsidRPr="004A0B66">
              <w:rPr>
                <w:rFonts w:cs="Times New Roman"/>
                <w:b/>
                <w:bCs/>
                <w:szCs w:val="24"/>
              </w:rPr>
              <w:t>:</w:t>
            </w:r>
          </w:p>
        </w:tc>
        <w:tc>
          <w:tcPr>
            <w:tcW w:w="6375" w:type="dxa"/>
            <w:vAlign w:val="center"/>
          </w:tcPr>
          <w:p w:rsidR="00C83114" w:rsidRPr="004A0B66" w:rsidRDefault="00C83114" w:rsidP="00494D0F">
            <w:pPr>
              <w:pStyle w:val="Heading7"/>
              <w:rPr>
                <w:rFonts w:cs="Simplified Arabic"/>
                <w:b w:val="0"/>
                <w:bCs w:val="0"/>
                <w:color w:val="auto"/>
                <w:szCs w:val="24"/>
              </w:rPr>
            </w:pPr>
            <w:r w:rsidRPr="004A0B66">
              <w:rPr>
                <w:b w:val="0"/>
                <w:bCs w:val="0"/>
                <w:color w:val="auto"/>
                <w:szCs w:val="24"/>
              </w:rPr>
              <w:t>Nil</w:t>
            </w:r>
          </w:p>
        </w:tc>
      </w:tr>
    </w:tbl>
    <w:p w:rsidR="00C83114" w:rsidRPr="004A0B66" w:rsidRDefault="00C83114" w:rsidP="00C83114">
      <w:pPr>
        <w:pStyle w:val="Heading1"/>
        <w:jc w:val="both"/>
        <w:rPr>
          <w:rFonts w:cs="Garamond"/>
          <w:b/>
          <w:bCs/>
          <w:szCs w:val="26"/>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0B01B6" w:rsidRPr="004A0B66" w:rsidRDefault="000B01B6" w:rsidP="008075A5">
      <w:pPr>
        <w:pStyle w:val="BodyText"/>
        <w:jc w:val="center"/>
        <w:rPr>
          <w:b/>
          <w:bCs/>
          <w:sz w:val="28"/>
        </w:rPr>
      </w:pPr>
      <w:r w:rsidRPr="004A0B66">
        <w:rPr>
          <w:b/>
          <w:bCs/>
          <w:szCs w:val="24"/>
        </w:rPr>
        <w:br w:type="page"/>
      </w:r>
      <w:r w:rsidRPr="004A0B66">
        <w:rPr>
          <w:b/>
          <w:bCs/>
          <w:sz w:val="2"/>
          <w:szCs w:val="2"/>
        </w:rPr>
        <w:t xml:space="preserve"> </w:t>
      </w: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0B01B6" w:rsidRPr="004A0B66" w:rsidRDefault="000B01B6">
      <w:pPr>
        <w:pStyle w:val="BodyText"/>
        <w:jc w:val="center"/>
        <w:rPr>
          <w:b/>
          <w:bCs/>
          <w:sz w:val="28"/>
        </w:rPr>
      </w:pPr>
      <w:r w:rsidRPr="004A0B66">
        <w:rPr>
          <w:b/>
          <w:bCs/>
          <w:sz w:val="28"/>
        </w:rPr>
        <w:t>Table of Contents</w:t>
      </w:r>
    </w:p>
    <w:p w:rsidR="000B01B6" w:rsidRPr="004A0B66" w:rsidRDefault="000B01B6">
      <w:pPr>
        <w:rPr>
          <w:b/>
          <w:bCs/>
          <w:sz w:val="24"/>
          <w:szCs w:val="24"/>
        </w:rPr>
      </w:pPr>
    </w:p>
    <w:tbl>
      <w:tblPr>
        <w:tblW w:w="9129" w:type="dxa"/>
        <w:jc w:val="center"/>
        <w:tblLayout w:type="fixed"/>
        <w:tblLook w:val="0000"/>
      </w:tblPr>
      <w:tblGrid>
        <w:gridCol w:w="1779"/>
        <w:gridCol w:w="6470"/>
        <w:gridCol w:w="880"/>
      </w:tblGrid>
      <w:tr w:rsidR="000B01B6" w:rsidRPr="004A0B66">
        <w:trPr>
          <w:jc w:val="center"/>
        </w:trPr>
        <w:tc>
          <w:tcPr>
            <w:tcW w:w="8249" w:type="dxa"/>
            <w:gridSpan w:val="2"/>
          </w:tcPr>
          <w:p w:rsidR="000B01B6" w:rsidRPr="004A0B66" w:rsidRDefault="000B01B6">
            <w:pPr>
              <w:pStyle w:val="Heading1"/>
              <w:jc w:val="left"/>
            </w:pPr>
            <w:r w:rsidRPr="004A0B66">
              <w:rPr>
                <w:b/>
                <w:bCs/>
              </w:rPr>
              <w:t>Subject</w:t>
            </w:r>
          </w:p>
        </w:tc>
        <w:tc>
          <w:tcPr>
            <w:tcW w:w="880" w:type="dxa"/>
            <w:vAlign w:val="center"/>
          </w:tcPr>
          <w:p w:rsidR="000B01B6" w:rsidRPr="004A0B66" w:rsidRDefault="000B01B6">
            <w:pPr>
              <w:pStyle w:val="Heading1"/>
              <w:jc w:val="center"/>
              <w:rPr>
                <w:b/>
                <w:bCs/>
                <w:szCs w:val="24"/>
              </w:rPr>
            </w:pPr>
            <w:r w:rsidRPr="004A0B66">
              <w:rPr>
                <w:b/>
                <w:bCs/>
                <w:szCs w:val="24"/>
              </w:rPr>
              <w:t>Page</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center"/>
              <w:rPr>
                <w:b/>
                <w:bCs/>
                <w:sz w:val="12"/>
                <w:szCs w:val="12"/>
              </w:rPr>
            </w:pPr>
          </w:p>
        </w:tc>
      </w:tr>
      <w:tr w:rsidR="000B01B6" w:rsidRPr="004A0B66">
        <w:trPr>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List of Tables</w:t>
            </w:r>
          </w:p>
        </w:tc>
        <w:tc>
          <w:tcPr>
            <w:tcW w:w="880" w:type="dxa"/>
            <w:vAlign w:val="center"/>
          </w:tcPr>
          <w:p w:rsidR="000B01B6" w:rsidRPr="004A0B66" w:rsidRDefault="000B01B6">
            <w:pPr>
              <w:pStyle w:val="Heading1"/>
              <w:jc w:val="center"/>
              <w:rPr>
                <w:b/>
                <w:bCs/>
                <w:szCs w:val="24"/>
              </w:rPr>
            </w:pPr>
          </w:p>
        </w:tc>
      </w:tr>
      <w:tr w:rsidR="000B01B6" w:rsidRPr="004A0B66">
        <w:trPr>
          <w:trHeight w:val="377"/>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Introduction</w:t>
            </w: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1450EE">
            <w:pPr>
              <w:pStyle w:val="Heading1"/>
              <w:jc w:val="left"/>
              <w:rPr>
                <w:szCs w:val="24"/>
              </w:rPr>
            </w:pPr>
            <w:r w:rsidRPr="004A0B66">
              <w:rPr>
                <w:szCs w:val="24"/>
              </w:rPr>
              <w:t>Chapter One:</w:t>
            </w:r>
          </w:p>
        </w:tc>
        <w:tc>
          <w:tcPr>
            <w:tcW w:w="6470" w:type="dxa"/>
            <w:vAlign w:val="center"/>
          </w:tcPr>
          <w:p w:rsidR="000B01B6" w:rsidRPr="004A0B66" w:rsidRDefault="000B01B6" w:rsidP="00ED435D">
            <w:pPr>
              <w:pStyle w:val="Heading1"/>
              <w:ind w:left="-16"/>
              <w:jc w:val="left"/>
              <w:rPr>
                <w:b/>
                <w:bCs/>
                <w:szCs w:val="24"/>
              </w:rPr>
            </w:pPr>
            <w:r w:rsidRPr="004A0B66">
              <w:rPr>
                <w:b/>
                <w:bCs/>
                <w:szCs w:val="24"/>
              </w:rPr>
              <w:t xml:space="preserve">Main </w:t>
            </w:r>
            <w:r w:rsidR="00ED435D" w:rsidRPr="004A0B66">
              <w:rPr>
                <w:b/>
                <w:bCs/>
                <w:szCs w:val="24"/>
              </w:rPr>
              <w:t>Indicators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9C3CF7" w:rsidRPr="004A0B66">
              <w:rPr>
                <w:b/>
                <w:bCs/>
                <w:szCs w:val="24"/>
              </w:rPr>
              <w:t>1</w:t>
            </w:r>
            <w:r w:rsidR="00D51C69" w:rsidRPr="004A0B66">
              <w:rPr>
                <w:b/>
                <w:bCs/>
                <w:szCs w:val="24"/>
              </w:rPr>
              <w:t>7</w:t>
            </w:r>
            <w:r w:rsidRPr="004A0B66">
              <w:rPr>
                <w:b/>
                <w:bCs/>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9657D3">
            <w:pPr>
              <w:pStyle w:val="Heading1"/>
              <w:ind w:left="-16"/>
              <w:jc w:val="left"/>
              <w:rPr>
                <w:rFonts w:cs="Times New Roman"/>
                <w:szCs w:val="24"/>
              </w:rPr>
            </w:pPr>
            <w:r w:rsidRPr="004A0B66">
              <w:rPr>
                <w:rFonts w:cs="Times New Roman"/>
                <w:szCs w:val="24"/>
                <w:rtl/>
                <w:lang w:val="en-GB" w:eastAsia="en-GB"/>
              </w:rPr>
              <w:t>1.1</w:t>
            </w:r>
            <w:r w:rsidRPr="004A0B66">
              <w:rPr>
                <w:rFonts w:cs="Times New Roman"/>
                <w:szCs w:val="24"/>
              </w:rPr>
              <w:t xml:space="preserve"> </w:t>
            </w:r>
            <w:r w:rsidR="009657D3" w:rsidRPr="004A0B66">
              <w:rPr>
                <w:rFonts w:cs="Times New Roman"/>
                <w:szCs w:val="24"/>
              </w:rPr>
              <w:t>Demographic</w:t>
            </w:r>
            <w:r w:rsidR="006D6019" w:rsidRPr="004A0B66">
              <w:rPr>
                <w:rFonts w:cs="Times New Roman"/>
                <w:szCs w:val="24"/>
              </w:rPr>
              <w:t xml:space="preserve"> Indicators</w:t>
            </w:r>
          </w:p>
        </w:tc>
        <w:tc>
          <w:tcPr>
            <w:tcW w:w="880" w:type="dxa"/>
            <w:vAlign w:val="center"/>
          </w:tcPr>
          <w:p w:rsidR="000B01B6" w:rsidRPr="004A0B66" w:rsidRDefault="000B01B6" w:rsidP="00D51C69">
            <w:pPr>
              <w:pStyle w:val="Heading1"/>
              <w:jc w:val="center"/>
              <w:rPr>
                <w:szCs w:val="24"/>
              </w:rPr>
            </w:pPr>
            <w:r w:rsidRPr="004A0B66">
              <w:rPr>
                <w:szCs w:val="24"/>
              </w:rPr>
              <w:t>[</w:t>
            </w:r>
            <w:r w:rsidR="009C3CF7" w:rsidRPr="004A0B66">
              <w:rPr>
                <w:szCs w:val="24"/>
              </w:rPr>
              <w:t>1</w:t>
            </w:r>
            <w:r w:rsidR="00D51C69" w:rsidRPr="004A0B66">
              <w:rPr>
                <w:szCs w:val="24"/>
              </w:rPr>
              <w:t>7</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6D6019">
            <w:pPr>
              <w:pStyle w:val="Heading1"/>
              <w:ind w:left="-16"/>
              <w:jc w:val="left"/>
              <w:rPr>
                <w:szCs w:val="24"/>
                <w:lang w:eastAsia="en-GB"/>
              </w:rPr>
            </w:pPr>
            <w:r w:rsidRPr="004A0B66">
              <w:rPr>
                <w:szCs w:val="24"/>
                <w:lang w:val="en-GB" w:eastAsia="en-GB"/>
              </w:rPr>
              <w:t xml:space="preserve">1.2 </w:t>
            </w:r>
            <w:r w:rsidR="006D6019" w:rsidRPr="004A0B66">
              <w:rPr>
                <w:szCs w:val="24"/>
                <w:lang w:eastAsia="en-GB"/>
              </w:rPr>
              <w:t xml:space="preserve">Geographic </w:t>
            </w:r>
            <w:r w:rsidR="006D6019" w:rsidRPr="004A0B66">
              <w:rPr>
                <w:rFonts w:cs="Times New Roman"/>
                <w:szCs w:val="24"/>
              </w:rPr>
              <w:t>Indicators</w:t>
            </w:r>
          </w:p>
        </w:tc>
        <w:tc>
          <w:tcPr>
            <w:tcW w:w="880" w:type="dxa"/>
            <w:vAlign w:val="center"/>
          </w:tcPr>
          <w:p w:rsidR="000B01B6" w:rsidRPr="004A0B66" w:rsidRDefault="000B01B6" w:rsidP="00A74798">
            <w:pPr>
              <w:pStyle w:val="Heading1"/>
              <w:jc w:val="center"/>
              <w:rPr>
                <w:szCs w:val="24"/>
              </w:rPr>
            </w:pPr>
            <w:r w:rsidRPr="004A0B66">
              <w:rPr>
                <w:szCs w:val="24"/>
              </w:rPr>
              <w:t>[</w:t>
            </w:r>
            <w:r w:rsidR="00A74798">
              <w:rPr>
                <w:szCs w:val="24"/>
              </w:rPr>
              <w:t>19</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BF5C36">
            <w:pPr>
              <w:pStyle w:val="Heading1"/>
              <w:ind w:left="-16"/>
              <w:jc w:val="left"/>
              <w:rPr>
                <w:szCs w:val="24"/>
                <w:lang w:eastAsia="en-GB"/>
              </w:rPr>
            </w:pPr>
            <w:r w:rsidRPr="004A0B66">
              <w:rPr>
                <w:szCs w:val="24"/>
                <w:lang w:val="en-GB" w:eastAsia="en-GB"/>
              </w:rPr>
              <w:t xml:space="preserve">1.3 </w:t>
            </w:r>
            <w:r w:rsidR="00BF5C36" w:rsidRPr="004A0B66">
              <w:rPr>
                <w:szCs w:val="24"/>
                <w:lang w:eastAsia="en-GB"/>
              </w:rPr>
              <w:t xml:space="preserve">Economic </w:t>
            </w:r>
            <w:r w:rsidR="00BF5C36" w:rsidRPr="004A0B66">
              <w:rPr>
                <w:rFonts w:cs="Times New Roman"/>
                <w:szCs w:val="24"/>
              </w:rPr>
              <w:t>Indicators</w:t>
            </w:r>
          </w:p>
        </w:tc>
        <w:tc>
          <w:tcPr>
            <w:tcW w:w="880" w:type="dxa"/>
            <w:vAlign w:val="center"/>
          </w:tcPr>
          <w:p w:rsidR="000B01B6" w:rsidRPr="004A0B66" w:rsidRDefault="000B01B6" w:rsidP="00A74798">
            <w:pPr>
              <w:pStyle w:val="Heading1"/>
              <w:jc w:val="center"/>
              <w:rPr>
                <w:szCs w:val="24"/>
              </w:rPr>
            </w:pPr>
            <w:r w:rsidRPr="004A0B66">
              <w:rPr>
                <w:szCs w:val="24"/>
              </w:rPr>
              <w:t>[</w:t>
            </w:r>
            <w:r w:rsidR="00A74798">
              <w:rPr>
                <w:szCs w:val="24"/>
              </w:rPr>
              <w:t>20</w:t>
            </w:r>
            <w:r w:rsidRPr="004A0B66">
              <w:rPr>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9D2FC3">
            <w:pPr>
              <w:pStyle w:val="Heading1"/>
              <w:jc w:val="left"/>
              <w:rPr>
                <w:szCs w:val="24"/>
              </w:rPr>
            </w:pPr>
            <w:r w:rsidRPr="004A0B66">
              <w:rPr>
                <w:szCs w:val="24"/>
              </w:rPr>
              <w:t xml:space="preserve">Chapter </w:t>
            </w:r>
            <w:r w:rsidR="009D2FC3" w:rsidRPr="004A0B66">
              <w:rPr>
                <w:szCs w:val="24"/>
              </w:rPr>
              <w:t>T</w:t>
            </w:r>
            <w:r w:rsidR="0089725B" w:rsidRPr="004A0B66">
              <w:rPr>
                <w:szCs w:val="24"/>
              </w:rPr>
              <w:t>wo</w:t>
            </w:r>
            <w:r w:rsidRPr="004A0B66">
              <w:rPr>
                <w:szCs w:val="24"/>
              </w:rPr>
              <w:t>:</w:t>
            </w:r>
          </w:p>
        </w:tc>
        <w:tc>
          <w:tcPr>
            <w:tcW w:w="6470" w:type="dxa"/>
            <w:vAlign w:val="center"/>
          </w:tcPr>
          <w:p w:rsidR="000B01B6" w:rsidRPr="004A0B66" w:rsidRDefault="000B01B6" w:rsidP="0059144A">
            <w:pPr>
              <w:pStyle w:val="Heading1"/>
              <w:ind w:left="-16"/>
              <w:jc w:val="left"/>
              <w:rPr>
                <w:b/>
                <w:bCs/>
                <w:szCs w:val="24"/>
              </w:rPr>
            </w:pPr>
            <w:r w:rsidRPr="004A0B66">
              <w:rPr>
                <w:b/>
                <w:bCs/>
                <w:szCs w:val="24"/>
              </w:rPr>
              <w:t>Concepts and Definitions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D51C69" w:rsidRPr="004A0B66">
              <w:rPr>
                <w:b/>
                <w:bCs/>
                <w:szCs w:val="24"/>
              </w:rPr>
              <w:t>23</w:t>
            </w:r>
            <w:r w:rsidRPr="004A0B66">
              <w:rPr>
                <w:b/>
                <w:bCs/>
                <w:szCs w:val="24"/>
              </w:rPr>
              <w:t>]</w:t>
            </w: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rsidP="006473DA">
            <w:pPr>
              <w:pStyle w:val="Heading1"/>
              <w:jc w:val="center"/>
              <w:rPr>
                <w:b/>
                <w:bCs/>
                <w:szCs w:val="24"/>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References</w:t>
            </w:r>
          </w:p>
        </w:tc>
        <w:tc>
          <w:tcPr>
            <w:tcW w:w="880" w:type="dxa"/>
            <w:vAlign w:val="center"/>
          </w:tcPr>
          <w:p w:rsidR="000B01B6" w:rsidRPr="004A0B66" w:rsidRDefault="000B01B6" w:rsidP="009B70FA">
            <w:pPr>
              <w:pStyle w:val="Heading1"/>
              <w:jc w:val="center"/>
              <w:rPr>
                <w:b/>
                <w:bCs/>
                <w:szCs w:val="24"/>
                <w:lang w:val="en-GB"/>
              </w:rPr>
            </w:pPr>
            <w:r w:rsidRPr="004A0B66">
              <w:rPr>
                <w:b/>
                <w:bCs/>
                <w:szCs w:val="24"/>
              </w:rPr>
              <w:t>[</w:t>
            </w:r>
            <w:r w:rsidR="009B70FA" w:rsidRPr="004A0B66">
              <w:rPr>
                <w:b/>
                <w:bCs/>
                <w:szCs w:val="24"/>
              </w:rPr>
              <w:t>29</w:t>
            </w:r>
            <w:r w:rsidRPr="004A0B66">
              <w:rPr>
                <w:b/>
                <w:bCs/>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Tables</w:t>
            </w:r>
          </w:p>
        </w:tc>
        <w:tc>
          <w:tcPr>
            <w:tcW w:w="880" w:type="dxa"/>
            <w:vAlign w:val="center"/>
          </w:tcPr>
          <w:p w:rsidR="000B01B6" w:rsidRPr="004A0B66" w:rsidRDefault="006B3A8D">
            <w:pPr>
              <w:pStyle w:val="Heading1"/>
              <w:jc w:val="center"/>
              <w:rPr>
                <w:b/>
                <w:bCs/>
                <w:szCs w:val="24"/>
              </w:rPr>
            </w:pPr>
            <w:r w:rsidRPr="004A0B66">
              <w:rPr>
                <w:b/>
                <w:bCs/>
                <w:szCs w:val="24"/>
                <w:lang w:val="en-GB"/>
              </w:rPr>
              <w:t>49</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bl>
    <w:p w:rsidR="000B01B6" w:rsidRPr="004A0B66" w:rsidRDefault="000B01B6">
      <w:pPr>
        <w:pStyle w:val="Heading1"/>
      </w:pPr>
    </w:p>
    <w:p w:rsidR="000B01B6" w:rsidRPr="004A0B66" w:rsidRDefault="000B01B6">
      <w:pPr>
        <w:pStyle w:val="Heading1"/>
      </w:pPr>
      <w:r w:rsidRPr="004A0B66">
        <w:br w:type="page"/>
      </w: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jc w:val="center"/>
        <w:rPr>
          <w:b/>
          <w:bCs/>
          <w:sz w:val="28"/>
          <w:szCs w:val="28"/>
        </w:rPr>
      </w:pPr>
      <w:r w:rsidRPr="004A0B66">
        <w:br w:type="page"/>
      </w:r>
      <w:r w:rsidRPr="004A0B66">
        <w:rPr>
          <w:b/>
          <w:bCs/>
          <w:sz w:val="28"/>
          <w:szCs w:val="28"/>
        </w:rPr>
        <w:t>List of Tables</w:t>
      </w:r>
    </w:p>
    <w:p w:rsidR="000B01B6" w:rsidRPr="004A0B66" w:rsidRDefault="000B01B6">
      <w:pPr>
        <w:rPr>
          <w:sz w:val="24"/>
          <w:szCs w:val="24"/>
        </w:rPr>
      </w:pPr>
    </w:p>
    <w:tbl>
      <w:tblPr>
        <w:tblW w:w="0" w:type="auto"/>
        <w:jc w:val="center"/>
        <w:tblLook w:val="0000"/>
      </w:tblPr>
      <w:tblGrid>
        <w:gridCol w:w="1174"/>
        <w:gridCol w:w="6984"/>
        <w:gridCol w:w="710"/>
      </w:tblGrid>
      <w:tr w:rsidR="000B01B6" w:rsidRPr="006576F4" w:rsidTr="0086021A">
        <w:trPr>
          <w:trHeight w:val="446"/>
          <w:tblHeader/>
          <w:jc w:val="center"/>
        </w:trPr>
        <w:tc>
          <w:tcPr>
            <w:tcW w:w="1174" w:type="dxa"/>
          </w:tcPr>
          <w:p w:rsidR="000B01B6" w:rsidRPr="006576F4" w:rsidRDefault="000B01B6" w:rsidP="0086021A">
            <w:pPr>
              <w:pStyle w:val="BodyText"/>
              <w:ind w:right="-108"/>
              <w:jc w:val="left"/>
              <w:rPr>
                <w:rFonts w:cs="Simplified Arabic"/>
                <w:b/>
                <w:bCs/>
                <w:szCs w:val="24"/>
                <w:lang w:val="en-GB"/>
              </w:rPr>
            </w:pPr>
            <w:r w:rsidRPr="006576F4">
              <w:rPr>
                <w:rFonts w:cs="Simplified Arabic"/>
                <w:b/>
                <w:bCs/>
                <w:szCs w:val="24"/>
              </w:rPr>
              <w:t>Table</w:t>
            </w:r>
          </w:p>
        </w:tc>
        <w:tc>
          <w:tcPr>
            <w:tcW w:w="6984" w:type="dxa"/>
          </w:tcPr>
          <w:p w:rsidR="000B01B6" w:rsidRPr="006576F4" w:rsidRDefault="000B01B6" w:rsidP="004A0B66">
            <w:pPr>
              <w:pStyle w:val="BodyText"/>
              <w:ind w:left="57" w:right="57"/>
              <w:rPr>
                <w:szCs w:val="24"/>
              </w:rPr>
            </w:pPr>
          </w:p>
        </w:tc>
        <w:tc>
          <w:tcPr>
            <w:tcW w:w="710" w:type="dxa"/>
          </w:tcPr>
          <w:p w:rsidR="000B01B6" w:rsidRPr="006576F4" w:rsidRDefault="00DF5622">
            <w:pPr>
              <w:pStyle w:val="Heading2"/>
              <w:jc w:val="center"/>
              <w:rPr>
                <w:rFonts w:cs="Simplified Arabic"/>
                <w:b/>
                <w:bCs/>
                <w:lang w:val="en-GB"/>
              </w:rPr>
            </w:pPr>
            <w:r w:rsidRPr="006576F4">
              <w:rPr>
                <w:rFonts w:cs="Simplified Arabic"/>
                <w:b/>
                <w:bCs/>
              </w:rPr>
              <w:t>Page</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w:t>
            </w:r>
          </w:p>
        </w:tc>
        <w:tc>
          <w:tcPr>
            <w:tcW w:w="6984" w:type="dxa"/>
          </w:tcPr>
          <w:p w:rsidR="001A0409" w:rsidRPr="006576F4" w:rsidRDefault="001A0409" w:rsidP="000F0ABD">
            <w:pPr>
              <w:pStyle w:val="BodyTextIndent"/>
              <w:ind w:left="57" w:right="57"/>
              <w:jc w:val="lowKashida"/>
              <w:rPr>
                <w:szCs w:val="24"/>
              </w:rPr>
            </w:pPr>
            <w:r w:rsidRPr="006576F4">
              <w:rPr>
                <w:szCs w:val="24"/>
              </w:rPr>
              <w:t>Estimated Population in</w:t>
            </w:r>
            <w:r w:rsidR="000F0ABD" w:rsidRPr="006576F4">
              <w:rPr>
                <w:szCs w:val="24"/>
              </w:rPr>
              <w:t xml:space="preserve"> the West</w:t>
            </w:r>
            <w:r w:rsidR="004A0B66" w:rsidRPr="006576F4">
              <w:rPr>
                <w:szCs w:val="24"/>
              </w:rPr>
              <w:t xml:space="preserve"> Bank Northern Governorates </w:t>
            </w:r>
            <w:r w:rsidRPr="006576F4">
              <w:rPr>
                <w:szCs w:val="24"/>
              </w:rPr>
              <w:t>by Sex, Mid-2012</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51</w:t>
            </w:r>
          </w:p>
        </w:tc>
      </w:tr>
      <w:tr w:rsidR="001A0409" w:rsidRPr="006576F4" w:rsidTr="0086021A">
        <w:trPr>
          <w:trHeight w:val="143"/>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Indent"/>
              <w:ind w:left="57" w:right="57"/>
              <w:jc w:val="lowKashida"/>
              <w:rPr>
                <w:sz w:val="10"/>
                <w:szCs w:val="10"/>
              </w:rPr>
            </w:pPr>
          </w:p>
        </w:tc>
        <w:tc>
          <w:tcPr>
            <w:tcW w:w="710" w:type="dxa"/>
          </w:tcPr>
          <w:p w:rsidR="001A0409" w:rsidRPr="006576F4" w:rsidRDefault="001A0409">
            <w:pPr>
              <w:jc w:val="center"/>
              <w:rPr>
                <w:rFonts w:cs="Simplified Arabic"/>
                <w:b/>
                <w:bCs/>
                <w:sz w:val="10"/>
                <w:szCs w:val="10"/>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Palestinian Population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Refugee Status, End-2007</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52</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Indent"/>
              <w:ind w:left="57" w:right="57"/>
              <w:jc w:val="lowKashida"/>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3:</w:t>
            </w:r>
          </w:p>
        </w:tc>
        <w:tc>
          <w:tcPr>
            <w:tcW w:w="6984" w:type="dxa"/>
          </w:tcPr>
          <w:p w:rsidR="001A0409" w:rsidRPr="006576F4" w:rsidRDefault="001A0409" w:rsidP="004A0B66">
            <w:pPr>
              <w:jc w:val="lowKashida"/>
              <w:rPr>
                <w:sz w:val="24"/>
                <w:szCs w:val="24"/>
              </w:rPr>
            </w:pPr>
            <w:r w:rsidRPr="006576F4">
              <w:rPr>
                <w:sz w:val="24"/>
                <w:szCs w:val="24"/>
              </w:rPr>
              <w:t>Registered Marriages and Divorces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2009-2010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53</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10"/>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4:</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Median Age at First Marriage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Sex, 2009-2010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5:</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Registered Live Births and Deaths Registered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Sex,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55</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6:</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Beds Per 1000 Inhabitant and Number of Hospitals and Beds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56</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7:</w:t>
            </w:r>
          </w:p>
        </w:tc>
        <w:tc>
          <w:tcPr>
            <w:tcW w:w="6984" w:type="dxa"/>
          </w:tcPr>
          <w:p w:rsidR="001A0409" w:rsidRPr="006576F4" w:rsidRDefault="001A0409" w:rsidP="004A0B66">
            <w:pPr>
              <w:jc w:val="lowKashida"/>
              <w:rPr>
                <w:rFonts w:ascii="Arial" w:hAnsi="Arial" w:cs="Arial"/>
                <w:b/>
                <w:bCs/>
                <w:sz w:val="24"/>
                <w:szCs w:val="24"/>
                <w:highlight w:val="yellow"/>
              </w:rPr>
            </w:pPr>
            <w:r w:rsidRPr="006576F4">
              <w:rPr>
                <w:sz w:val="24"/>
                <w:szCs w:val="24"/>
              </w:rPr>
              <w:t>Hospital Activities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2011</w:t>
            </w:r>
          </w:p>
        </w:tc>
        <w:tc>
          <w:tcPr>
            <w:tcW w:w="710" w:type="dxa"/>
          </w:tcPr>
          <w:p w:rsidR="001A0409" w:rsidRPr="006576F4" w:rsidRDefault="001A0409">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sidRPr="006576F4">
              <w:rPr>
                <w:rFonts w:cs="Simplified Arabic"/>
                <w:lang w:eastAsia="en-US"/>
              </w:rPr>
              <w:t>57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8:</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Population (15 Years and Above)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Sex and Labor Force Status,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9:</w:t>
            </w:r>
          </w:p>
        </w:tc>
        <w:tc>
          <w:tcPr>
            <w:tcW w:w="6984" w:type="dxa"/>
          </w:tcPr>
          <w:p w:rsidR="001A0409" w:rsidRPr="006576F4" w:rsidRDefault="001A0409" w:rsidP="004A0B66">
            <w:pPr>
              <w:jc w:val="lowKashida"/>
              <w:rPr>
                <w:sz w:val="24"/>
                <w:szCs w:val="24"/>
              </w:rPr>
            </w:pPr>
            <w:r w:rsidRPr="006576F4">
              <w:rPr>
                <w:sz w:val="24"/>
                <w:szCs w:val="24"/>
              </w:rPr>
              <w:t>Average Monthly Household Expenditure and Consumption in</w:t>
            </w:r>
          </w:p>
          <w:p w:rsidR="001A0409" w:rsidRPr="006576F4" w:rsidRDefault="001A0409" w:rsidP="004A0B66">
            <w:pPr>
              <w:jc w:val="lowKashida"/>
              <w:rPr>
                <w:sz w:val="24"/>
                <w:szCs w:val="24"/>
              </w:rPr>
            </w:pPr>
            <w:r w:rsidRPr="006576F4">
              <w:rPr>
                <w:sz w:val="24"/>
                <w:szCs w:val="24"/>
              </w:rPr>
              <w:t>Dinar (JD)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59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10:</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Poverty Rates According to Actual Monthly Consumption Patterns of Individuals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60</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11:</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Schools</w:t>
            </w:r>
            <w:r w:rsidR="00EC34F6" w:rsidRPr="006576F4">
              <w:rPr>
                <w:sz w:val="24"/>
                <w:szCs w:val="24"/>
              </w:rPr>
              <w:t xml:space="preserve"> and Students</w:t>
            </w:r>
            <w:r w:rsidRPr="006576F4">
              <w:rPr>
                <w:sz w:val="24"/>
                <w:szCs w:val="24"/>
              </w:rPr>
              <w:t xml:space="preserve">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Level and Supervisory Authority, 2011/2012</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61</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12:</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Average Number of Students Per Class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Level and Supervisory Authority, 2011/2012</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62</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13:</w:t>
            </w:r>
          </w:p>
        </w:tc>
        <w:tc>
          <w:tcPr>
            <w:tcW w:w="6984" w:type="dxa"/>
          </w:tcPr>
          <w:p w:rsidR="001A0409" w:rsidRPr="006576F4" w:rsidRDefault="001A0409" w:rsidP="004A0B66">
            <w:pPr>
              <w:pStyle w:val="BodyText"/>
              <w:ind w:left="57" w:right="57"/>
              <w:rPr>
                <w:szCs w:val="24"/>
              </w:rPr>
            </w:pPr>
            <w:r w:rsidRPr="006576F4">
              <w:rPr>
                <w:szCs w:val="24"/>
              </w:rPr>
              <w:t>Average Number of Students Per Teacher in</w:t>
            </w:r>
            <w:r w:rsidR="000F0ABD" w:rsidRPr="006576F4">
              <w:rPr>
                <w:szCs w:val="24"/>
              </w:rPr>
              <w:t xml:space="preserve"> the West</w:t>
            </w:r>
            <w:r w:rsidR="004A0B66" w:rsidRPr="006576F4">
              <w:rPr>
                <w:szCs w:val="24"/>
              </w:rPr>
              <w:t xml:space="preserve"> Bank Northern Governorates </w:t>
            </w:r>
            <w:r w:rsidRPr="006576F4">
              <w:rPr>
                <w:szCs w:val="24"/>
              </w:rPr>
              <w:t>by Supervisory Authority, 2011/2012</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63</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14:</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Palestinian Population (15 Years and Above)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Educational Attainment,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tabs>
                <w:tab w:val="right" w:pos="0"/>
              </w:tabs>
              <w:ind w:right="-113"/>
              <w:rPr>
                <w:rFonts w:cs="Simplified Arabic"/>
                <w:b/>
                <w:bCs/>
                <w:sz w:val="10"/>
                <w:szCs w:val="24"/>
                <w:lang w:val="en-GB"/>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15:</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Palestinian Population (15 Years and Above)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Educational Attainment and Sex,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65</w:t>
            </w:r>
          </w:p>
        </w:tc>
      </w:tr>
      <w:tr w:rsidR="001A0409" w:rsidRPr="006576F4" w:rsidTr="0086021A">
        <w:trPr>
          <w:trHeight w:val="71"/>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10"/>
              </w:rPr>
            </w:pPr>
          </w:p>
        </w:tc>
        <w:tc>
          <w:tcPr>
            <w:tcW w:w="710" w:type="dxa"/>
          </w:tcPr>
          <w:p w:rsidR="001A0409" w:rsidRPr="006576F4" w:rsidRDefault="001A0409">
            <w:pPr>
              <w:pStyle w:val="BodyText"/>
              <w:tabs>
                <w:tab w:val="right" w:pos="0"/>
              </w:tabs>
              <w:ind w:right="-113"/>
              <w:rPr>
                <w:rFonts w:cs="Simplified Arabic"/>
                <w:b/>
                <w:bCs/>
                <w:sz w:val="10"/>
                <w:szCs w:val="24"/>
                <w:lang w:val="en-GB"/>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16:</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Literacy Rates of Palestinian Population (15 Years and Above)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Sex and Age Group,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66</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10"/>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17:</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Mosques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F37D24">
        <w:trPr>
          <w:trHeight w:hRule="exact" w:val="567"/>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18:</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Cultural Institutions In Operation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2011</w:t>
            </w:r>
          </w:p>
          <w:p w:rsidR="001A0409" w:rsidRPr="006576F4" w:rsidRDefault="001A0409" w:rsidP="004A0B66">
            <w:pPr>
              <w:jc w:val="lowKashida"/>
              <w:rPr>
                <w:rFonts w:ascii="Arial" w:hAnsi="Arial" w:cs="Arial"/>
                <w:b/>
                <w:bCs/>
                <w:sz w:val="24"/>
                <w:szCs w:val="24"/>
              </w:rPr>
            </w:pP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19:</w:t>
            </w:r>
          </w:p>
        </w:tc>
        <w:tc>
          <w:tcPr>
            <w:tcW w:w="6984" w:type="dxa"/>
          </w:tcPr>
          <w:p w:rsidR="001A0409" w:rsidRPr="006576F4" w:rsidRDefault="001A0409" w:rsidP="004A0B66">
            <w:pPr>
              <w:jc w:val="lowKashida"/>
              <w:rPr>
                <w:sz w:val="24"/>
                <w:szCs w:val="24"/>
              </w:rPr>
            </w:pPr>
            <w:r w:rsidRPr="006576F4">
              <w:rPr>
                <w:sz w:val="24"/>
                <w:szCs w:val="24"/>
              </w:rPr>
              <w:t xml:space="preserve">Total Area, Cultivated Land Area and Percentage of Cultivated </w:t>
            </w:r>
          </w:p>
          <w:p w:rsidR="001A0409" w:rsidRPr="006576F4" w:rsidRDefault="001A0409" w:rsidP="004A0B66">
            <w:pPr>
              <w:jc w:val="lowKashida"/>
              <w:rPr>
                <w:rFonts w:ascii="Arial" w:hAnsi="Arial" w:cs="Arial"/>
                <w:b/>
                <w:bCs/>
                <w:sz w:val="24"/>
                <w:szCs w:val="24"/>
              </w:rPr>
            </w:pPr>
            <w:r w:rsidRPr="006576F4">
              <w:rPr>
                <w:sz w:val="24"/>
                <w:szCs w:val="24"/>
              </w:rPr>
              <w:t>Land Area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2009/2010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69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20:</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Agricultural Holdings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Type of Holding, 2009/2010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70</w:t>
            </w:r>
          </w:p>
        </w:tc>
      </w:tr>
      <w:tr w:rsidR="001A0409" w:rsidRPr="00694CCA" w:rsidTr="0086021A">
        <w:trPr>
          <w:trHeight w:val="20"/>
          <w:jc w:val="center"/>
        </w:trPr>
        <w:tc>
          <w:tcPr>
            <w:tcW w:w="1174" w:type="dxa"/>
          </w:tcPr>
          <w:p w:rsidR="001A0409" w:rsidRPr="00694CCA" w:rsidRDefault="001A0409">
            <w:pPr>
              <w:pStyle w:val="BodyText"/>
              <w:tabs>
                <w:tab w:val="right" w:pos="0"/>
              </w:tabs>
              <w:ind w:right="-113"/>
              <w:rPr>
                <w:rFonts w:cs="Simplified Arabic"/>
                <w:b/>
                <w:bCs/>
                <w:sz w:val="8"/>
                <w:szCs w:val="22"/>
                <w:lang w:val="en-GB"/>
              </w:rPr>
            </w:pPr>
          </w:p>
        </w:tc>
        <w:tc>
          <w:tcPr>
            <w:tcW w:w="6984" w:type="dxa"/>
          </w:tcPr>
          <w:p w:rsidR="001A0409" w:rsidRPr="00694CCA" w:rsidRDefault="001A0409" w:rsidP="004A0B66">
            <w:pPr>
              <w:pStyle w:val="BodyText"/>
              <w:ind w:left="57" w:right="57"/>
              <w:rPr>
                <w:sz w:val="8"/>
                <w:szCs w:val="22"/>
              </w:rPr>
            </w:pPr>
          </w:p>
        </w:tc>
        <w:tc>
          <w:tcPr>
            <w:tcW w:w="710" w:type="dxa"/>
          </w:tcPr>
          <w:p w:rsidR="001A0409" w:rsidRPr="00694CCA"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21:</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Livestock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Type, as on 01/10/2010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71</w:t>
            </w:r>
          </w:p>
        </w:tc>
      </w:tr>
      <w:tr w:rsidR="001A0409" w:rsidRPr="00694CCA" w:rsidTr="00694CCA">
        <w:trPr>
          <w:trHeight w:hRule="exact" w:val="74"/>
          <w:jc w:val="center"/>
        </w:trPr>
        <w:tc>
          <w:tcPr>
            <w:tcW w:w="1174" w:type="dxa"/>
          </w:tcPr>
          <w:p w:rsidR="001A0409" w:rsidRPr="00694CCA" w:rsidRDefault="001A0409">
            <w:pPr>
              <w:pStyle w:val="BodyText"/>
              <w:tabs>
                <w:tab w:val="right" w:pos="0"/>
              </w:tabs>
              <w:ind w:right="-113"/>
              <w:rPr>
                <w:rFonts w:cs="Simplified Arabic"/>
                <w:b/>
                <w:bCs/>
                <w:sz w:val="8"/>
                <w:szCs w:val="8"/>
                <w:lang w:val="en-GB"/>
              </w:rPr>
            </w:pPr>
          </w:p>
        </w:tc>
        <w:tc>
          <w:tcPr>
            <w:tcW w:w="6984" w:type="dxa"/>
          </w:tcPr>
          <w:p w:rsidR="001A0409" w:rsidRPr="00694CCA" w:rsidRDefault="001A0409" w:rsidP="004A0B66">
            <w:pPr>
              <w:jc w:val="lowKashida"/>
              <w:rPr>
                <w:sz w:val="8"/>
                <w:szCs w:val="8"/>
              </w:rPr>
            </w:pPr>
          </w:p>
        </w:tc>
        <w:tc>
          <w:tcPr>
            <w:tcW w:w="710" w:type="dxa"/>
          </w:tcPr>
          <w:p w:rsidR="001A0409" w:rsidRPr="00694CCA" w:rsidRDefault="001A0409">
            <w:pPr>
              <w:jc w:val="center"/>
              <w:rPr>
                <w:rFonts w:cs="Simplified Arabic"/>
                <w:b/>
                <w:bCs/>
                <w:sz w:val="8"/>
                <w:szCs w:val="8"/>
              </w:rPr>
            </w:pPr>
          </w:p>
        </w:tc>
      </w:tr>
      <w:tr w:rsidR="001A0409" w:rsidRPr="006576F4" w:rsidTr="0086021A">
        <w:trPr>
          <w:trHeight w:val="20"/>
          <w:jc w:val="center"/>
        </w:trPr>
        <w:tc>
          <w:tcPr>
            <w:tcW w:w="1174" w:type="dxa"/>
          </w:tcPr>
          <w:p w:rsidR="001A0409" w:rsidRPr="006576F4" w:rsidRDefault="001A0409" w:rsidP="00393C98">
            <w:pPr>
              <w:pStyle w:val="BodyText"/>
              <w:tabs>
                <w:tab w:val="right" w:pos="0"/>
              </w:tabs>
              <w:ind w:right="-113"/>
              <w:rPr>
                <w:rFonts w:cs="Simplified Arabic"/>
                <w:b/>
                <w:bCs/>
                <w:szCs w:val="24"/>
                <w:lang w:val="en-GB"/>
              </w:rPr>
            </w:pPr>
            <w:r w:rsidRPr="006576F4">
              <w:rPr>
                <w:rFonts w:cs="Simplified Arabic"/>
                <w:b/>
                <w:bCs/>
                <w:szCs w:val="24"/>
                <w:lang w:val="en-GB"/>
              </w:rPr>
              <w:t>Table 22:</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Main Economic Indicators for Olive Presses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2010</w:t>
            </w:r>
          </w:p>
        </w:tc>
        <w:tc>
          <w:tcPr>
            <w:tcW w:w="710" w:type="dxa"/>
          </w:tcPr>
          <w:p w:rsidR="001A0409" w:rsidRPr="006576F4" w:rsidRDefault="001A0409" w:rsidP="00FF54A0">
            <w:pPr>
              <w:jc w:val="center"/>
              <w:rPr>
                <w:rFonts w:cs="Simplified Arabic"/>
                <w:b/>
                <w:bCs/>
                <w:sz w:val="24"/>
                <w:szCs w:val="24"/>
              </w:rPr>
            </w:pPr>
            <w:r w:rsidRPr="006576F4">
              <w:rPr>
                <w:rFonts w:cs="Simplified Arabic"/>
                <w:b/>
                <w:bCs/>
                <w:sz w:val="24"/>
                <w:szCs w:val="24"/>
              </w:rPr>
              <w:t>72</w:t>
            </w:r>
          </w:p>
        </w:tc>
      </w:tr>
      <w:tr w:rsidR="001A0409" w:rsidRPr="00694CCA" w:rsidTr="0086021A">
        <w:trPr>
          <w:trHeight w:val="20"/>
          <w:jc w:val="center"/>
        </w:trPr>
        <w:tc>
          <w:tcPr>
            <w:tcW w:w="1174" w:type="dxa"/>
          </w:tcPr>
          <w:p w:rsidR="001A0409" w:rsidRPr="00694CCA" w:rsidRDefault="001A0409">
            <w:pPr>
              <w:pStyle w:val="BodyText"/>
              <w:tabs>
                <w:tab w:val="right" w:pos="0"/>
              </w:tabs>
              <w:ind w:right="-113"/>
              <w:rPr>
                <w:rFonts w:cs="Simplified Arabic"/>
                <w:b/>
                <w:bCs/>
                <w:sz w:val="8"/>
                <w:szCs w:val="22"/>
                <w:lang w:val="en-GB"/>
              </w:rPr>
            </w:pPr>
          </w:p>
        </w:tc>
        <w:tc>
          <w:tcPr>
            <w:tcW w:w="6984" w:type="dxa"/>
          </w:tcPr>
          <w:p w:rsidR="001A0409" w:rsidRPr="00694CCA" w:rsidRDefault="001A0409" w:rsidP="004A0B66">
            <w:pPr>
              <w:pStyle w:val="BodyText"/>
              <w:ind w:left="57" w:right="57"/>
              <w:rPr>
                <w:sz w:val="8"/>
                <w:szCs w:val="22"/>
              </w:rPr>
            </w:pPr>
          </w:p>
        </w:tc>
        <w:tc>
          <w:tcPr>
            <w:tcW w:w="710" w:type="dxa"/>
          </w:tcPr>
          <w:p w:rsidR="001A0409" w:rsidRPr="00694CCA"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393C98">
            <w:pPr>
              <w:pStyle w:val="BodyText"/>
              <w:tabs>
                <w:tab w:val="right" w:pos="0"/>
              </w:tabs>
              <w:ind w:right="-113"/>
              <w:rPr>
                <w:rFonts w:cs="Simplified Arabic"/>
                <w:b/>
                <w:bCs/>
                <w:szCs w:val="24"/>
                <w:lang w:val="en-GB"/>
              </w:rPr>
            </w:pPr>
            <w:r w:rsidRPr="006576F4">
              <w:rPr>
                <w:rFonts w:cs="Simplified Arabic"/>
                <w:b/>
                <w:bCs/>
                <w:szCs w:val="24"/>
                <w:lang w:val="en-GB"/>
              </w:rPr>
              <w:t>Table 23:</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Households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Type of Housing Unit,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73</w:t>
            </w:r>
          </w:p>
        </w:tc>
      </w:tr>
      <w:tr w:rsidR="001A0409" w:rsidRPr="00694CCA" w:rsidTr="0086021A">
        <w:trPr>
          <w:trHeight w:val="20"/>
          <w:jc w:val="center"/>
        </w:trPr>
        <w:tc>
          <w:tcPr>
            <w:tcW w:w="1174" w:type="dxa"/>
          </w:tcPr>
          <w:p w:rsidR="001A0409" w:rsidRPr="00694CCA" w:rsidRDefault="001A0409">
            <w:pPr>
              <w:pStyle w:val="BodyText"/>
              <w:tabs>
                <w:tab w:val="right" w:pos="0"/>
              </w:tabs>
              <w:ind w:right="-113"/>
              <w:rPr>
                <w:rFonts w:cs="Simplified Arabic"/>
                <w:b/>
                <w:bCs/>
                <w:sz w:val="8"/>
                <w:szCs w:val="22"/>
                <w:lang w:val="en-GB"/>
              </w:rPr>
            </w:pPr>
          </w:p>
        </w:tc>
        <w:tc>
          <w:tcPr>
            <w:tcW w:w="6984" w:type="dxa"/>
          </w:tcPr>
          <w:p w:rsidR="001A0409" w:rsidRPr="00694CCA" w:rsidRDefault="001A0409" w:rsidP="004A0B66">
            <w:pPr>
              <w:pStyle w:val="BodyText"/>
              <w:ind w:left="57" w:right="57"/>
              <w:rPr>
                <w:sz w:val="8"/>
                <w:szCs w:val="22"/>
              </w:rPr>
            </w:pPr>
          </w:p>
        </w:tc>
        <w:tc>
          <w:tcPr>
            <w:tcW w:w="710" w:type="dxa"/>
          </w:tcPr>
          <w:p w:rsidR="001A0409" w:rsidRPr="00694CCA"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393C98">
            <w:pPr>
              <w:pStyle w:val="BodyText"/>
              <w:tabs>
                <w:tab w:val="right" w:pos="0"/>
              </w:tabs>
              <w:ind w:right="-113"/>
              <w:rPr>
                <w:rFonts w:cs="Simplified Arabic"/>
                <w:b/>
                <w:bCs/>
                <w:szCs w:val="24"/>
                <w:lang w:val="en-GB"/>
              </w:rPr>
            </w:pPr>
            <w:r w:rsidRPr="006576F4">
              <w:rPr>
                <w:rFonts w:cs="Simplified Arabic"/>
                <w:b/>
                <w:bCs/>
                <w:szCs w:val="24"/>
                <w:lang w:val="en-GB"/>
              </w:rPr>
              <w:t>Table 24:</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Households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 xml:space="preserve">by Tenure of Housing Unit, 2010 </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74</w:t>
            </w:r>
          </w:p>
        </w:tc>
      </w:tr>
      <w:tr w:rsidR="001A0409" w:rsidRPr="00694CCA" w:rsidTr="0086021A">
        <w:trPr>
          <w:trHeight w:val="20"/>
          <w:jc w:val="center"/>
        </w:trPr>
        <w:tc>
          <w:tcPr>
            <w:tcW w:w="1174" w:type="dxa"/>
          </w:tcPr>
          <w:p w:rsidR="001A0409" w:rsidRPr="00694CCA" w:rsidRDefault="001A0409">
            <w:pPr>
              <w:pStyle w:val="BodyText"/>
              <w:tabs>
                <w:tab w:val="right" w:pos="0"/>
              </w:tabs>
              <w:ind w:right="-113"/>
              <w:rPr>
                <w:rFonts w:cs="Simplified Arabic"/>
                <w:b/>
                <w:bCs/>
                <w:sz w:val="8"/>
                <w:szCs w:val="8"/>
                <w:lang w:val="en-GB"/>
              </w:rPr>
            </w:pPr>
          </w:p>
        </w:tc>
        <w:tc>
          <w:tcPr>
            <w:tcW w:w="6984" w:type="dxa"/>
          </w:tcPr>
          <w:p w:rsidR="001A0409" w:rsidRPr="00694CCA" w:rsidRDefault="001A0409" w:rsidP="004A0B66">
            <w:pPr>
              <w:pStyle w:val="BodyText"/>
              <w:ind w:left="57" w:right="57"/>
              <w:rPr>
                <w:sz w:val="8"/>
                <w:szCs w:val="8"/>
              </w:rPr>
            </w:pPr>
          </w:p>
        </w:tc>
        <w:tc>
          <w:tcPr>
            <w:tcW w:w="710" w:type="dxa"/>
          </w:tcPr>
          <w:p w:rsidR="001A0409" w:rsidRPr="00694CCA" w:rsidRDefault="001A0409">
            <w:pPr>
              <w:jc w:val="center"/>
              <w:rPr>
                <w:rFonts w:cs="Simplified Arabic"/>
                <w:b/>
                <w:bCs/>
                <w:sz w:val="8"/>
                <w:szCs w:val="8"/>
              </w:rPr>
            </w:pPr>
          </w:p>
        </w:tc>
      </w:tr>
      <w:tr w:rsidR="001A0409" w:rsidRPr="006576F4" w:rsidTr="0086021A">
        <w:trPr>
          <w:trHeight w:val="20"/>
          <w:jc w:val="center"/>
        </w:trPr>
        <w:tc>
          <w:tcPr>
            <w:tcW w:w="1174" w:type="dxa"/>
          </w:tcPr>
          <w:p w:rsidR="001A0409" w:rsidRPr="006576F4" w:rsidRDefault="001A0409" w:rsidP="00393C98">
            <w:pPr>
              <w:pStyle w:val="BodyText"/>
              <w:tabs>
                <w:tab w:val="right" w:pos="0"/>
              </w:tabs>
              <w:ind w:right="-113"/>
              <w:rPr>
                <w:rFonts w:cs="Simplified Arabic"/>
                <w:b/>
                <w:bCs/>
                <w:szCs w:val="24"/>
                <w:lang w:val="en-GB"/>
              </w:rPr>
            </w:pPr>
            <w:r w:rsidRPr="006576F4">
              <w:rPr>
                <w:rFonts w:cs="Simplified Arabic"/>
                <w:b/>
                <w:bCs/>
                <w:szCs w:val="24"/>
                <w:lang w:val="en-GB"/>
              </w:rPr>
              <w:t>Table 25:</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Households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Number of Rooms per Housing Unit,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75</w:t>
            </w:r>
          </w:p>
        </w:tc>
      </w:tr>
      <w:tr w:rsidR="001A0409" w:rsidRPr="00694CCA" w:rsidTr="0086021A">
        <w:trPr>
          <w:trHeight w:val="20"/>
          <w:jc w:val="center"/>
        </w:trPr>
        <w:tc>
          <w:tcPr>
            <w:tcW w:w="1174" w:type="dxa"/>
          </w:tcPr>
          <w:p w:rsidR="001A0409" w:rsidRPr="00694CCA" w:rsidRDefault="001A0409">
            <w:pPr>
              <w:pStyle w:val="BodyText"/>
              <w:tabs>
                <w:tab w:val="right" w:pos="0"/>
              </w:tabs>
              <w:ind w:right="-113"/>
              <w:rPr>
                <w:rFonts w:cs="Simplified Arabic"/>
                <w:b/>
                <w:bCs/>
                <w:sz w:val="8"/>
                <w:szCs w:val="22"/>
                <w:lang w:val="en-GB"/>
              </w:rPr>
            </w:pPr>
          </w:p>
        </w:tc>
        <w:tc>
          <w:tcPr>
            <w:tcW w:w="6984" w:type="dxa"/>
          </w:tcPr>
          <w:p w:rsidR="001A0409" w:rsidRPr="00694CCA" w:rsidRDefault="001A0409" w:rsidP="004A0B66">
            <w:pPr>
              <w:pStyle w:val="BodyText"/>
              <w:ind w:left="57" w:right="57"/>
              <w:rPr>
                <w:sz w:val="8"/>
                <w:szCs w:val="22"/>
              </w:rPr>
            </w:pPr>
          </w:p>
        </w:tc>
        <w:tc>
          <w:tcPr>
            <w:tcW w:w="710" w:type="dxa"/>
          </w:tcPr>
          <w:p w:rsidR="001A0409" w:rsidRPr="00694CCA"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393C98">
            <w:pPr>
              <w:pStyle w:val="BodyText"/>
              <w:tabs>
                <w:tab w:val="right" w:pos="0"/>
              </w:tabs>
              <w:ind w:right="-113"/>
              <w:rPr>
                <w:rFonts w:cs="Simplified Arabic"/>
                <w:b/>
                <w:bCs/>
                <w:szCs w:val="24"/>
                <w:lang w:val="en-GB"/>
              </w:rPr>
            </w:pPr>
            <w:r w:rsidRPr="006576F4">
              <w:rPr>
                <w:rFonts w:cs="Simplified Arabic"/>
                <w:b/>
                <w:bCs/>
                <w:szCs w:val="24"/>
                <w:lang w:val="en-GB"/>
              </w:rPr>
              <w:t>Table 26:</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Percentage Distribution of Households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Housing Density,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76</w:t>
            </w:r>
          </w:p>
        </w:tc>
      </w:tr>
      <w:tr w:rsidR="001A0409" w:rsidRPr="006576F4" w:rsidTr="0086021A">
        <w:trPr>
          <w:trHeight w:hRule="exact" w:val="113"/>
          <w:jc w:val="center"/>
        </w:trPr>
        <w:tc>
          <w:tcPr>
            <w:tcW w:w="1174" w:type="dxa"/>
          </w:tcPr>
          <w:p w:rsidR="001A0409" w:rsidRPr="006576F4" w:rsidRDefault="001A0409" w:rsidP="00393C98">
            <w:pPr>
              <w:pStyle w:val="BodyText"/>
              <w:tabs>
                <w:tab w:val="right" w:pos="0"/>
              </w:tabs>
              <w:ind w:right="-113"/>
              <w:rPr>
                <w:rFonts w:cs="Simplified Arabic"/>
                <w:b/>
                <w:bCs/>
                <w:szCs w:val="24"/>
                <w:lang w:val="en-GB"/>
              </w:rPr>
            </w:pPr>
          </w:p>
        </w:tc>
        <w:tc>
          <w:tcPr>
            <w:tcW w:w="6984" w:type="dxa"/>
          </w:tcPr>
          <w:p w:rsidR="001A0409" w:rsidRPr="006576F4" w:rsidRDefault="001A0409" w:rsidP="004A0B66">
            <w:pPr>
              <w:jc w:val="lowKashida"/>
              <w:rPr>
                <w:sz w:val="24"/>
                <w:szCs w:val="24"/>
              </w:rPr>
            </w:pPr>
          </w:p>
        </w:tc>
        <w:tc>
          <w:tcPr>
            <w:tcW w:w="710" w:type="dxa"/>
          </w:tcPr>
          <w:p w:rsidR="001A0409" w:rsidRPr="006576F4" w:rsidRDefault="001A0409">
            <w:pPr>
              <w:jc w:val="center"/>
              <w:rPr>
                <w:rFonts w:cs="Simplified Arabic"/>
                <w:b/>
                <w:bCs/>
                <w:sz w:val="24"/>
                <w:szCs w:val="24"/>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27:</w:t>
            </w:r>
          </w:p>
        </w:tc>
        <w:tc>
          <w:tcPr>
            <w:tcW w:w="6984" w:type="dxa"/>
          </w:tcPr>
          <w:p w:rsidR="001A0409" w:rsidRPr="006576F4" w:rsidRDefault="004B0146" w:rsidP="00A92553">
            <w:pPr>
              <w:jc w:val="lowKashida"/>
              <w:rPr>
                <w:sz w:val="24"/>
                <w:szCs w:val="24"/>
              </w:rPr>
            </w:pPr>
            <w:r w:rsidRPr="004B0146">
              <w:rPr>
                <w:sz w:val="24"/>
                <w:szCs w:val="24"/>
              </w:rPr>
              <w:t xml:space="preserve">Building Licenses Issued in </w:t>
            </w:r>
            <w:r w:rsidR="00694CCA" w:rsidRPr="006576F4">
              <w:rPr>
                <w:sz w:val="24"/>
                <w:szCs w:val="24"/>
              </w:rPr>
              <w:t xml:space="preserve">the West Bank Northern Governorates </w:t>
            </w:r>
            <w:r w:rsidR="00694CCA">
              <w:rPr>
                <w:sz w:val="24"/>
                <w:szCs w:val="24"/>
              </w:rPr>
              <w:t xml:space="preserve"> </w:t>
            </w:r>
            <w:r w:rsidRPr="004B0146">
              <w:rPr>
                <w:sz w:val="24"/>
                <w:szCs w:val="24"/>
              </w:rPr>
              <w:t>by Utilization, 2011</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28:</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Localities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Water Provider Through a Public Network,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29:</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Localities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Alternative Water Sources,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79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rsidP="009A6944">
            <w:pPr>
              <w:rPr>
                <w:rFonts w:cs="Simplified Arabic"/>
                <w:b/>
                <w:bCs/>
                <w:sz w:val="14"/>
                <w:szCs w:val="14"/>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30:</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Localities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Electricity Provider Through a Public Network,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80</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31:</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Localities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w:t>
            </w:r>
            <w:r w:rsidR="000F0ABD" w:rsidRPr="006576F4">
              <w:rPr>
                <w:sz w:val="24"/>
                <w:szCs w:val="24"/>
              </w:rPr>
              <w:t xml:space="preserve"> the </w:t>
            </w:r>
            <w:r w:rsidRPr="006576F4">
              <w:rPr>
                <w:sz w:val="24"/>
                <w:szCs w:val="24"/>
              </w:rPr>
              <w:t>Provider of Solid Waste Collection Service, 2010</w:t>
            </w:r>
          </w:p>
        </w:tc>
        <w:tc>
          <w:tcPr>
            <w:tcW w:w="710" w:type="dxa"/>
          </w:tcPr>
          <w:p w:rsidR="001A0409" w:rsidRPr="006576F4" w:rsidRDefault="001A0409">
            <w:pPr>
              <w:jc w:val="center"/>
              <w:rPr>
                <w:rFonts w:cs="Simplified Arabic"/>
                <w:b/>
                <w:bCs/>
                <w:sz w:val="24"/>
                <w:szCs w:val="24"/>
              </w:rPr>
            </w:pPr>
            <w:r w:rsidRPr="006576F4">
              <w:rPr>
                <w:rFonts w:cs="Simplified Arabic"/>
                <w:b/>
                <w:bCs/>
                <w:sz w:val="24"/>
                <w:szCs w:val="24"/>
              </w:rPr>
              <w:t>81</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32:</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Localities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Wastewater Disposal Method, 2010</w:t>
            </w:r>
          </w:p>
        </w:tc>
        <w:tc>
          <w:tcPr>
            <w:tcW w:w="710" w:type="dxa"/>
          </w:tcPr>
          <w:p w:rsidR="001A0409" w:rsidRPr="006576F4" w:rsidRDefault="001A0409" w:rsidP="008724C3">
            <w:pPr>
              <w:jc w:val="center"/>
              <w:rPr>
                <w:rFonts w:cs="Simplified Arabic"/>
                <w:b/>
                <w:bCs/>
                <w:sz w:val="24"/>
                <w:szCs w:val="24"/>
              </w:rPr>
            </w:pPr>
            <w:r w:rsidRPr="006576F4">
              <w:rPr>
                <w:rFonts w:cs="Simplified Arabic"/>
                <w:b/>
                <w:bCs/>
                <w:sz w:val="24"/>
                <w:szCs w:val="24"/>
              </w:rPr>
              <w:t>82</w:t>
            </w:r>
          </w:p>
        </w:tc>
      </w:tr>
      <w:tr w:rsidR="001A0409" w:rsidRPr="003E2163" w:rsidTr="0086021A">
        <w:trPr>
          <w:trHeight w:val="20"/>
          <w:jc w:val="center"/>
        </w:trPr>
        <w:tc>
          <w:tcPr>
            <w:tcW w:w="1174" w:type="dxa"/>
          </w:tcPr>
          <w:p w:rsidR="001A0409" w:rsidRPr="003E2163" w:rsidRDefault="001A0409">
            <w:pPr>
              <w:pStyle w:val="BodyText"/>
              <w:tabs>
                <w:tab w:val="right" w:pos="0"/>
              </w:tabs>
              <w:ind w:right="-113"/>
              <w:rPr>
                <w:rFonts w:cs="Simplified Arabic"/>
                <w:b/>
                <w:bCs/>
                <w:sz w:val="8"/>
                <w:szCs w:val="22"/>
              </w:rPr>
            </w:pPr>
          </w:p>
        </w:tc>
        <w:tc>
          <w:tcPr>
            <w:tcW w:w="6984" w:type="dxa"/>
          </w:tcPr>
          <w:p w:rsidR="001A0409" w:rsidRPr="003E2163" w:rsidRDefault="001A0409" w:rsidP="004A0B66">
            <w:pPr>
              <w:pStyle w:val="BodyText"/>
              <w:ind w:left="57" w:right="57"/>
              <w:rPr>
                <w:sz w:val="8"/>
                <w:szCs w:val="22"/>
              </w:rPr>
            </w:pPr>
          </w:p>
        </w:tc>
        <w:tc>
          <w:tcPr>
            <w:tcW w:w="710" w:type="dxa"/>
          </w:tcPr>
          <w:p w:rsidR="001A0409" w:rsidRPr="003E2163"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33:</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Main Indicators for Hotel Activities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2011</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83</w:t>
            </w:r>
          </w:p>
        </w:tc>
      </w:tr>
      <w:tr w:rsidR="001A0409" w:rsidRPr="003E2163" w:rsidTr="0086021A">
        <w:trPr>
          <w:trHeight w:val="20"/>
          <w:jc w:val="center"/>
        </w:trPr>
        <w:tc>
          <w:tcPr>
            <w:tcW w:w="1174" w:type="dxa"/>
          </w:tcPr>
          <w:p w:rsidR="001A0409" w:rsidRPr="003E2163" w:rsidRDefault="001A0409">
            <w:pPr>
              <w:pStyle w:val="BodyText"/>
              <w:tabs>
                <w:tab w:val="right" w:pos="0"/>
              </w:tabs>
              <w:ind w:right="-113"/>
              <w:rPr>
                <w:rFonts w:cs="Simplified Arabic"/>
                <w:b/>
                <w:bCs/>
                <w:sz w:val="8"/>
                <w:szCs w:val="22"/>
              </w:rPr>
            </w:pPr>
          </w:p>
        </w:tc>
        <w:tc>
          <w:tcPr>
            <w:tcW w:w="6984" w:type="dxa"/>
          </w:tcPr>
          <w:p w:rsidR="001A0409" w:rsidRPr="003E2163" w:rsidRDefault="001A0409" w:rsidP="004A0B66">
            <w:pPr>
              <w:pStyle w:val="BodyText"/>
              <w:ind w:left="57" w:right="57"/>
              <w:rPr>
                <w:sz w:val="8"/>
                <w:szCs w:val="22"/>
              </w:rPr>
            </w:pPr>
          </w:p>
        </w:tc>
        <w:tc>
          <w:tcPr>
            <w:tcW w:w="710" w:type="dxa"/>
          </w:tcPr>
          <w:p w:rsidR="001A0409" w:rsidRPr="003E2163"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34:</w:t>
            </w:r>
          </w:p>
        </w:tc>
        <w:tc>
          <w:tcPr>
            <w:tcW w:w="6984" w:type="dxa"/>
          </w:tcPr>
          <w:p w:rsidR="001A0409" w:rsidRPr="006576F4" w:rsidRDefault="001A0409" w:rsidP="00B27CC1">
            <w:pPr>
              <w:jc w:val="lowKashida"/>
              <w:rPr>
                <w:sz w:val="24"/>
                <w:szCs w:val="24"/>
              </w:rPr>
            </w:pPr>
            <w:r w:rsidRPr="006576F4">
              <w:rPr>
                <w:sz w:val="24"/>
                <w:szCs w:val="24"/>
              </w:rPr>
              <w:t>Establishments in Operation and Employed Persons in</w:t>
            </w:r>
            <w:r w:rsidR="000F0ABD" w:rsidRPr="006576F4">
              <w:rPr>
                <w:sz w:val="24"/>
                <w:szCs w:val="24"/>
              </w:rPr>
              <w:t xml:space="preserve"> the </w:t>
            </w:r>
            <w:r w:rsidRPr="006576F4">
              <w:rPr>
                <w:sz w:val="24"/>
                <w:szCs w:val="24"/>
              </w:rPr>
              <w:t>Private and Non Governmental Organization Sectors and Government Companies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2009</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84</w:t>
            </w:r>
          </w:p>
        </w:tc>
      </w:tr>
      <w:tr w:rsidR="001A0409" w:rsidRPr="003E2163" w:rsidTr="0086021A">
        <w:trPr>
          <w:trHeight w:val="20"/>
          <w:jc w:val="center"/>
        </w:trPr>
        <w:tc>
          <w:tcPr>
            <w:tcW w:w="1174" w:type="dxa"/>
          </w:tcPr>
          <w:p w:rsidR="001A0409" w:rsidRPr="003E2163" w:rsidRDefault="001A0409">
            <w:pPr>
              <w:pStyle w:val="BodyText"/>
              <w:tabs>
                <w:tab w:val="right" w:pos="0"/>
              </w:tabs>
              <w:ind w:right="-113"/>
              <w:rPr>
                <w:rFonts w:cs="Simplified Arabic"/>
                <w:b/>
                <w:bCs/>
                <w:sz w:val="8"/>
                <w:szCs w:val="22"/>
              </w:rPr>
            </w:pPr>
          </w:p>
        </w:tc>
        <w:tc>
          <w:tcPr>
            <w:tcW w:w="6984" w:type="dxa"/>
          </w:tcPr>
          <w:p w:rsidR="001A0409" w:rsidRPr="003E2163" w:rsidRDefault="001A0409" w:rsidP="004A0B66">
            <w:pPr>
              <w:pStyle w:val="BodyText"/>
              <w:ind w:left="57" w:right="57"/>
              <w:rPr>
                <w:sz w:val="8"/>
                <w:szCs w:val="22"/>
              </w:rPr>
            </w:pPr>
          </w:p>
        </w:tc>
        <w:tc>
          <w:tcPr>
            <w:tcW w:w="710" w:type="dxa"/>
          </w:tcPr>
          <w:p w:rsidR="001A0409" w:rsidRPr="003E2163" w:rsidRDefault="001A0409">
            <w:pPr>
              <w:jc w:val="center"/>
              <w:rPr>
                <w:rFonts w:cs="Simplified Arabic"/>
                <w:b/>
                <w:bCs/>
                <w:sz w:val="8"/>
                <w:szCs w:val="22"/>
              </w:rPr>
            </w:pPr>
          </w:p>
        </w:tc>
      </w:tr>
      <w:tr w:rsidR="001A0409" w:rsidRPr="006576F4" w:rsidTr="001A0409">
        <w:trPr>
          <w:trHeight w:val="791"/>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35:</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Establishments in Operation in</w:t>
            </w:r>
            <w:r w:rsidR="000F0ABD" w:rsidRPr="006576F4">
              <w:rPr>
                <w:sz w:val="24"/>
                <w:szCs w:val="24"/>
              </w:rPr>
              <w:t xml:space="preserve"> the </w:t>
            </w:r>
            <w:r w:rsidRPr="006576F4">
              <w:rPr>
                <w:sz w:val="24"/>
                <w:szCs w:val="24"/>
              </w:rPr>
              <w:t>Private and Non Governmental Organization Sectors and Government Companies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2009</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85</w:t>
            </w:r>
          </w:p>
        </w:tc>
      </w:tr>
      <w:tr w:rsidR="001A0409" w:rsidRPr="003E2163" w:rsidTr="0086021A">
        <w:trPr>
          <w:trHeight w:val="20"/>
          <w:jc w:val="center"/>
        </w:trPr>
        <w:tc>
          <w:tcPr>
            <w:tcW w:w="1174" w:type="dxa"/>
          </w:tcPr>
          <w:p w:rsidR="001A0409" w:rsidRPr="003E2163" w:rsidRDefault="001A0409">
            <w:pPr>
              <w:pStyle w:val="BodyText"/>
              <w:tabs>
                <w:tab w:val="right" w:pos="0"/>
              </w:tabs>
              <w:ind w:right="-113"/>
              <w:rPr>
                <w:rFonts w:cs="Simplified Arabic"/>
                <w:b/>
                <w:bCs/>
                <w:sz w:val="8"/>
                <w:szCs w:val="22"/>
              </w:rPr>
            </w:pPr>
          </w:p>
        </w:tc>
        <w:tc>
          <w:tcPr>
            <w:tcW w:w="6984" w:type="dxa"/>
          </w:tcPr>
          <w:p w:rsidR="001A0409" w:rsidRPr="003E2163" w:rsidRDefault="001A0409" w:rsidP="004A0B66">
            <w:pPr>
              <w:pStyle w:val="BodyText"/>
              <w:ind w:left="57" w:right="57"/>
              <w:rPr>
                <w:sz w:val="8"/>
                <w:szCs w:val="22"/>
              </w:rPr>
            </w:pPr>
          </w:p>
        </w:tc>
        <w:tc>
          <w:tcPr>
            <w:tcW w:w="710" w:type="dxa"/>
          </w:tcPr>
          <w:p w:rsidR="001A0409" w:rsidRPr="003E2163" w:rsidRDefault="001A0409">
            <w:pPr>
              <w:jc w:val="center"/>
              <w:rPr>
                <w:rFonts w:cs="Simplified Arabic"/>
                <w:b/>
                <w:bCs/>
                <w:sz w:val="8"/>
                <w:szCs w:val="22"/>
              </w:rPr>
            </w:pPr>
          </w:p>
        </w:tc>
      </w:tr>
      <w:tr w:rsidR="001A0409" w:rsidRPr="006576F4" w:rsidTr="001A0409">
        <w:trPr>
          <w:trHeight w:val="566"/>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36:</w:t>
            </w:r>
          </w:p>
        </w:tc>
        <w:tc>
          <w:tcPr>
            <w:tcW w:w="6984" w:type="dxa"/>
          </w:tcPr>
          <w:p w:rsidR="001A0409" w:rsidRPr="006576F4" w:rsidRDefault="001A0409" w:rsidP="004A0B66">
            <w:pPr>
              <w:jc w:val="lowKashida"/>
              <w:rPr>
                <w:sz w:val="24"/>
                <w:szCs w:val="24"/>
              </w:rPr>
            </w:pPr>
            <w:r w:rsidRPr="006576F4">
              <w:rPr>
                <w:sz w:val="24"/>
                <w:szCs w:val="24"/>
              </w:rPr>
              <w:t>New Registered Vehicles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Type of Vehicle, 2011</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86</w:t>
            </w:r>
          </w:p>
        </w:tc>
      </w:tr>
      <w:tr w:rsidR="001A0409" w:rsidRPr="003E2163" w:rsidTr="0086021A">
        <w:trPr>
          <w:trHeight w:val="20"/>
          <w:jc w:val="center"/>
        </w:trPr>
        <w:tc>
          <w:tcPr>
            <w:tcW w:w="1174" w:type="dxa"/>
          </w:tcPr>
          <w:p w:rsidR="001A0409" w:rsidRPr="003E2163" w:rsidRDefault="001A0409">
            <w:pPr>
              <w:pStyle w:val="BodyText"/>
              <w:tabs>
                <w:tab w:val="right" w:pos="0"/>
              </w:tabs>
              <w:ind w:right="-113"/>
              <w:rPr>
                <w:rFonts w:cs="Simplified Arabic"/>
                <w:b/>
                <w:bCs/>
                <w:sz w:val="8"/>
                <w:szCs w:val="22"/>
              </w:rPr>
            </w:pPr>
          </w:p>
        </w:tc>
        <w:tc>
          <w:tcPr>
            <w:tcW w:w="6984" w:type="dxa"/>
          </w:tcPr>
          <w:p w:rsidR="001A0409" w:rsidRPr="003E2163" w:rsidRDefault="001A0409" w:rsidP="004A0B66">
            <w:pPr>
              <w:pStyle w:val="BodyText"/>
              <w:ind w:left="57" w:right="57"/>
              <w:rPr>
                <w:sz w:val="8"/>
                <w:szCs w:val="22"/>
              </w:rPr>
            </w:pPr>
          </w:p>
        </w:tc>
        <w:tc>
          <w:tcPr>
            <w:tcW w:w="710" w:type="dxa"/>
          </w:tcPr>
          <w:p w:rsidR="001A0409" w:rsidRPr="003E2163"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37:</w:t>
            </w:r>
          </w:p>
        </w:tc>
        <w:tc>
          <w:tcPr>
            <w:tcW w:w="6984" w:type="dxa"/>
          </w:tcPr>
          <w:p w:rsidR="001A0409" w:rsidRPr="006576F4" w:rsidRDefault="001A0409" w:rsidP="004A0B66">
            <w:pPr>
              <w:jc w:val="lowKashida"/>
              <w:rPr>
                <w:sz w:val="24"/>
                <w:szCs w:val="24"/>
              </w:rPr>
            </w:pPr>
            <w:r w:rsidRPr="006576F4">
              <w:rPr>
                <w:sz w:val="24"/>
                <w:szCs w:val="24"/>
              </w:rPr>
              <w:t>Licensed Road Vehicles in</w:t>
            </w:r>
            <w:r w:rsidR="000F0ABD" w:rsidRPr="006576F4">
              <w:rPr>
                <w:sz w:val="24"/>
                <w:szCs w:val="24"/>
              </w:rPr>
              <w:t xml:space="preserve"> the West</w:t>
            </w:r>
            <w:r w:rsidR="004A0B66" w:rsidRPr="006576F4">
              <w:rPr>
                <w:sz w:val="24"/>
                <w:szCs w:val="24"/>
              </w:rPr>
              <w:t xml:space="preserve"> Bank Northern Governorates </w:t>
            </w:r>
            <w:r w:rsidRPr="006576F4">
              <w:rPr>
                <w:sz w:val="24"/>
                <w:szCs w:val="24"/>
              </w:rPr>
              <w:t>by Type of Vehicle, 2010</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87</w:t>
            </w:r>
          </w:p>
        </w:tc>
      </w:tr>
      <w:tr w:rsidR="001A0409" w:rsidRPr="003E2163" w:rsidTr="00797A66">
        <w:trPr>
          <w:trHeight w:hRule="exact" w:val="113"/>
          <w:jc w:val="center"/>
        </w:trPr>
        <w:tc>
          <w:tcPr>
            <w:tcW w:w="1174" w:type="dxa"/>
          </w:tcPr>
          <w:p w:rsidR="001A0409" w:rsidRPr="003E2163" w:rsidRDefault="001A0409">
            <w:pPr>
              <w:pStyle w:val="BodyText"/>
              <w:tabs>
                <w:tab w:val="right" w:pos="0"/>
              </w:tabs>
              <w:ind w:right="-113"/>
              <w:rPr>
                <w:rFonts w:cs="Simplified Arabic"/>
                <w:b/>
                <w:bCs/>
                <w:sz w:val="8"/>
                <w:szCs w:val="22"/>
              </w:rPr>
            </w:pPr>
          </w:p>
        </w:tc>
        <w:tc>
          <w:tcPr>
            <w:tcW w:w="6984" w:type="dxa"/>
          </w:tcPr>
          <w:p w:rsidR="001A0409" w:rsidRPr="003E2163" w:rsidRDefault="001A0409" w:rsidP="004A0B66">
            <w:pPr>
              <w:jc w:val="lowKashida"/>
              <w:rPr>
                <w:sz w:val="8"/>
                <w:szCs w:val="22"/>
              </w:rPr>
            </w:pPr>
          </w:p>
        </w:tc>
        <w:tc>
          <w:tcPr>
            <w:tcW w:w="710" w:type="dxa"/>
          </w:tcPr>
          <w:p w:rsidR="001A0409" w:rsidRPr="003E2163"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38:</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Value of Registered Imports by SITC-3 Categories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2010</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8"/>
                <w:szCs w:val="22"/>
              </w:rPr>
            </w:pPr>
          </w:p>
        </w:tc>
        <w:tc>
          <w:tcPr>
            <w:tcW w:w="6984" w:type="dxa"/>
          </w:tcPr>
          <w:p w:rsidR="001A0409" w:rsidRPr="006576F4" w:rsidRDefault="001A0409" w:rsidP="004A0B66">
            <w:pPr>
              <w:pStyle w:val="BodyText"/>
              <w:ind w:left="57" w:right="57"/>
              <w:rPr>
                <w:sz w:val="8"/>
                <w:szCs w:val="22"/>
              </w:rPr>
            </w:pPr>
          </w:p>
        </w:tc>
        <w:tc>
          <w:tcPr>
            <w:tcW w:w="710" w:type="dxa"/>
          </w:tcPr>
          <w:p w:rsidR="001A0409" w:rsidRPr="006576F4" w:rsidRDefault="001A0409">
            <w:pPr>
              <w:jc w:val="center"/>
              <w:rPr>
                <w:rFonts w:cs="Simplified Arabic"/>
                <w:b/>
                <w:bCs/>
                <w:sz w:val="8"/>
                <w:szCs w:val="22"/>
              </w:rPr>
            </w:pPr>
          </w:p>
        </w:tc>
      </w:tr>
      <w:tr w:rsidR="001A0409" w:rsidRPr="006576F4" w:rsidTr="0086021A">
        <w:trPr>
          <w:trHeight w:val="20"/>
          <w:jc w:val="center"/>
        </w:trPr>
        <w:tc>
          <w:tcPr>
            <w:tcW w:w="1174" w:type="dxa"/>
          </w:tcPr>
          <w:p w:rsidR="001A0409" w:rsidRPr="006576F4" w:rsidRDefault="001A0409" w:rsidP="00F7358D">
            <w:pPr>
              <w:pStyle w:val="BodyText"/>
              <w:tabs>
                <w:tab w:val="right" w:pos="0"/>
              </w:tabs>
              <w:ind w:right="-113"/>
              <w:rPr>
                <w:rFonts w:cs="Simplified Arabic"/>
                <w:b/>
                <w:bCs/>
                <w:szCs w:val="24"/>
                <w:lang w:val="en-GB"/>
              </w:rPr>
            </w:pPr>
            <w:r w:rsidRPr="006576F4">
              <w:rPr>
                <w:rFonts w:cs="Simplified Arabic"/>
                <w:b/>
                <w:bCs/>
                <w:szCs w:val="24"/>
                <w:lang w:val="en-GB"/>
              </w:rPr>
              <w:t>Table 39:</w:t>
            </w:r>
          </w:p>
        </w:tc>
        <w:tc>
          <w:tcPr>
            <w:tcW w:w="6984" w:type="dxa"/>
          </w:tcPr>
          <w:p w:rsidR="001A0409" w:rsidRPr="006576F4" w:rsidRDefault="001A0409" w:rsidP="004A0B66">
            <w:pPr>
              <w:jc w:val="lowKashida"/>
              <w:rPr>
                <w:rFonts w:ascii="Arial" w:hAnsi="Arial" w:cs="Arial"/>
                <w:b/>
                <w:bCs/>
                <w:sz w:val="24"/>
                <w:szCs w:val="24"/>
              </w:rPr>
            </w:pPr>
            <w:r w:rsidRPr="006576F4">
              <w:rPr>
                <w:sz w:val="24"/>
                <w:szCs w:val="24"/>
              </w:rPr>
              <w:t>Value of Registered Exports by SITC-3 Categories in</w:t>
            </w:r>
            <w:r w:rsidR="000F0ABD" w:rsidRPr="006576F4">
              <w:rPr>
                <w:sz w:val="24"/>
                <w:szCs w:val="24"/>
              </w:rPr>
              <w:t xml:space="preserve"> the West</w:t>
            </w:r>
            <w:r w:rsidR="004A0B66" w:rsidRPr="006576F4">
              <w:rPr>
                <w:sz w:val="24"/>
                <w:szCs w:val="24"/>
              </w:rPr>
              <w:t xml:space="preserve"> Bank Northern Governorates,</w:t>
            </w:r>
            <w:r w:rsidRPr="006576F4">
              <w:rPr>
                <w:sz w:val="24"/>
                <w:szCs w:val="24"/>
              </w:rPr>
              <w:t xml:space="preserve"> 2010</w:t>
            </w:r>
          </w:p>
        </w:tc>
        <w:tc>
          <w:tcPr>
            <w:tcW w:w="710" w:type="dxa"/>
          </w:tcPr>
          <w:p w:rsidR="001A0409" w:rsidRPr="006576F4" w:rsidRDefault="001A0409" w:rsidP="001A40DB">
            <w:pPr>
              <w:jc w:val="center"/>
              <w:rPr>
                <w:rFonts w:cs="Simplified Arabic"/>
                <w:b/>
                <w:bCs/>
                <w:sz w:val="24"/>
                <w:szCs w:val="24"/>
              </w:rPr>
            </w:pPr>
            <w:r w:rsidRPr="006576F4">
              <w:rPr>
                <w:rFonts w:cs="Simplified Arabic"/>
                <w:b/>
                <w:bCs/>
                <w:sz w:val="24"/>
                <w:szCs w:val="24"/>
              </w:rPr>
              <w:t>89</w:t>
            </w:r>
          </w:p>
        </w:tc>
      </w:tr>
    </w:tbl>
    <w:p w:rsidR="000F0ABD" w:rsidRDefault="000F0ABD" w:rsidP="0025271C">
      <w:pPr>
        <w:jc w:val="center"/>
        <w:rPr>
          <w:b/>
          <w:bCs/>
          <w:sz w:val="28"/>
          <w:szCs w:val="32"/>
        </w:rPr>
      </w:pPr>
    </w:p>
    <w:p w:rsidR="000F0ABD" w:rsidRDefault="000F0ABD">
      <w:pPr>
        <w:rPr>
          <w:b/>
          <w:bCs/>
          <w:sz w:val="28"/>
          <w:szCs w:val="32"/>
        </w:rPr>
      </w:pPr>
      <w:r>
        <w:rPr>
          <w:b/>
          <w:bCs/>
          <w:sz w:val="28"/>
          <w:szCs w:val="32"/>
        </w:rPr>
        <w:br w:type="page"/>
      </w:r>
    </w:p>
    <w:p w:rsidR="000B01B6" w:rsidRPr="004A0B66" w:rsidRDefault="000B01B6" w:rsidP="0025271C">
      <w:pPr>
        <w:jc w:val="center"/>
        <w:rPr>
          <w:b/>
          <w:bCs/>
          <w:sz w:val="28"/>
          <w:szCs w:val="32"/>
        </w:rPr>
      </w:pPr>
      <w:r w:rsidRPr="004A0B66">
        <w:rPr>
          <w:b/>
          <w:bCs/>
          <w:sz w:val="28"/>
          <w:szCs w:val="32"/>
        </w:rPr>
        <w:t>Introduction</w:t>
      </w:r>
    </w:p>
    <w:p w:rsidR="000B01B6" w:rsidRPr="004A0B66" w:rsidRDefault="000B01B6" w:rsidP="0073469A">
      <w:pPr>
        <w:pStyle w:val="BodyText"/>
        <w:jc w:val="center"/>
        <w:rPr>
          <w:b/>
          <w:bCs/>
          <w:sz w:val="28"/>
          <w:szCs w:val="32"/>
        </w:rPr>
      </w:pPr>
    </w:p>
    <w:p w:rsidR="001A0409" w:rsidRPr="004A0B66" w:rsidRDefault="001A0409" w:rsidP="001A0409">
      <w:pPr>
        <w:jc w:val="both"/>
        <w:rPr>
          <w:sz w:val="24"/>
          <w:szCs w:val="24"/>
        </w:rPr>
      </w:pPr>
      <w:r w:rsidRPr="004A0B66">
        <w:rPr>
          <w:sz w:val="24"/>
          <w:szCs w:val="24"/>
        </w:rPr>
        <w:t>Since its inception, PCBS has sought to build a system of Palestinian official statistics based on</w:t>
      </w:r>
      <w:r w:rsidR="000F0ABD">
        <w:rPr>
          <w:sz w:val="24"/>
          <w:szCs w:val="24"/>
        </w:rPr>
        <w:t xml:space="preserve"> the </w:t>
      </w:r>
      <w:r w:rsidRPr="004A0B66">
        <w:rPr>
          <w:sz w:val="24"/>
          <w:szCs w:val="24"/>
        </w:rPr>
        <w:t>needs of</w:t>
      </w:r>
      <w:r w:rsidR="000F0ABD">
        <w:rPr>
          <w:sz w:val="24"/>
          <w:szCs w:val="24"/>
        </w:rPr>
        <w:t xml:space="preserve"> the </w:t>
      </w:r>
      <w:r w:rsidRPr="004A0B66">
        <w:rPr>
          <w:sz w:val="24"/>
          <w:szCs w:val="24"/>
        </w:rPr>
        <w:t>society and in line with recommended standards, including full membership in</w:t>
      </w:r>
      <w:r w:rsidR="000F0ABD">
        <w:rPr>
          <w:sz w:val="24"/>
          <w:szCs w:val="24"/>
        </w:rPr>
        <w:t xml:space="preserve"> the </w:t>
      </w:r>
      <w:r w:rsidRPr="004A0B66">
        <w:rPr>
          <w:sz w:val="24"/>
          <w:szCs w:val="24"/>
        </w:rPr>
        <w:t>international statistical community. PCBS has adopted</w:t>
      </w:r>
      <w:r w:rsidR="000F0ABD">
        <w:rPr>
          <w:sz w:val="24"/>
          <w:szCs w:val="24"/>
        </w:rPr>
        <w:t xml:space="preserve"> the </w:t>
      </w:r>
      <w:r w:rsidRPr="004A0B66">
        <w:rPr>
          <w:sz w:val="24"/>
          <w:szCs w:val="24"/>
        </w:rPr>
        <w:t>principle of progression within existing Palestinian priorities as</w:t>
      </w:r>
      <w:r w:rsidR="000F0ABD">
        <w:rPr>
          <w:sz w:val="24"/>
          <w:szCs w:val="24"/>
        </w:rPr>
        <w:t xml:space="preserve"> the </w:t>
      </w:r>
      <w:r w:rsidRPr="004A0B66">
        <w:rPr>
          <w:sz w:val="24"/>
          <w:szCs w:val="24"/>
        </w:rPr>
        <w:t>basis for work towards developing</w:t>
      </w:r>
      <w:r w:rsidR="000F0ABD">
        <w:rPr>
          <w:sz w:val="24"/>
          <w:szCs w:val="24"/>
        </w:rPr>
        <w:t xml:space="preserve"> the </w:t>
      </w:r>
      <w:r w:rsidRPr="004A0B66">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4A0B66" w:rsidRDefault="001A0409" w:rsidP="001A0409">
      <w:pPr>
        <w:jc w:val="both"/>
        <w:rPr>
          <w:sz w:val="24"/>
          <w:szCs w:val="24"/>
        </w:rPr>
      </w:pPr>
    </w:p>
    <w:p w:rsidR="001A0409" w:rsidRPr="004A0B66" w:rsidRDefault="001A0409" w:rsidP="001A0409">
      <w:pPr>
        <w:jc w:val="both"/>
        <w:rPr>
          <w:sz w:val="24"/>
          <w:szCs w:val="24"/>
        </w:rPr>
      </w:pPr>
      <w:r w:rsidRPr="004A0B66">
        <w:rPr>
          <w:sz w:val="24"/>
          <w:szCs w:val="24"/>
        </w:rPr>
        <w:t>We are pleased to present</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Statistical Yearbook 2011 to provide continuous time series data of general trends in different areas through a comprehensive statistical reference that covers most population, social, economic, and geographic areas. </w:t>
      </w:r>
    </w:p>
    <w:p w:rsidR="001A0409" w:rsidRPr="004A0B66" w:rsidRDefault="001A0409" w:rsidP="001A0409">
      <w:pPr>
        <w:jc w:val="both"/>
        <w:rPr>
          <w:sz w:val="24"/>
          <w:szCs w:val="24"/>
        </w:rPr>
      </w:pPr>
    </w:p>
    <w:p w:rsidR="001A0409" w:rsidRPr="004A0B66" w:rsidRDefault="001A0409" w:rsidP="001A0409">
      <w:pPr>
        <w:jc w:val="both"/>
        <w:rPr>
          <w:sz w:val="24"/>
          <w:szCs w:val="24"/>
        </w:rPr>
      </w:pPr>
      <w:r w:rsidRPr="004A0B66">
        <w:rPr>
          <w:sz w:val="24"/>
          <w:szCs w:val="24"/>
        </w:rPr>
        <w:t>This book is one of</w:t>
      </w:r>
      <w:r w:rsidR="000F0ABD">
        <w:rPr>
          <w:sz w:val="24"/>
          <w:szCs w:val="24"/>
        </w:rPr>
        <w:t xml:space="preserve"> the </w:t>
      </w:r>
      <w:r w:rsidRPr="004A0B66">
        <w:rPr>
          <w:sz w:val="24"/>
          <w:szCs w:val="24"/>
        </w:rPr>
        <w:t>most important and comprehensive official statistical references relating to</w:t>
      </w:r>
      <w:r w:rsidR="000F0ABD">
        <w:rPr>
          <w:sz w:val="24"/>
          <w:szCs w:val="24"/>
        </w:rPr>
        <w:t xml:space="preserve"> the West</w:t>
      </w:r>
      <w:r w:rsidR="004A0B66" w:rsidRPr="004A0B66">
        <w:rPr>
          <w:sz w:val="24"/>
          <w:szCs w:val="24"/>
        </w:rPr>
        <w:t xml:space="preserve"> </w:t>
      </w:r>
      <w:r w:rsidRPr="004A0B66">
        <w:rPr>
          <w:sz w:val="24"/>
          <w:szCs w:val="24"/>
        </w:rPr>
        <w:t>Bank Northern Governorates.</w:t>
      </w:r>
    </w:p>
    <w:p w:rsidR="001A0409" w:rsidRPr="004A0B66" w:rsidRDefault="001A0409" w:rsidP="001A0409">
      <w:pPr>
        <w:jc w:val="both"/>
        <w:rPr>
          <w:sz w:val="24"/>
          <w:szCs w:val="24"/>
        </w:rPr>
      </w:pPr>
    </w:p>
    <w:p w:rsidR="001A0409" w:rsidRPr="004A0B66" w:rsidRDefault="001A0409" w:rsidP="001A0409">
      <w:pPr>
        <w:jc w:val="lowKashida"/>
        <w:rPr>
          <w:sz w:val="24"/>
          <w:szCs w:val="24"/>
        </w:rPr>
      </w:pPr>
      <w:r w:rsidRPr="004A0B66">
        <w:rPr>
          <w:sz w:val="24"/>
          <w:szCs w:val="24"/>
        </w:rPr>
        <w:t>The yearbook is divided into three chapters:</w:t>
      </w:r>
      <w:r w:rsidR="000F0ABD">
        <w:rPr>
          <w:sz w:val="24"/>
          <w:szCs w:val="24"/>
        </w:rPr>
        <w:t xml:space="preserve"> the </w:t>
      </w:r>
      <w:r w:rsidRPr="004A0B66">
        <w:rPr>
          <w:sz w:val="24"/>
          <w:szCs w:val="24"/>
        </w:rPr>
        <w:t>first chapter defines</w:t>
      </w:r>
      <w:r w:rsidR="000F0ABD">
        <w:rPr>
          <w:sz w:val="24"/>
          <w:szCs w:val="24"/>
        </w:rPr>
        <w:t xml:space="preserve"> the </w:t>
      </w:r>
      <w:r w:rsidRPr="004A0B66">
        <w:rPr>
          <w:sz w:val="24"/>
          <w:szCs w:val="24"/>
        </w:rPr>
        <w:t>main indicators relating to</w:t>
      </w:r>
      <w:r w:rsidR="000F0ABD">
        <w:rPr>
          <w:sz w:val="24"/>
          <w:szCs w:val="24"/>
        </w:rPr>
        <w:t xml:space="preserve"> the West</w:t>
      </w:r>
      <w:r w:rsidRPr="004A0B66">
        <w:rPr>
          <w:sz w:val="24"/>
          <w:szCs w:val="24"/>
        </w:rPr>
        <w:t xml:space="preserve"> Bank Northern Governorates. </w:t>
      </w:r>
      <w:r w:rsidR="000F0ABD">
        <w:rPr>
          <w:sz w:val="24"/>
          <w:szCs w:val="24"/>
        </w:rPr>
        <w:t xml:space="preserve"> The </w:t>
      </w:r>
      <w:r w:rsidRPr="004A0B66">
        <w:rPr>
          <w:sz w:val="24"/>
          <w:szCs w:val="24"/>
        </w:rPr>
        <w:t>second chapter explains</w:t>
      </w:r>
      <w:r w:rsidR="000F0ABD">
        <w:rPr>
          <w:sz w:val="24"/>
          <w:szCs w:val="24"/>
        </w:rPr>
        <w:t xml:space="preserve"> the </w:t>
      </w:r>
      <w:r w:rsidRPr="004A0B66">
        <w:rPr>
          <w:sz w:val="24"/>
          <w:szCs w:val="24"/>
        </w:rPr>
        <w:t xml:space="preserve">methodology of data collection, in addition to details regarding data quality and estimates of data sources. </w:t>
      </w:r>
      <w:r w:rsidR="000F0ABD">
        <w:rPr>
          <w:sz w:val="24"/>
          <w:szCs w:val="24"/>
        </w:rPr>
        <w:t xml:space="preserve"> The </w:t>
      </w:r>
      <w:r w:rsidRPr="004A0B66">
        <w:rPr>
          <w:sz w:val="24"/>
          <w:szCs w:val="24"/>
        </w:rPr>
        <w:t>third chapter contains</w:t>
      </w:r>
      <w:r w:rsidR="000F0ABD">
        <w:rPr>
          <w:sz w:val="24"/>
          <w:szCs w:val="24"/>
        </w:rPr>
        <w:t xml:space="preserve"> the </w:t>
      </w:r>
      <w:r w:rsidRPr="004A0B66">
        <w:rPr>
          <w:sz w:val="24"/>
          <w:szCs w:val="24"/>
        </w:rPr>
        <w:t>concepts and definitions used in this statistical yearbook</w:t>
      </w:r>
    </w:p>
    <w:p w:rsidR="001A0409" w:rsidRPr="004A0B66" w:rsidRDefault="001A0409" w:rsidP="001A0409">
      <w:pPr>
        <w:jc w:val="lowKashida"/>
        <w:rPr>
          <w:sz w:val="24"/>
        </w:rPr>
      </w:pPr>
    </w:p>
    <w:p w:rsidR="009C6A77" w:rsidRPr="004A0B66" w:rsidRDefault="001A0409" w:rsidP="001A0409">
      <w:pPr>
        <w:jc w:val="both"/>
        <w:rPr>
          <w:sz w:val="24"/>
          <w:szCs w:val="24"/>
        </w:rPr>
      </w:pPr>
      <w:r w:rsidRPr="004A0B66">
        <w:rPr>
          <w:sz w:val="24"/>
          <w:szCs w:val="24"/>
        </w:rPr>
        <w:t>We believe that we have succeeded in bridging gaps in information and have contributed to providing a key reference of official Palestinian statistics that will serve</w:t>
      </w:r>
      <w:r w:rsidR="000F0ABD">
        <w:rPr>
          <w:sz w:val="24"/>
          <w:szCs w:val="24"/>
        </w:rPr>
        <w:t xml:space="preserve"> the </w:t>
      </w:r>
      <w:r w:rsidRPr="004A0B66">
        <w:rPr>
          <w:sz w:val="24"/>
          <w:szCs w:val="24"/>
        </w:rPr>
        <w:t>developmental process and assist decision makers to create plans based on professional and scientific criteria at national and governorate level.</w:t>
      </w:r>
    </w:p>
    <w:p w:rsidR="009C6A77" w:rsidRPr="004A0B66" w:rsidRDefault="009C6A77" w:rsidP="009C6A77">
      <w:pPr>
        <w:rPr>
          <w:sz w:val="24"/>
        </w:rPr>
      </w:pPr>
    </w:p>
    <w:p w:rsidR="009C6A77" w:rsidRPr="004A0B66" w:rsidRDefault="009C6A77"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9C6A77" w:rsidRPr="004A0B66" w:rsidRDefault="009C6A77" w:rsidP="009C6A77">
      <w:pPr>
        <w:rPr>
          <w:sz w:val="24"/>
          <w:szCs w:val="24"/>
        </w:rPr>
      </w:pPr>
    </w:p>
    <w:p w:rsidR="009C6A77" w:rsidRPr="004A0B66"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4A0B66" w:rsidTr="00E06C91">
        <w:trPr>
          <w:cantSplit/>
        </w:trPr>
        <w:tc>
          <w:tcPr>
            <w:tcW w:w="3129" w:type="dxa"/>
          </w:tcPr>
          <w:p w:rsidR="009C6A77" w:rsidRPr="004A0B66" w:rsidRDefault="009C6A77" w:rsidP="00E06C91">
            <w:pPr>
              <w:jc w:val="lowKashida"/>
              <w:rPr>
                <w:b/>
                <w:bCs/>
                <w:sz w:val="24"/>
              </w:rPr>
            </w:pPr>
            <w:r w:rsidRPr="004A0B66">
              <w:rPr>
                <w:b/>
                <w:bCs/>
                <w:sz w:val="24"/>
              </w:rPr>
              <w:t>April, 2012</w:t>
            </w:r>
          </w:p>
        </w:tc>
        <w:tc>
          <w:tcPr>
            <w:tcW w:w="3392" w:type="dxa"/>
          </w:tcPr>
          <w:p w:rsidR="009C6A77" w:rsidRPr="004A0B66" w:rsidRDefault="009C6A77" w:rsidP="00E06C91">
            <w:pPr>
              <w:jc w:val="lowKashida"/>
              <w:rPr>
                <w:b/>
                <w:bCs/>
                <w:sz w:val="24"/>
              </w:rPr>
            </w:pPr>
          </w:p>
        </w:tc>
        <w:tc>
          <w:tcPr>
            <w:tcW w:w="2693" w:type="dxa"/>
          </w:tcPr>
          <w:p w:rsidR="009C6A77" w:rsidRPr="004A0B66" w:rsidRDefault="009C6A77" w:rsidP="00E06C91">
            <w:pPr>
              <w:jc w:val="center"/>
              <w:rPr>
                <w:b/>
                <w:bCs/>
                <w:sz w:val="24"/>
                <w:szCs w:val="24"/>
              </w:rPr>
            </w:pPr>
            <w:r w:rsidRPr="004A0B66">
              <w:rPr>
                <w:b/>
                <w:bCs/>
                <w:sz w:val="24"/>
                <w:szCs w:val="24"/>
              </w:rPr>
              <w:t>Ola Awad</w:t>
            </w:r>
          </w:p>
          <w:p w:rsidR="009C6A77" w:rsidRPr="004A0B66" w:rsidRDefault="009C6A77" w:rsidP="00E06C91">
            <w:pPr>
              <w:tabs>
                <w:tab w:val="right" w:pos="4286"/>
              </w:tabs>
              <w:ind w:right="34"/>
              <w:jc w:val="center"/>
              <w:rPr>
                <w:rFonts w:cs="Times New Roman"/>
                <w:b/>
                <w:bCs/>
                <w:sz w:val="24"/>
                <w:szCs w:val="28"/>
              </w:rPr>
            </w:pPr>
            <w:r w:rsidRPr="004A0B66">
              <w:rPr>
                <w:b/>
                <w:bCs/>
                <w:sz w:val="24"/>
                <w:szCs w:val="24"/>
              </w:rPr>
              <w:t>President of PCBS</w:t>
            </w:r>
          </w:p>
        </w:tc>
      </w:tr>
    </w:tbl>
    <w:p w:rsidR="009C6A77" w:rsidRPr="004A0B66" w:rsidRDefault="009C6A77" w:rsidP="009C6A77">
      <w:pPr>
        <w:pStyle w:val="BodyText"/>
        <w:jc w:val="center"/>
        <w:rPr>
          <w:b/>
          <w:bCs/>
          <w:sz w:val="28"/>
        </w:rPr>
      </w:pPr>
    </w:p>
    <w:p w:rsidR="009C6A77" w:rsidRPr="004A0B66" w:rsidRDefault="009C6A77" w:rsidP="009C6A77">
      <w:pPr>
        <w:pStyle w:val="BodyText"/>
        <w:jc w:val="center"/>
        <w:rPr>
          <w:b/>
          <w:bCs/>
          <w:sz w:val="28"/>
        </w:rPr>
      </w:pPr>
      <w:r w:rsidRPr="004A0B66">
        <w:rPr>
          <w:b/>
          <w:bCs/>
          <w:sz w:val="28"/>
        </w:rPr>
        <w:br w:type="page"/>
      </w:r>
    </w:p>
    <w:p w:rsidR="000B01B6" w:rsidRPr="004A0B66" w:rsidRDefault="000B01B6" w:rsidP="0073469A">
      <w:pPr>
        <w:pStyle w:val="BodyText"/>
        <w:jc w:val="center"/>
        <w:rPr>
          <w:b/>
          <w:bCs/>
          <w:sz w:val="28"/>
        </w:rPr>
      </w:pPr>
      <w:r w:rsidRPr="004A0B66">
        <w:rPr>
          <w:b/>
          <w:bCs/>
          <w:sz w:val="28"/>
        </w:rPr>
        <w:br w:type="page"/>
      </w:r>
    </w:p>
    <w:p w:rsidR="0060625E" w:rsidRPr="004A0B66" w:rsidRDefault="0060625E">
      <w:pPr>
        <w:pStyle w:val="Title"/>
        <w:rPr>
          <w:b w:val="0"/>
          <w:bCs w:val="0"/>
          <w:sz w:val="24"/>
          <w:szCs w:val="24"/>
        </w:rPr>
        <w:sectPr w:rsidR="0060625E" w:rsidRPr="004A0B66" w:rsidSect="00307517">
          <w:headerReference w:type="default" r:id="rId12"/>
          <w:footerReference w:type="default" r:id="rId13"/>
          <w:pgSz w:w="11909" w:h="16834" w:code="9"/>
          <w:pgMar w:top="1418" w:right="1418" w:bottom="1418" w:left="1276" w:header="709" w:footer="709" w:gutter="0"/>
          <w:pgNumType w:start="1"/>
          <w:cols w:space="720"/>
          <w:bidi/>
          <w:rtlGutter/>
          <w:docGrid w:linePitch="360"/>
        </w:sectPr>
      </w:pPr>
    </w:p>
    <w:p w:rsidR="000B01B6" w:rsidRPr="004A0B66" w:rsidRDefault="000B01B6">
      <w:pPr>
        <w:pStyle w:val="Title"/>
        <w:rPr>
          <w:b w:val="0"/>
          <w:bCs w:val="0"/>
          <w:sz w:val="24"/>
          <w:szCs w:val="24"/>
        </w:rPr>
      </w:pPr>
      <w:r w:rsidRPr="004A0B66">
        <w:rPr>
          <w:b w:val="0"/>
          <w:bCs w:val="0"/>
          <w:sz w:val="24"/>
          <w:szCs w:val="24"/>
        </w:rPr>
        <w:t>Chapter One</w:t>
      </w:r>
    </w:p>
    <w:p w:rsidR="000B01B6" w:rsidRPr="004A0B66" w:rsidRDefault="000B01B6">
      <w:pPr>
        <w:pStyle w:val="Title"/>
        <w:rPr>
          <w:b w:val="0"/>
          <w:bCs w:val="0"/>
          <w:sz w:val="24"/>
          <w:szCs w:val="24"/>
          <w:rtl/>
        </w:rPr>
      </w:pPr>
    </w:p>
    <w:p w:rsidR="000B01B6" w:rsidRPr="004A0B66" w:rsidRDefault="000B01B6" w:rsidP="000C0B2D">
      <w:pPr>
        <w:pStyle w:val="Title"/>
        <w:rPr>
          <w:b w:val="0"/>
          <w:bCs w:val="0"/>
          <w:sz w:val="22"/>
          <w:szCs w:val="24"/>
          <w:rtl/>
          <w:lang w:val="en-GB"/>
        </w:rPr>
      </w:pPr>
      <w:r w:rsidRPr="004A0B66">
        <w:rPr>
          <w:szCs w:val="24"/>
        </w:rPr>
        <w:t xml:space="preserve">Main </w:t>
      </w:r>
      <w:r w:rsidR="000C0B2D" w:rsidRPr="004A0B66">
        <w:rPr>
          <w:szCs w:val="24"/>
        </w:rPr>
        <w:t>Indicators</w:t>
      </w:r>
    </w:p>
    <w:p w:rsidR="000B01B6" w:rsidRPr="004A0B66" w:rsidRDefault="000B01B6">
      <w:pPr>
        <w:rPr>
          <w:sz w:val="24"/>
          <w:szCs w:val="24"/>
        </w:rPr>
      </w:pPr>
    </w:p>
    <w:p w:rsidR="001A0409" w:rsidRPr="004A0B66" w:rsidRDefault="001A0409" w:rsidP="001A0409">
      <w:pPr>
        <w:ind w:left="-284"/>
        <w:jc w:val="both"/>
        <w:rPr>
          <w:sz w:val="24"/>
          <w:szCs w:val="24"/>
        </w:rPr>
      </w:pPr>
      <w:r w:rsidRPr="004A0B66">
        <w:rPr>
          <w:sz w:val="24"/>
          <w:szCs w:val="24"/>
        </w:rPr>
        <w:t>This chapter presents</w:t>
      </w:r>
      <w:r w:rsidR="000F0ABD">
        <w:rPr>
          <w:sz w:val="24"/>
          <w:szCs w:val="24"/>
        </w:rPr>
        <w:t xml:space="preserve"> the </w:t>
      </w:r>
      <w:r w:rsidRPr="004A0B66">
        <w:rPr>
          <w:sz w:val="24"/>
          <w:szCs w:val="24"/>
        </w:rPr>
        <w:t>main findings of</w:t>
      </w:r>
      <w:r w:rsidR="000F0ABD">
        <w:rPr>
          <w:sz w:val="24"/>
          <w:szCs w:val="24"/>
        </w:rPr>
        <w:t xml:space="preserve"> the </w:t>
      </w:r>
      <w:r w:rsidRPr="004A0B66">
        <w:rPr>
          <w:sz w:val="24"/>
          <w:szCs w:val="24"/>
        </w:rPr>
        <w:t>most important demographic, geographic and economic indicators of</w:t>
      </w:r>
      <w:r w:rsidR="000F0ABD">
        <w:rPr>
          <w:sz w:val="24"/>
          <w:szCs w:val="24"/>
        </w:rPr>
        <w:t xml:space="preserve"> the West</w:t>
      </w:r>
      <w:r w:rsidRPr="004A0B66">
        <w:rPr>
          <w:sz w:val="24"/>
          <w:szCs w:val="24"/>
        </w:rPr>
        <w:t xml:space="preserve"> Bank Northern Governorates.</w:t>
      </w:r>
    </w:p>
    <w:p w:rsidR="001A0409" w:rsidRPr="004A0B66" w:rsidRDefault="001A0409" w:rsidP="001A0409">
      <w:pPr>
        <w:jc w:val="both"/>
        <w:rPr>
          <w:sz w:val="24"/>
          <w:szCs w:val="24"/>
        </w:rPr>
      </w:pPr>
    </w:p>
    <w:p w:rsidR="001A0409" w:rsidRPr="004A0B66" w:rsidRDefault="001A0409" w:rsidP="001A0409">
      <w:pPr>
        <w:pStyle w:val="ListParagraph"/>
        <w:numPr>
          <w:ilvl w:val="1"/>
          <w:numId w:val="6"/>
        </w:numPr>
        <w:tabs>
          <w:tab w:val="right" w:pos="284"/>
        </w:tabs>
        <w:ind w:left="-284" w:firstLine="0"/>
        <w:jc w:val="both"/>
        <w:rPr>
          <w:b/>
          <w:bCs/>
          <w:sz w:val="24"/>
          <w:szCs w:val="24"/>
        </w:rPr>
      </w:pPr>
      <w:r w:rsidRPr="004A0B66">
        <w:rPr>
          <w:b/>
          <w:bCs/>
          <w:sz w:val="24"/>
          <w:szCs w:val="24"/>
        </w:rPr>
        <w:t>Demographic Indicators</w:t>
      </w:r>
    </w:p>
    <w:p w:rsidR="001A0409" w:rsidRPr="004A0B66" w:rsidRDefault="001A0409" w:rsidP="001A0409">
      <w:pPr>
        <w:jc w:val="both"/>
        <w:rPr>
          <w:b/>
          <w:bCs/>
          <w:sz w:val="24"/>
          <w:szCs w:val="24"/>
        </w:rPr>
      </w:pPr>
    </w:p>
    <w:p w:rsidR="001A0409" w:rsidRPr="004A0B66" w:rsidRDefault="001A0409" w:rsidP="001A0409">
      <w:pPr>
        <w:jc w:val="both"/>
        <w:rPr>
          <w:b/>
          <w:bCs/>
          <w:sz w:val="24"/>
          <w:szCs w:val="24"/>
        </w:rPr>
      </w:pPr>
      <w:r w:rsidRPr="004A0B66">
        <w:rPr>
          <w:b/>
          <w:bCs/>
          <w:sz w:val="24"/>
          <w:szCs w:val="24"/>
        </w:rPr>
        <w:t>Population:</w:t>
      </w:r>
    </w:p>
    <w:p w:rsidR="001A0409" w:rsidRPr="004A0B66" w:rsidRDefault="001A0409" w:rsidP="001A0409">
      <w:pPr>
        <w:pStyle w:val="Title"/>
        <w:jc w:val="both"/>
        <w:rPr>
          <w:b w:val="0"/>
          <w:bCs w:val="0"/>
          <w:sz w:val="24"/>
          <w:szCs w:val="24"/>
        </w:rPr>
      </w:pPr>
      <w:r w:rsidRPr="004A0B66">
        <w:rPr>
          <w:b w:val="0"/>
          <w:bCs w:val="0"/>
          <w:sz w:val="24"/>
          <w:szCs w:val="24"/>
        </w:rPr>
        <w:t>According to PCBS estimates,</w:t>
      </w:r>
      <w:r w:rsidR="000F0ABD">
        <w:rPr>
          <w:b w:val="0"/>
          <w:bCs w:val="0"/>
          <w:sz w:val="24"/>
          <w:szCs w:val="24"/>
        </w:rPr>
        <w:t xml:space="preserve"> the </w:t>
      </w:r>
      <w:r w:rsidRPr="004A0B66">
        <w:rPr>
          <w:b w:val="0"/>
          <w:bCs w:val="0"/>
          <w:sz w:val="24"/>
          <w:szCs w:val="24"/>
        </w:rPr>
        <w:t>population of</w:t>
      </w:r>
      <w:r w:rsidR="000F0ABD">
        <w:rPr>
          <w:sz w:val="24"/>
          <w:szCs w:val="24"/>
        </w:rPr>
        <w:t xml:space="preserve"> the </w:t>
      </w:r>
      <w:r w:rsidR="000F0ABD">
        <w:rPr>
          <w:b w:val="0"/>
          <w:bCs w:val="0"/>
          <w:sz w:val="24"/>
          <w:szCs w:val="24"/>
        </w:rPr>
        <w:t>West</w:t>
      </w:r>
      <w:r w:rsidR="004A0B66" w:rsidRPr="004A0B66">
        <w:rPr>
          <w:b w:val="0"/>
          <w:bCs w:val="0"/>
          <w:sz w:val="24"/>
          <w:szCs w:val="24"/>
        </w:rPr>
        <w:t xml:space="preserve"> Bank Northern Governorates </w:t>
      </w:r>
      <w:r w:rsidRPr="004A0B66">
        <w:rPr>
          <w:b w:val="0"/>
          <w:bCs w:val="0"/>
          <w:sz w:val="24"/>
          <w:szCs w:val="24"/>
        </w:rPr>
        <w:t>was around 1.0 million in mid-2012.</w:t>
      </w:r>
    </w:p>
    <w:p w:rsidR="001A0409" w:rsidRPr="004A0B66" w:rsidRDefault="001A0409" w:rsidP="001A0409">
      <w:pPr>
        <w:jc w:val="both"/>
        <w:rPr>
          <w:b/>
          <w:bCs/>
          <w:sz w:val="24"/>
          <w:szCs w:val="24"/>
        </w:rPr>
      </w:pPr>
    </w:p>
    <w:p w:rsidR="001A0409" w:rsidRPr="004A0B66" w:rsidRDefault="001A0409" w:rsidP="001A0409">
      <w:pPr>
        <w:pStyle w:val="xl69"/>
        <w:bidi/>
        <w:spacing w:before="0" w:beforeAutospacing="0" w:after="0" w:afterAutospacing="0"/>
        <w:textAlignment w:val="auto"/>
        <w:rPr>
          <w:rFonts w:ascii="Arial" w:hAnsi="Arial" w:hint="default"/>
          <w:rtl/>
        </w:rPr>
      </w:pPr>
      <w:r w:rsidRPr="004A0B66">
        <w:rPr>
          <w:rFonts w:ascii="Arial" w:hAnsi="Arial" w:hint="default"/>
        </w:rPr>
        <w:t xml:space="preserve">Estimated </w:t>
      </w:r>
      <w:r w:rsidRPr="004A0B66">
        <w:rPr>
          <w:rFonts w:ascii="Arial" w:hAnsi="Arial"/>
        </w:rPr>
        <w:t>Population in</w:t>
      </w:r>
      <w:r w:rsidR="000F0ABD">
        <w:rPr>
          <w:rFonts w:ascii="Arial" w:hAnsi="Arial"/>
        </w:rPr>
        <w:t xml:space="preserve"> the West</w:t>
      </w:r>
      <w:r w:rsidR="004A0B66" w:rsidRPr="004A0B66">
        <w:rPr>
          <w:rFonts w:ascii="Arial" w:hAnsi="Arial"/>
        </w:rPr>
        <w:t xml:space="preserve"> Bank Northern Governorates,</w:t>
      </w:r>
      <w:r w:rsidRPr="004A0B66">
        <w:rPr>
          <w:rFonts w:ascii="Arial" w:hAnsi="Arial" w:hint="default"/>
        </w:rPr>
        <w:t xml:space="preserve"> </w:t>
      </w:r>
      <w:r w:rsidRPr="004A0B66">
        <w:rPr>
          <w:rFonts w:ascii="Arial" w:hAnsi="Arial"/>
        </w:rPr>
        <w:t>Mid</w:t>
      </w:r>
      <w:r w:rsidRPr="004A0B66">
        <w:rPr>
          <w:rFonts w:ascii="Arial" w:hAnsi="Arial" w:hint="default"/>
        </w:rPr>
        <w:t>- 2012</w:t>
      </w:r>
    </w:p>
    <w:p w:rsidR="006B339D" w:rsidRPr="004A0B66" w:rsidRDefault="006B339D" w:rsidP="0039091E">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565321" cy="2525486"/>
            <wp:effectExtent l="19050" t="0" r="16329" b="8164"/>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4A0B66" w:rsidRDefault="00E67A1F" w:rsidP="00E67A1F">
      <w:pPr>
        <w:autoSpaceDE w:val="0"/>
        <w:autoSpaceDN w:val="0"/>
        <w:adjustRightInd w:val="0"/>
        <w:ind w:left="360"/>
        <w:contextualSpacing/>
        <w:jc w:val="both"/>
        <w:rPr>
          <w:rFonts w:asciiTheme="majorBidi" w:hAnsiTheme="majorBidi" w:cstheme="majorBidi"/>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There are 272 thousand Palestinian refugees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northern governorate are refugees. </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There were 9,519 registered marriages in Sharia courts and churches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in 2010, which accounted for 25.6% of all marriages in</w:t>
      </w:r>
      <w:r w:rsidR="000F0ABD">
        <w:rPr>
          <w:b w:val="0"/>
          <w:bCs w:val="0"/>
          <w:sz w:val="24"/>
          <w:szCs w:val="24"/>
        </w:rPr>
        <w:t xml:space="preserve"> the </w:t>
      </w:r>
      <w:r w:rsidRPr="004A0B66">
        <w:rPr>
          <w:b w:val="0"/>
          <w:bCs w:val="0"/>
          <w:sz w:val="24"/>
          <w:szCs w:val="24"/>
        </w:rPr>
        <w:t>Palestinian Territory.</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There were 1,726 registered divorces in Sharia courts in 2010, which accounted for 28.1% of all cases of divorce in</w:t>
      </w:r>
      <w:r w:rsidR="000F0ABD">
        <w:rPr>
          <w:b w:val="0"/>
          <w:bCs w:val="0"/>
          <w:sz w:val="24"/>
          <w:szCs w:val="24"/>
        </w:rPr>
        <w:t xml:space="preserve"> the </w:t>
      </w:r>
      <w:r w:rsidRPr="004A0B66">
        <w:rPr>
          <w:b w:val="0"/>
          <w:bCs w:val="0"/>
          <w:sz w:val="24"/>
          <w:szCs w:val="24"/>
        </w:rPr>
        <w:t>Palestinian Territory.</w:t>
      </w:r>
    </w:p>
    <w:p w:rsidR="001A0409" w:rsidRPr="004A0B66" w:rsidRDefault="001A0409" w:rsidP="001A0409">
      <w:pPr>
        <w:autoSpaceDE w:val="0"/>
        <w:autoSpaceDN w:val="0"/>
        <w:adjustRightInd w:val="0"/>
        <w:ind w:left="-284"/>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1A0409" w:rsidRPr="004A0B66" w:rsidRDefault="001A0409" w:rsidP="001A0409">
      <w:pPr>
        <w:pStyle w:val="xl69"/>
        <w:tabs>
          <w:tab w:val="left" w:pos="8931"/>
        </w:tabs>
        <w:bidi/>
        <w:spacing w:before="0" w:beforeAutospacing="0" w:after="0" w:afterAutospacing="0"/>
        <w:textAlignment w:val="auto"/>
        <w:rPr>
          <w:rFonts w:ascii="Arial" w:hAnsi="Arial" w:hint="default"/>
          <w:rtl/>
        </w:rPr>
      </w:pPr>
      <w:r w:rsidRPr="004A0B66">
        <w:rPr>
          <w:rFonts w:ascii="Arial" w:hAnsi="Arial" w:hint="default"/>
        </w:rPr>
        <w:t>R</w:t>
      </w:r>
      <w:r w:rsidRPr="004A0B66">
        <w:rPr>
          <w:rFonts w:ascii="Arial" w:hAnsi="Arial"/>
        </w:rPr>
        <w:t>egistered Marriages</w:t>
      </w:r>
      <w:r w:rsidRPr="004A0B66">
        <w:rPr>
          <w:rFonts w:ascii="Arial" w:hAnsi="Arial" w:hint="default"/>
        </w:rPr>
        <w:t xml:space="preserve"> and</w:t>
      </w:r>
      <w:r w:rsidRPr="004A0B66">
        <w:rPr>
          <w:rFonts w:ascii="Arial" w:hAnsi="Arial"/>
        </w:rPr>
        <w:t xml:space="preserve"> Divorces in</w:t>
      </w:r>
      <w:r w:rsidR="000F0ABD">
        <w:rPr>
          <w:rFonts w:ascii="Arial" w:hAnsi="Arial"/>
        </w:rPr>
        <w:t xml:space="preserve"> the West</w:t>
      </w:r>
      <w:r w:rsidR="004A0B66" w:rsidRPr="004A0B66">
        <w:rPr>
          <w:rFonts w:ascii="Arial" w:hAnsi="Arial"/>
        </w:rPr>
        <w:t xml:space="preserve"> Bank Northern Governorates,</w:t>
      </w:r>
      <w:r w:rsidRPr="004A0B66">
        <w:rPr>
          <w:rFonts w:ascii="Arial" w:hAnsi="Arial"/>
        </w:rPr>
        <w:t xml:space="preserve"> </w:t>
      </w:r>
      <w:r w:rsidRPr="004A0B66">
        <w:rPr>
          <w:rFonts w:ascii="Arial" w:hAnsi="Arial" w:hint="default"/>
        </w:rPr>
        <w:t>2010</w:t>
      </w:r>
    </w:p>
    <w:p w:rsidR="006B339D" w:rsidRPr="004A0B66" w:rsidRDefault="006B339D" w:rsidP="00582149">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629275" cy="2525486"/>
            <wp:effectExtent l="19050" t="0" r="9525" b="8164"/>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070F1" w:rsidRPr="004A0B66" w:rsidRDefault="00F070F1" w:rsidP="00582149">
      <w:pPr>
        <w:autoSpaceDE w:val="0"/>
        <w:autoSpaceDN w:val="0"/>
        <w:adjustRightInd w:val="0"/>
        <w:ind w:left="360"/>
        <w:contextualSpacing/>
        <w:jc w:val="both"/>
        <w:rPr>
          <w:rFonts w:asciiTheme="majorBidi" w:hAnsiTheme="majorBidi" w:cstheme="majorBidi"/>
          <w:i/>
          <w:iCs/>
          <w:sz w:val="24"/>
          <w:szCs w:val="24"/>
        </w:rPr>
      </w:pPr>
    </w:p>
    <w:p w:rsidR="001A0409" w:rsidRPr="004A0B66" w:rsidRDefault="001A0409" w:rsidP="001A0409">
      <w:pPr>
        <w:pStyle w:val="Title"/>
        <w:jc w:val="left"/>
        <w:rPr>
          <w:b w:val="0"/>
          <w:bCs w:val="0"/>
          <w:sz w:val="24"/>
          <w:szCs w:val="24"/>
        </w:rPr>
      </w:pPr>
      <w:r w:rsidRPr="004A0B66">
        <w:rPr>
          <w:b w:val="0"/>
          <w:bCs w:val="0"/>
          <w:sz w:val="24"/>
          <w:szCs w:val="24"/>
        </w:rPr>
        <w:t>The median age at first marriage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 xml:space="preserve">was 26 years for males and </w:t>
      </w:r>
      <w:r w:rsidRPr="004A0B66">
        <w:rPr>
          <w:rFonts w:hint="cs"/>
          <w:b w:val="0"/>
          <w:bCs w:val="0"/>
          <w:sz w:val="24"/>
          <w:szCs w:val="24"/>
          <w:rtl/>
        </w:rPr>
        <w:t>20.</w:t>
      </w:r>
      <w:r w:rsidRPr="004A0B66">
        <w:rPr>
          <w:b w:val="0"/>
          <w:bCs w:val="0"/>
          <w:sz w:val="24"/>
          <w:szCs w:val="24"/>
        </w:rPr>
        <w:t>3</w:t>
      </w:r>
      <w:r w:rsidRPr="004A0B66">
        <w:rPr>
          <w:rFonts w:hint="cs"/>
          <w:b w:val="0"/>
          <w:bCs w:val="0"/>
          <w:sz w:val="24"/>
          <w:szCs w:val="24"/>
          <w:rtl/>
        </w:rPr>
        <w:t xml:space="preserve"> </w:t>
      </w:r>
      <w:r w:rsidRPr="004A0B66">
        <w:rPr>
          <w:b w:val="0"/>
          <w:bCs w:val="0"/>
          <w:sz w:val="24"/>
          <w:szCs w:val="24"/>
        </w:rPr>
        <w:t xml:space="preserve">years for females in 2010.  </w:t>
      </w:r>
    </w:p>
    <w:p w:rsidR="001A0409" w:rsidRPr="004A0B66" w:rsidRDefault="001A0409" w:rsidP="001A0409">
      <w:pPr>
        <w:pStyle w:val="Title"/>
        <w:jc w:val="left"/>
        <w:rPr>
          <w:b w:val="0"/>
          <w:bCs w:val="0"/>
          <w:sz w:val="24"/>
          <w:szCs w:val="24"/>
        </w:rPr>
      </w:pPr>
    </w:p>
    <w:p w:rsidR="001A0409" w:rsidRPr="004A0B66" w:rsidRDefault="001A0409" w:rsidP="001A0409">
      <w:pPr>
        <w:pStyle w:val="Title"/>
        <w:jc w:val="left"/>
        <w:rPr>
          <w:b w:val="0"/>
          <w:bCs w:val="0"/>
          <w:sz w:val="24"/>
          <w:szCs w:val="24"/>
          <w:rtl/>
        </w:rPr>
      </w:pPr>
      <w:r w:rsidRPr="004A0B66">
        <w:rPr>
          <w:b w:val="0"/>
          <w:bCs w:val="0"/>
          <w:sz w:val="24"/>
          <w:szCs w:val="24"/>
        </w:rPr>
        <w:t>There were 27,506 registered live births in 2010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14,155 male and 13,351 female, constituting 42.2% of</w:t>
      </w:r>
      <w:r w:rsidR="000F0ABD">
        <w:rPr>
          <w:b w:val="0"/>
          <w:bCs w:val="0"/>
          <w:sz w:val="24"/>
          <w:szCs w:val="24"/>
        </w:rPr>
        <w:t xml:space="preserve"> the West</w:t>
      </w:r>
      <w:r w:rsidRPr="004A0B66">
        <w:rPr>
          <w:b w:val="0"/>
          <w:bCs w:val="0"/>
          <w:sz w:val="24"/>
          <w:szCs w:val="24"/>
        </w:rPr>
        <w:t xml:space="preserve"> Bank total births.  In</w:t>
      </w:r>
      <w:r w:rsidR="000F0ABD">
        <w:rPr>
          <w:b w:val="0"/>
          <w:bCs w:val="0"/>
          <w:sz w:val="24"/>
          <w:szCs w:val="24"/>
        </w:rPr>
        <w:t xml:space="preserve"> the </w:t>
      </w:r>
      <w:r w:rsidRPr="004A0B66">
        <w:rPr>
          <w:b w:val="0"/>
          <w:bCs w:val="0"/>
          <w:sz w:val="24"/>
          <w:szCs w:val="24"/>
        </w:rPr>
        <w:t>same year, there were 3,021 registered deaths, 1,617 males and 1,404 females, representing 50.7% of all</w:t>
      </w:r>
      <w:r w:rsidR="000F0ABD">
        <w:rPr>
          <w:b w:val="0"/>
          <w:bCs w:val="0"/>
          <w:sz w:val="24"/>
          <w:szCs w:val="24"/>
        </w:rPr>
        <w:t xml:space="preserve"> the West</w:t>
      </w:r>
      <w:r w:rsidRPr="004A0B66">
        <w:rPr>
          <w:b w:val="0"/>
          <w:bCs w:val="0"/>
          <w:sz w:val="24"/>
          <w:szCs w:val="24"/>
        </w:rPr>
        <w:t xml:space="preserve"> Bank deaths.</w:t>
      </w:r>
    </w:p>
    <w:p w:rsidR="001A0409" w:rsidRPr="004A0B66" w:rsidRDefault="001A0409" w:rsidP="001A0409">
      <w:pPr>
        <w:autoSpaceDE w:val="0"/>
        <w:autoSpaceDN w:val="0"/>
        <w:adjustRightInd w:val="0"/>
        <w:ind w:left="360"/>
        <w:contextualSpacing/>
        <w:rPr>
          <w:rFonts w:asciiTheme="majorBidi" w:hAnsiTheme="majorBidi" w:cstheme="majorBidi"/>
          <w:sz w:val="24"/>
          <w:szCs w:val="24"/>
        </w:rPr>
      </w:pPr>
    </w:p>
    <w:p w:rsidR="001A0409" w:rsidRPr="004A0B66" w:rsidRDefault="001A0409" w:rsidP="001A0409">
      <w:pPr>
        <w:rPr>
          <w:b/>
          <w:bCs/>
          <w:sz w:val="24"/>
          <w:szCs w:val="24"/>
        </w:rPr>
      </w:pPr>
      <w:r w:rsidRPr="004A0B66">
        <w:rPr>
          <w:b/>
          <w:bCs/>
          <w:sz w:val="24"/>
          <w:szCs w:val="24"/>
        </w:rPr>
        <w:t>Health:</w:t>
      </w:r>
    </w:p>
    <w:p w:rsidR="001A0409" w:rsidRPr="004A0B66" w:rsidRDefault="001A0409" w:rsidP="001A0409">
      <w:pPr>
        <w:pStyle w:val="Title"/>
        <w:jc w:val="left"/>
        <w:rPr>
          <w:b w:val="0"/>
          <w:bCs w:val="0"/>
          <w:sz w:val="24"/>
          <w:szCs w:val="24"/>
        </w:rPr>
      </w:pPr>
      <w:r w:rsidRPr="004A0B66">
        <w:rPr>
          <w:b w:val="0"/>
          <w:bCs w:val="0"/>
          <w:sz w:val="24"/>
          <w:szCs w:val="24"/>
        </w:rPr>
        <w:t>There were 16 hospitals in 2011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including six government hospitals and</w:t>
      </w:r>
      <w:r w:rsidR="000F0ABD">
        <w:rPr>
          <w:b w:val="0"/>
          <w:bCs w:val="0"/>
          <w:sz w:val="24"/>
          <w:szCs w:val="24"/>
        </w:rPr>
        <w:t xml:space="preserve"> the </w:t>
      </w:r>
      <w:r w:rsidRPr="004A0B66">
        <w:rPr>
          <w:b w:val="0"/>
          <w:bCs w:val="0"/>
          <w:sz w:val="24"/>
          <w:szCs w:val="24"/>
        </w:rPr>
        <w:t xml:space="preserve">rest non-governmental hospitals. </w:t>
      </w:r>
      <w:r w:rsidR="000F0ABD">
        <w:rPr>
          <w:b w:val="0"/>
          <w:bCs w:val="0"/>
          <w:sz w:val="24"/>
          <w:szCs w:val="24"/>
        </w:rPr>
        <w:t xml:space="preserve"> The </w:t>
      </w:r>
      <w:r w:rsidRPr="004A0B66">
        <w:rPr>
          <w:b w:val="0"/>
          <w:bCs w:val="0"/>
          <w:sz w:val="24"/>
          <w:szCs w:val="24"/>
        </w:rPr>
        <w:t xml:space="preserve">total number of beds was 1,025, making an average 1.0 beds per 1000 inhabitants. </w:t>
      </w:r>
    </w:p>
    <w:p w:rsidR="001A0409" w:rsidRPr="004A0B66" w:rsidRDefault="001A0409" w:rsidP="001A0409">
      <w:pPr>
        <w:pStyle w:val="Title"/>
        <w:jc w:val="left"/>
        <w:rPr>
          <w:b w:val="0"/>
          <w:bCs w:val="0"/>
          <w:sz w:val="24"/>
          <w:szCs w:val="24"/>
        </w:rPr>
      </w:pPr>
    </w:p>
    <w:p w:rsidR="00E37471" w:rsidRPr="004A0B66" w:rsidRDefault="001A0409" w:rsidP="001A0409">
      <w:pPr>
        <w:pStyle w:val="xl69"/>
        <w:tabs>
          <w:tab w:val="left" w:pos="8350"/>
          <w:tab w:val="left" w:pos="9340"/>
        </w:tabs>
        <w:spacing w:before="0" w:beforeAutospacing="0" w:after="0" w:afterAutospacing="0"/>
        <w:ind w:left="-2"/>
        <w:jc w:val="left"/>
        <w:textAlignment w:val="auto"/>
        <w:rPr>
          <w:rFonts w:ascii="Arial" w:hAnsi="Arial" w:hint="default"/>
        </w:rPr>
      </w:pPr>
      <w:r w:rsidRPr="004A0B66">
        <w:rPr>
          <w:b w:val="0"/>
          <w:bCs w:val="0"/>
          <w:sz w:val="24"/>
          <w:szCs w:val="24"/>
        </w:rPr>
        <w:t>There were 244 primary health care centers in 2011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with 161 health centers supervised by</w:t>
      </w:r>
      <w:r w:rsidR="000F0ABD">
        <w:rPr>
          <w:b w:val="0"/>
          <w:bCs w:val="0"/>
          <w:sz w:val="24"/>
          <w:szCs w:val="24"/>
        </w:rPr>
        <w:t xml:space="preserve"> the </w:t>
      </w:r>
      <w:r w:rsidRPr="004A0B66">
        <w:rPr>
          <w:b w:val="0"/>
          <w:bCs w:val="0"/>
          <w:sz w:val="24"/>
          <w:szCs w:val="24"/>
        </w:rPr>
        <w:t>Ministry of</w:t>
      </w:r>
      <w:r w:rsidR="00960576">
        <w:rPr>
          <w:rFonts w:hint="default"/>
          <w:b w:val="0"/>
          <w:bCs w:val="0"/>
          <w:sz w:val="24"/>
          <w:szCs w:val="24"/>
        </w:rPr>
        <w:t xml:space="preserve"> </w:t>
      </w:r>
      <w:r w:rsidRPr="004A0B66">
        <w:rPr>
          <w:b w:val="0"/>
          <w:bCs w:val="0"/>
          <w:sz w:val="24"/>
          <w:szCs w:val="24"/>
        </w:rPr>
        <w:t xml:space="preserve"> Health, 66 run by non-governmental organizations, and 17 health centers run by UNRWA</w:t>
      </w:r>
      <w:r w:rsidRPr="004A0B66">
        <w:rPr>
          <w:rFonts w:ascii="Arial" w:hAnsi="Arial" w:hint="default"/>
        </w:rPr>
        <w:t>.</w:t>
      </w:r>
    </w:p>
    <w:p w:rsidR="00E37471" w:rsidRPr="004A0B66" w:rsidRDefault="00E37471" w:rsidP="00E37471">
      <w:pPr>
        <w:pStyle w:val="xl69"/>
        <w:tabs>
          <w:tab w:val="left" w:pos="8350"/>
          <w:tab w:val="left" w:pos="9340"/>
        </w:tabs>
        <w:bidi/>
        <w:spacing w:before="0" w:beforeAutospacing="0" w:after="0" w:afterAutospacing="0"/>
        <w:ind w:left="-2"/>
        <w:textAlignment w:val="auto"/>
        <w:rPr>
          <w:rFonts w:ascii="Arial" w:hAnsi="Arial" w:hint="default"/>
        </w:rPr>
      </w:pPr>
    </w:p>
    <w:p w:rsidR="00EE4672" w:rsidRPr="004A0B66" w:rsidRDefault="001A0409" w:rsidP="00EE467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r w:rsidRPr="004A0B66">
        <w:rPr>
          <w:rFonts w:ascii="Arial" w:hAnsi="Arial"/>
        </w:rPr>
        <w:t>Primary Health Care Clinics and Centers in</w:t>
      </w:r>
      <w:r w:rsidR="000F0ABD">
        <w:rPr>
          <w:rFonts w:ascii="Arial" w:hAnsi="Arial"/>
        </w:rPr>
        <w:t xml:space="preserve"> the West</w:t>
      </w:r>
      <w:r w:rsidR="004A0B66" w:rsidRPr="004A0B66">
        <w:rPr>
          <w:rFonts w:ascii="Arial" w:hAnsi="Arial"/>
        </w:rPr>
        <w:t xml:space="preserve"> Bank Northern Governorates </w:t>
      </w:r>
      <w:r w:rsidRPr="004A0B66">
        <w:rPr>
          <w:rFonts w:ascii="Arial" w:hAnsi="Arial"/>
        </w:rPr>
        <w:t>by Supervis</w:t>
      </w:r>
      <w:r w:rsidRPr="004A0B66">
        <w:rPr>
          <w:rFonts w:ascii="Arial" w:hAnsi="Arial" w:hint="default"/>
        </w:rPr>
        <w:t xml:space="preserve">ory </w:t>
      </w:r>
      <w:r w:rsidRPr="004A0B66">
        <w:rPr>
          <w:rFonts w:ascii="Arial" w:hAnsi="Arial"/>
        </w:rPr>
        <w:t xml:space="preserve">Authority, </w:t>
      </w:r>
      <w:r w:rsidRPr="004A0B66">
        <w:rPr>
          <w:rFonts w:ascii="Arial" w:hAnsi="Arial" w:hint="default"/>
        </w:rPr>
        <w:t>2011</w:t>
      </w:r>
      <w:r w:rsidR="004847F2" w:rsidRPr="004A0B66">
        <w:rPr>
          <w:rFonts w:ascii="Arial" w:hAnsi="Arial" w:cs="Arial" w:hint="default"/>
          <w:noProof/>
          <w:sz w:val="10"/>
          <w:szCs w:val="10"/>
          <w:rtl/>
        </w:rPr>
        <w:drawing>
          <wp:inline distT="0" distB="0" distL="0" distR="0">
            <wp:extent cx="5400675" cy="234315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A0FF0" w:rsidRPr="004A0B66" w:rsidRDefault="00CA0FF0" w:rsidP="00CA0FF0">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4847F2" w:rsidRPr="004A0B66"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1A0409" w:rsidRPr="004A0B66" w:rsidRDefault="001A0409" w:rsidP="001A0409">
      <w:pPr>
        <w:jc w:val="both"/>
        <w:rPr>
          <w:b/>
          <w:bCs/>
          <w:sz w:val="24"/>
          <w:szCs w:val="24"/>
        </w:rPr>
      </w:pPr>
      <w:r w:rsidRPr="004A0B66">
        <w:rPr>
          <w:b/>
          <w:bCs/>
          <w:sz w:val="24"/>
          <w:szCs w:val="24"/>
        </w:rPr>
        <w:t>Labor:</w:t>
      </w:r>
    </w:p>
    <w:p w:rsidR="001A0409" w:rsidRPr="004A0B66" w:rsidRDefault="001A0409" w:rsidP="001A0409">
      <w:pPr>
        <w:pStyle w:val="Title"/>
        <w:jc w:val="both"/>
        <w:rPr>
          <w:b w:val="0"/>
          <w:bCs w:val="0"/>
          <w:sz w:val="24"/>
          <w:szCs w:val="24"/>
        </w:rPr>
      </w:pPr>
      <w:r w:rsidRPr="004A0B66">
        <w:rPr>
          <w:b w:val="0"/>
          <w:bCs w:val="0"/>
          <w:sz w:val="24"/>
          <w:szCs w:val="24"/>
        </w:rPr>
        <w:t>The labor force participation rate of persons aged 15 years and above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was 46.6%: 21.1% for females and 71.5% for males.  Of these, 83.7% were in full employment while 8.7% were underemployed.</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 unemployment rate in</w:t>
      </w:r>
      <w:r w:rsidR="000F0ABD">
        <w:rPr>
          <w:b w:val="0"/>
          <w:bCs w:val="0"/>
          <w:sz w:val="24"/>
          <w:szCs w:val="24"/>
        </w:rPr>
        <w:t xml:space="preserve"> the </w:t>
      </w:r>
      <w:r w:rsidRPr="004A0B66">
        <w:rPr>
          <w:b w:val="0"/>
          <w:bCs w:val="0"/>
          <w:sz w:val="24"/>
          <w:szCs w:val="24"/>
        </w:rPr>
        <w:t>northern governorates was 16.3%: 21.6% for females and 14.7% for males.</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Poverty:</w:t>
      </w:r>
    </w:p>
    <w:p w:rsidR="001A0409" w:rsidRPr="004A0B66" w:rsidRDefault="001A0409" w:rsidP="001A0409">
      <w:pPr>
        <w:pStyle w:val="Title"/>
        <w:jc w:val="both"/>
        <w:rPr>
          <w:b w:val="0"/>
          <w:bCs w:val="0"/>
          <w:sz w:val="24"/>
          <w:szCs w:val="24"/>
        </w:rPr>
      </w:pPr>
      <w:r w:rsidRPr="004A0B66">
        <w:rPr>
          <w:b w:val="0"/>
          <w:bCs w:val="0"/>
          <w:sz w:val="24"/>
          <w:szCs w:val="24"/>
        </w:rPr>
        <w:t>The poverty rate among individuals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was 15.1% in 2010, compared to 18.3% among individuals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for</w:t>
      </w:r>
      <w:r w:rsidR="000F0ABD">
        <w:rPr>
          <w:b w:val="0"/>
          <w:bCs w:val="0"/>
          <w:sz w:val="24"/>
          <w:szCs w:val="24"/>
        </w:rPr>
        <w:t xml:space="preserve"> the </w:t>
      </w:r>
      <w:r w:rsidRPr="004A0B66">
        <w:rPr>
          <w:b w:val="0"/>
          <w:bCs w:val="0"/>
          <w:sz w:val="24"/>
          <w:szCs w:val="24"/>
        </w:rPr>
        <w:t>same year.  Monthly household expenditure in</w:t>
      </w:r>
      <w:r w:rsidR="000F0ABD">
        <w:rPr>
          <w:b w:val="0"/>
          <w:bCs w:val="0"/>
          <w:sz w:val="24"/>
          <w:szCs w:val="24"/>
        </w:rPr>
        <w:t xml:space="preserve"> the </w:t>
      </w:r>
      <w:r w:rsidRPr="004A0B66">
        <w:rPr>
          <w:b w:val="0"/>
          <w:bCs w:val="0"/>
          <w:sz w:val="24"/>
          <w:szCs w:val="24"/>
        </w:rPr>
        <w:t>governorate of Nablus was higher than in</w:t>
      </w:r>
      <w:r w:rsidR="000F0ABD">
        <w:rPr>
          <w:b w:val="0"/>
          <w:bCs w:val="0"/>
          <w:sz w:val="24"/>
          <w:szCs w:val="24"/>
        </w:rPr>
        <w:t xml:space="preserve"> the </w:t>
      </w:r>
      <w:r w:rsidRPr="004A0B66">
        <w:rPr>
          <w:b w:val="0"/>
          <w:bCs w:val="0"/>
          <w:sz w:val="24"/>
          <w:szCs w:val="24"/>
        </w:rPr>
        <w:t>other northern governorates at JD 1,075.1.</w:t>
      </w:r>
    </w:p>
    <w:p w:rsidR="001A0409" w:rsidRPr="004A0B66" w:rsidRDefault="001A0409" w:rsidP="001A0409">
      <w:pPr>
        <w:jc w:val="both"/>
        <w:rPr>
          <w:b/>
          <w:bCs/>
          <w:sz w:val="24"/>
          <w:szCs w:val="24"/>
        </w:rPr>
      </w:pPr>
    </w:p>
    <w:p w:rsidR="001A0409" w:rsidRPr="004A0B66" w:rsidRDefault="001A0409" w:rsidP="001A0409">
      <w:pPr>
        <w:jc w:val="both"/>
        <w:rPr>
          <w:b/>
          <w:bCs/>
          <w:i/>
          <w:iCs/>
          <w:sz w:val="24"/>
          <w:szCs w:val="24"/>
        </w:rPr>
      </w:pPr>
      <w:r w:rsidRPr="004A0B66">
        <w:rPr>
          <w:b/>
          <w:bCs/>
          <w:sz w:val="24"/>
          <w:szCs w:val="24"/>
        </w:rPr>
        <w:t>Education:</w:t>
      </w:r>
    </w:p>
    <w:p w:rsidR="001A0409" w:rsidRPr="004A0B66" w:rsidRDefault="001A0409" w:rsidP="001A0409">
      <w:pPr>
        <w:jc w:val="both"/>
        <w:rPr>
          <w:b/>
          <w:bCs/>
          <w:sz w:val="24"/>
          <w:szCs w:val="24"/>
        </w:rPr>
      </w:pPr>
      <w:r w:rsidRPr="004A0B66">
        <w:rPr>
          <w:b/>
          <w:bCs/>
          <w:sz w:val="24"/>
          <w:szCs w:val="24"/>
        </w:rPr>
        <w:t>Schools in</w:t>
      </w:r>
      <w:r w:rsidR="000F0ABD">
        <w:rPr>
          <w:b/>
          <w:bCs/>
          <w:sz w:val="24"/>
          <w:szCs w:val="24"/>
        </w:rPr>
        <w:t xml:space="preserve"> the West</w:t>
      </w:r>
      <w:r w:rsidR="004A0B66" w:rsidRPr="004A0B66">
        <w:rPr>
          <w:b/>
          <w:bCs/>
          <w:sz w:val="24"/>
          <w:szCs w:val="24"/>
        </w:rPr>
        <w:t xml:space="preserve"> </w:t>
      </w:r>
      <w:r w:rsidRPr="004A0B66">
        <w:rPr>
          <w:b/>
          <w:bCs/>
          <w:sz w:val="24"/>
          <w:szCs w:val="24"/>
        </w:rPr>
        <w:t>Bank northern governorates</w:t>
      </w:r>
    </w:p>
    <w:p w:rsidR="00454A5E" w:rsidRPr="004A0B66" w:rsidRDefault="001A0409" w:rsidP="001A0409">
      <w:pPr>
        <w:pStyle w:val="Title"/>
        <w:jc w:val="both"/>
        <w:rPr>
          <w:b w:val="0"/>
          <w:bCs w:val="0"/>
          <w:sz w:val="24"/>
          <w:szCs w:val="24"/>
        </w:rPr>
      </w:pPr>
      <w:r w:rsidRPr="004A0B66">
        <w:rPr>
          <w:b w:val="0"/>
          <w:bCs w:val="0"/>
          <w:sz w:val="24"/>
          <w:szCs w:val="24"/>
        </w:rPr>
        <w:t>There were 876 schools in total with 281,814 students</w:t>
      </w:r>
      <w:r w:rsidRPr="004A0B66">
        <w:rPr>
          <w:b w:val="0"/>
          <w:bCs w:val="0"/>
          <w:sz w:val="24"/>
          <w:szCs w:val="24"/>
          <w:lang w:val="en-GB"/>
        </w:rPr>
        <w:t>:</w:t>
      </w:r>
      <w:r w:rsidRPr="004A0B66">
        <w:rPr>
          <w:b w:val="0"/>
          <w:bCs w:val="0"/>
          <w:sz w:val="24"/>
          <w:szCs w:val="24"/>
        </w:rPr>
        <w:t xml:space="preserve"> </w:t>
      </w:r>
      <w:r w:rsidRPr="004A0B66">
        <w:rPr>
          <w:rFonts w:hint="cs"/>
          <w:b w:val="0"/>
          <w:bCs w:val="0"/>
          <w:sz w:val="24"/>
          <w:szCs w:val="24"/>
          <w:rtl/>
        </w:rPr>
        <w:t xml:space="preserve">41,449 </w:t>
      </w:r>
      <w:r w:rsidRPr="004A0B66">
        <w:rPr>
          <w:b w:val="0"/>
          <w:bCs w:val="0"/>
          <w:sz w:val="24"/>
          <w:szCs w:val="24"/>
        </w:rPr>
        <w:t xml:space="preserve"> males and </w:t>
      </w:r>
      <w:r w:rsidRPr="004A0B66">
        <w:rPr>
          <w:rFonts w:hint="cs"/>
          <w:b w:val="0"/>
          <w:bCs w:val="0"/>
          <w:sz w:val="24"/>
          <w:szCs w:val="24"/>
          <w:rtl/>
        </w:rPr>
        <w:t>140,365</w:t>
      </w:r>
      <w:r w:rsidRPr="004A0B66">
        <w:rPr>
          <w:b w:val="0"/>
          <w:bCs w:val="0"/>
          <w:sz w:val="24"/>
          <w:szCs w:val="24"/>
        </w:rPr>
        <w:t xml:space="preserve"> females.</w:t>
      </w:r>
      <w:r w:rsidR="00454A5E" w:rsidRPr="004A0B66">
        <w:rPr>
          <w:b w:val="0"/>
          <w:bCs w:val="0"/>
          <w:sz w:val="24"/>
          <w:szCs w:val="24"/>
        </w:rPr>
        <w:t xml:space="preserve"> </w:t>
      </w:r>
    </w:p>
    <w:p w:rsidR="00425F20" w:rsidRPr="004A0B66" w:rsidRDefault="00425F20" w:rsidP="00582149">
      <w:pPr>
        <w:pStyle w:val="Title"/>
        <w:jc w:val="both"/>
        <w:rPr>
          <w:b w:val="0"/>
          <w:bCs w:val="0"/>
          <w:sz w:val="24"/>
          <w:szCs w:val="24"/>
        </w:rPr>
      </w:pPr>
    </w:p>
    <w:p w:rsidR="0039091E" w:rsidRPr="004A0B66" w:rsidRDefault="00582149" w:rsidP="00516067">
      <w:pPr>
        <w:pStyle w:val="xl69"/>
        <w:tabs>
          <w:tab w:val="left" w:pos="8350"/>
          <w:tab w:val="left" w:pos="9340"/>
        </w:tabs>
        <w:spacing w:before="0" w:beforeAutospacing="0" w:after="0" w:afterAutospacing="0"/>
        <w:ind w:left="-2"/>
        <w:textAlignment w:val="auto"/>
        <w:rPr>
          <w:rFonts w:ascii="Arial" w:hAnsi="Arial" w:hint="default"/>
        </w:rPr>
      </w:pPr>
      <w:r w:rsidRPr="004A0B66">
        <w:rPr>
          <w:rFonts w:ascii="Arial" w:hAnsi="Arial" w:hint="default"/>
        </w:rPr>
        <w:t xml:space="preserve">Percent Distribution of </w:t>
      </w:r>
      <w:r w:rsidR="001F4219" w:rsidRPr="004A0B66">
        <w:rPr>
          <w:rFonts w:ascii="Arial" w:hAnsi="Arial" w:hint="default"/>
        </w:rPr>
        <w:t xml:space="preserve">Students </w:t>
      </w:r>
      <w:r w:rsidR="00952CF0" w:rsidRPr="004A0B66">
        <w:rPr>
          <w:rFonts w:ascii="Arial" w:hAnsi="Arial" w:hint="default"/>
        </w:rPr>
        <w:t>in</w:t>
      </w:r>
      <w:r w:rsidR="000F0ABD">
        <w:rPr>
          <w:rFonts w:ascii="Arial" w:hAnsi="Arial" w:hint="default"/>
        </w:rPr>
        <w:t xml:space="preserve"> the West</w:t>
      </w:r>
      <w:r w:rsidR="004A0B66" w:rsidRPr="004A0B66">
        <w:rPr>
          <w:rFonts w:ascii="Arial" w:hAnsi="Arial" w:hint="default"/>
        </w:rPr>
        <w:t xml:space="preserve"> Bank Northern Governorates </w:t>
      </w:r>
    </w:p>
    <w:p w:rsidR="001F4219" w:rsidRPr="004A0B66" w:rsidRDefault="001F4219" w:rsidP="0039091E">
      <w:pPr>
        <w:pStyle w:val="xl69"/>
        <w:spacing w:before="0" w:beforeAutospacing="0" w:after="0" w:afterAutospacing="0"/>
        <w:ind w:left="-2"/>
        <w:textAlignment w:val="auto"/>
        <w:rPr>
          <w:rFonts w:ascii="Arial" w:hAnsi="Arial" w:hint="default"/>
        </w:rPr>
      </w:pPr>
      <w:r w:rsidRPr="004A0B66">
        <w:rPr>
          <w:rFonts w:ascii="Arial" w:hAnsi="Arial" w:hint="default"/>
        </w:rPr>
        <w:t>Schools by Stage</w:t>
      </w:r>
      <w:r w:rsidR="00582149" w:rsidRPr="004A0B66">
        <w:rPr>
          <w:rFonts w:ascii="Arial" w:hAnsi="Arial" w:hint="default"/>
        </w:rPr>
        <w:t>,</w:t>
      </w:r>
      <w:r w:rsidRPr="004A0B66">
        <w:rPr>
          <w:rFonts w:ascii="Arial" w:hAnsi="Arial" w:hint="default"/>
        </w:rPr>
        <w:t xml:space="preserve"> </w:t>
      </w:r>
      <w:r w:rsidRPr="004A0B66">
        <w:rPr>
          <w:rFonts w:ascii="Arial" w:hAnsi="Arial" w:hint="default"/>
          <w:rtl/>
        </w:rPr>
        <w:t>2012/2011</w:t>
      </w:r>
    </w:p>
    <w:p w:rsidR="001F4219" w:rsidRPr="004A0B66" w:rsidRDefault="00582149" w:rsidP="00582149">
      <w:pPr>
        <w:pStyle w:val="BodyTextIndent3"/>
        <w:ind w:left="-2"/>
        <w:jc w:val="center"/>
        <w:rPr>
          <w:b/>
          <w:bCs/>
          <w:sz w:val="12"/>
          <w:szCs w:val="12"/>
          <w:rtl/>
        </w:rPr>
      </w:pPr>
      <w:r w:rsidRPr="004A0B66">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04E15" w:rsidRPr="004A0B66" w:rsidRDefault="00F04E15" w:rsidP="00856AE5">
      <w:pPr>
        <w:jc w:val="both"/>
        <w:rPr>
          <w:b/>
          <w:bCs/>
          <w:sz w:val="24"/>
          <w:szCs w:val="24"/>
        </w:rPr>
      </w:pPr>
    </w:p>
    <w:p w:rsidR="001A0409" w:rsidRPr="004A0B66" w:rsidRDefault="001A0409" w:rsidP="001A0409">
      <w:pPr>
        <w:jc w:val="both"/>
        <w:rPr>
          <w:b/>
          <w:bCs/>
          <w:sz w:val="24"/>
          <w:szCs w:val="24"/>
        </w:rPr>
      </w:pPr>
      <w:r w:rsidRPr="004A0B66">
        <w:rPr>
          <w:b/>
          <w:bCs/>
          <w:sz w:val="24"/>
          <w:szCs w:val="24"/>
        </w:rPr>
        <w:t xml:space="preserve">2.1 Geographic Indicators </w:t>
      </w:r>
    </w:p>
    <w:p w:rsidR="001A0409" w:rsidRPr="004A0B66" w:rsidRDefault="001A0409" w:rsidP="001A0409">
      <w:pPr>
        <w:ind w:right="-2"/>
        <w:jc w:val="lowKashida"/>
        <w:rPr>
          <w:b/>
          <w:bCs/>
          <w:sz w:val="24"/>
          <w:szCs w:val="24"/>
        </w:rPr>
      </w:pPr>
    </w:p>
    <w:p w:rsidR="001A0409" w:rsidRPr="004A0B66" w:rsidRDefault="001A0409" w:rsidP="001A0409">
      <w:pPr>
        <w:jc w:val="both"/>
        <w:rPr>
          <w:b/>
          <w:bCs/>
          <w:sz w:val="24"/>
          <w:szCs w:val="24"/>
        </w:rPr>
      </w:pPr>
      <w:r w:rsidRPr="004A0B66">
        <w:rPr>
          <w:b/>
          <w:bCs/>
          <w:sz w:val="24"/>
          <w:szCs w:val="24"/>
        </w:rPr>
        <w:t>Environment:</w:t>
      </w:r>
    </w:p>
    <w:p w:rsidR="001A0409" w:rsidRPr="004A0B66" w:rsidRDefault="001A0409" w:rsidP="001A0409">
      <w:pPr>
        <w:pStyle w:val="Title"/>
        <w:jc w:val="both"/>
        <w:rPr>
          <w:b w:val="0"/>
          <w:bCs w:val="0"/>
          <w:sz w:val="24"/>
          <w:szCs w:val="24"/>
        </w:rPr>
      </w:pPr>
      <w:r w:rsidRPr="004A0B66">
        <w:rPr>
          <w:b w:val="0"/>
          <w:bCs w:val="0"/>
          <w:sz w:val="24"/>
          <w:szCs w:val="24"/>
        </w:rPr>
        <w:t>There were 65 localities not connected to a water network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in 2010.</w:t>
      </w:r>
    </w:p>
    <w:p w:rsidR="001A0409" w:rsidRPr="004A0B66" w:rsidRDefault="001A0409" w:rsidP="001A0409">
      <w:pPr>
        <w:pStyle w:val="Title"/>
        <w:jc w:val="both"/>
        <w:rPr>
          <w:b w:val="0"/>
          <w:bCs w:val="0"/>
          <w:sz w:val="24"/>
          <w:szCs w:val="24"/>
        </w:rPr>
      </w:pPr>
      <w:r w:rsidRPr="004A0B66">
        <w:rPr>
          <w:b w:val="0"/>
          <w:bCs w:val="0"/>
          <w:sz w:val="24"/>
          <w:szCs w:val="24"/>
        </w:rPr>
        <w:t xml:space="preserve"> </w:t>
      </w:r>
    </w:p>
    <w:p w:rsidR="001A0409" w:rsidRPr="004A0B66" w:rsidRDefault="001A0409" w:rsidP="001A0409">
      <w:pPr>
        <w:pStyle w:val="Title"/>
        <w:jc w:val="both"/>
        <w:rPr>
          <w:b w:val="0"/>
          <w:bCs w:val="0"/>
          <w:sz w:val="24"/>
          <w:szCs w:val="24"/>
        </w:rPr>
      </w:pPr>
      <w:r w:rsidRPr="004A0B66">
        <w:rPr>
          <w:b w:val="0"/>
          <w:bCs w:val="0"/>
          <w:sz w:val="24"/>
          <w:szCs w:val="24"/>
        </w:rPr>
        <w:t>In 2010,</w:t>
      </w:r>
      <w:r w:rsidR="000F0ABD">
        <w:rPr>
          <w:b w:val="0"/>
          <w:bCs w:val="0"/>
          <w:sz w:val="24"/>
          <w:szCs w:val="24"/>
        </w:rPr>
        <w:t xml:space="preserve"> the </w:t>
      </w:r>
      <w:r w:rsidRPr="004A0B66">
        <w:rPr>
          <w:b w:val="0"/>
          <w:bCs w:val="0"/>
          <w:sz w:val="24"/>
          <w:szCs w:val="24"/>
        </w:rPr>
        <w:t>local authorities provided water to 141 localities via</w:t>
      </w:r>
      <w:r w:rsidR="000F0ABD">
        <w:rPr>
          <w:b w:val="0"/>
          <w:bCs w:val="0"/>
          <w:sz w:val="24"/>
          <w:szCs w:val="24"/>
        </w:rPr>
        <w:t xml:space="preserve"> the </w:t>
      </w:r>
      <w:r w:rsidRPr="004A0B66">
        <w:rPr>
          <w:b w:val="0"/>
          <w:bCs w:val="0"/>
          <w:sz w:val="24"/>
          <w:szCs w:val="24"/>
        </w:rPr>
        <w:t>public network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and other authorities provided water services to 40 localities.</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There were 12 localities not connected to an electricity network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during 2010. Local authorities provided electricity via</w:t>
      </w:r>
      <w:r w:rsidR="000F0ABD">
        <w:rPr>
          <w:b w:val="0"/>
          <w:bCs w:val="0"/>
          <w:sz w:val="24"/>
          <w:szCs w:val="24"/>
        </w:rPr>
        <w:t xml:space="preserve"> the </w:t>
      </w:r>
      <w:r w:rsidRPr="004A0B66">
        <w:rPr>
          <w:b w:val="0"/>
          <w:bCs w:val="0"/>
          <w:sz w:val="24"/>
          <w:szCs w:val="24"/>
        </w:rPr>
        <w:t>public network to 211 localities and 17 localities were served by other local authorities or suppliers.</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There were 31 localities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that had no solid waste collection service in 2010 while</w:t>
      </w:r>
      <w:r w:rsidR="000F0ABD">
        <w:rPr>
          <w:b w:val="0"/>
          <w:bCs w:val="0"/>
          <w:sz w:val="24"/>
          <w:szCs w:val="24"/>
        </w:rPr>
        <w:t xml:space="preserve"> the </w:t>
      </w:r>
      <w:r w:rsidRPr="004A0B66">
        <w:rPr>
          <w:b w:val="0"/>
          <w:bCs w:val="0"/>
          <w:sz w:val="24"/>
          <w:szCs w:val="24"/>
        </w:rPr>
        <w:t xml:space="preserve">local authority collected solid waste in 166 localities. </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There were 234 localities without a wastewater network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and 26 localities were connected to a wastewater network in 2010.</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Agriculture and Land Use:</w:t>
      </w:r>
    </w:p>
    <w:p w:rsidR="001A0409" w:rsidRPr="004A0B66" w:rsidRDefault="001A0409" w:rsidP="003E2163">
      <w:pPr>
        <w:pStyle w:val="Title"/>
        <w:jc w:val="both"/>
        <w:rPr>
          <w:b w:val="0"/>
          <w:bCs w:val="0"/>
          <w:sz w:val="24"/>
          <w:szCs w:val="24"/>
        </w:rPr>
      </w:pPr>
      <w:r w:rsidRPr="004A0B66">
        <w:rPr>
          <w:b w:val="0"/>
          <w:bCs w:val="0"/>
          <w:sz w:val="24"/>
          <w:szCs w:val="24"/>
        </w:rPr>
        <w:t>The area of</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is 2,206 km2  in year 2010, which represents around 39% of</w:t>
      </w:r>
      <w:r w:rsidR="000F0ABD">
        <w:rPr>
          <w:b w:val="0"/>
          <w:bCs w:val="0"/>
          <w:sz w:val="24"/>
          <w:szCs w:val="24"/>
        </w:rPr>
        <w:t xml:space="preserve"> the </w:t>
      </w:r>
      <w:r w:rsidRPr="004A0B66">
        <w:rPr>
          <w:b w:val="0"/>
          <w:bCs w:val="0"/>
          <w:sz w:val="24"/>
          <w:szCs w:val="24"/>
        </w:rPr>
        <w:t>total area of</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w:t>
      </w:r>
      <w:r w:rsidR="000F0ABD">
        <w:rPr>
          <w:b w:val="0"/>
          <w:bCs w:val="0"/>
          <w:sz w:val="24"/>
          <w:szCs w:val="24"/>
        </w:rPr>
        <w:t xml:space="preserve"> The </w:t>
      </w:r>
      <w:r w:rsidRPr="004A0B66">
        <w:rPr>
          <w:b w:val="0"/>
          <w:bCs w:val="0"/>
          <w:sz w:val="24"/>
          <w:szCs w:val="24"/>
        </w:rPr>
        <w:t>cultivated land is  557.8 km2 and represents 63.3% of</w:t>
      </w:r>
      <w:r w:rsidR="000F0ABD">
        <w:rPr>
          <w:b w:val="0"/>
          <w:bCs w:val="0"/>
          <w:sz w:val="24"/>
          <w:szCs w:val="24"/>
        </w:rPr>
        <w:t xml:space="preserve"> the </w:t>
      </w:r>
      <w:r w:rsidRPr="004A0B66">
        <w:rPr>
          <w:b w:val="0"/>
          <w:bCs w:val="0"/>
          <w:sz w:val="24"/>
          <w:szCs w:val="24"/>
        </w:rPr>
        <w:t>total cultivated land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and </w:t>
      </w:r>
      <w:r w:rsidR="003E2163">
        <w:rPr>
          <w:b w:val="0"/>
          <w:bCs w:val="0"/>
          <w:sz w:val="24"/>
          <w:szCs w:val="24"/>
        </w:rPr>
        <w:t>25.3</w:t>
      </w:r>
      <w:r w:rsidRPr="004A0B66">
        <w:rPr>
          <w:b w:val="0"/>
          <w:bCs w:val="0"/>
          <w:sz w:val="24"/>
          <w:szCs w:val="24"/>
        </w:rPr>
        <w:t>% of</w:t>
      </w:r>
      <w:r w:rsidR="000F0ABD">
        <w:rPr>
          <w:b w:val="0"/>
          <w:bCs w:val="0"/>
          <w:sz w:val="24"/>
          <w:szCs w:val="24"/>
        </w:rPr>
        <w:t xml:space="preserve"> the </w:t>
      </w:r>
      <w:r w:rsidRPr="004A0B66">
        <w:rPr>
          <w:b w:val="0"/>
          <w:bCs w:val="0"/>
          <w:sz w:val="24"/>
          <w:szCs w:val="24"/>
        </w:rPr>
        <w:t>total area of</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w:t>
      </w:r>
      <w:r w:rsidR="003E2163" w:rsidRPr="003E2163">
        <w:rPr>
          <w:b w:val="0"/>
          <w:bCs w:val="0"/>
          <w:sz w:val="24"/>
          <w:szCs w:val="24"/>
        </w:rPr>
        <w:t xml:space="preserve"> </w:t>
      </w:r>
      <w:r w:rsidR="003E2163" w:rsidRPr="004A0B66">
        <w:rPr>
          <w:b w:val="0"/>
          <w:bCs w:val="0"/>
          <w:sz w:val="24"/>
          <w:szCs w:val="24"/>
        </w:rPr>
        <w:t>Northern Governorates</w:t>
      </w:r>
      <w:r w:rsidR="003E2163">
        <w:rPr>
          <w:b w:val="0"/>
          <w:bCs w:val="0"/>
          <w:sz w:val="24"/>
          <w:szCs w:val="24"/>
        </w:rPr>
        <w:t>,</w:t>
      </w:r>
      <w:r w:rsidRPr="004A0B66">
        <w:rPr>
          <w:b w:val="0"/>
          <w:bCs w:val="0"/>
          <w:sz w:val="24"/>
          <w:szCs w:val="24"/>
        </w:rPr>
        <w:t xml:space="preserve"> during</w:t>
      </w:r>
      <w:r w:rsidR="000F0ABD">
        <w:rPr>
          <w:b w:val="0"/>
          <w:bCs w:val="0"/>
          <w:sz w:val="24"/>
          <w:szCs w:val="24"/>
        </w:rPr>
        <w:t xml:space="preserve"> the </w:t>
      </w:r>
      <w:r w:rsidRPr="004A0B66">
        <w:rPr>
          <w:b w:val="0"/>
          <w:bCs w:val="0"/>
          <w:sz w:val="24"/>
          <w:szCs w:val="24"/>
        </w:rPr>
        <w:t>agricultural year 2009/2010.</w:t>
      </w:r>
    </w:p>
    <w:p w:rsidR="001A0409" w:rsidRPr="004A0B66" w:rsidRDefault="001A0409" w:rsidP="001A0409">
      <w:pPr>
        <w:pStyle w:val="Title"/>
        <w:jc w:val="both"/>
        <w:rPr>
          <w:b w:val="0"/>
          <w:bCs w:val="0"/>
          <w:sz w:val="24"/>
          <w:szCs w:val="24"/>
        </w:rPr>
      </w:pPr>
    </w:p>
    <w:p w:rsidR="001A0409" w:rsidRPr="004A0B66" w:rsidRDefault="001A0409" w:rsidP="001A0409">
      <w:pPr>
        <w:pStyle w:val="Title"/>
        <w:jc w:val="both"/>
        <w:rPr>
          <w:b w:val="0"/>
          <w:bCs w:val="0"/>
          <w:sz w:val="24"/>
          <w:szCs w:val="24"/>
        </w:rPr>
      </w:pPr>
      <w:r w:rsidRPr="004A0B66">
        <w:rPr>
          <w:b w:val="0"/>
          <w:bCs w:val="0"/>
          <w:sz w:val="24"/>
          <w:szCs w:val="24"/>
        </w:rPr>
        <w:t>During</w:t>
      </w:r>
      <w:r w:rsidR="000F0ABD">
        <w:rPr>
          <w:b w:val="0"/>
          <w:bCs w:val="0"/>
          <w:sz w:val="24"/>
          <w:szCs w:val="24"/>
        </w:rPr>
        <w:t xml:space="preserve"> the </w:t>
      </w:r>
      <w:r w:rsidRPr="004A0B66">
        <w:rPr>
          <w:b w:val="0"/>
          <w:bCs w:val="0"/>
          <w:sz w:val="24"/>
          <w:szCs w:val="24"/>
        </w:rPr>
        <w:t>agricultural year 2009/2010, there were 48,596 agricultural holdings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representing 53.5%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Plant holdings were</w:t>
      </w:r>
      <w:r w:rsidR="000F0ABD">
        <w:rPr>
          <w:b w:val="0"/>
          <w:bCs w:val="0"/>
          <w:sz w:val="24"/>
          <w:szCs w:val="24"/>
        </w:rPr>
        <w:t xml:space="preserve"> the </w:t>
      </w:r>
      <w:r w:rsidRPr="004A0B66">
        <w:rPr>
          <w:b w:val="0"/>
          <w:bCs w:val="0"/>
          <w:sz w:val="24"/>
          <w:szCs w:val="24"/>
        </w:rPr>
        <w:t>most common type of agricultural holding and numbered 36,222, equivalent to 74.5%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northern governorates.  There were 7,944 mixed agricultural holdings, equivalent to 16.4% of all holdings, and 4,430 animal holdings, equivalent to 9.1%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northern governorates.</w:t>
      </w:r>
    </w:p>
    <w:p w:rsidR="001A0409" w:rsidRPr="004A0B66" w:rsidRDefault="001A0409" w:rsidP="001A0409">
      <w:pPr>
        <w:ind w:right="-2"/>
        <w:jc w:val="lowKashida"/>
        <w:rPr>
          <w:sz w:val="24"/>
          <w:rtl/>
        </w:rPr>
      </w:pPr>
    </w:p>
    <w:p w:rsidR="001A0409" w:rsidRPr="004A0B66" w:rsidRDefault="001A0409" w:rsidP="001A0409">
      <w:pPr>
        <w:pStyle w:val="Title"/>
        <w:jc w:val="both"/>
        <w:rPr>
          <w:b w:val="0"/>
          <w:bCs w:val="0"/>
          <w:sz w:val="24"/>
          <w:szCs w:val="24"/>
        </w:rPr>
      </w:pPr>
      <w:r w:rsidRPr="004A0B66">
        <w:rPr>
          <w:b w:val="0"/>
          <w:bCs w:val="0"/>
          <w:sz w:val="24"/>
          <w:szCs w:val="24"/>
        </w:rPr>
        <w:t>There were 13,548 cows raised in</w:t>
      </w:r>
      <w:r w:rsidR="000F0ABD">
        <w:rPr>
          <w:b w:val="0"/>
          <w:bCs w:val="0"/>
          <w:sz w:val="24"/>
          <w:szCs w:val="24"/>
        </w:rPr>
        <w:t xml:space="preserve"> the West</w:t>
      </w:r>
      <w:r w:rsidR="004A0B66" w:rsidRPr="004A0B66">
        <w:rPr>
          <w:b w:val="0"/>
          <w:bCs w:val="0"/>
          <w:sz w:val="24"/>
          <w:szCs w:val="24"/>
        </w:rPr>
        <w:t xml:space="preserve"> Bank Northern Governorates,</w:t>
      </w:r>
      <w:r w:rsidRPr="004A0B66">
        <w:rPr>
          <w:b w:val="0"/>
          <w:bCs w:val="0"/>
          <w:sz w:val="24"/>
          <w:szCs w:val="24"/>
        </w:rPr>
        <w:t xml:space="preserve"> representing 55.8% of all cows raised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225,281 sheep representing 44.5% of all raised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and 57,600 goats, representing 27.8% of all goats raised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on</w:t>
      </w:r>
      <w:r w:rsidR="000F0ABD">
        <w:rPr>
          <w:b w:val="0"/>
          <w:bCs w:val="0"/>
          <w:sz w:val="24"/>
          <w:szCs w:val="24"/>
        </w:rPr>
        <w:t xml:space="preserve"> the </w:t>
      </w:r>
      <w:r w:rsidRPr="004A0B66">
        <w:rPr>
          <w:b w:val="0"/>
          <w:bCs w:val="0"/>
          <w:sz w:val="24"/>
          <w:szCs w:val="24"/>
        </w:rPr>
        <w:t>enumeration day,</w:t>
      </w:r>
      <w:r w:rsidR="000F0ABD">
        <w:rPr>
          <w:b w:val="0"/>
          <w:bCs w:val="0"/>
          <w:sz w:val="24"/>
          <w:szCs w:val="24"/>
        </w:rPr>
        <w:t xml:space="preserve"> the </w:t>
      </w:r>
      <w:r w:rsidRPr="004A0B66">
        <w:rPr>
          <w:b w:val="0"/>
          <w:bCs w:val="0"/>
          <w:sz w:val="24"/>
          <w:szCs w:val="24"/>
        </w:rPr>
        <w:t xml:space="preserve">first of October 2010. </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Housing Conditions:</w:t>
      </w:r>
    </w:p>
    <w:p w:rsidR="001A0409" w:rsidRPr="004A0B66" w:rsidRDefault="001A0409" w:rsidP="003E2163">
      <w:pPr>
        <w:pStyle w:val="Title"/>
        <w:jc w:val="both"/>
        <w:rPr>
          <w:b w:val="0"/>
          <w:bCs w:val="0"/>
          <w:sz w:val="24"/>
          <w:szCs w:val="24"/>
        </w:rPr>
      </w:pPr>
      <w:r w:rsidRPr="004A0B66">
        <w:rPr>
          <w:rFonts w:hint="cs"/>
          <w:b w:val="0"/>
          <w:bCs w:val="0"/>
          <w:sz w:val="24"/>
          <w:szCs w:val="24"/>
          <w:rtl/>
        </w:rPr>
        <w:t>66.4</w:t>
      </w:r>
      <w:r w:rsidRPr="004A0B66">
        <w:rPr>
          <w:b w:val="0"/>
          <w:bCs w:val="0"/>
          <w:sz w:val="24"/>
          <w:szCs w:val="24"/>
        </w:rPr>
        <w:t>% of households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live in a villa</w:t>
      </w:r>
      <w:r w:rsidR="003E2163">
        <w:rPr>
          <w:b w:val="0"/>
          <w:bCs w:val="0"/>
          <w:sz w:val="24"/>
          <w:szCs w:val="24"/>
        </w:rPr>
        <w:t xml:space="preserve"> or</w:t>
      </w:r>
      <w:r w:rsidRPr="004A0B66">
        <w:rPr>
          <w:b w:val="0"/>
          <w:bCs w:val="0"/>
          <w:sz w:val="24"/>
          <w:szCs w:val="24"/>
        </w:rPr>
        <w:t xml:space="preserve"> house and 33.0% live in an apartment.</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Tourism:</w:t>
      </w:r>
    </w:p>
    <w:p w:rsidR="00F402AA" w:rsidRPr="004A0B66" w:rsidRDefault="001A0409" w:rsidP="001A0409">
      <w:pPr>
        <w:pStyle w:val="Title"/>
        <w:jc w:val="both"/>
        <w:rPr>
          <w:b w:val="0"/>
          <w:bCs w:val="0"/>
          <w:sz w:val="24"/>
          <w:szCs w:val="24"/>
        </w:rPr>
      </w:pPr>
      <w:r w:rsidRPr="004A0B66">
        <w:rPr>
          <w:b w:val="0"/>
          <w:bCs w:val="0"/>
          <w:sz w:val="24"/>
          <w:szCs w:val="24"/>
        </w:rPr>
        <w:t>There were eight hotels operating in</w:t>
      </w:r>
      <w:r w:rsidR="000F0ABD">
        <w:rPr>
          <w:b w:val="0"/>
          <w:bCs w:val="0"/>
          <w:sz w:val="24"/>
          <w:szCs w:val="24"/>
        </w:rPr>
        <w:t xml:space="preserve"> the West</w:t>
      </w:r>
      <w:r w:rsidR="004A0B66" w:rsidRPr="004A0B66">
        <w:rPr>
          <w:b w:val="0"/>
          <w:bCs w:val="0"/>
          <w:sz w:val="24"/>
          <w:szCs w:val="24"/>
        </w:rPr>
        <w:t xml:space="preserve"> Bank Northern Governorates </w:t>
      </w:r>
      <w:r w:rsidRPr="004A0B66">
        <w:rPr>
          <w:b w:val="0"/>
          <w:bCs w:val="0"/>
          <w:sz w:val="24"/>
          <w:szCs w:val="24"/>
        </w:rPr>
        <w:t>with an average of 185 rooms and 508 beds. During 2011,</w:t>
      </w:r>
      <w:r w:rsidR="000F0ABD">
        <w:rPr>
          <w:b w:val="0"/>
          <w:bCs w:val="0"/>
          <w:sz w:val="24"/>
          <w:szCs w:val="24"/>
        </w:rPr>
        <w:t xml:space="preserve"> the </w:t>
      </w:r>
      <w:r w:rsidRPr="004A0B66">
        <w:rPr>
          <w:b w:val="0"/>
          <w:bCs w:val="0"/>
          <w:sz w:val="24"/>
          <w:szCs w:val="24"/>
        </w:rPr>
        <w:t>total number of hotel guests was 14,807</w:t>
      </w:r>
      <w:r w:rsidR="00F402AA" w:rsidRPr="004A0B66">
        <w:rPr>
          <w:b w:val="0"/>
          <w:bCs w:val="0"/>
          <w:sz w:val="24"/>
          <w:szCs w:val="24"/>
        </w:rPr>
        <w:t>.</w:t>
      </w:r>
      <w:r w:rsidR="000F0ABD">
        <w:rPr>
          <w:b w:val="0"/>
          <w:bCs w:val="0"/>
          <w:sz w:val="24"/>
          <w:szCs w:val="24"/>
        </w:rPr>
        <w:t xml:space="preserve"> The </w:t>
      </w:r>
      <w:r w:rsidR="00420FA9" w:rsidRPr="004A0B66">
        <w:rPr>
          <w:b w:val="0"/>
          <w:bCs w:val="0"/>
          <w:sz w:val="24"/>
          <w:szCs w:val="24"/>
        </w:rPr>
        <w:t>percent of</w:t>
      </w:r>
      <w:r w:rsidR="00F402AA" w:rsidRPr="004A0B66">
        <w:rPr>
          <w:b w:val="0"/>
          <w:bCs w:val="0"/>
          <w:sz w:val="24"/>
          <w:szCs w:val="24"/>
        </w:rPr>
        <w:t xml:space="preserve"> room occupancy in </w:t>
      </w:r>
      <w:r w:rsidR="00420FA9" w:rsidRPr="004A0B66">
        <w:rPr>
          <w:b w:val="0"/>
          <w:bCs w:val="0"/>
          <w:sz w:val="24"/>
          <w:szCs w:val="24"/>
        </w:rPr>
        <w:t>North of</w:t>
      </w:r>
      <w:r w:rsidR="000F0ABD">
        <w:rPr>
          <w:b w:val="0"/>
          <w:bCs w:val="0"/>
          <w:sz w:val="24"/>
          <w:szCs w:val="24"/>
        </w:rPr>
        <w:t xml:space="preserve"> the West</w:t>
      </w:r>
      <w:r w:rsidR="00420FA9" w:rsidRPr="004A0B66">
        <w:rPr>
          <w:b w:val="0"/>
          <w:bCs w:val="0"/>
          <w:sz w:val="24"/>
          <w:szCs w:val="24"/>
        </w:rPr>
        <w:t xml:space="preserve"> Bank </w:t>
      </w:r>
      <w:r w:rsidR="00F402AA" w:rsidRPr="004A0B66">
        <w:rPr>
          <w:b w:val="0"/>
          <w:bCs w:val="0"/>
          <w:sz w:val="24"/>
          <w:szCs w:val="24"/>
        </w:rPr>
        <w:t>hotels was 62.7</w:t>
      </w:r>
      <w:r w:rsidRPr="004A0B66">
        <w:rPr>
          <w:b w:val="0"/>
          <w:bCs w:val="0"/>
          <w:sz w:val="24"/>
          <w:szCs w:val="24"/>
        </w:rPr>
        <w:t>%</w:t>
      </w:r>
      <w:r w:rsidR="00A03E72" w:rsidRPr="004A0B66">
        <w:rPr>
          <w:b w:val="0"/>
          <w:bCs w:val="0"/>
          <w:sz w:val="24"/>
          <w:szCs w:val="24"/>
        </w:rPr>
        <w:t>.</w:t>
      </w:r>
    </w:p>
    <w:p w:rsidR="00A03E72" w:rsidRPr="004A0B66" w:rsidRDefault="00A03E72" w:rsidP="009607D6">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 xml:space="preserve">3.1 Economic Indicators </w:t>
      </w:r>
    </w:p>
    <w:p w:rsidR="001A0409" w:rsidRPr="004A0B66" w:rsidRDefault="001A0409" w:rsidP="001A0409">
      <w:pPr>
        <w:jc w:val="right"/>
        <w:rPr>
          <w:rFonts w:cs="Simplified Arabic"/>
          <w:noProof/>
        </w:rPr>
      </w:pPr>
    </w:p>
    <w:p w:rsidR="001A0409" w:rsidRPr="004A0B66" w:rsidRDefault="001A0409" w:rsidP="001A0409">
      <w:pPr>
        <w:ind w:right="-2"/>
        <w:jc w:val="lowKashida"/>
        <w:rPr>
          <w:b/>
          <w:bCs/>
          <w:sz w:val="24"/>
        </w:rPr>
      </w:pPr>
      <w:r w:rsidRPr="004A0B66">
        <w:rPr>
          <w:b/>
          <w:bCs/>
          <w:sz w:val="24"/>
        </w:rPr>
        <w:t>Establishments:</w:t>
      </w:r>
    </w:p>
    <w:p w:rsidR="001A0409" w:rsidRPr="004A0B66" w:rsidRDefault="001A0409" w:rsidP="001A0409">
      <w:pPr>
        <w:ind w:right="-2"/>
        <w:jc w:val="lowKashida"/>
        <w:rPr>
          <w:sz w:val="24"/>
          <w:szCs w:val="24"/>
        </w:rPr>
      </w:pPr>
      <w:r w:rsidRPr="004A0B66">
        <w:rPr>
          <w:sz w:val="24"/>
          <w:szCs w:val="24"/>
        </w:rPr>
        <w:t>There were 38,508 economic establishments operating in</w:t>
      </w:r>
      <w:r w:rsidR="000F0ABD">
        <w:rPr>
          <w:sz w:val="24"/>
          <w:szCs w:val="24"/>
        </w:rPr>
        <w:t xml:space="preserve"> the West</w:t>
      </w:r>
      <w:r w:rsidR="004A0B66" w:rsidRPr="004A0B66">
        <w:rPr>
          <w:sz w:val="24"/>
          <w:szCs w:val="24"/>
        </w:rPr>
        <w:t xml:space="preserve"> Bank Northern Governorates </w:t>
      </w:r>
      <w:r w:rsidRPr="004A0B66">
        <w:rPr>
          <w:sz w:val="24"/>
          <w:szCs w:val="24"/>
        </w:rPr>
        <w:t>in 2009 with a total of 91,989 workers, comprising 72,793 males and 19,196 females.</w:t>
      </w:r>
    </w:p>
    <w:p w:rsidR="001A0409" w:rsidRPr="004A0B66" w:rsidRDefault="001A0409" w:rsidP="001A0409">
      <w:pPr>
        <w:jc w:val="both"/>
        <w:rPr>
          <w:sz w:val="24"/>
          <w:szCs w:val="24"/>
          <w:rtl/>
        </w:rPr>
      </w:pPr>
    </w:p>
    <w:p w:rsidR="001A0409" w:rsidRPr="004A0B66" w:rsidRDefault="001A0409" w:rsidP="001A0409">
      <w:pPr>
        <w:ind w:right="-2"/>
        <w:jc w:val="lowKashida"/>
        <w:rPr>
          <w:b/>
          <w:bCs/>
          <w:sz w:val="24"/>
          <w:rtl/>
        </w:rPr>
      </w:pPr>
      <w:r w:rsidRPr="004A0B66">
        <w:rPr>
          <w:b/>
          <w:bCs/>
          <w:sz w:val="24"/>
        </w:rPr>
        <w:t>Building licenses:</w:t>
      </w:r>
    </w:p>
    <w:p w:rsidR="001A0409" w:rsidRDefault="001A0409" w:rsidP="007F7A6C">
      <w:pPr>
        <w:jc w:val="both"/>
        <w:rPr>
          <w:sz w:val="24"/>
          <w:szCs w:val="24"/>
        </w:rPr>
      </w:pPr>
      <w:r w:rsidRPr="004A0B66">
        <w:rPr>
          <w:sz w:val="24"/>
          <w:szCs w:val="24"/>
        </w:rPr>
        <w:t>In 2011, 4,2</w:t>
      </w:r>
      <w:r w:rsidR="007F7A6C">
        <w:rPr>
          <w:sz w:val="24"/>
          <w:szCs w:val="24"/>
        </w:rPr>
        <w:t>42</w:t>
      </w:r>
      <w:r w:rsidRPr="004A0B66">
        <w:rPr>
          <w:sz w:val="24"/>
          <w:szCs w:val="24"/>
        </w:rPr>
        <w:t xml:space="preserve"> building licenses were issued in</w:t>
      </w:r>
      <w:r w:rsidR="000F0ABD">
        <w:rPr>
          <w:sz w:val="24"/>
          <w:szCs w:val="24"/>
        </w:rPr>
        <w:t xml:space="preserve"> the West</w:t>
      </w:r>
      <w:r w:rsidR="004A0B66" w:rsidRPr="004A0B66">
        <w:rPr>
          <w:sz w:val="24"/>
          <w:szCs w:val="24"/>
        </w:rPr>
        <w:t xml:space="preserve"> Bank Northern Governorates </w:t>
      </w:r>
      <w:r w:rsidRPr="004A0B66">
        <w:rPr>
          <w:sz w:val="24"/>
          <w:szCs w:val="24"/>
        </w:rPr>
        <w:t>with a total area of 1,349.1</w:t>
      </w:r>
      <w:r w:rsidR="00266013" w:rsidRPr="004A0B66">
        <w:rPr>
          <w:sz w:val="24"/>
          <w:szCs w:val="24"/>
        </w:rPr>
        <w:t xml:space="preserve"> </w:t>
      </w:r>
      <w:r w:rsidRPr="004A0B66">
        <w:rPr>
          <w:sz w:val="24"/>
          <w:szCs w:val="24"/>
        </w:rPr>
        <w:t>m</w:t>
      </w:r>
      <w:r w:rsidRPr="004A0B66">
        <w:rPr>
          <w:sz w:val="24"/>
          <w:szCs w:val="24"/>
          <w:vertAlign w:val="superscript"/>
        </w:rPr>
        <w:t>2</w:t>
      </w:r>
      <w:r w:rsidRPr="004A0B66">
        <w:rPr>
          <w:sz w:val="24"/>
          <w:szCs w:val="24"/>
        </w:rPr>
        <w:t>. Of these licenses, 1,156.4 m</w:t>
      </w:r>
      <w:r w:rsidRPr="004A0B66">
        <w:rPr>
          <w:sz w:val="24"/>
          <w:szCs w:val="24"/>
          <w:vertAlign w:val="superscript"/>
        </w:rPr>
        <w:t>2</w:t>
      </w:r>
      <w:r w:rsidRPr="004A0B66">
        <w:rPr>
          <w:sz w:val="24"/>
          <w:szCs w:val="24"/>
        </w:rPr>
        <w:t xml:space="preserve"> were for new buildings and 192.7 m</w:t>
      </w:r>
      <w:r w:rsidRPr="004A0B66">
        <w:rPr>
          <w:sz w:val="24"/>
          <w:szCs w:val="24"/>
          <w:vertAlign w:val="superscript"/>
        </w:rPr>
        <w:t>2</w:t>
      </w:r>
      <w:r w:rsidRPr="004A0B66">
        <w:rPr>
          <w:sz w:val="24"/>
          <w:szCs w:val="24"/>
        </w:rPr>
        <w:t xml:space="preserve"> were for existing buildings.</w:t>
      </w:r>
    </w:p>
    <w:p w:rsidR="00794BFF" w:rsidRDefault="00794BFF" w:rsidP="00266013">
      <w:pPr>
        <w:jc w:val="both"/>
        <w:rPr>
          <w:sz w:val="24"/>
          <w:szCs w:val="24"/>
        </w:rPr>
      </w:pPr>
    </w:p>
    <w:p w:rsidR="00794BFF" w:rsidRDefault="00794BFF" w:rsidP="00266013">
      <w:pPr>
        <w:jc w:val="both"/>
        <w:rPr>
          <w:sz w:val="24"/>
          <w:szCs w:val="24"/>
        </w:rPr>
      </w:pPr>
    </w:p>
    <w:p w:rsidR="003E2163" w:rsidRDefault="003E2163" w:rsidP="00266013">
      <w:pPr>
        <w:jc w:val="both"/>
        <w:rPr>
          <w:sz w:val="24"/>
          <w:szCs w:val="24"/>
        </w:rPr>
      </w:pPr>
    </w:p>
    <w:p w:rsidR="003E2163" w:rsidRDefault="003E2163" w:rsidP="00266013">
      <w:pPr>
        <w:jc w:val="both"/>
        <w:rPr>
          <w:sz w:val="24"/>
          <w:szCs w:val="24"/>
        </w:rPr>
      </w:pPr>
    </w:p>
    <w:p w:rsidR="003E2163" w:rsidRPr="004A0B66" w:rsidRDefault="003E2163" w:rsidP="00266013">
      <w:pPr>
        <w:jc w:val="both"/>
        <w:rPr>
          <w:sz w:val="24"/>
          <w:szCs w:val="24"/>
        </w:rPr>
      </w:pPr>
    </w:p>
    <w:p w:rsidR="001A0409" w:rsidRPr="004A0B66" w:rsidRDefault="001A0409" w:rsidP="001A0409">
      <w:pPr>
        <w:jc w:val="both"/>
        <w:rPr>
          <w:sz w:val="24"/>
          <w:szCs w:val="24"/>
        </w:rPr>
      </w:pPr>
    </w:p>
    <w:p w:rsidR="001A0409" w:rsidRPr="004A0B66" w:rsidRDefault="001A0409" w:rsidP="001A0409">
      <w:pPr>
        <w:tabs>
          <w:tab w:val="left" w:pos="11055"/>
        </w:tabs>
        <w:ind w:left="-2"/>
        <w:jc w:val="center"/>
        <w:rPr>
          <w:rFonts w:asciiTheme="minorBidi" w:hAnsiTheme="minorBidi" w:cstheme="minorBidi"/>
          <w:b/>
          <w:bCs/>
          <w:sz w:val="22"/>
          <w:szCs w:val="22"/>
        </w:rPr>
      </w:pPr>
      <w:r w:rsidRPr="004A0B66">
        <w:rPr>
          <w:rFonts w:asciiTheme="minorBidi" w:hAnsiTheme="minorBidi" w:cstheme="minorBidi"/>
          <w:b/>
          <w:bCs/>
          <w:sz w:val="22"/>
          <w:szCs w:val="22"/>
        </w:rPr>
        <w:t>Issued Building Licenses in</w:t>
      </w:r>
      <w:r w:rsidR="000F0ABD">
        <w:rPr>
          <w:rFonts w:asciiTheme="minorBidi" w:hAnsiTheme="minorBidi" w:cstheme="minorBidi"/>
          <w:b/>
          <w:bCs/>
          <w:sz w:val="22"/>
          <w:szCs w:val="22"/>
        </w:rPr>
        <w:t xml:space="preserve"> the West</w:t>
      </w:r>
      <w:r w:rsidR="004A0B66" w:rsidRPr="004A0B66">
        <w:rPr>
          <w:rFonts w:asciiTheme="minorBidi" w:hAnsiTheme="minorBidi" w:cstheme="minorBidi"/>
          <w:b/>
          <w:bCs/>
          <w:sz w:val="22"/>
          <w:szCs w:val="22"/>
        </w:rPr>
        <w:t xml:space="preserve"> Bank Northern Governorates,</w:t>
      </w:r>
      <w:r w:rsidRPr="004A0B66">
        <w:rPr>
          <w:rFonts w:asciiTheme="minorBidi" w:hAnsiTheme="minorBidi" w:cstheme="minorBidi"/>
          <w:b/>
          <w:bCs/>
          <w:sz w:val="22"/>
          <w:szCs w:val="22"/>
        </w:rPr>
        <w:t xml:space="preserve"> 2011</w:t>
      </w:r>
    </w:p>
    <w:p w:rsidR="0000012C" w:rsidRPr="004A0B66" w:rsidRDefault="0000012C" w:rsidP="0000012C">
      <w:pPr>
        <w:tabs>
          <w:tab w:val="left" w:pos="11055"/>
        </w:tabs>
        <w:ind w:left="-2"/>
        <w:jc w:val="center"/>
        <w:rPr>
          <w:rFonts w:ascii="Arial" w:hAnsi="Arial" w:cs="Simplified Arabic"/>
          <w:b/>
          <w:bCs/>
          <w:sz w:val="12"/>
          <w:szCs w:val="12"/>
        </w:rPr>
      </w:pPr>
      <w:r w:rsidRPr="004A0B66">
        <w:rPr>
          <w:rFonts w:ascii="Arial" w:hAnsi="Arial" w:cs="Simplified Arabic"/>
          <w:b/>
          <w:bCs/>
          <w:noProof/>
          <w:sz w:val="12"/>
          <w:szCs w:val="12"/>
        </w:rPr>
        <w:drawing>
          <wp:inline distT="0" distB="0" distL="0" distR="0">
            <wp:extent cx="5688239" cy="2656115"/>
            <wp:effectExtent l="19050" t="0" r="26761" b="0"/>
            <wp:docPr id="3"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8776B" w:rsidRPr="004A0B66" w:rsidRDefault="0088776B" w:rsidP="00AB74D3">
      <w:pPr>
        <w:ind w:right="-2"/>
        <w:jc w:val="lowKashida"/>
        <w:rPr>
          <w:sz w:val="24"/>
          <w:szCs w:val="24"/>
        </w:rPr>
      </w:pPr>
    </w:p>
    <w:p w:rsidR="00266013" w:rsidRPr="004A0B66" w:rsidRDefault="00266013" w:rsidP="00266013">
      <w:pPr>
        <w:ind w:right="-2"/>
        <w:jc w:val="lowKashida"/>
        <w:rPr>
          <w:b/>
          <w:bCs/>
          <w:sz w:val="24"/>
        </w:rPr>
      </w:pPr>
      <w:r w:rsidRPr="004A0B66">
        <w:rPr>
          <w:b/>
          <w:bCs/>
          <w:sz w:val="24"/>
        </w:rPr>
        <w:t>Transportation:</w:t>
      </w:r>
    </w:p>
    <w:p w:rsidR="00266013" w:rsidRPr="004A0B66" w:rsidRDefault="000F0ABD" w:rsidP="00266013">
      <w:pPr>
        <w:jc w:val="both"/>
        <w:rPr>
          <w:sz w:val="24"/>
          <w:szCs w:val="24"/>
        </w:rPr>
      </w:pPr>
      <w:r w:rsidRPr="004A0B66">
        <w:rPr>
          <w:sz w:val="24"/>
          <w:szCs w:val="24"/>
        </w:rPr>
        <w:t>Licensed  vehicles in</w:t>
      </w:r>
      <w:r>
        <w:rPr>
          <w:sz w:val="24"/>
          <w:szCs w:val="24"/>
        </w:rPr>
        <w:t xml:space="preserve"> the West</w:t>
      </w:r>
      <w:r w:rsidRPr="004A0B66">
        <w:rPr>
          <w:sz w:val="24"/>
          <w:szCs w:val="24"/>
        </w:rPr>
        <w:t xml:space="preserve"> Bank Northern Governorates in 2010 was </w:t>
      </w:r>
      <w:r w:rsidRPr="004A0B66">
        <w:rPr>
          <w:rFonts w:hint="cs"/>
          <w:sz w:val="24"/>
          <w:szCs w:val="24"/>
          <w:rtl/>
        </w:rPr>
        <w:t>45</w:t>
      </w:r>
      <w:r w:rsidRPr="004A0B66">
        <w:rPr>
          <w:sz w:val="24"/>
          <w:szCs w:val="24"/>
        </w:rPr>
        <w:t xml:space="preserve">,966. </w:t>
      </w:r>
    </w:p>
    <w:p w:rsidR="00266013" w:rsidRPr="004A0B66" w:rsidRDefault="00266013" w:rsidP="00266013">
      <w:pPr>
        <w:jc w:val="both"/>
        <w:rPr>
          <w:sz w:val="24"/>
          <w:szCs w:val="24"/>
        </w:rPr>
      </w:pPr>
    </w:p>
    <w:p w:rsidR="00266013" w:rsidRPr="004A0B66" w:rsidRDefault="00266013" w:rsidP="00266013">
      <w:pPr>
        <w:jc w:val="both"/>
        <w:rPr>
          <w:b/>
          <w:bCs/>
          <w:sz w:val="24"/>
        </w:rPr>
      </w:pPr>
      <w:r w:rsidRPr="004A0B66">
        <w:rPr>
          <w:sz w:val="24"/>
          <w:szCs w:val="24"/>
        </w:rPr>
        <w:t>There were 6,805 new registered vehicles in</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in 2010. </w:t>
      </w:r>
    </w:p>
    <w:p w:rsidR="00266013" w:rsidRPr="004A0B66" w:rsidRDefault="00266013" w:rsidP="00266013">
      <w:pPr>
        <w:ind w:right="-2"/>
        <w:jc w:val="lowKashida"/>
        <w:rPr>
          <w:b/>
          <w:bCs/>
          <w:sz w:val="24"/>
        </w:rPr>
      </w:pPr>
    </w:p>
    <w:p w:rsidR="00266013" w:rsidRPr="004A0B66" w:rsidRDefault="00266013" w:rsidP="00266013">
      <w:pPr>
        <w:ind w:right="-2"/>
        <w:jc w:val="lowKashida"/>
        <w:rPr>
          <w:b/>
          <w:bCs/>
          <w:sz w:val="24"/>
        </w:rPr>
      </w:pPr>
      <w:r w:rsidRPr="004A0B66">
        <w:rPr>
          <w:b/>
          <w:bCs/>
          <w:sz w:val="24"/>
        </w:rPr>
        <w:t xml:space="preserve">Registered Foreign Trade: </w:t>
      </w:r>
    </w:p>
    <w:p w:rsidR="00266013" w:rsidRPr="004A0B66" w:rsidRDefault="00266013" w:rsidP="00266013">
      <w:pPr>
        <w:ind w:right="-2"/>
        <w:jc w:val="lowKashida"/>
        <w:rPr>
          <w:b/>
          <w:bCs/>
          <w:sz w:val="24"/>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Imports:</w:t>
      </w:r>
    </w:p>
    <w:p w:rsidR="00266013" w:rsidRPr="004A0B66" w:rsidRDefault="00266013" w:rsidP="00266013">
      <w:pPr>
        <w:jc w:val="both"/>
        <w:rPr>
          <w:sz w:val="24"/>
          <w:szCs w:val="24"/>
        </w:rPr>
      </w:pPr>
      <w:r w:rsidRPr="004A0B66">
        <w:rPr>
          <w:sz w:val="24"/>
          <w:szCs w:val="24"/>
        </w:rPr>
        <w:t>Imports increased by 8.7 percent in</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in 2010 compared to 2009 and totaled US$1,152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Exports:</w:t>
      </w:r>
    </w:p>
    <w:p w:rsidR="00266013" w:rsidRPr="004A0B66" w:rsidRDefault="00266013" w:rsidP="00266013">
      <w:pPr>
        <w:jc w:val="both"/>
        <w:rPr>
          <w:rFonts w:cs="Times New Roman"/>
          <w:b/>
          <w:bCs/>
          <w:sz w:val="24"/>
          <w:szCs w:val="24"/>
          <w:lang w:bidi="ar-JO"/>
        </w:rPr>
      </w:pPr>
      <w:r w:rsidRPr="004A0B66">
        <w:rPr>
          <w:sz w:val="24"/>
          <w:szCs w:val="24"/>
        </w:rPr>
        <w:t>Exports increased in</w:t>
      </w:r>
      <w:r w:rsidR="000F0ABD">
        <w:rPr>
          <w:sz w:val="24"/>
          <w:szCs w:val="24"/>
        </w:rPr>
        <w:t xml:space="preserve"> the West</w:t>
      </w:r>
      <w:r w:rsidR="004A0B66" w:rsidRPr="004A0B66">
        <w:rPr>
          <w:sz w:val="24"/>
          <w:szCs w:val="24"/>
        </w:rPr>
        <w:t xml:space="preserve"> Bank Northern Governorates </w:t>
      </w:r>
      <w:r w:rsidRPr="004A0B66">
        <w:rPr>
          <w:sz w:val="24"/>
          <w:szCs w:val="24"/>
        </w:rPr>
        <w:t xml:space="preserve">in 2010 and totaled US$162.4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Trade Balance:</w:t>
      </w:r>
    </w:p>
    <w:p w:rsidR="00D55F76" w:rsidRPr="004A0B66" w:rsidRDefault="00266013" w:rsidP="00266013">
      <w:pPr>
        <w:jc w:val="both"/>
        <w:rPr>
          <w:sz w:val="24"/>
          <w:szCs w:val="24"/>
        </w:rPr>
      </w:pPr>
      <w:r w:rsidRPr="004A0B66">
        <w:rPr>
          <w:sz w:val="24"/>
          <w:szCs w:val="24"/>
        </w:rPr>
        <w:t>The trade balance for</w:t>
      </w:r>
      <w:r w:rsidR="000F0ABD">
        <w:rPr>
          <w:sz w:val="24"/>
          <w:szCs w:val="24"/>
        </w:rPr>
        <w:t xml:space="preserve"> the West</w:t>
      </w:r>
      <w:r w:rsidR="004A0B66" w:rsidRPr="004A0B66">
        <w:rPr>
          <w:sz w:val="24"/>
          <w:szCs w:val="24"/>
        </w:rPr>
        <w:t xml:space="preserve"> Bank Northern Governorates </w:t>
      </w:r>
      <w:r w:rsidRPr="004A0B66">
        <w:rPr>
          <w:sz w:val="24"/>
          <w:szCs w:val="24"/>
        </w:rPr>
        <w:t>registered a deficit in 2010 of US$989.5 million.</w:t>
      </w:r>
      <w:r w:rsidR="00D55F76" w:rsidRPr="004A0B66">
        <w:rPr>
          <w:sz w:val="24"/>
          <w:szCs w:val="24"/>
        </w:rPr>
        <w:t xml:space="preserve">  </w:t>
      </w: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660C6F" w:rsidRPr="004A0B66" w:rsidRDefault="00660C6F" w:rsidP="00EA190F">
      <w:pPr>
        <w:jc w:val="center"/>
        <w:rPr>
          <w:sz w:val="24"/>
          <w:szCs w:val="24"/>
        </w:rPr>
      </w:pPr>
    </w:p>
    <w:p w:rsidR="00660C6F" w:rsidRPr="004A0B66" w:rsidRDefault="00660C6F"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490828" w:rsidRPr="004A0B66" w:rsidRDefault="00490828" w:rsidP="00EA190F">
      <w:pPr>
        <w:jc w:val="center"/>
        <w:rPr>
          <w:sz w:val="24"/>
          <w:szCs w:val="24"/>
        </w:rPr>
      </w:pPr>
    </w:p>
    <w:p w:rsidR="00C9552D" w:rsidRPr="004A0B66" w:rsidRDefault="00C9552D" w:rsidP="00EA190F">
      <w:pPr>
        <w:jc w:val="center"/>
        <w:rPr>
          <w:sz w:val="24"/>
          <w:szCs w:val="24"/>
        </w:rPr>
      </w:pPr>
    </w:p>
    <w:p w:rsidR="00C82FA7" w:rsidRPr="004A0B66" w:rsidRDefault="00C82FA7" w:rsidP="00EA190F">
      <w:pPr>
        <w:jc w:val="center"/>
        <w:rPr>
          <w:sz w:val="24"/>
          <w:szCs w:val="24"/>
        </w:rPr>
      </w:pPr>
    </w:p>
    <w:p w:rsidR="00C82FA7" w:rsidRPr="004A0B66" w:rsidRDefault="00C82FA7" w:rsidP="00EA190F">
      <w:pPr>
        <w:jc w:val="center"/>
        <w:rPr>
          <w:sz w:val="24"/>
          <w:szCs w:val="24"/>
        </w:rPr>
      </w:pPr>
    </w:p>
    <w:p w:rsidR="00266013" w:rsidRPr="004A0B66" w:rsidRDefault="00266013">
      <w:pPr>
        <w:rPr>
          <w:sz w:val="24"/>
          <w:szCs w:val="24"/>
        </w:rPr>
      </w:pPr>
      <w:r w:rsidRPr="004A0B66">
        <w:rPr>
          <w:sz w:val="24"/>
          <w:szCs w:val="24"/>
        </w:rPr>
        <w:br w:type="page"/>
      </w:r>
    </w:p>
    <w:p w:rsidR="000B01B6" w:rsidRPr="004A0B66" w:rsidRDefault="000B01B6" w:rsidP="003E2163">
      <w:pPr>
        <w:jc w:val="center"/>
        <w:rPr>
          <w:sz w:val="24"/>
          <w:szCs w:val="24"/>
        </w:rPr>
      </w:pPr>
      <w:r w:rsidRPr="004A0B66">
        <w:rPr>
          <w:sz w:val="24"/>
          <w:szCs w:val="24"/>
        </w:rPr>
        <w:t xml:space="preserve">Chapter </w:t>
      </w:r>
      <w:r w:rsidR="00967077" w:rsidRPr="004A0B66">
        <w:rPr>
          <w:sz w:val="24"/>
          <w:szCs w:val="24"/>
        </w:rPr>
        <w:t>Tw</w:t>
      </w:r>
      <w:r w:rsidR="003E2163" w:rsidRPr="004A0B66">
        <w:rPr>
          <w:sz w:val="24"/>
          <w:szCs w:val="24"/>
        </w:rPr>
        <w:t>o</w:t>
      </w:r>
    </w:p>
    <w:p w:rsidR="000B01B6" w:rsidRPr="004A0B66" w:rsidRDefault="000B01B6" w:rsidP="00A23658">
      <w:pPr>
        <w:pStyle w:val="Title"/>
        <w:rPr>
          <w:b w:val="0"/>
          <w:bCs w:val="0"/>
          <w:sz w:val="24"/>
          <w:szCs w:val="24"/>
        </w:rPr>
      </w:pPr>
    </w:p>
    <w:p w:rsidR="000B01B6" w:rsidRPr="004A0B66" w:rsidRDefault="000B01B6" w:rsidP="00A23658">
      <w:pPr>
        <w:pStyle w:val="Title"/>
        <w:rPr>
          <w:szCs w:val="28"/>
        </w:rPr>
      </w:pPr>
      <w:r w:rsidRPr="004A0B66">
        <w:rPr>
          <w:szCs w:val="28"/>
        </w:rPr>
        <w:t>Concepts and Definitions</w:t>
      </w:r>
    </w:p>
    <w:p w:rsidR="00BB2294" w:rsidRPr="004A0B66" w:rsidRDefault="00BB2294" w:rsidP="00A23658">
      <w:pPr>
        <w:pStyle w:val="Title"/>
        <w:rPr>
          <w:szCs w:val="28"/>
        </w:rPr>
      </w:pPr>
    </w:p>
    <w:p w:rsidR="007F12AD" w:rsidRPr="004A0B66" w:rsidRDefault="007F12AD" w:rsidP="007F12AD">
      <w:pPr>
        <w:jc w:val="lowKashida"/>
        <w:rPr>
          <w:b/>
          <w:bCs/>
          <w:sz w:val="24"/>
          <w:szCs w:val="24"/>
        </w:rPr>
      </w:pPr>
      <w:r w:rsidRPr="004A0B66">
        <w:rPr>
          <w:b/>
          <w:bCs/>
          <w:sz w:val="24"/>
          <w:szCs w:val="24"/>
        </w:rPr>
        <w:t>Agricultural Holding:</w:t>
      </w:r>
    </w:p>
    <w:p w:rsidR="007F12AD" w:rsidRPr="004A0B66" w:rsidRDefault="007F12AD" w:rsidP="007F12AD">
      <w:pPr>
        <w:jc w:val="lowKashida"/>
        <w:rPr>
          <w:sz w:val="24"/>
          <w:szCs w:val="24"/>
        </w:rPr>
      </w:pPr>
      <w:r w:rsidRPr="004A0B66">
        <w:rPr>
          <w:sz w:val="24"/>
          <w:szCs w:val="24"/>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w:t>
      </w:r>
      <w:r w:rsidR="000F0ABD">
        <w:rPr>
          <w:sz w:val="24"/>
          <w:szCs w:val="24"/>
        </w:rPr>
        <w:t xml:space="preserve"> The </w:t>
      </w:r>
      <w:r w:rsidRPr="004A0B66">
        <w:rPr>
          <w:sz w:val="24"/>
          <w:szCs w:val="24"/>
        </w:rPr>
        <w:t>holdings land may consist of one or more parcels located in one or more separate areas or in one or more territorial or administrative divisions, providing</w:t>
      </w:r>
      <w:r w:rsidR="000F0ABD">
        <w:rPr>
          <w:sz w:val="24"/>
          <w:szCs w:val="24"/>
        </w:rPr>
        <w:t xml:space="preserve"> the </w:t>
      </w:r>
      <w:r w:rsidRPr="004A0B66">
        <w:rPr>
          <w:sz w:val="24"/>
          <w:szCs w:val="24"/>
        </w:rPr>
        <w:t>parcels share</w:t>
      </w:r>
      <w:r w:rsidR="000F0ABD">
        <w:rPr>
          <w:sz w:val="24"/>
          <w:szCs w:val="24"/>
        </w:rPr>
        <w:t xml:space="preserve"> the </w:t>
      </w:r>
      <w:r w:rsidRPr="004A0B66">
        <w:rPr>
          <w:sz w:val="24"/>
          <w:szCs w:val="24"/>
        </w:rPr>
        <w:t>same production means, such as labour, farm buildings, machinery or draught</w:t>
      </w:r>
      <w:r w:rsidRPr="004A0B66">
        <w:rPr>
          <w:b/>
          <w:bCs/>
          <w:sz w:val="24"/>
          <w:szCs w:val="24"/>
        </w:rPr>
        <w:t xml:space="preserve"> </w:t>
      </w:r>
      <w:r w:rsidRPr="004A0B66">
        <w:rPr>
          <w:sz w:val="24"/>
          <w:szCs w:val="24"/>
        </w:rPr>
        <w:t>animals.</w:t>
      </w:r>
      <w:r w:rsidRPr="004A0B66">
        <w:rPr>
          <w:b/>
          <w:bCs/>
          <w:sz w:val="24"/>
          <w:szCs w:val="24"/>
        </w:rPr>
        <w:t xml:space="preserve"> </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Agricultural Land:</w:t>
      </w:r>
    </w:p>
    <w:p w:rsidR="007F12AD" w:rsidRPr="004A0B66"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major classes of land use on agricultural holdings. For classification</w:t>
      </w:r>
      <w:r w:rsidR="000F0ABD">
        <w:rPr>
          <w:sz w:val="24"/>
          <w:szCs w:val="24"/>
        </w:rPr>
        <w:t xml:space="preserve"> the </w:t>
      </w:r>
      <w:r w:rsidRPr="004A0B66">
        <w:rPr>
          <w:sz w:val="24"/>
          <w:szCs w:val="24"/>
        </w:rPr>
        <w:t>"gross area" is surveyed for each class. Agricultural land includes land under scattered farm buildings, yards and their annexes, permanently uncultivated land, such as uncultivated patches, banks footpaths, ditches, headlands and shoulders (ECE 1986).</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Animal Holding:</w:t>
      </w:r>
    </w:p>
    <w:p w:rsidR="007F12AD" w:rsidRPr="004A0B66" w:rsidRDefault="007F12AD" w:rsidP="007F12AD">
      <w:pPr>
        <w:jc w:val="lowKashida"/>
        <w:rPr>
          <w:sz w:val="24"/>
          <w:szCs w:val="24"/>
        </w:rPr>
      </w:pPr>
      <w:r w:rsidRPr="004A0B66">
        <w:rPr>
          <w:sz w:val="24"/>
          <w:szCs w:val="24"/>
        </w:rPr>
        <w:t>The presence of animals controlled by</w:t>
      </w:r>
      <w:r w:rsidR="000F0ABD">
        <w:rPr>
          <w:sz w:val="24"/>
          <w:szCs w:val="24"/>
        </w:rPr>
        <w:t xml:space="preserve"> the </w:t>
      </w:r>
      <w:r w:rsidRPr="004A0B66">
        <w:rPr>
          <w:sz w:val="24"/>
          <w:szCs w:val="24"/>
        </w:rPr>
        <w:t>holder,</w:t>
      </w:r>
      <w:r w:rsidR="000F0ABD">
        <w:rPr>
          <w:sz w:val="24"/>
          <w:szCs w:val="24"/>
        </w:rPr>
        <w:t xml:space="preserve"> the </w:t>
      </w:r>
      <w:r w:rsidRPr="004A0B66">
        <w:rPr>
          <w:sz w:val="24"/>
          <w:szCs w:val="24"/>
        </w:rPr>
        <w:t>holder should have any number of cattle’s or camels, at least 5 heads of sheep or goats or pigs, at least 50 birds of poultry (Layers and broilers), or 50 rabbits or other poultry like turkeys, ducks, fer...etc, or a mixture of them, or at least 3 beehives controlled by</w:t>
      </w:r>
      <w:r w:rsidR="000F0ABD">
        <w:rPr>
          <w:sz w:val="24"/>
          <w:szCs w:val="24"/>
        </w:rPr>
        <w:t xml:space="preserve"> the </w:t>
      </w:r>
      <w:r w:rsidRPr="004A0B66">
        <w:rPr>
          <w:sz w:val="24"/>
          <w:szCs w:val="24"/>
        </w:rPr>
        <w:t>holder.</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Average (rooms, beds) Occupancy:</w:t>
      </w:r>
    </w:p>
    <w:p w:rsidR="007F12AD" w:rsidRPr="004A0B66" w:rsidRDefault="007F12AD" w:rsidP="007F12AD">
      <w:pPr>
        <w:jc w:val="lowKashida"/>
        <w:rPr>
          <w:sz w:val="24"/>
          <w:szCs w:val="24"/>
        </w:rPr>
      </w:pPr>
      <w:r w:rsidRPr="004A0B66">
        <w:rPr>
          <w:sz w:val="24"/>
          <w:szCs w:val="24"/>
        </w:rPr>
        <w:t>It is defined as</w:t>
      </w:r>
      <w:r w:rsidR="000F0ABD">
        <w:rPr>
          <w:sz w:val="24"/>
          <w:szCs w:val="24"/>
        </w:rPr>
        <w:t xml:space="preserve"> the </w:t>
      </w:r>
      <w:r w:rsidRPr="004A0B66">
        <w:rPr>
          <w:sz w:val="24"/>
          <w:szCs w:val="24"/>
        </w:rPr>
        <w:t>total number of occupied (rooms, beds) divided by number of days.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Average Household Size:</w:t>
      </w:r>
    </w:p>
    <w:p w:rsidR="007F12AD" w:rsidRPr="004A0B66"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average number of household members calculated through dividing</w:t>
      </w:r>
      <w:r w:rsidR="000F0ABD">
        <w:rPr>
          <w:sz w:val="24"/>
          <w:szCs w:val="24"/>
        </w:rPr>
        <w:t xml:space="preserve"> the </w:t>
      </w:r>
      <w:r w:rsidRPr="004A0B66">
        <w:rPr>
          <w:sz w:val="24"/>
          <w:szCs w:val="24"/>
        </w:rPr>
        <w:t>total number of members for a certain category by</w:t>
      </w:r>
      <w:r w:rsidR="000F0ABD">
        <w:rPr>
          <w:sz w:val="24"/>
          <w:szCs w:val="24"/>
        </w:rPr>
        <w:t xml:space="preserve"> the </w:t>
      </w:r>
      <w:r w:rsidRPr="004A0B66">
        <w:rPr>
          <w:sz w:val="24"/>
          <w:szCs w:val="24"/>
        </w:rPr>
        <w:t>number of households for that particular category.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Average Housing Density:    </w:t>
      </w:r>
    </w:p>
    <w:p w:rsidR="007F12AD" w:rsidRPr="004A0B66" w:rsidRDefault="007F12AD" w:rsidP="007F12A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average number of persons living in</w:t>
      </w:r>
      <w:r w:rsidR="000F0ABD">
        <w:rPr>
          <w:sz w:val="24"/>
          <w:szCs w:val="24"/>
        </w:rPr>
        <w:t xml:space="preserve"> the </w:t>
      </w:r>
      <w:r w:rsidRPr="004A0B66">
        <w:rPr>
          <w:sz w:val="24"/>
          <w:szCs w:val="24"/>
        </w:rPr>
        <w:t>room. This average is calculated by dividing</w:t>
      </w:r>
      <w:r w:rsidR="000F0ABD">
        <w:rPr>
          <w:sz w:val="24"/>
          <w:szCs w:val="24"/>
        </w:rPr>
        <w:t xml:space="preserve"> the </w:t>
      </w:r>
      <w:r w:rsidRPr="004A0B66">
        <w:rPr>
          <w:sz w:val="24"/>
          <w:szCs w:val="24"/>
        </w:rPr>
        <w:t>total number of individuals of a certain category from households by</w:t>
      </w:r>
      <w:r w:rsidR="000F0ABD">
        <w:rPr>
          <w:sz w:val="24"/>
          <w:szCs w:val="24"/>
        </w:rPr>
        <w:t xml:space="preserve"> the </w:t>
      </w:r>
      <w:r w:rsidRPr="004A0B66">
        <w:rPr>
          <w:sz w:val="24"/>
          <w:szCs w:val="24"/>
        </w:rPr>
        <w:t>total number of rooms for that particular category.</w:t>
      </w:r>
    </w:p>
    <w:p w:rsidR="00C11B49" w:rsidRPr="004A0B66" w:rsidRDefault="00C11B49"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Bed Occupancy:</w:t>
      </w:r>
    </w:p>
    <w:p w:rsidR="007F12AD" w:rsidRPr="004A0B66" w:rsidRDefault="007F12AD" w:rsidP="007F12AD">
      <w:pPr>
        <w:jc w:val="lowKashida"/>
        <w:rPr>
          <w:sz w:val="24"/>
          <w:szCs w:val="24"/>
        </w:rPr>
      </w:pPr>
      <w:r w:rsidRPr="004A0B66">
        <w:rPr>
          <w:sz w:val="24"/>
          <w:szCs w:val="24"/>
        </w:rPr>
        <w:t>Number of booked and paid beds. Such beds are considered occupied whether they were actually used or not.</w:t>
      </w:r>
    </w:p>
    <w:p w:rsidR="00C11B49" w:rsidRPr="004A0B66" w:rsidRDefault="00C11B49" w:rsidP="007F12AD">
      <w:pPr>
        <w:jc w:val="lowKashida"/>
        <w:rPr>
          <w:sz w:val="24"/>
          <w:szCs w:val="24"/>
        </w:rPr>
      </w:pPr>
    </w:p>
    <w:p w:rsidR="007F12AD" w:rsidRPr="004A0B66" w:rsidRDefault="007F12AD" w:rsidP="007F12AD">
      <w:pPr>
        <w:jc w:val="lowKashida"/>
        <w:rPr>
          <w:b/>
          <w:bCs/>
          <w:sz w:val="24"/>
          <w:szCs w:val="24"/>
        </w:rPr>
      </w:pPr>
      <w:r w:rsidRPr="004A0B66">
        <w:rPr>
          <w:b/>
          <w:bCs/>
          <w:sz w:val="24"/>
          <w:szCs w:val="24"/>
        </w:rPr>
        <w:t xml:space="preserve">Bed Occupancy Rate:    </w:t>
      </w:r>
    </w:p>
    <w:p w:rsidR="007F12AD" w:rsidRPr="004A0B66" w:rsidRDefault="007F12AD" w:rsidP="007F12AD">
      <w:pPr>
        <w:jc w:val="lowKashida"/>
        <w:rPr>
          <w:sz w:val="24"/>
          <w:szCs w:val="24"/>
        </w:rPr>
      </w:pPr>
      <w:r w:rsidRPr="004A0B66">
        <w:rPr>
          <w:sz w:val="24"/>
          <w:szCs w:val="24"/>
        </w:rPr>
        <w:t>Hospitalization days for admitted patients divided by number of beds multiplied by days of year.</w:t>
      </w:r>
    </w:p>
    <w:p w:rsidR="009F6235" w:rsidRDefault="009F623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Building:</w:t>
      </w:r>
    </w:p>
    <w:p w:rsidR="007F12AD" w:rsidRPr="004A0B66" w:rsidRDefault="007F12AD" w:rsidP="007F12AD">
      <w:pPr>
        <w:jc w:val="lowKashida"/>
        <w:rPr>
          <w:sz w:val="24"/>
          <w:szCs w:val="24"/>
        </w:rPr>
      </w:pPr>
      <w:r w:rsidRPr="004A0B66">
        <w:rPr>
          <w:sz w:val="24"/>
          <w:szCs w:val="24"/>
        </w:rPr>
        <w:t>The building is defined as any fixed construction that is temporarily or permanently erected on</w:t>
      </w:r>
      <w:r w:rsidR="000F0ABD">
        <w:rPr>
          <w:sz w:val="24"/>
          <w:szCs w:val="24"/>
        </w:rPr>
        <w:t xml:space="preserve"> the </w:t>
      </w:r>
      <w:r w:rsidRPr="004A0B66">
        <w:rPr>
          <w:sz w:val="24"/>
          <w:szCs w:val="24"/>
        </w:rPr>
        <w:t>surface of</w:t>
      </w:r>
      <w:r w:rsidR="000F0ABD">
        <w:rPr>
          <w:sz w:val="24"/>
          <w:szCs w:val="24"/>
        </w:rPr>
        <w:t xml:space="preserve"> the </w:t>
      </w:r>
      <w:r w:rsidRPr="004A0B66">
        <w:rPr>
          <w:sz w:val="24"/>
          <w:szCs w:val="24"/>
        </w:rPr>
        <w:t>earth or water.</w:t>
      </w:r>
      <w:r w:rsidR="000F0ABD">
        <w:rPr>
          <w:sz w:val="24"/>
          <w:szCs w:val="24"/>
        </w:rPr>
        <w:t xml:space="preserve"> The </w:t>
      </w:r>
      <w:r w:rsidRPr="004A0B66">
        <w:rPr>
          <w:sz w:val="24"/>
          <w:szCs w:val="24"/>
        </w:rPr>
        <w:t>building is surrounded by four walls or with at least one completed ceiling .</w:t>
      </w:r>
    </w:p>
    <w:p w:rsidR="00167B42" w:rsidRPr="004A0B66" w:rsidRDefault="00167B42"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Compensations of Employees:</w:t>
      </w:r>
    </w:p>
    <w:p w:rsidR="000A4913" w:rsidRPr="004A0B66" w:rsidRDefault="000A4913" w:rsidP="000A4913">
      <w:pPr>
        <w:jc w:val="both"/>
        <w:rPr>
          <w:sz w:val="24"/>
          <w:szCs w:val="24"/>
        </w:rPr>
      </w:pPr>
      <w:r w:rsidRPr="004A0B66">
        <w:rPr>
          <w:sz w:val="24"/>
          <w:szCs w:val="24"/>
        </w:rPr>
        <w:t>The total remuneration, in cash or in kind, including social security contributions, payable by an olive presses to an employee in return for work done by</w:t>
      </w:r>
      <w:r w:rsidR="000F0ABD">
        <w:rPr>
          <w:sz w:val="24"/>
          <w:szCs w:val="24"/>
        </w:rPr>
        <w:t xml:space="preserve"> the </w:t>
      </w:r>
      <w:r w:rsidRPr="004A0B66">
        <w:rPr>
          <w:sz w:val="24"/>
          <w:szCs w:val="24"/>
        </w:rPr>
        <w:t>latter.</w:t>
      </w:r>
    </w:p>
    <w:p w:rsidR="003119F4" w:rsidRPr="004A0B66" w:rsidRDefault="003119F4"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Death:</w:t>
      </w:r>
    </w:p>
    <w:p w:rsidR="007F12AD" w:rsidRPr="004A0B66" w:rsidRDefault="007F12AD" w:rsidP="007F12AD">
      <w:pPr>
        <w:jc w:val="lowKashida"/>
        <w:rPr>
          <w:sz w:val="24"/>
          <w:szCs w:val="24"/>
        </w:rPr>
      </w:pPr>
      <w:r w:rsidRPr="004A0B66">
        <w:rPr>
          <w:sz w:val="24"/>
          <w:szCs w:val="24"/>
        </w:rPr>
        <w:t>The permanent disappearance of all evidence of life at any time after live birth has taken place.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Discharges:</w:t>
      </w:r>
    </w:p>
    <w:p w:rsidR="007F12AD" w:rsidRPr="004A0B66" w:rsidRDefault="007F12AD" w:rsidP="007F12AD">
      <w:pPr>
        <w:jc w:val="lowKashida"/>
        <w:rPr>
          <w:sz w:val="24"/>
          <w:szCs w:val="24"/>
        </w:rPr>
      </w:pPr>
      <w:r w:rsidRPr="004A0B66">
        <w:rPr>
          <w:sz w:val="24"/>
          <w:szCs w:val="24"/>
        </w:rPr>
        <w:t>Discharged patient from a hospital after having</w:t>
      </w:r>
      <w:r w:rsidR="000F0ABD">
        <w:rPr>
          <w:sz w:val="24"/>
          <w:szCs w:val="24"/>
        </w:rPr>
        <w:t xml:space="preserve"> the </w:t>
      </w:r>
      <w:r w:rsidRPr="004A0B66">
        <w:rPr>
          <w:sz w:val="24"/>
          <w:szCs w:val="24"/>
        </w:rPr>
        <w:t>diagnostic and curative health care regardless of</w:t>
      </w:r>
      <w:r w:rsidR="000F0ABD">
        <w:rPr>
          <w:sz w:val="24"/>
          <w:szCs w:val="24"/>
        </w:rPr>
        <w:t xml:space="preserve"> the </w:t>
      </w:r>
      <w:r w:rsidRPr="004A0B66">
        <w:rPr>
          <w:sz w:val="24"/>
          <w:szCs w:val="24"/>
        </w:rPr>
        <w:t>discharged case (cured or dead).</w:t>
      </w:r>
    </w:p>
    <w:p w:rsidR="007F12AD" w:rsidRPr="004A0B66" w:rsidRDefault="007F12AD" w:rsidP="007F12AD">
      <w:pPr>
        <w:jc w:val="lowKashida"/>
        <w:rPr>
          <w:sz w:val="18"/>
          <w:szCs w:val="18"/>
        </w:rPr>
      </w:pPr>
    </w:p>
    <w:p w:rsidR="00EF1BE8" w:rsidRPr="004A0B66" w:rsidRDefault="00EF1BE8" w:rsidP="00EF1BE8">
      <w:pPr>
        <w:ind w:left="720" w:hanging="720"/>
        <w:jc w:val="both"/>
        <w:rPr>
          <w:b/>
          <w:bCs/>
          <w:sz w:val="24"/>
          <w:szCs w:val="24"/>
          <w:rtl/>
        </w:rPr>
      </w:pPr>
      <w:r w:rsidRPr="004A0B66">
        <w:rPr>
          <w:b/>
          <w:bCs/>
          <w:sz w:val="24"/>
          <w:szCs w:val="24"/>
        </w:rPr>
        <w:t>Employed Persons:</w:t>
      </w:r>
    </w:p>
    <w:p w:rsidR="00EF1BE8" w:rsidRPr="004A0B66" w:rsidRDefault="00EF1BE8" w:rsidP="00EF1BE8">
      <w:pPr>
        <w:jc w:val="both"/>
        <w:rPr>
          <w:sz w:val="24"/>
          <w:szCs w:val="24"/>
        </w:rPr>
      </w:pPr>
      <w:r w:rsidRPr="004A0B66">
        <w:rPr>
          <w:sz w:val="24"/>
          <w:szCs w:val="24"/>
        </w:rPr>
        <w:t>A person who works in</w:t>
      </w:r>
      <w:r w:rsidR="000F0ABD">
        <w:rPr>
          <w:sz w:val="24"/>
          <w:szCs w:val="24"/>
        </w:rPr>
        <w:t xml:space="preserve"> the </w:t>
      </w:r>
      <w:r w:rsidRPr="004A0B66">
        <w:rPr>
          <w:sz w:val="24"/>
          <w:szCs w:val="24"/>
        </w:rPr>
        <w:t>Olive Press including owners, self-employed, unpaid family members, or waged workers who receive their compensations in cash or in kind during a specific reference period.</w:t>
      </w:r>
    </w:p>
    <w:p w:rsidR="003E503D" w:rsidRPr="004A0B66" w:rsidRDefault="003E503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Employee:</w:t>
      </w:r>
    </w:p>
    <w:p w:rsidR="007F12AD" w:rsidRPr="004A0B66" w:rsidRDefault="007F12AD" w:rsidP="007F12AD">
      <w:pPr>
        <w:jc w:val="lowKashida"/>
        <w:rPr>
          <w:sz w:val="24"/>
          <w:szCs w:val="24"/>
        </w:rPr>
      </w:pPr>
      <w:r w:rsidRPr="004A0B66">
        <w:rPr>
          <w:sz w:val="24"/>
          <w:szCs w:val="24"/>
        </w:rPr>
        <w:t>A person who works for a public or private employer and receives remuneration in wage, salary, commission, tips, piece-rates or pay in kind.</w:t>
      </w:r>
    </w:p>
    <w:p w:rsidR="00063F1D" w:rsidRPr="004A0B66" w:rsidRDefault="00063F1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Exports:</w:t>
      </w:r>
    </w:p>
    <w:p w:rsidR="007F12AD" w:rsidRPr="004A0B66"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that are exported outside</w:t>
      </w:r>
      <w:r w:rsidR="000F0ABD">
        <w:rPr>
          <w:sz w:val="24"/>
          <w:szCs w:val="24"/>
        </w:rPr>
        <w:t xml:space="preserve"> the </w:t>
      </w:r>
      <w:r w:rsidRPr="004A0B66">
        <w:rPr>
          <w:sz w:val="24"/>
          <w:szCs w:val="24"/>
        </w:rPr>
        <w:t>country, conditioned with ownership transcription to another economy, or to free customs regions as a discount from</w:t>
      </w:r>
      <w:r w:rsidR="000F0ABD">
        <w:rPr>
          <w:sz w:val="24"/>
          <w:szCs w:val="24"/>
        </w:rPr>
        <w:t xml:space="preserve"> the </w:t>
      </w:r>
      <w:r w:rsidRPr="004A0B66">
        <w:rPr>
          <w:sz w:val="24"/>
          <w:szCs w:val="24"/>
        </w:rPr>
        <w:t>motional economy which is a result of transaction with nonresident economy.</w:t>
      </w:r>
    </w:p>
    <w:p w:rsidR="00C73CC4" w:rsidRPr="004A0B66" w:rsidRDefault="00C73CC4" w:rsidP="007F12AD">
      <w:pPr>
        <w:jc w:val="lowKashida"/>
        <w:rPr>
          <w:sz w:val="18"/>
          <w:szCs w:val="18"/>
        </w:rPr>
      </w:pPr>
    </w:p>
    <w:p w:rsidR="00C73CC4" w:rsidRPr="004A0B66" w:rsidRDefault="00C73CC4" w:rsidP="00C73CC4">
      <w:pPr>
        <w:jc w:val="lowKashida"/>
        <w:rPr>
          <w:b/>
          <w:bCs/>
          <w:sz w:val="24"/>
          <w:szCs w:val="24"/>
        </w:rPr>
      </w:pPr>
      <w:r w:rsidRPr="004A0B66">
        <w:rPr>
          <w:b/>
          <w:bCs/>
          <w:sz w:val="24"/>
          <w:szCs w:val="24"/>
        </w:rPr>
        <w:t>Establishment:</w:t>
      </w:r>
    </w:p>
    <w:p w:rsidR="00C73CC4" w:rsidRPr="004A0B66" w:rsidRDefault="00C73CC4" w:rsidP="00C73CC4">
      <w:pPr>
        <w:jc w:val="lowKashida"/>
        <w:rPr>
          <w:sz w:val="24"/>
          <w:szCs w:val="24"/>
        </w:rPr>
      </w:pPr>
      <w:r w:rsidRPr="004A0B66">
        <w:rPr>
          <w:sz w:val="24"/>
          <w:szCs w:val="24"/>
        </w:rPr>
        <w:t xml:space="preserve"> An enterprise or part of an enterprise in which one group of goods</w:t>
      </w:r>
      <w:r w:rsidR="00917D1B" w:rsidRPr="004A0B66">
        <w:rPr>
          <w:sz w:val="24"/>
          <w:szCs w:val="24"/>
        </w:rPr>
        <w:t xml:space="preserve"> </w:t>
      </w:r>
      <w:r w:rsidRPr="004A0B66">
        <w:rPr>
          <w:sz w:val="24"/>
          <w:szCs w:val="24"/>
        </w:rPr>
        <w:t>and services is produced (with</w:t>
      </w:r>
      <w:r w:rsidR="000F0ABD">
        <w:rPr>
          <w:sz w:val="24"/>
          <w:szCs w:val="24"/>
        </w:rPr>
        <w:t xml:space="preserve"> the </w:t>
      </w:r>
      <w:r w:rsidRPr="004A0B66">
        <w:rPr>
          <w:sz w:val="24"/>
          <w:szCs w:val="24"/>
        </w:rPr>
        <w:t xml:space="preserve">possibility of having </w:t>
      </w:r>
      <w:r w:rsidR="00917D1B" w:rsidRPr="004A0B66">
        <w:rPr>
          <w:sz w:val="24"/>
          <w:szCs w:val="24"/>
        </w:rPr>
        <w:t>secondary activities</w:t>
      </w:r>
      <w:r w:rsidRPr="004A0B66">
        <w:rPr>
          <w:sz w:val="24"/>
          <w:szCs w:val="24"/>
        </w:rPr>
        <w:t>).</w:t>
      </w:r>
    </w:p>
    <w:p w:rsidR="00281EC0" w:rsidRPr="004A0B66" w:rsidRDefault="00281EC0" w:rsidP="00C73CC4">
      <w:pPr>
        <w:jc w:val="lowKashida"/>
        <w:rPr>
          <w:sz w:val="18"/>
          <w:szCs w:val="18"/>
        </w:rPr>
      </w:pPr>
    </w:p>
    <w:p w:rsidR="00281EC0" w:rsidRPr="004A0B66" w:rsidRDefault="00281EC0" w:rsidP="00281EC0">
      <w:pPr>
        <w:jc w:val="lowKashida"/>
        <w:rPr>
          <w:b/>
          <w:bCs/>
          <w:sz w:val="24"/>
          <w:szCs w:val="24"/>
        </w:rPr>
      </w:pPr>
      <w:r w:rsidRPr="004A0B66">
        <w:rPr>
          <w:b/>
          <w:bCs/>
          <w:sz w:val="24"/>
          <w:szCs w:val="24"/>
        </w:rPr>
        <w:t>Economic Activity:</w:t>
      </w:r>
    </w:p>
    <w:p w:rsidR="00281EC0" w:rsidRPr="004A0B66" w:rsidRDefault="000F0ABD" w:rsidP="00281EC0">
      <w:pPr>
        <w:jc w:val="lowKashida"/>
        <w:rPr>
          <w:sz w:val="24"/>
          <w:szCs w:val="24"/>
        </w:rPr>
      </w:pPr>
      <w:r>
        <w:rPr>
          <w:sz w:val="24"/>
          <w:szCs w:val="24"/>
        </w:rPr>
        <w:t xml:space="preserve"> The </w:t>
      </w:r>
      <w:r w:rsidR="00281EC0" w:rsidRPr="004A0B66">
        <w:rPr>
          <w:sz w:val="24"/>
          <w:szCs w:val="24"/>
        </w:rPr>
        <w:t>kind of work which is done by</w:t>
      </w:r>
      <w:r>
        <w:rPr>
          <w:sz w:val="24"/>
          <w:szCs w:val="24"/>
        </w:rPr>
        <w:t xml:space="preserve"> the </w:t>
      </w:r>
      <w:r w:rsidR="00281EC0" w:rsidRPr="004A0B66">
        <w:rPr>
          <w:sz w:val="24"/>
          <w:szCs w:val="24"/>
        </w:rPr>
        <w:t>establishment, and</w:t>
      </w:r>
      <w:r>
        <w:rPr>
          <w:sz w:val="24"/>
          <w:szCs w:val="24"/>
        </w:rPr>
        <w:t xml:space="preserve"> the </w:t>
      </w:r>
      <w:r w:rsidR="00917D1B" w:rsidRPr="004A0B66">
        <w:rPr>
          <w:sz w:val="24"/>
          <w:szCs w:val="24"/>
        </w:rPr>
        <w:t>main economic</w:t>
      </w:r>
      <w:r w:rsidR="00281EC0" w:rsidRPr="004A0B66">
        <w:rPr>
          <w:sz w:val="24"/>
          <w:szCs w:val="24"/>
        </w:rPr>
        <w:t xml:space="preserve"> activity is</w:t>
      </w:r>
      <w:r>
        <w:rPr>
          <w:sz w:val="24"/>
          <w:szCs w:val="24"/>
        </w:rPr>
        <w:t xml:space="preserve"> the </w:t>
      </w:r>
      <w:r w:rsidR="00281EC0" w:rsidRPr="004A0B66">
        <w:rPr>
          <w:sz w:val="24"/>
          <w:szCs w:val="24"/>
        </w:rPr>
        <w:t>activity that contributes to</w:t>
      </w:r>
      <w:r>
        <w:rPr>
          <w:sz w:val="24"/>
          <w:szCs w:val="24"/>
        </w:rPr>
        <w:t xml:space="preserve"> the </w:t>
      </w:r>
      <w:r w:rsidR="00281EC0" w:rsidRPr="004A0B66">
        <w:rPr>
          <w:sz w:val="24"/>
          <w:szCs w:val="24"/>
        </w:rPr>
        <w:t>largest value added in establishments practicing more than one activity.</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Government School:</w:t>
      </w:r>
    </w:p>
    <w:p w:rsidR="007F12AD" w:rsidRPr="004A0B66" w:rsidRDefault="007F12AD" w:rsidP="007F12AD">
      <w:pPr>
        <w:jc w:val="lowKashida"/>
        <w:rPr>
          <w:sz w:val="24"/>
          <w:szCs w:val="24"/>
        </w:rPr>
      </w:pPr>
      <w:r w:rsidRPr="004A0B66">
        <w:rPr>
          <w:sz w:val="24"/>
          <w:szCs w:val="24"/>
        </w:rPr>
        <w:t>Any educational institution run by MOE or any other ministry or governmental instrument.</w:t>
      </w:r>
    </w:p>
    <w:p w:rsidR="00C11B49" w:rsidRPr="004A0B66" w:rsidRDefault="00C11B49"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Government Public Sector:</w:t>
      </w:r>
    </w:p>
    <w:p w:rsidR="007F12AD" w:rsidRPr="004A0B66" w:rsidRDefault="007F12AD" w:rsidP="007F12AD">
      <w:pPr>
        <w:jc w:val="lowKashida"/>
        <w:rPr>
          <w:sz w:val="24"/>
          <w:szCs w:val="24"/>
        </w:rPr>
      </w:pPr>
      <w:r w:rsidRPr="004A0B66">
        <w:rPr>
          <w:sz w:val="24"/>
          <w:szCs w:val="24"/>
        </w:rPr>
        <w:t>Includes all institutions of</w:t>
      </w:r>
      <w:r w:rsidR="000F0ABD">
        <w:rPr>
          <w:sz w:val="24"/>
          <w:szCs w:val="24"/>
        </w:rPr>
        <w:t xml:space="preserve"> the </w:t>
      </w:r>
      <w:r w:rsidRPr="004A0B66">
        <w:rPr>
          <w:sz w:val="24"/>
          <w:szCs w:val="24"/>
        </w:rPr>
        <w:t>three branches: legislative, judicial and executive.</w:t>
      </w:r>
    </w:p>
    <w:p w:rsidR="007F12AD" w:rsidRPr="004A0B66" w:rsidRDefault="007F12AD" w:rsidP="00E801A0">
      <w:pPr>
        <w:jc w:val="lowKashida"/>
        <w:rPr>
          <w:sz w:val="18"/>
          <w:szCs w:val="18"/>
        </w:rPr>
      </w:pPr>
    </w:p>
    <w:p w:rsidR="00EF5ABE" w:rsidRPr="004A0B66" w:rsidRDefault="00EF5ABE" w:rsidP="00EF5ABE">
      <w:pPr>
        <w:jc w:val="both"/>
        <w:rPr>
          <w:b/>
          <w:bCs/>
          <w:sz w:val="24"/>
          <w:szCs w:val="24"/>
        </w:rPr>
      </w:pPr>
      <w:r w:rsidRPr="004A0B66">
        <w:rPr>
          <w:b/>
          <w:bCs/>
          <w:sz w:val="24"/>
          <w:szCs w:val="24"/>
        </w:rPr>
        <w:t>Gross Value Added:</w:t>
      </w:r>
    </w:p>
    <w:p w:rsidR="00EF5ABE" w:rsidRPr="004A0B66" w:rsidRDefault="00EF5ABE" w:rsidP="00EF5ABE">
      <w:pPr>
        <w:jc w:val="both"/>
        <w:rPr>
          <w:sz w:val="24"/>
          <w:szCs w:val="24"/>
        </w:rPr>
      </w:pPr>
      <w:r w:rsidRPr="004A0B66">
        <w:rPr>
          <w:sz w:val="24"/>
          <w:szCs w:val="24"/>
        </w:rPr>
        <w:t>Value added is a central concept of production and refers to</w:t>
      </w:r>
      <w:r w:rsidR="000F0ABD">
        <w:rPr>
          <w:sz w:val="24"/>
          <w:szCs w:val="24"/>
        </w:rPr>
        <w:t xml:space="preserve"> the </w:t>
      </w:r>
      <w:r w:rsidRPr="004A0B66">
        <w:rPr>
          <w:sz w:val="24"/>
          <w:szCs w:val="24"/>
        </w:rPr>
        <w:t>generated value of any unit that carries out any productive activity.  Gross value added is defined as</w:t>
      </w:r>
      <w:r w:rsidR="000F0ABD">
        <w:rPr>
          <w:sz w:val="24"/>
          <w:szCs w:val="24"/>
        </w:rPr>
        <w:t xml:space="preserve"> the </w:t>
      </w:r>
      <w:r w:rsidRPr="004A0B66">
        <w:rPr>
          <w:sz w:val="24"/>
          <w:szCs w:val="24"/>
        </w:rPr>
        <w:t>value of gross production less</w:t>
      </w:r>
      <w:r w:rsidR="000F0ABD">
        <w:rPr>
          <w:sz w:val="24"/>
          <w:szCs w:val="24"/>
        </w:rPr>
        <w:t xml:space="preserve"> the </w:t>
      </w:r>
      <w:r w:rsidRPr="004A0B66">
        <w:rPr>
          <w:sz w:val="24"/>
          <w:szCs w:val="24"/>
        </w:rPr>
        <w:t>value of intermediate consumption.</w:t>
      </w:r>
    </w:p>
    <w:p w:rsidR="009F6235" w:rsidRDefault="009F6235" w:rsidP="007F12AD">
      <w:pPr>
        <w:jc w:val="lowKashida"/>
        <w:rPr>
          <w:sz w:val="18"/>
          <w:szCs w:val="18"/>
        </w:rPr>
      </w:pPr>
    </w:p>
    <w:p w:rsidR="009F6235" w:rsidRDefault="009F623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Gu</w:t>
      </w:r>
      <w:r w:rsidRPr="004A0B66">
        <w:rPr>
          <w:sz w:val="24"/>
          <w:szCs w:val="24"/>
        </w:rPr>
        <w:t>e</w:t>
      </w:r>
      <w:r w:rsidRPr="004A0B66">
        <w:rPr>
          <w:b/>
          <w:bCs/>
          <w:sz w:val="24"/>
          <w:szCs w:val="24"/>
        </w:rPr>
        <w:t>sts:</w:t>
      </w:r>
    </w:p>
    <w:p w:rsidR="007F12AD" w:rsidRPr="004A0B66" w:rsidRDefault="007F12AD" w:rsidP="007F12AD">
      <w:pPr>
        <w:jc w:val="lowKashida"/>
        <w:rPr>
          <w:sz w:val="24"/>
          <w:szCs w:val="24"/>
        </w:rPr>
      </w:pPr>
      <w:r w:rsidRPr="004A0B66">
        <w:rPr>
          <w:sz w:val="24"/>
          <w:szCs w:val="24"/>
        </w:rPr>
        <w:t>It refers to visitors staying in</w:t>
      </w:r>
      <w:r w:rsidR="000F0ABD">
        <w:rPr>
          <w:sz w:val="24"/>
          <w:szCs w:val="24"/>
        </w:rPr>
        <w:t xml:space="preserve"> the </w:t>
      </w:r>
      <w:r w:rsidRPr="004A0B66">
        <w:rPr>
          <w:sz w:val="24"/>
          <w:szCs w:val="24"/>
        </w:rPr>
        <w:t>hotels and using their facilities. Records of new guests are based on</w:t>
      </w:r>
      <w:r w:rsidR="000F0ABD">
        <w:rPr>
          <w:sz w:val="24"/>
          <w:szCs w:val="24"/>
        </w:rPr>
        <w:t xml:space="preserve"> the </w:t>
      </w:r>
      <w:r w:rsidRPr="004A0B66">
        <w:rPr>
          <w:sz w:val="24"/>
          <w:szCs w:val="24"/>
        </w:rPr>
        <w:t>number of visits regardless whether it’s</w:t>
      </w:r>
      <w:r w:rsidR="000F0ABD">
        <w:rPr>
          <w:sz w:val="24"/>
          <w:szCs w:val="24"/>
        </w:rPr>
        <w:t xml:space="preserve"> the </w:t>
      </w:r>
      <w:r w:rsidRPr="004A0B66">
        <w:rPr>
          <w:sz w:val="24"/>
          <w:szCs w:val="24"/>
        </w:rPr>
        <w:t>same person or different.</w:t>
      </w:r>
    </w:p>
    <w:p w:rsidR="007F12AD" w:rsidRPr="004A0B66" w:rsidRDefault="007F12AD" w:rsidP="007F12AD">
      <w:pPr>
        <w:jc w:val="lowKashida"/>
        <w:rPr>
          <w:sz w:val="18"/>
          <w:szCs w:val="18"/>
        </w:rPr>
      </w:pPr>
    </w:p>
    <w:p w:rsidR="003E2163" w:rsidRDefault="003E2163" w:rsidP="007F12AD">
      <w:pPr>
        <w:jc w:val="lowKashida"/>
        <w:rPr>
          <w:b/>
          <w:bCs/>
          <w:sz w:val="24"/>
          <w:szCs w:val="24"/>
        </w:rPr>
      </w:pPr>
    </w:p>
    <w:p w:rsidR="007F12AD" w:rsidRPr="004A0B66" w:rsidRDefault="007F12AD" w:rsidP="007F12AD">
      <w:pPr>
        <w:jc w:val="lowKashida"/>
        <w:rPr>
          <w:b/>
          <w:bCs/>
          <w:sz w:val="24"/>
          <w:szCs w:val="24"/>
        </w:rPr>
      </w:pPr>
      <w:r w:rsidRPr="004A0B66">
        <w:rPr>
          <w:b/>
          <w:bCs/>
          <w:sz w:val="24"/>
          <w:szCs w:val="24"/>
        </w:rPr>
        <w:t>Health:</w:t>
      </w:r>
    </w:p>
    <w:p w:rsidR="007F12AD" w:rsidRPr="004A0B66" w:rsidRDefault="007F12AD" w:rsidP="007F12AD">
      <w:pPr>
        <w:jc w:val="lowKashida"/>
        <w:rPr>
          <w:sz w:val="24"/>
          <w:szCs w:val="24"/>
        </w:rPr>
      </w:pPr>
      <w:r w:rsidRPr="004A0B66">
        <w:rPr>
          <w:sz w:val="24"/>
          <w:szCs w:val="24"/>
        </w:rPr>
        <w:t>Many definitions exist. As defined by</w:t>
      </w:r>
      <w:r w:rsidR="000F0ABD">
        <w:rPr>
          <w:sz w:val="24"/>
          <w:szCs w:val="24"/>
        </w:rPr>
        <w:t xml:space="preserve"> the </w:t>
      </w:r>
      <w:r w:rsidRPr="004A0B66">
        <w:rPr>
          <w:sz w:val="24"/>
          <w:szCs w:val="24"/>
        </w:rPr>
        <w:t>World Health Organization: “A state of complete physical, mental and social well-being and not merely</w:t>
      </w:r>
      <w:r w:rsidR="000F0ABD">
        <w:rPr>
          <w:sz w:val="24"/>
          <w:szCs w:val="24"/>
        </w:rPr>
        <w:t xml:space="preserve"> the </w:t>
      </w:r>
      <w:r w:rsidRPr="004A0B66">
        <w:rPr>
          <w:sz w:val="24"/>
          <w:szCs w:val="24"/>
        </w:rPr>
        <w:t>absence of disease or infirmity”.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Hospital:</w:t>
      </w:r>
    </w:p>
    <w:p w:rsidR="007F12AD" w:rsidRPr="004A0B66" w:rsidRDefault="007F12AD" w:rsidP="007F12AD">
      <w:pPr>
        <w:jc w:val="lowKashida"/>
        <w:rPr>
          <w:sz w:val="24"/>
          <w:szCs w:val="24"/>
        </w:rPr>
      </w:pPr>
      <w:r w:rsidRPr="004A0B66">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4A0B66" w:rsidRDefault="00B926B1"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Hotel:                               </w:t>
      </w:r>
    </w:p>
    <w:p w:rsidR="007F12AD" w:rsidRPr="004A0B66" w:rsidRDefault="007F12AD" w:rsidP="007F12AD">
      <w:pPr>
        <w:jc w:val="lowKashida"/>
        <w:rPr>
          <w:sz w:val="24"/>
          <w:szCs w:val="24"/>
        </w:rPr>
      </w:pPr>
      <w:r w:rsidRPr="004A0B66">
        <w:rPr>
          <w:sz w:val="24"/>
          <w:szCs w:val="24"/>
        </w:rPr>
        <w:t>It is defined as an accommodation establishment providing overnight lodging for</w:t>
      </w:r>
      <w:r w:rsidR="000F0ABD">
        <w:rPr>
          <w:sz w:val="24"/>
          <w:szCs w:val="24"/>
        </w:rPr>
        <w:t xml:space="preserve"> the </w:t>
      </w:r>
      <w:r w:rsidRPr="004A0B66">
        <w:rPr>
          <w:sz w:val="24"/>
          <w:szCs w:val="24"/>
        </w:rPr>
        <w:t>visitors in a room or unit. It should hold a number of persons exceeding that of an average single family.</w:t>
      </w:r>
      <w:r w:rsidR="000F0ABD">
        <w:rPr>
          <w:sz w:val="24"/>
          <w:szCs w:val="24"/>
        </w:rPr>
        <w:t xml:space="preserve"> The </w:t>
      </w:r>
      <w:r w:rsidRPr="004A0B66">
        <w:rPr>
          <w:sz w:val="24"/>
          <w:szCs w:val="24"/>
        </w:rPr>
        <w:t>establishment must be under one management, and provides different facilities and services to visitors.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w:t>
      </w:r>
    </w:p>
    <w:p w:rsidR="007F12AD" w:rsidRPr="004A0B66" w:rsidRDefault="007F12AD" w:rsidP="007F12AD">
      <w:pPr>
        <w:jc w:val="lowKashida"/>
        <w:rPr>
          <w:sz w:val="24"/>
          <w:szCs w:val="24"/>
        </w:rPr>
      </w:pPr>
      <w:r w:rsidRPr="004A0B66">
        <w:rPr>
          <w:sz w:val="24"/>
          <w:szCs w:val="24"/>
        </w:rPr>
        <w:t>A building or part of a building constructed for one household only, with one or more independent entrance leading to</w:t>
      </w:r>
      <w:r w:rsidR="000F0ABD">
        <w:rPr>
          <w:sz w:val="24"/>
          <w:szCs w:val="24"/>
        </w:rPr>
        <w:t xml:space="preserve"> the </w:t>
      </w:r>
      <w:r w:rsidRPr="004A0B66">
        <w:rPr>
          <w:sz w:val="24"/>
          <w:szCs w:val="24"/>
        </w:rPr>
        <w:t>public road without passing through another housing unit.</w:t>
      </w:r>
      <w:r w:rsidR="000F0ABD">
        <w:rPr>
          <w:sz w:val="24"/>
          <w:szCs w:val="24"/>
        </w:rPr>
        <w:t xml:space="preserve"> The </w:t>
      </w:r>
      <w:r w:rsidRPr="004A0B66">
        <w:rPr>
          <w:sz w:val="24"/>
          <w:szCs w:val="24"/>
        </w:rPr>
        <w:t>unit might not be constructed for living purposes but found occupied with a household during</w:t>
      </w:r>
      <w:r w:rsidR="000F0ABD">
        <w:rPr>
          <w:sz w:val="24"/>
          <w:szCs w:val="24"/>
        </w:rPr>
        <w:t xml:space="preserve"> the </w:t>
      </w:r>
      <w:r w:rsidRPr="004A0B66">
        <w:rPr>
          <w:sz w:val="24"/>
          <w:szCs w:val="24"/>
        </w:rPr>
        <w:t>enumeration. Likewise,</w:t>
      </w:r>
      <w:r w:rsidR="000F0ABD">
        <w:rPr>
          <w:sz w:val="24"/>
          <w:szCs w:val="24"/>
        </w:rPr>
        <w:t xml:space="preserve"> the </w:t>
      </w:r>
      <w:r w:rsidRPr="004A0B66">
        <w:rPr>
          <w:sz w:val="24"/>
          <w:szCs w:val="24"/>
        </w:rPr>
        <w:t>unit might be utilized for habitation or for work purposes or both purposes. Also, it might be closed, vacant or occupied by one or more households during</w:t>
      </w:r>
      <w:r w:rsidR="000F0ABD">
        <w:rPr>
          <w:sz w:val="24"/>
          <w:szCs w:val="24"/>
        </w:rPr>
        <w:t xml:space="preserve"> the </w:t>
      </w:r>
      <w:r w:rsidRPr="004A0B66">
        <w:rPr>
          <w:sz w:val="24"/>
          <w:szCs w:val="24"/>
        </w:rPr>
        <w:t>survey.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 Type:</w:t>
      </w:r>
    </w:p>
    <w:p w:rsidR="007F12AD" w:rsidRPr="004A0B66" w:rsidRDefault="007F12AD" w:rsidP="007F12AD">
      <w:pPr>
        <w:jc w:val="lowKashida"/>
        <w:rPr>
          <w:sz w:val="24"/>
          <w:szCs w:val="24"/>
        </w:rPr>
      </w:pPr>
      <w:r w:rsidRPr="004A0B66">
        <w:rPr>
          <w:sz w:val="24"/>
          <w:szCs w:val="24"/>
        </w:rPr>
        <w:t>Housing unit type may refer to (villa, house, apartment, independent room, marginal, tent or other).</w:t>
      </w:r>
    </w:p>
    <w:p w:rsidR="00E8489D" w:rsidRPr="004A0B66" w:rsidRDefault="00E8489D" w:rsidP="007F12AD">
      <w:pPr>
        <w:jc w:val="lowKashida"/>
        <w:rPr>
          <w:sz w:val="18"/>
          <w:szCs w:val="18"/>
        </w:rPr>
      </w:pPr>
    </w:p>
    <w:p w:rsidR="00E8489D" w:rsidRPr="004A0B66" w:rsidRDefault="00E8489D" w:rsidP="00E8489D">
      <w:pPr>
        <w:jc w:val="lowKashida"/>
        <w:rPr>
          <w:b/>
          <w:bCs/>
          <w:sz w:val="24"/>
          <w:szCs w:val="24"/>
        </w:rPr>
      </w:pPr>
      <w:r w:rsidRPr="004A0B66">
        <w:rPr>
          <w:b/>
          <w:bCs/>
          <w:sz w:val="24"/>
          <w:szCs w:val="24"/>
        </w:rPr>
        <w:t>Household Expenditure:</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4A0B66" w:rsidRDefault="00E8489D" w:rsidP="00E8489D">
      <w:pPr>
        <w:jc w:val="lowKashida"/>
        <w:rPr>
          <w:sz w:val="18"/>
          <w:szCs w:val="18"/>
          <w:rtl/>
        </w:rPr>
      </w:pPr>
    </w:p>
    <w:p w:rsidR="00E8489D" w:rsidRPr="004A0B66" w:rsidRDefault="00E8489D" w:rsidP="00E8489D">
      <w:pPr>
        <w:jc w:val="lowKashida"/>
        <w:rPr>
          <w:b/>
          <w:bCs/>
          <w:sz w:val="24"/>
          <w:szCs w:val="24"/>
        </w:rPr>
      </w:pPr>
      <w:r w:rsidRPr="004A0B66">
        <w:rPr>
          <w:b/>
          <w:bCs/>
          <w:sz w:val="24"/>
          <w:szCs w:val="24"/>
        </w:rPr>
        <w:t>Household Consumption:</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own-produced goods and food, including consumed quantities during</w:t>
      </w:r>
      <w:r w:rsidR="000F0ABD">
        <w:rPr>
          <w:sz w:val="24"/>
          <w:szCs w:val="24"/>
        </w:rPr>
        <w:t xml:space="preserve"> the </w:t>
      </w:r>
      <w:r w:rsidRPr="004A0B66">
        <w:rPr>
          <w:sz w:val="24"/>
          <w:szCs w:val="24"/>
        </w:rPr>
        <w:t>recording period, and imputed rent.</w:t>
      </w:r>
    </w:p>
    <w:p w:rsidR="00C11B49" w:rsidRPr="004A0B66" w:rsidRDefault="00C11B49"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Imports:</w:t>
      </w:r>
    </w:p>
    <w:p w:rsidR="006C2328"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entered</w:t>
      </w:r>
      <w:r w:rsidR="000F0ABD">
        <w:rPr>
          <w:sz w:val="24"/>
          <w:szCs w:val="24"/>
        </w:rPr>
        <w:t xml:space="preserve"> the </w:t>
      </w:r>
      <w:r w:rsidRPr="004A0B66">
        <w:rPr>
          <w:sz w:val="24"/>
          <w:szCs w:val="24"/>
        </w:rPr>
        <w:t>country by air, land and sea that are used in consumption, convertibility on</w:t>
      </w:r>
      <w:r w:rsidR="000F0ABD">
        <w:rPr>
          <w:sz w:val="24"/>
          <w:szCs w:val="24"/>
        </w:rPr>
        <w:t xml:space="preserve"> the </w:t>
      </w:r>
      <w:r w:rsidRPr="004A0B66">
        <w:rPr>
          <w:sz w:val="24"/>
          <w:szCs w:val="24"/>
        </w:rPr>
        <w:t>manufacturing sector, and re-exportation.</w:t>
      </w:r>
    </w:p>
    <w:p w:rsidR="00C11B49" w:rsidRPr="006C2328" w:rsidRDefault="007F12AD" w:rsidP="007F12AD">
      <w:pPr>
        <w:jc w:val="lowKashida"/>
        <w:rPr>
          <w:b/>
          <w:bCs/>
          <w:sz w:val="18"/>
          <w:szCs w:val="18"/>
        </w:rPr>
      </w:pPr>
      <w:r w:rsidRPr="006C2328">
        <w:rPr>
          <w:b/>
          <w:bCs/>
          <w:sz w:val="18"/>
          <w:szCs w:val="18"/>
        </w:rPr>
        <w:t xml:space="preserve"> </w:t>
      </w:r>
    </w:p>
    <w:p w:rsidR="007F12AD" w:rsidRPr="004A0B66" w:rsidRDefault="007F12AD" w:rsidP="007F12AD">
      <w:pPr>
        <w:jc w:val="lowKashida"/>
        <w:rPr>
          <w:b/>
          <w:bCs/>
          <w:sz w:val="24"/>
          <w:szCs w:val="24"/>
        </w:rPr>
      </w:pPr>
      <w:r w:rsidRPr="004A0B66">
        <w:rPr>
          <w:b/>
          <w:bCs/>
          <w:sz w:val="24"/>
          <w:szCs w:val="24"/>
        </w:rPr>
        <w:t>Intermediate Consumption:</w:t>
      </w:r>
    </w:p>
    <w:p w:rsidR="007F12AD" w:rsidRPr="004A0B66" w:rsidRDefault="007F12AD" w:rsidP="007F12AD">
      <w:pPr>
        <w:jc w:val="lowKashida"/>
        <w:rPr>
          <w:sz w:val="24"/>
          <w:szCs w:val="24"/>
        </w:rPr>
      </w:pPr>
      <w:r w:rsidRPr="004A0B66">
        <w:rPr>
          <w:sz w:val="24"/>
          <w:szCs w:val="24"/>
        </w:rPr>
        <w:t>It is</w:t>
      </w:r>
      <w:r w:rsidR="000F0ABD">
        <w:rPr>
          <w:sz w:val="24"/>
          <w:szCs w:val="24"/>
        </w:rPr>
        <w:t xml:space="preserve"> the </w:t>
      </w:r>
      <w:r w:rsidRPr="004A0B66">
        <w:rPr>
          <w:sz w:val="24"/>
          <w:szCs w:val="24"/>
        </w:rPr>
        <w:t xml:space="preserve"> value of</w:t>
      </w:r>
      <w:r w:rsidR="000F0ABD">
        <w:rPr>
          <w:sz w:val="24"/>
          <w:szCs w:val="24"/>
        </w:rPr>
        <w:t xml:space="preserve"> the </w:t>
      </w:r>
      <w:r w:rsidRPr="004A0B66">
        <w:rPr>
          <w:sz w:val="24"/>
          <w:szCs w:val="24"/>
        </w:rPr>
        <w:t>goods and services consumed as inputs, used up or transformed during</w:t>
      </w:r>
      <w:r w:rsidR="000F0ABD">
        <w:rPr>
          <w:sz w:val="24"/>
          <w:szCs w:val="24"/>
        </w:rPr>
        <w:t xml:space="preserve"> the </w:t>
      </w:r>
      <w:r w:rsidRPr="004A0B66">
        <w:rPr>
          <w:sz w:val="24"/>
          <w:szCs w:val="24"/>
        </w:rPr>
        <w:t>production process. It is measured during a specific period in time in a way similar to measuring production. Intermediate consumption is estimated by purchase price, which is defined as</w:t>
      </w:r>
      <w:r w:rsidR="000F0ABD">
        <w:rPr>
          <w:sz w:val="24"/>
          <w:szCs w:val="24"/>
        </w:rPr>
        <w:t xml:space="preserve"> the </w:t>
      </w:r>
      <w:r w:rsidRPr="004A0B66">
        <w:rPr>
          <w:sz w:val="24"/>
          <w:szCs w:val="24"/>
        </w:rPr>
        <w:t>producers’ price plus transportation and wholesale and retail trade margins.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gross intermediate consumption on</w:t>
      </w:r>
      <w:r w:rsidR="000F0ABD">
        <w:rPr>
          <w:sz w:val="24"/>
          <w:szCs w:val="24"/>
        </w:rPr>
        <w:t xml:space="preserve"> the </w:t>
      </w:r>
      <w:r w:rsidRPr="004A0B66">
        <w:rPr>
          <w:sz w:val="24"/>
          <w:szCs w:val="24"/>
        </w:rPr>
        <w:t>level of</w:t>
      </w:r>
      <w:r w:rsidR="000F0ABD">
        <w:rPr>
          <w:sz w:val="24"/>
          <w:szCs w:val="24"/>
        </w:rPr>
        <w:t xml:space="preserve"> the </w:t>
      </w:r>
      <w:r w:rsidRPr="004A0B66">
        <w:rPr>
          <w:sz w:val="24"/>
          <w:szCs w:val="24"/>
        </w:rPr>
        <w:t>total economy is</w:t>
      </w:r>
      <w:r w:rsidR="000F0ABD">
        <w:rPr>
          <w:sz w:val="24"/>
          <w:szCs w:val="24"/>
        </w:rPr>
        <w:t xml:space="preserve"> the </w:t>
      </w:r>
      <w:r w:rsidRPr="004A0B66">
        <w:rPr>
          <w:sz w:val="24"/>
          <w:szCs w:val="24"/>
        </w:rPr>
        <w:t>same whether calculated by purchase or producers’ price. However, on</w:t>
      </w:r>
      <w:r w:rsidR="000F0ABD">
        <w:rPr>
          <w:sz w:val="24"/>
          <w:szCs w:val="24"/>
        </w:rPr>
        <w:t xml:space="preserve"> the </w:t>
      </w:r>
      <w:r w:rsidRPr="004A0B66">
        <w:rPr>
          <w:sz w:val="24"/>
          <w:szCs w:val="24"/>
        </w:rPr>
        <w:t>detailed level,</w:t>
      </w:r>
      <w:r w:rsidR="000F0ABD">
        <w:rPr>
          <w:sz w:val="24"/>
          <w:szCs w:val="24"/>
        </w:rPr>
        <w:t xml:space="preserve"> the </w:t>
      </w:r>
      <w:r w:rsidRPr="004A0B66">
        <w:rPr>
          <w:sz w:val="24"/>
          <w:szCs w:val="24"/>
        </w:rPr>
        <w:t>two evaluations vary.</w:t>
      </w:r>
    </w:p>
    <w:p w:rsidR="00281EC0" w:rsidRPr="004A0B66" w:rsidRDefault="00281EC0" w:rsidP="007F12AD">
      <w:pPr>
        <w:jc w:val="lowKashida"/>
        <w:rPr>
          <w:sz w:val="18"/>
          <w:szCs w:val="18"/>
        </w:rPr>
      </w:pPr>
    </w:p>
    <w:p w:rsidR="00281EC0" w:rsidRPr="004A0B66" w:rsidRDefault="00281EC0" w:rsidP="00281EC0">
      <w:pPr>
        <w:jc w:val="lowKashida"/>
        <w:rPr>
          <w:b/>
          <w:bCs/>
          <w:sz w:val="24"/>
          <w:szCs w:val="24"/>
        </w:rPr>
      </w:pPr>
      <w:r w:rsidRPr="004A0B66">
        <w:rPr>
          <w:b/>
          <w:bCs/>
          <w:sz w:val="24"/>
          <w:szCs w:val="24"/>
        </w:rPr>
        <w:t>In Operation  Establishment</w:t>
      </w:r>
      <w:r w:rsidR="00222E9D" w:rsidRPr="004A0B66">
        <w:rPr>
          <w:b/>
          <w:bCs/>
          <w:sz w:val="24"/>
          <w:szCs w:val="24"/>
        </w:rPr>
        <w:t>:</w:t>
      </w:r>
    </w:p>
    <w:p w:rsidR="00281EC0" w:rsidRPr="004A0B66" w:rsidRDefault="00281EC0" w:rsidP="00281EC0">
      <w:pPr>
        <w:rPr>
          <w:sz w:val="24"/>
          <w:szCs w:val="24"/>
        </w:rPr>
      </w:pPr>
      <w:r w:rsidRPr="004A0B66">
        <w:rPr>
          <w:sz w:val="24"/>
          <w:szCs w:val="24"/>
        </w:rPr>
        <w:t xml:space="preserve">An establishment </w:t>
      </w:r>
      <w:r w:rsidR="000F0ABD" w:rsidRPr="004A0B66">
        <w:rPr>
          <w:sz w:val="24"/>
          <w:szCs w:val="24"/>
        </w:rPr>
        <w:t>which</w:t>
      </w:r>
      <w:r w:rsidRPr="004A0B66">
        <w:rPr>
          <w:sz w:val="24"/>
          <w:szCs w:val="24"/>
        </w:rPr>
        <w:t xml:space="preserve"> is in operation during</w:t>
      </w:r>
      <w:r w:rsidR="000F0ABD">
        <w:rPr>
          <w:sz w:val="24"/>
          <w:szCs w:val="24"/>
        </w:rPr>
        <w:t xml:space="preserve"> the </w:t>
      </w:r>
      <w:r w:rsidRPr="004A0B66">
        <w:rPr>
          <w:sz w:val="24"/>
          <w:szCs w:val="24"/>
        </w:rPr>
        <w:t>implementation  of  establishment census.</w:t>
      </w:r>
    </w:p>
    <w:p w:rsidR="00281EC0" w:rsidRPr="004A0B66" w:rsidRDefault="00281EC0" w:rsidP="00281EC0">
      <w:pPr>
        <w:jc w:val="lowKashida"/>
        <w:rPr>
          <w:sz w:val="18"/>
          <w:szCs w:val="18"/>
        </w:rPr>
      </w:pPr>
    </w:p>
    <w:p w:rsidR="007F12AD" w:rsidRPr="004A0B66" w:rsidRDefault="007F12AD" w:rsidP="007F12AD">
      <w:pPr>
        <w:jc w:val="lowKashida"/>
        <w:rPr>
          <w:b/>
          <w:bCs/>
          <w:sz w:val="24"/>
          <w:szCs w:val="24"/>
        </w:rPr>
      </w:pPr>
      <w:r w:rsidRPr="004A0B66">
        <w:rPr>
          <w:b/>
          <w:bCs/>
          <w:sz w:val="24"/>
          <w:szCs w:val="24"/>
        </w:rPr>
        <w:t>Labor Force:</w:t>
      </w:r>
    </w:p>
    <w:p w:rsidR="007F12AD" w:rsidRPr="004A0B66" w:rsidRDefault="007F12AD" w:rsidP="007F12AD">
      <w:pPr>
        <w:jc w:val="lowKashida"/>
        <w:rPr>
          <w:sz w:val="24"/>
          <w:szCs w:val="24"/>
        </w:rPr>
      </w:pPr>
      <w:r w:rsidRPr="004A0B66">
        <w:rPr>
          <w:sz w:val="24"/>
          <w:szCs w:val="24"/>
        </w:rPr>
        <w:t>The economically active population (Labor Force) consisting of all persons aged 15 years and over who were either employed or unemployed.</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Livestock</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Refers to all animals kept or reared mainly for agriculture purposes. Including cattle, buffaloes, sheep, goats, pigs, horses, mules, asses, camels, poultry, rabbits, bees and other domesticated animals as well as foxes, minks, etc.</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Main Economic Activity:</w:t>
      </w:r>
    </w:p>
    <w:p w:rsidR="007F12AD" w:rsidRPr="004A0B66" w:rsidRDefault="007F12AD" w:rsidP="007F12AD">
      <w:pPr>
        <w:jc w:val="lowKashida"/>
        <w:rPr>
          <w:sz w:val="24"/>
          <w:szCs w:val="24"/>
        </w:rPr>
      </w:pPr>
      <w:r w:rsidRPr="004A0B66">
        <w:rPr>
          <w:sz w:val="24"/>
          <w:szCs w:val="24"/>
        </w:rPr>
        <w:t>Is</w:t>
      </w:r>
      <w:r w:rsidR="000F0ABD">
        <w:rPr>
          <w:sz w:val="24"/>
          <w:szCs w:val="24"/>
        </w:rPr>
        <w:t xml:space="preserve"> the </w:t>
      </w:r>
      <w:r w:rsidRPr="004A0B66">
        <w:rPr>
          <w:sz w:val="24"/>
          <w:szCs w:val="24"/>
        </w:rPr>
        <w:t>main work of</w:t>
      </w:r>
      <w:r w:rsidR="000F0ABD">
        <w:rPr>
          <w:sz w:val="24"/>
          <w:szCs w:val="24"/>
        </w:rPr>
        <w:t xml:space="preserve"> the </w:t>
      </w:r>
      <w:r w:rsidRPr="004A0B66">
        <w:rPr>
          <w:sz w:val="24"/>
          <w:szCs w:val="24"/>
        </w:rPr>
        <w:t>enterprise based on</w:t>
      </w:r>
      <w:r w:rsidR="000F0ABD">
        <w:rPr>
          <w:sz w:val="24"/>
          <w:szCs w:val="24"/>
        </w:rPr>
        <w:t xml:space="preserve"> the </w:t>
      </w:r>
      <w:r w:rsidRPr="004A0B66">
        <w:rPr>
          <w:sz w:val="24"/>
          <w:szCs w:val="24"/>
        </w:rPr>
        <w:t xml:space="preserve"> (ISIC, rev4) and that contribute by</w:t>
      </w:r>
      <w:r w:rsidR="000F0ABD">
        <w:rPr>
          <w:sz w:val="24"/>
          <w:szCs w:val="24"/>
        </w:rPr>
        <w:t xml:space="preserve"> the </w:t>
      </w:r>
      <w:r w:rsidRPr="004A0B66">
        <w:rPr>
          <w:sz w:val="24"/>
          <w:szCs w:val="24"/>
        </w:rPr>
        <w:t>large proportion of</w:t>
      </w:r>
      <w:r w:rsidR="000F0ABD">
        <w:rPr>
          <w:sz w:val="24"/>
          <w:szCs w:val="24"/>
        </w:rPr>
        <w:t xml:space="preserve"> the </w:t>
      </w:r>
      <w:r w:rsidRPr="004A0B66">
        <w:rPr>
          <w:sz w:val="24"/>
          <w:szCs w:val="24"/>
        </w:rPr>
        <w:t>value added, whenever more than one activity exist in</w:t>
      </w:r>
      <w:r w:rsidR="000F0ABD">
        <w:rPr>
          <w:sz w:val="24"/>
          <w:szCs w:val="24"/>
        </w:rPr>
        <w:t xml:space="preserve"> the </w:t>
      </w:r>
      <w:r w:rsidRPr="004A0B66">
        <w:rPr>
          <w:sz w:val="24"/>
          <w:szCs w:val="24"/>
        </w:rPr>
        <w:t>enterprise.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Mean Duration</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Total hospitalization days divided by discharged patients.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Median Age at First Marriage</w:t>
      </w:r>
      <w:r w:rsidR="00222E9D" w:rsidRPr="004A0B66">
        <w:rPr>
          <w:b/>
          <w:bCs/>
          <w:sz w:val="24"/>
          <w:szCs w:val="24"/>
        </w:rPr>
        <w:t>:</w:t>
      </w:r>
      <w:r w:rsidRPr="004A0B66">
        <w:rPr>
          <w:b/>
          <w:bCs/>
          <w:sz w:val="24"/>
          <w:szCs w:val="24"/>
        </w:rPr>
        <w:t xml:space="preserve"> </w:t>
      </w:r>
    </w:p>
    <w:p w:rsidR="007F12AD" w:rsidRPr="004A0B66" w:rsidRDefault="007F12AD" w:rsidP="007F12AD">
      <w:pPr>
        <w:jc w:val="lowKashida"/>
        <w:rPr>
          <w:sz w:val="24"/>
          <w:szCs w:val="24"/>
        </w:rPr>
      </w:pPr>
      <w:r w:rsidRPr="004A0B66">
        <w:rPr>
          <w:sz w:val="24"/>
          <w:szCs w:val="24"/>
        </w:rPr>
        <w:t>The age dividing individuals into two categories, either married before it or married after it.</w:t>
      </w:r>
    </w:p>
    <w:p w:rsidR="004E733A" w:rsidRPr="004A0B66" w:rsidRDefault="004E73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Mixed Holding</w:t>
      </w:r>
      <w:r w:rsidR="00222E9D" w:rsidRPr="004A0B66">
        <w:rPr>
          <w:b/>
          <w:bCs/>
          <w:sz w:val="24"/>
          <w:szCs w:val="24"/>
        </w:rPr>
        <w:t>:</w:t>
      </w:r>
    </w:p>
    <w:p w:rsidR="000B212E" w:rsidRPr="004A0B66" w:rsidRDefault="007F12AD" w:rsidP="007F12AD">
      <w:pPr>
        <w:jc w:val="lowKashida"/>
        <w:rPr>
          <w:sz w:val="24"/>
          <w:szCs w:val="24"/>
        </w:rPr>
      </w:pPr>
      <w:r w:rsidRPr="004A0B66">
        <w:rPr>
          <w:sz w:val="24"/>
          <w:szCs w:val="24"/>
        </w:rPr>
        <w:t>If</w:t>
      </w:r>
      <w:r w:rsidR="000F0ABD">
        <w:rPr>
          <w:sz w:val="24"/>
          <w:szCs w:val="24"/>
        </w:rPr>
        <w:t xml:space="preserve"> the </w:t>
      </w:r>
      <w:r w:rsidRPr="004A0B66">
        <w:rPr>
          <w:sz w:val="24"/>
          <w:szCs w:val="24"/>
        </w:rPr>
        <w:t xml:space="preserve">holder  </w:t>
      </w:r>
      <w:r w:rsidR="00B328DC" w:rsidRPr="004A0B66">
        <w:rPr>
          <w:sz w:val="24"/>
          <w:szCs w:val="24"/>
        </w:rPr>
        <w:t>has plant</w:t>
      </w:r>
      <w:r w:rsidRPr="004A0B66">
        <w:rPr>
          <w:sz w:val="24"/>
          <w:szCs w:val="24"/>
        </w:rPr>
        <w:t xml:space="preserve"> and animal holdings according to Plant and Animal Holding definition </w:t>
      </w:r>
      <w:r w:rsidR="00B328DC" w:rsidRPr="004A0B66">
        <w:rPr>
          <w:sz w:val="24"/>
          <w:szCs w:val="24"/>
        </w:rPr>
        <w:t>providing</w:t>
      </w:r>
      <w:r w:rsidRPr="004A0B66">
        <w:rPr>
          <w:sz w:val="24"/>
          <w:szCs w:val="24"/>
        </w:rPr>
        <w:t>, both  animal and plant activities , share</w:t>
      </w:r>
      <w:r w:rsidR="000F0ABD">
        <w:rPr>
          <w:sz w:val="24"/>
          <w:szCs w:val="24"/>
        </w:rPr>
        <w:t xml:space="preserve"> the </w:t>
      </w:r>
      <w:r w:rsidRPr="004A0B66">
        <w:rPr>
          <w:sz w:val="24"/>
          <w:szCs w:val="24"/>
        </w:rPr>
        <w:t>same production means, such as labour, farm buildings, machinery or draught animals.</w:t>
      </w:r>
    </w:p>
    <w:p w:rsidR="00222E9D" w:rsidRPr="004A0B66" w:rsidRDefault="00222E9D" w:rsidP="007F12AD">
      <w:pPr>
        <w:jc w:val="lowKashida"/>
        <w:rPr>
          <w:sz w:val="18"/>
          <w:szCs w:val="18"/>
        </w:rPr>
      </w:pPr>
    </w:p>
    <w:p w:rsidR="00222E9D" w:rsidRPr="004A0B66" w:rsidRDefault="000B212E" w:rsidP="00222E9D">
      <w:pPr>
        <w:jc w:val="lowKashida"/>
        <w:rPr>
          <w:b/>
          <w:bCs/>
          <w:sz w:val="24"/>
          <w:szCs w:val="24"/>
        </w:rPr>
      </w:pPr>
      <w:r w:rsidRPr="004A0B66">
        <w:rPr>
          <w:b/>
          <w:bCs/>
          <w:sz w:val="24"/>
          <w:szCs w:val="24"/>
        </w:rPr>
        <w:t>Marriage Duration (For divorced):</w:t>
      </w:r>
    </w:p>
    <w:p w:rsidR="000B212E" w:rsidRPr="004A0B66" w:rsidRDefault="000B212E" w:rsidP="00222E9D">
      <w:pPr>
        <w:jc w:val="lowKashida"/>
        <w:rPr>
          <w:sz w:val="24"/>
          <w:szCs w:val="24"/>
        </w:rPr>
      </w:pPr>
      <w:r w:rsidRPr="004A0B66">
        <w:rPr>
          <w:sz w:val="24"/>
          <w:szCs w:val="24"/>
        </w:rPr>
        <w:t>The duration between</w:t>
      </w:r>
      <w:r w:rsidR="000F0ABD">
        <w:rPr>
          <w:sz w:val="24"/>
          <w:szCs w:val="24"/>
        </w:rPr>
        <w:t xml:space="preserve"> the </w:t>
      </w:r>
      <w:r w:rsidRPr="004A0B66">
        <w:rPr>
          <w:sz w:val="24"/>
          <w:szCs w:val="24"/>
        </w:rPr>
        <w:t>date of</w:t>
      </w:r>
      <w:r w:rsidR="000F0ABD">
        <w:rPr>
          <w:sz w:val="24"/>
          <w:szCs w:val="24"/>
        </w:rPr>
        <w:t xml:space="preserve"> the </w:t>
      </w:r>
      <w:r w:rsidRPr="004A0B66">
        <w:rPr>
          <w:sz w:val="24"/>
          <w:szCs w:val="24"/>
        </w:rPr>
        <w:t>actual marriage and</w:t>
      </w:r>
      <w:r w:rsidR="000F0ABD">
        <w:rPr>
          <w:sz w:val="24"/>
          <w:szCs w:val="24"/>
        </w:rPr>
        <w:t xml:space="preserve"> the </w:t>
      </w:r>
      <w:r w:rsidRPr="004A0B66">
        <w:rPr>
          <w:sz w:val="24"/>
          <w:szCs w:val="24"/>
        </w:rPr>
        <w:t>survey reference date, calculated in years.</w:t>
      </w:r>
    </w:p>
    <w:p w:rsidR="00222E9D" w:rsidRPr="004A0B66" w:rsidRDefault="00222E9D" w:rsidP="00222E9D">
      <w:pPr>
        <w:jc w:val="lowKashida"/>
        <w:rPr>
          <w:sz w:val="18"/>
          <w:szCs w:val="18"/>
        </w:rPr>
      </w:pPr>
    </w:p>
    <w:p w:rsidR="007F12AD" w:rsidRPr="004A0B66" w:rsidRDefault="007F12AD" w:rsidP="007F12AD">
      <w:pPr>
        <w:jc w:val="lowKashida"/>
        <w:rPr>
          <w:b/>
          <w:bCs/>
          <w:sz w:val="24"/>
          <w:szCs w:val="24"/>
        </w:rPr>
      </w:pPr>
      <w:r w:rsidRPr="004A0B66">
        <w:rPr>
          <w:b/>
          <w:bCs/>
          <w:sz w:val="24"/>
          <w:szCs w:val="24"/>
        </w:rPr>
        <w:t>North of</w:t>
      </w:r>
      <w:r w:rsidR="000F0ABD">
        <w:rPr>
          <w:b/>
          <w:bCs/>
          <w:sz w:val="24"/>
          <w:szCs w:val="24"/>
        </w:rPr>
        <w:t xml:space="preserve"> the West</w:t>
      </w:r>
      <w:r w:rsidRPr="004A0B66">
        <w:rPr>
          <w:b/>
          <w:bCs/>
          <w:sz w:val="24"/>
          <w:szCs w:val="24"/>
        </w:rPr>
        <w:t xml:space="preserve"> Bank Region:</w:t>
      </w:r>
    </w:p>
    <w:p w:rsidR="007F12AD" w:rsidRPr="004A0B66" w:rsidRDefault="007F12AD" w:rsidP="007F12AD">
      <w:pPr>
        <w:jc w:val="lowKashida"/>
        <w:rPr>
          <w:sz w:val="24"/>
          <w:szCs w:val="24"/>
        </w:rPr>
      </w:pPr>
      <w:r w:rsidRPr="004A0B66">
        <w:rPr>
          <w:sz w:val="24"/>
          <w:szCs w:val="24"/>
        </w:rPr>
        <w:t>Jenin, Tubas, Tulkarm, Nablus, Qalqiliya, and Salfit governorates.</w:t>
      </w:r>
    </w:p>
    <w:p w:rsidR="00917D1B" w:rsidRPr="004A0B66" w:rsidRDefault="00917D1B"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Number of Guest Nights:</w:t>
      </w:r>
    </w:p>
    <w:p w:rsidR="007F12AD" w:rsidRPr="004A0B66" w:rsidRDefault="007F12AD" w:rsidP="007F12AD">
      <w:pPr>
        <w:jc w:val="lowKashida"/>
        <w:rPr>
          <w:sz w:val="24"/>
          <w:szCs w:val="24"/>
        </w:rPr>
      </w:pPr>
      <w:r w:rsidRPr="004A0B66">
        <w:rPr>
          <w:sz w:val="24"/>
          <w:szCs w:val="24"/>
        </w:rPr>
        <w:t>Number of beds booked for hotel guests.  Such beds are considered as occupied whether they were actually used or not.  It is measured by guest night unit.</w:t>
      </w:r>
    </w:p>
    <w:p w:rsidR="00C11B49" w:rsidRPr="004A0B66" w:rsidRDefault="00C11B49"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Number of Rooms:    </w:t>
      </w:r>
    </w:p>
    <w:p w:rsidR="007F12AD" w:rsidRPr="004A0B66" w:rsidRDefault="007F12AD" w:rsidP="007F12AD">
      <w:pPr>
        <w:jc w:val="lowKashida"/>
        <w:rPr>
          <w:sz w:val="24"/>
          <w:szCs w:val="24"/>
        </w:rPr>
      </w:pPr>
      <w:r w:rsidRPr="004A0B66">
        <w:rPr>
          <w:sz w:val="24"/>
          <w:szCs w:val="24"/>
        </w:rPr>
        <w:t>It refers to furnished rooms for</w:t>
      </w:r>
      <w:r w:rsidR="000F0ABD">
        <w:rPr>
          <w:sz w:val="24"/>
          <w:szCs w:val="24"/>
        </w:rPr>
        <w:t xml:space="preserve"> the </w:t>
      </w:r>
      <w:r w:rsidRPr="004A0B66">
        <w:rPr>
          <w:sz w:val="24"/>
          <w:szCs w:val="24"/>
        </w:rPr>
        <w:t>use of guests.  Such rooms might be single, double, triple, or quadruple.  Rooms involving more than four beds were classified under (others) in</w:t>
      </w:r>
      <w:r w:rsidR="000F0ABD">
        <w:rPr>
          <w:sz w:val="24"/>
          <w:szCs w:val="24"/>
        </w:rPr>
        <w:t xml:space="preserve"> the </w:t>
      </w:r>
      <w:r w:rsidRPr="004A0B66">
        <w:rPr>
          <w:sz w:val="24"/>
          <w:szCs w:val="24"/>
        </w:rPr>
        <w:t>questionnaire.  As for</w:t>
      </w:r>
      <w:r w:rsidR="000F0ABD">
        <w:rPr>
          <w:sz w:val="24"/>
          <w:szCs w:val="24"/>
        </w:rPr>
        <w:t xml:space="preserve"> the </w:t>
      </w:r>
      <w:r w:rsidRPr="004A0B66">
        <w:rPr>
          <w:sz w:val="24"/>
          <w:szCs w:val="24"/>
        </w:rPr>
        <w:t>suite, it is usually comprised of one bedroom or more, a living room and private toilet facilities.</w:t>
      </w:r>
    </w:p>
    <w:p w:rsidR="00E4057C" w:rsidRPr="004A0B66" w:rsidRDefault="00E4057C" w:rsidP="007F12AD">
      <w:pPr>
        <w:jc w:val="lowKashida"/>
        <w:rPr>
          <w:sz w:val="18"/>
          <w:szCs w:val="18"/>
        </w:rPr>
      </w:pPr>
    </w:p>
    <w:p w:rsidR="00E4057C" w:rsidRPr="004A0B66" w:rsidRDefault="00E4057C" w:rsidP="00E4057C">
      <w:pPr>
        <w:jc w:val="lowKashida"/>
        <w:rPr>
          <w:b/>
          <w:bCs/>
          <w:sz w:val="24"/>
          <w:szCs w:val="24"/>
        </w:rPr>
      </w:pPr>
      <w:r w:rsidRPr="004A0B66">
        <w:rPr>
          <w:b/>
          <w:bCs/>
          <w:sz w:val="24"/>
          <w:szCs w:val="24"/>
        </w:rPr>
        <w:t xml:space="preserve">Number of Persons Engaged: </w:t>
      </w:r>
    </w:p>
    <w:p w:rsidR="00E4057C" w:rsidRPr="004A0B66" w:rsidRDefault="00E4057C" w:rsidP="00E4057C">
      <w:pPr>
        <w:jc w:val="lowKashida"/>
        <w:rPr>
          <w:sz w:val="24"/>
          <w:szCs w:val="24"/>
          <w:rtl/>
        </w:rPr>
      </w:pPr>
      <w:r w:rsidRPr="004A0B66">
        <w:rPr>
          <w:sz w:val="24"/>
          <w:szCs w:val="24"/>
        </w:rPr>
        <w:t>This includes paid employees, unpaid owners and family members.</w:t>
      </w:r>
      <w:r w:rsidRPr="004A0B66">
        <w:rPr>
          <w:rFonts w:hint="cs"/>
          <w:sz w:val="24"/>
          <w:szCs w:val="24"/>
          <w:rtl/>
        </w:rPr>
        <w:t xml:space="preserve"> </w:t>
      </w:r>
      <w:r w:rsidRPr="004A0B66">
        <w:rPr>
          <w:sz w:val="24"/>
          <w:szCs w:val="24"/>
        </w:rPr>
        <w:t>Includes also all permanent and temporary staff aged 10 years and more.</w:t>
      </w:r>
    </w:p>
    <w:p w:rsidR="007F12AD" w:rsidRPr="004A0B66" w:rsidRDefault="007F12AD" w:rsidP="007F12AD">
      <w:pPr>
        <w:jc w:val="lowKashida"/>
        <w:rPr>
          <w:sz w:val="18"/>
          <w:szCs w:val="18"/>
        </w:rPr>
      </w:pPr>
    </w:p>
    <w:p w:rsidR="00971442" w:rsidRPr="004A0B66" w:rsidRDefault="00971442" w:rsidP="00EF5ABE">
      <w:pPr>
        <w:bidi/>
        <w:jc w:val="right"/>
        <w:rPr>
          <w:b/>
          <w:bCs/>
          <w:sz w:val="24"/>
          <w:szCs w:val="24"/>
          <w:rtl/>
        </w:rPr>
      </w:pPr>
      <w:r w:rsidRPr="004A0B66">
        <w:rPr>
          <w:b/>
          <w:bCs/>
          <w:sz w:val="24"/>
          <w:szCs w:val="24"/>
        </w:rPr>
        <w:t>Olive Press:</w:t>
      </w:r>
    </w:p>
    <w:p w:rsidR="00971442" w:rsidRPr="004A0B66" w:rsidRDefault="00971442" w:rsidP="00EF5ABE">
      <w:pPr>
        <w:bidi/>
        <w:jc w:val="right"/>
        <w:rPr>
          <w:sz w:val="24"/>
          <w:szCs w:val="24"/>
        </w:rPr>
      </w:pPr>
      <w:r w:rsidRPr="004A0B66">
        <w:rPr>
          <w:sz w:val="24"/>
          <w:szCs w:val="24"/>
        </w:rPr>
        <w:t>An enterprise or part of an enterprise in which one group of goods and services is produced (olive oil, with</w:t>
      </w:r>
      <w:r w:rsidR="000F0ABD">
        <w:rPr>
          <w:sz w:val="24"/>
          <w:szCs w:val="24"/>
        </w:rPr>
        <w:t xml:space="preserve"> the </w:t>
      </w:r>
      <w:r w:rsidRPr="004A0B66">
        <w:rPr>
          <w:sz w:val="24"/>
          <w:szCs w:val="24"/>
        </w:rPr>
        <w:t>possibility of having secondary activities).</w:t>
      </w:r>
    </w:p>
    <w:p w:rsidR="00EF5ABE" w:rsidRPr="004A0B66" w:rsidRDefault="00EF5ABE" w:rsidP="0039091E">
      <w:pPr>
        <w:jc w:val="lowKashida"/>
        <w:rPr>
          <w:sz w:val="18"/>
          <w:szCs w:val="18"/>
        </w:rPr>
      </w:pPr>
    </w:p>
    <w:p w:rsidR="003E2163" w:rsidRDefault="003E2163" w:rsidP="00EF5ABE">
      <w:pPr>
        <w:rPr>
          <w:b/>
          <w:bCs/>
          <w:sz w:val="24"/>
          <w:szCs w:val="24"/>
        </w:rPr>
      </w:pPr>
    </w:p>
    <w:p w:rsidR="00EF5ABE" w:rsidRPr="004A0B66" w:rsidRDefault="00EF5ABE" w:rsidP="00EF5ABE">
      <w:pPr>
        <w:rPr>
          <w:b/>
          <w:bCs/>
          <w:sz w:val="24"/>
          <w:szCs w:val="24"/>
        </w:rPr>
      </w:pPr>
      <w:r w:rsidRPr="004A0B66">
        <w:rPr>
          <w:b/>
          <w:bCs/>
          <w:sz w:val="24"/>
          <w:szCs w:val="24"/>
        </w:rPr>
        <w:t>Outputs:</w:t>
      </w:r>
    </w:p>
    <w:p w:rsidR="00EF5ABE" w:rsidRPr="004A0B66" w:rsidRDefault="00EF5ABE" w:rsidP="00EF5ABE">
      <w:pPr>
        <w:rPr>
          <w:sz w:val="24"/>
          <w:szCs w:val="24"/>
        </w:rPr>
      </w:pPr>
      <w:r w:rsidRPr="004A0B66">
        <w:rPr>
          <w:sz w:val="24"/>
          <w:szCs w:val="24"/>
        </w:rPr>
        <w:t>It is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final products of goods and services produced by a certain olive press which is used by other units for self-consumed or for</w:t>
      </w:r>
      <w:r w:rsidR="000F0ABD">
        <w:rPr>
          <w:sz w:val="24"/>
          <w:szCs w:val="24"/>
        </w:rPr>
        <w:t xml:space="preserve"> the </w:t>
      </w:r>
      <w:r w:rsidRPr="004A0B66">
        <w:rPr>
          <w:sz w:val="24"/>
          <w:szCs w:val="24"/>
        </w:rPr>
        <w:t>purposes of self gross fixed capital formation.</w:t>
      </w:r>
    </w:p>
    <w:p w:rsidR="00EF5ABE" w:rsidRPr="004A0B66" w:rsidRDefault="00EF5ABE"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Percentage of (Rooms, Beds)  Occupancy:    </w:t>
      </w:r>
    </w:p>
    <w:p w:rsidR="007F12AD" w:rsidRPr="004A0B66" w:rsidRDefault="007F12AD" w:rsidP="007F12AD">
      <w:pPr>
        <w:jc w:val="lowKashida"/>
        <w:rPr>
          <w:sz w:val="24"/>
          <w:szCs w:val="24"/>
        </w:rPr>
      </w:pPr>
      <w:r w:rsidRPr="004A0B66">
        <w:rPr>
          <w:sz w:val="24"/>
          <w:szCs w:val="24"/>
        </w:rPr>
        <w:t>It is defined as</w:t>
      </w:r>
      <w:r w:rsidR="000F0ABD">
        <w:rPr>
          <w:sz w:val="24"/>
          <w:szCs w:val="24"/>
        </w:rPr>
        <w:t xml:space="preserve"> the </w:t>
      </w:r>
      <w:r w:rsidRPr="004A0B66">
        <w:rPr>
          <w:sz w:val="24"/>
          <w:szCs w:val="24"/>
        </w:rPr>
        <w:t>average occupancy of (rooms, beds) divided by available (rooms, beds) multiplied by one hundred.</w:t>
      </w:r>
    </w:p>
    <w:p w:rsidR="00263691" w:rsidRPr="004A0B66" w:rsidRDefault="00263691"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Plant Holding:</w:t>
      </w:r>
    </w:p>
    <w:p w:rsidR="007F12AD" w:rsidRPr="004A0B66" w:rsidRDefault="007F12AD" w:rsidP="007F12AD">
      <w:pPr>
        <w:jc w:val="lowKashida"/>
        <w:rPr>
          <w:sz w:val="24"/>
          <w:szCs w:val="24"/>
        </w:rPr>
      </w:pPr>
      <w:r w:rsidRPr="004A0B66">
        <w:rPr>
          <w:sz w:val="24"/>
          <w:szCs w:val="24"/>
        </w:rPr>
        <w:t>The presence of cultivated or arable land area for any agricultural crops controlled by</w:t>
      </w:r>
      <w:r w:rsidR="000F0ABD">
        <w:rPr>
          <w:sz w:val="24"/>
          <w:szCs w:val="24"/>
        </w:rPr>
        <w:t xml:space="preserve"> the </w:t>
      </w:r>
      <w:r w:rsidRPr="004A0B66">
        <w:rPr>
          <w:sz w:val="24"/>
          <w:szCs w:val="24"/>
        </w:rPr>
        <w:t>holder, and must not be less than one dunum  for open cultivated area  and ( 0.5) dunum for protect cultivated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Population Density:</w:t>
      </w:r>
    </w:p>
    <w:p w:rsidR="007F12AD" w:rsidRPr="004A0B66" w:rsidRDefault="007F12AD" w:rsidP="007F12AD">
      <w:pPr>
        <w:jc w:val="lowKashida"/>
        <w:rPr>
          <w:sz w:val="24"/>
          <w:szCs w:val="24"/>
        </w:rPr>
      </w:pPr>
      <w:r w:rsidRPr="004A0B66">
        <w:rPr>
          <w:sz w:val="24"/>
          <w:szCs w:val="24"/>
        </w:rPr>
        <w:t>Number of population per km</w:t>
      </w:r>
      <w:r w:rsidRPr="004A0B66">
        <w:rPr>
          <w:sz w:val="24"/>
          <w:szCs w:val="24"/>
          <w:vertAlign w:val="superscript"/>
        </w:rPr>
        <w:t>2</w:t>
      </w:r>
      <w:r w:rsidRPr="004A0B66">
        <w:rPr>
          <w:sz w:val="24"/>
          <w:szCs w:val="24"/>
        </w:rPr>
        <w:t xml:space="preserve"> of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Poverty:</w:t>
      </w:r>
    </w:p>
    <w:p w:rsidR="007F12AD" w:rsidRPr="004A0B66" w:rsidRDefault="007F12AD" w:rsidP="007F12AD">
      <w:pPr>
        <w:jc w:val="lowKashida"/>
        <w:rPr>
          <w:sz w:val="24"/>
          <w:szCs w:val="24"/>
        </w:rPr>
      </w:pPr>
      <w:r w:rsidRPr="004A0B66">
        <w:rPr>
          <w:sz w:val="24"/>
          <w:szCs w:val="24"/>
        </w:rPr>
        <w:t>Is often defined as “the absence of</w:t>
      </w:r>
      <w:r w:rsidR="000F0ABD">
        <w:rPr>
          <w:sz w:val="24"/>
          <w:szCs w:val="24"/>
        </w:rPr>
        <w:t xml:space="preserve"> the </w:t>
      </w:r>
      <w:r w:rsidRPr="004A0B66">
        <w:rPr>
          <w:sz w:val="24"/>
          <w:szCs w:val="24"/>
        </w:rPr>
        <w:t>minimum standard of income or resources to meet basic needs” and as “the inability to attain</w:t>
      </w:r>
      <w:r w:rsidR="000F0ABD">
        <w:rPr>
          <w:sz w:val="24"/>
          <w:szCs w:val="24"/>
        </w:rPr>
        <w:t xml:space="preserve"> the </w:t>
      </w:r>
      <w:r w:rsidRPr="004A0B66">
        <w:rPr>
          <w:sz w:val="24"/>
          <w:szCs w:val="24"/>
        </w:rPr>
        <w:t>minimum standard of living.” Two poverty lines have been developed according to actual spending patterns of Palestinian families.</w:t>
      </w:r>
      <w:r w:rsidR="000F0ABD">
        <w:rPr>
          <w:sz w:val="24"/>
          <w:szCs w:val="24"/>
        </w:rPr>
        <w:t xml:space="preserve"> The </w:t>
      </w:r>
      <w:r w:rsidRPr="004A0B66">
        <w:rPr>
          <w:sz w:val="24"/>
          <w:szCs w:val="24"/>
        </w:rPr>
        <w:t>first, termed “deep poverty line” was calculated to reflect a budget for food, clothing and housing.</w:t>
      </w:r>
      <w:r w:rsidR="000F0ABD">
        <w:rPr>
          <w:sz w:val="24"/>
          <w:szCs w:val="24"/>
        </w:rPr>
        <w:t xml:space="preserve"> The </w:t>
      </w:r>
      <w:r w:rsidRPr="004A0B66">
        <w:rPr>
          <w:sz w:val="24"/>
          <w:szCs w:val="24"/>
        </w:rPr>
        <w:t>second line adds other necessities including health care, education, transportation, personal care, and housekeeping supplies. Since consumption levels better reflect</w:t>
      </w:r>
      <w:r w:rsidR="000F0ABD">
        <w:rPr>
          <w:sz w:val="24"/>
          <w:szCs w:val="24"/>
        </w:rPr>
        <w:t xml:space="preserve"> the </w:t>
      </w:r>
      <w:r w:rsidRPr="004A0B66">
        <w:rPr>
          <w:sz w:val="24"/>
          <w:szCs w:val="24"/>
        </w:rPr>
        <w:t>population’s needs, and help to specify</w:t>
      </w:r>
      <w:r w:rsidR="000F0ABD">
        <w:rPr>
          <w:sz w:val="24"/>
          <w:szCs w:val="24"/>
        </w:rPr>
        <w:t xml:space="preserve"> the </w:t>
      </w:r>
      <w:r w:rsidRPr="004A0B66">
        <w:rPr>
          <w:sz w:val="24"/>
          <w:szCs w:val="24"/>
        </w:rPr>
        <w:t>poverty line in Palestine,</w:t>
      </w:r>
      <w:r w:rsidR="000F0ABD">
        <w:rPr>
          <w:sz w:val="24"/>
          <w:szCs w:val="24"/>
        </w:rPr>
        <w:t xml:space="preserve"> the </w:t>
      </w:r>
      <w:r w:rsidRPr="004A0B66">
        <w:rPr>
          <w:sz w:val="24"/>
          <w:szCs w:val="24"/>
        </w:rPr>
        <w:t>monthly consumption level is used rather than</w:t>
      </w:r>
      <w:r w:rsidR="000F0ABD">
        <w:rPr>
          <w:sz w:val="24"/>
          <w:szCs w:val="24"/>
        </w:rPr>
        <w:t xml:space="preserve"> the </w:t>
      </w:r>
      <w:r w:rsidRPr="004A0B66">
        <w:rPr>
          <w:sz w:val="24"/>
          <w:szCs w:val="24"/>
        </w:rPr>
        <w:t>monthly income.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Private sector:</w:t>
      </w:r>
    </w:p>
    <w:p w:rsidR="007F12AD" w:rsidRPr="004A0B66" w:rsidRDefault="007F12AD" w:rsidP="007F12AD">
      <w:pPr>
        <w:jc w:val="lowKashida"/>
        <w:rPr>
          <w:sz w:val="24"/>
          <w:szCs w:val="24"/>
        </w:rPr>
      </w:pPr>
      <w:r w:rsidRPr="004A0B66">
        <w:rPr>
          <w:sz w:val="24"/>
          <w:szCs w:val="24"/>
        </w:rPr>
        <w:t xml:space="preserve">Includes all institutions owned by individual/s or part of an organization and </w:t>
      </w:r>
      <w:r w:rsidR="000F0ABD" w:rsidRPr="004A0B66">
        <w:rPr>
          <w:sz w:val="24"/>
          <w:szCs w:val="24"/>
        </w:rPr>
        <w:t>it's</w:t>
      </w:r>
      <w:r w:rsidRPr="004A0B66">
        <w:rPr>
          <w:sz w:val="24"/>
          <w:szCs w:val="24"/>
        </w:rPr>
        <w:t xml:space="preserve"> propose is for profit in most cases.</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Public Water Network:</w:t>
      </w:r>
    </w:p>
    <w:p w:rsidR="007F12AD" w:rsidRPr="004A0B66" w:rsidRDefault="007F12AD" w:rsidP="007F12AD">
      <w:pPr>
        <w:jc w:val="lowKashida"/>
        <w:rPr>
          <w:sz w:val="24"/>
          <w:szCs w:val="24"/>
        </w:rPr>
      </w:pPr>
      <w:r w:rsidRPr="004A0B66">
        <w:rPr>
          <w:sz w:val="24"/>
          <w:szCs w:val="24"/>
        </w:rPr>
        <w:t>A network of pipes for</w:t>
      </w:r>
      <w:r w:rsidR="000F0ABD">
        <w:rPr>
          <w:sz w:val="24"/>
          <w:szCs w:val="24"/>
        </w:rPr>
        <w:t xml:space="preserve"> the </w:t>
      </w:r>
      <w:r w:rsidRPr="004A0B66">
        <w:rPr>
          <w:sz w:val="24"/>
          <w:szCs w:val="24"/>
        </w:rPr>
        <w:t>purpose of providing clean water to households. It normally belongs to a municipality, council or to a private company and for different domestic uses.</w:t>
      </w:r>
    </w:p>
    <w:p w:rsidR="00404F73" w:rsidRPr="004A0B66" w:rsidRDefault="00404F73" w:rsidP="009F5C02">
      <w:pPr>
        <w:jc w:val="lowKashida"/>
        <w:rPr>
          <w:sz w:val="18"/>
          <w:szCs w:val="18"/>
        </w:rPr>
      </w:pPr>
    </w:p>
    <w:p w:rsidR="009F5C02" w:rsidRPr="004A0B66" w:rsidRDefault="009F5C02" w:rsidP="009F5C02">
      <w:pPr>
        <w:jc w:val="lowKashida"/>
        <w:rPr>
          <w:b/>
          <w:bCs/>
          <w:sz w:val="24"/>
          <w:szCs w:val="24"/>
        </w:rPr>
      </w:pPr>
      <w:r w:rsidRPr="004A0B66">
        <w:rPr>
          <w:b/>
          <w:bCs/>
          <w:sz w:val="24"/>
          <w:szCs w:val="24"/>
        </w:rPr>
        <w:t xml:space="preserve">Refugee Status: </w:t>
      </w:r>
    </w:p>
    <w:p w:rsidR="009F5C02" w:rsidRPr="004A0B66" w:rsidRDefault="009F5C02" w:rsidP="009F5C02">
      <w:pPr>
        <w:jc w:val="lowKashida"/>
        <w:rPr>
          <w:sz w:val="24"/>
          <w:szCs w:val="24"/>
        </w:rPr>
      </w:pPr>
      <w:r w:rsidRPr="004A0B66">
        <w:rPr>
          <w:sz w:val="24"/>
          <w:szCs w:val="24"/>
        </w:rPr>
        <w:t>This status relates to</w:t>
      </w:r>
      <w:r w:rsidR="000F0ABD">
        <w:rPr>
          <w:sz w:val="24"/>
          <w:szCs w:val="24"/>
        </w:rPr>
        <w:t xml:space="preserve"> the </w:t>
      </w:r>
      <w:r w:rsidRPr="004A0B66">
        <w:rPr>
          <w:sz w:val="24"/>
          <w:szCs w:val="24"/>
        </w:rPr>
        <w:t>Palestinians who were forced to leave their land in</w:t>
      </w:r>
      <w:r w:rsidR="000F0ABD">
        <w:rPr>
          <w:sz w:val="24"/>
          <w:szCs w:val="24"/>
        </w:rPr>
        <w:t xml:space="preserve"> the </w:t>
      </w:r>
      <w:r w:rsidRPr="004A0B66">
        <w:rPr>
          <w:sz w:val="24"/>
          <w:szCs w:val="24"/>
        </w:rPr>
        <w:t>Palestinian Territory occupied by Israel in 1948. It applies to their male sons and grandchildren. Every Palestinian falls under one of</w:t>
      </w:r>
      <w:r w:rsidR="000F0ABD">
        <w:rPr>
          <w:sz w:val="24"/>
          <w:szCs w:val="24"/>
        </w:rPr>
        <w:t xml:space="preserve"> the </w:t>
      </w:r>
      <w:r w:rsidRPr="004A0B66">
        <w:rPr>
          <w:sz w:val="24"/>
          <w:szCs w:val="24"/>
        </w:rPr>
        <w:t>following categories:</w:t>
      </w:r>
    </w:p>
    <w:p w:rsidR="009F5C02" w:rsidRPr="004A0B66" w:rsidRDefault="009F5C02" w:rsidP="00CC694D">
      <w:pPr>
        <w:jc w:val="lowKashida"/>
        <w:rPr>
          <w:sz w:val="24"/>
          <w:szCs w:val="24"/>
        </w:rPr>
      </w:pPr>
      <w:r w:rsidRPr="004A0B66">
        <w:rPr>
          <w:b/>
          <w:bCs/>
          <w:sz w:val="24"/>
          <w:szCs w:val="24"/>
        </w:rPr>
        <w:t>Registered Refugee</w:t>
      </w:r>
      <w:r w:rsidRPr="004A0B66">
        <w:rPr>
          <w:sz w:val="24"/>
          <w:szCs w:val="24"/>
        </w:rPr>
        <w:t>: It applies to registered refugee holding refugee registration card issued by UNRWA.</w:t>
      </w:r>
    </w:p>
    <w:p w:rsidR="009F5C02" w:rsidRPr="004A0B66" w:rsidRDefault="009F5C02" w:rsidP="00CC694D">
      <w:pPr>
        <w:jc w:val="lowKashida"/>
        <w:rPr>
          <w:sz w:val="24"/>
          <w:szCs w:val="24"/>
        </w:rPr>
      </w:pPr>
      <w:r w:rsidRPr="004A0B66">
        <w:rPr>
          <w:b/>
          <w:bCs/>
          <w:sz w:val="24"/>
          <w:szCs w:val="24"/>
        </w:rPr>
        <w:t xml:space="preserve">Non-Registered Refugee: </w:t>
      </w:r>
      <w:r w:rsidRPr="004A0B66">
        <w:rPr>
          <w:sz w:val="24"/>
          <w:szCs w:val="24"/>
        </w:rPr>
        <w:t>It applies to unregistered refugee who do not hold refugee registration card issued by UNRWA.</w:t>
      </w:r>
    </w:p>
    <w:p w:rsidR="009F5C02" w:rsidRPr="004A0B66" w:rsidRDefault="009F5C02" w:rsidP="00CC694D">
      <w:pPr>
        <w:jc w:val="lowKashida"/>
        <w:rPr>
          <w:sz w:val="24"/>
          <w:szCs w:val="24"/>
        </w:rPr>
      </w:pPr>
      <w:r w:rsidRPr="004A0B66">
        <w:rPr>
          <w:b/>
          <w:bCs/>
          <w:sz w:val="24"/>
          <w:szCs w:val="24"/>
        </w:rPr>
        <w:t xml:space="preserve">Non-Refugee: </w:t>
      </w:r>
      <w:r w:rsidRPr="004A0B66">
        <w:rPr>
          <w:sz w:val="24"/>
          <w:szCs w:val="24"/>
        </w:rPr>
        <w:t>It applies to any Palestinian not categorized under any of</w:t>
      </w:r>
      <w:r w:rsidR="000F0ABD">
        <w:rPr>
          <w:sz w:val="24"/>
          <w:szCs w:val="24"/>
        </w:rPr>
        <w:t xml:space="preserve"> the </w:t>
      </w:r>
      <w:r w:rsidRPr="004A0B66">
        <w:rPr>
          <w:sz w:val="24"/>
          <w:szCs w:val="24"/>
        </w:rPr>
        <w:t xml:space="preserve">two aforementioned statuses. </w:t>
      </w:r>
    </w:p>
    <w:p w:rsidR="003E2163" w:rsidRDefault="003E2163" w:rsidP="007F12AD">
      <w:pPr>
        <w:jc w:val="lowKashida"/>
        <w:rPr>
          <w:sz w:val="16"/>
          <w:szCs w:val="16"/>
        </w:rPr>
      </w:pPr>
    </w:p>
    <w:p w:rsidR="007F12AD" w:rsidRPr="004A0B66" w:rsidRDefault="007F12AD" w:rsidP="007F12AD">
      <w:pPr>
        <w:jc w:val="lowKashida"/>
        <w:rPr>
          <w:b/>
          <w:bCs/>
          <w:sz w:val="24"/>
          <w:szCs w:val="24"/>
        </w:rPr>
      </w:pPr>
      <w:r w:rsidRPr="004A0B66">
        <w:rPr>
          <w:b/>
          <w:bCs/>
          <w:sz w:val="24"/>
          <w:szCs w:val="24"/>
          <w:lang w:val="en-GB"/>
        </w:rPr>
        <w:t>Residence</w:t>
      </w:r>
      <w:r w:rsidRPr="004A0B66">
        <w:rPr>
          <w:b/>
          <w:bCs/>
          <w:sz w:val="24"/>
          <w:szCs w:val="24"/>
        </w:rPr>
        <w:t>:</w:t>
      </w:r>
    </w:p>
    <w:p w:rsidR="007F12AD" w:rsidRPr="004A0B66" w:rsidRDefault="007F12AD" w:rsidP="007F12AD">
      <w:pPr>
        <w:jc w:val="lowKashida"/>
        <w:rPr>
          <w:sz w:val="24"/>
          <w:szCs w:val="24"/>
        </w:rPr>
      </w:pPr>
      <w:r w:rsidRPr="004A0B66">
        <w:rPr>
          <w:sz w:val="24"/>
          <w:szCs w:val="24"/>
          <w:lang w:val="en-GB"/>
        </w:rPr>
        <w:t>Defined in economic terms,</w:t>
      </w:r>
      <w:r w:rsidR="000F0ABD">
        <w:rPr>
          <w:sz w:val="24"/>
          <w:szCs w:val="24"/>
          <w:lang w:val="en-GB"/>
        </w:rPr>
        <w:t xml:space="preserve"> the </w:t>
      </w:r>
      <w:r w:rsidRPr="004A0B66">
        <w:rPr>
          <w:sz w:val="24"/>
          <w:szCs w:val="24"/>
          <w:lang w:val="en-GB"/>
        </w:rPr>
        <w:t>main criterion to determine residence of an entity is centre of economic interest.  Persons are considered residents of</w:t>
      </w:r>
      <w:r w:rsidR="000F0ABD">
        <w:rPr>
          <w:sz w:val="24"/>
          <w:szCs w:val="24"/>
          <w:lang w:val="en-GB"/>
        </w:rPr>
        <w:t xml:space="preserve"> the </w:t>
      </w:r>
      <w:r w:rsidRPr="004A0B66">
        <w:rPr>
          <w:sz w:val="24"/>
          <w:szCs w:val="24"/>
          <w:lang w:val="en-GB"/>
        </w:rPr>
        <w:t>country where they live for at least one year, excluding students, for illness and soldiers).</w:t>
      </w:r>
    </w:p>
    <w:p w:rsidR="00BF263A" w:rsidRPr="004A0B66" w:rsidRDefault="00BF263A" w:rsidP="007F12AD">
      <w:pPr>
        <w:jc w:val="lowKashida"/>
        <w:rPr>
          <w:sz w:val="18"/>
          <w:szCs w:val="18"/>
        </w:rPr>
      </w:pPr>
    </w:p>
    <w:p w:rsidR="003E2163" w:rsidRDefault="003E2163" w:rsidP="007F12AD">
      <w:pPr>
        <w:jc w:val="lowKashida"/>
        <w:rPr>
          <w:b/>
          <w:bCs/>
          <w:sz w:val="24"/>
          <w:szCs w:val="24"/>
        </w:rPr>
      </w:pPr>
    </w:p>
    <w:p w:rsidR="003E2163" w:rsidRDefault="003E2163" w:rsidP="007F12AD">
      <w:pPr>
        <w:jc w:val="lowKashida"/>
        <w:rPr>
          <w:b/>
          <w:bCs/>
          <w:sz w:val="24"/>
          <w:szCs w:val="24"/>
        </w:rPr>
      </w:pPr>
    </w:p>
    <w:p w:rsidR="007F12AD" w:rsidRPr="004A0B66" w:rsidRDefault="007F12AD" w:rsidP="007F12AD">
      <w:pPr>
        <w:jc w:val="lowKashida"/>
        <w:rPr>
          <w:b/>
          <w:bCs/>
          <w:sz w:val="24"/>
          <w:szCs w:val="24"/>
        </w:rPr>
      </w:pPr>
      <w:r w:rsidRPr="004A0B66">
        <w:rPr>
          <w:b/>
          <w:bCs/>
          <w:sz w:val="24"/>
          <w:szCs w:val="24"/>
        </w:rPr>
        <w:t>Room Occupancy:</w:t>
      </w:r>
    </w:p>
    <w:p w:rsidR="007F12AD" w:rsidRPr="004A0B66" w:rsidRDefault="007F12AD" w:rsidP="007F12AD">
      <w:pPr>
        <w:jc w:val="lowKashida"/>
        <w:rPr>
          <w:sz w:val="24"/>
          <w:szCs w:val="24"/>
        </w:rPr>
      </w:pPr>
      <w:r w:rsidRPr="004A0B66">
        <w:rPr>
          <w:sz w:val="24"/>
          <w:szCs w:val="24"/>
        </w:rPr>
        <w:t>Number of booked and paid rooms.  Such rooms are considered occupied whether they were actually used or not.</w:t>
      </w:r>
    </w:p>
    <w:p w:rsidR="00281EC0" w:rsidRPr="004A0B66" w:rsidRDefault="00281EC0"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School:</w:t>
      </w:r>
    </w:p>
    <w:p w:rsidR="007F12AD" w:rsidRPr="004A0B66" w:rsidRDefault="007F12AD" w:rsidP="007F12AD">
      <w:pPr>
        <w:jc w:val="lowKashida"/>
        <w:rPr>
          <w:sz w:val="24"/>
          <w:szCs w:val="24"/>
        </w:rPr>
      </w:pPr>
      <w:r w:rsidRPr="004A0B66">
        <w:rPr>
          <w:sz w:val="24"/>
          <w:szCs w:val="24"/>
        </w:rPr>
        <w:t>Any educational institution excluding kindergartens, regardless of students’ number and grade structure.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Secondary School:</w:t>
      </w:r>
    </w:p>
    <w:p w:rsidR="007F12AD" w:rsidRPr="004A0B66" w:rsidRDefault="007F12AD" w:rsidP="007F12AD">
      <w:pPr>
        <w:jc w:val="lowKashida"/>
        <w:rPr>
          <w:sz w:val="24"/>
          <w:szCs w:val="24"/>
        </w:rPr>
      </w:pPr>
      <w:r w:rsidRPr="004A0B66">
        <w:rPr>
          <w:sz w:val="24"/>
          <w:szCs w:val="24"/>
        </w:rPr>
        <w:t>Includes schools with secondary stage, or basic and secondary stage.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Sewage Network:</w:t>
      </w:r>
    </w:p>
    <w:p w:rsidR="007F12AD" w:rsidRPr="004A0B66" w:rsidRDefault="007F12AD" w:rsidP="007F12AD">
      <w:pPr>
        <w:jc w:val="lowKashida"/>
        <w:rPr>
          <w:sz w:val="24"/>
          <w:szCs w:val="24"/>
        </w:rPr>
      </w:pPr>
      <w:r w:rsidRPr="004A0B66">
        <w:rPr>
          <w:sz w:val="24"/>
          <w:szCs w:val="24"/>
        </w:rPr>
        <w:t>System of collectors, pipelines, conduits and pumps to evacuate wastewater (rainwater, domestic and other wastewater) from any of</w:t>
      </w:r>
      <w:r w:rsidR="000F0ABD">
        <w:rPr>
          <w:sz w:val="24"/>
          <w:szCs w:val="24"/>
        </w:rPr>
        <w:t xml:space="preserve"> the </w:t>
      </w:r>
      <w:r w:rsidRPr="004A0B66">
        <w:rPr>
          <w:sz w:val="24"/>
          <w:szCs w:val="24"/>
        </w:rPr>
        <w:t>location paces generation either to municipal sewage treatment plant or to a location place where wastewater is discharged.</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Tenure of Housing Unit:</w:t>
      </w:r>
    </w:p>
    <w:p w:rsidR="007F12AD" w:rsidRPr="004A0B66" w:rsidRDefault="007F12AD" w:rsidP="007F12AD">
      <w:pPr>
        <w:jc w:val="lowKashida"/>
        <w:rPr>
          <w:sz w:val="24"/>
          <w:szCs w:val="24"/>
        </w:rPr>
      </w:pPr>
      <w:r w:rsidRPr="004A0B66">
        <w:rPr>
          <w:sz w:val="24"/>
          <w:szCs w:val="24"/>
        </w:rPr>
        <w:t>Tenure status indicates whether</w:t>
      </w:r>
      <w:r w:rsidR="000F0ABD">
        <w:rPr>
          <w:sz w:val="24"/>
          <w:szCs w:val="24"/>
        </w:rPr>
        <w:t xml:space="preserve"> the </w:t>
      </w:r>
      <w:r w:rsidRPr="004A0B66">
        <w:rPr>
          <w:sz w:val="24"/>
          <w:szCs w:val="24"/>
        </w:rPr>
        <w:t>household occupies</w:t>
      </w:r>
      <w:r w:rsidR="000F0ABD">
        <w:rPr>
          <w:sz w:val="24"/>
          <w:szCs w:val="24"/>
        </w:rPr>
        <w:t xml:space="preserve"> the </w:t>
      </w:r>
      <w:r w:rsidRPr="004A0B66">
        <w:rPr>
          <w:sz w:val="24"/>
          <w:szCs w:val="24"/>
        </w:rPr>
        <w:t>housing unit as owner, rented, or other (include without payment, and for work).</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Underemployment:</w:t>
      </w:r>
    </w:p>
    <w:p w:rsidR="007F12AD" w:rsidRPr="004A0B66" w:rsidRDefault="007F12AD" w:rsidP="007F12AD">
      <w:pPr>
        <w:jc w:val="lowKashida"/>
        <w:rPr>
          <w:sz w:val="24"/>
          <w:szCs w:val="24"/>
          <w:lang w:val="en-GB"/>
        </w:rPr>
      </w:pPr>
      <w:r w:rsidRPr="004A0B66">
        <w:rPr>
          <w:sz w:val="24"/>
          <w:szCs w:val="24"/>
          <w:lang w:val="en-GB"/>
        </w:rPr>
        <w:t>Underemployment exists when a person’s employment is inadequate in relation to alternative employment, account being taken of his\her occupational skills.</w:t>
      </w:r>
      <w:r w:rsidR="000F0ABD">
        <w:rPr>
          <w:sz w:val="24"/>
          <w:szCs w:val="24"/>
          <w:lang w:val="en-GB"/>
        </w:rPr>
        <w:t xml:space="preserve"> The </w:t>
      </w:r>
      <w:r w:rsidRPr="004A0B66">
        <w:rPr>
          <w:sz w:val="24"/>
          <w:szCs w:val="24"/>
          <w:lang w:val="en-GB"/>
        </w:rPr>
        <w:t>underemployed persons are classified into two groups:1. Visible Underemployment:  which refers to insufficient volume of employment :Persons worked less than 35 hours during</w:t>
      </w:r>
      <w:r w:rsidR="000F0ABD">
        <w:rPr>
          <w:sz w:val="24"/>
          <w:szCs w:val="24"/>
          <w:lang w:val="en-GB"/>
        </w:rPr>
        <w:t xml:space="preserve"> the </w:t>
      </w:r>
      <w:r w:rsidRPr="004A0B66">
        <w:rPr>
          <w:sz w:val="24"/>
          <w:szCs w:val="24"/>
          <w:lang w:val="en-GB"/>
        </w:rPr>
        <w:t>reference week or worked less than</w:t>
      </w:r>
      <w:r w:rsidR="000F0ABD">
        <w:rPr>
          <w:sz w:val="24"/>
          <w:szCs w:val="24"/>
          <w:lang w:val="en-GB"/>
        </w:rPr>
        <w:t xml:space="preserve"> the </w:t>
      </w:r>
      <w:r w:rsidRPr="004A0B66">
        <w:rPr>
          <w:sz w:val="24"/>
          <w:szCs w:val="24"/>
          <w:lang w:val="en-GB"/>
        </w:rPr>
        <w:t>normal hours of work in their occupation were considered as visibly underemployed.2. Invisible Underemployment: refers to a misapplication of labour resources or fundamental imbalance as between labour and other factors of production, such as insufficient income.</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Unemployed (According to</w:t>
      </w:r>
      <w:r w:rsidR="000F0ABD">
        <w:rPr>
          <w:b/>
          <w:bCs/>
          <w:sz w:val="24"/>
          <w:szCs w:val="24"/>
        </w:rPr>
        <w:t xml:space="preserve"> the </w:t>
      </w:r>
      <w:r w:rsidRPr="004A0B66">
        <w:rPr>
          <w:b/>
          <w:bCs/>
          <w:sz w:val="24"/>
          <w:szCs w:val="24"/>
        </w:rPr>
        <w:t>ILO Standards):</w:t>
      </w:r>
    </w:p>
    <w:p w:rsidR="007F12AD" w:rsidRPr="004A0B66" w:rsidRDefault="007F12AD" w:rsidP="007F12AD">
      <w:pPr>
        <w:jc w:val="lowKashida"/>
        <w:rPr>
          <w:sz w:val="24"/>
          <w:szCs w:val="24"/>
        </w:rPr>
      </w:pPr>
      <w:r w:rsidRPr="004A0B66">
        <w:rPr>
          <w:sz w:val="24"/>
          <w:szCs w:val="24"/>
        </w:rPr>
        <w:t>Unemployed persons are those individuals aged 15 years and over who did not work at all during</w:t>
      </w:r>
      <w:r w:rsidR="000F0ABD">
        <w:rPr>
          <w:sz w:val="24"/>
          <w:szCs w:val="24"/>
        </w:rPr>
        <w:t xml:space="preserve"> the </w:t>
      </w:r>
      <w:r w:rsidRPr="004A0B66">
        <w:rPr>
          <w:sz w:val="24"/>
          <w:szCs w:val="24"/>
        </w:rPr>
        <w:t>reference period, who were not absent from a job, were available for work and actively seeking a job during</w:t>
      </w:r>
      <w:r w:rsidR="000F0ABD">
        <w:rPr>
          <w:sz w:val="24"/>
          <w:szCs w:val="24"/>
        </w:rPr>
        <w:t xml:space="preserve"> the </w:t>
      </w:r>
      <w:r w:rsidRPr="004A0B66">
        <w:rPr>
          <w:sz w:val="24"/>
          <w:szCs w:val="24"/>
        </w:rPr>
        <w:t>reference period by one of</w:t>
      </w:r>
      <w:r w:rsidR="000F0ABD">
        <w:rPr>
          <w:sz w:val="24"/>
          <w:szCs w:val="24"/>
        </w:rPr>
        <w:t xml:space="preserve"> the </w:t>
      </w:r>
      <w:r w:rsidRPr="004A0B66">
        <w:rPr>
          <w:sz w:val="24"/>
          <w:szCs w:val="24"/>
        </w:rPr>
        <w:t>following methods news paper, registered at employment office, ask friends or relatives or any other method.</w:t>
      </w:r>
    </w:p>
    <w:p w:rsidR="00BF263A" w:rsidRPr="004A0B66" w:rsidRDefault="00BF26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UNRWA School:</w:t>
      </w:r>
    </w:p>
    <w:p w:rsidR="007F12AD" w:rsidRPr="004A0B66" w:rsidRDefault="007F12AD" w:rsidP="007F12AD">
      <w:pPr>
        <w:jc w:val="lowKashida"/>
        <w:rPr>
          <w:sz w:val="24"/>
          <w:szCs w:val="24"/>
        </w:rPr>
      </w:pPr>
      <w:r w:rsidRPr="004A0B66">
        <w:rPr>
          <w:sz w:val="24"/>
          <w:szCs w:val="24"/>
        </w:rPr>
        <w:t>Any school run or supervised by UNRWA.</w:t>
      </w:r>
    </w:p>
    <w:p w:rsidR="007F12AD" w:rsidRPr="004A0B66" w:rsidRDefault="007F12AD" w:rsidP="007F12AD">
      <w:pPr>
        <w:jc w:val="lowKashida"/>
        <w:rPr>
          <w:sz w:val="24"/>
          <w:szCs w:val="24"/>
        </w:rPr>
      </w:pPr>
    </w:p>
    <w:p w:rsidR="0092094C" w:rsidRPr="004A0B66" w:rsidRDefault="0092094C">
      <w:pPr>
        <w:pStyle w:val="BodyText2"/>
        <w:ind w:right="-144"/>
        <w:jc w:val="center"/>
        <w:rPr>
          <w:b/>
          <w:bCs/>
          <w:sz w:val="28"/>
          <w:szCs w:val="28"/>
        </w:rPr>
      </w:pPr>
    </w:p>
    <w:p w:rsidR="0092094C" w:rsidRPr="004A0B66" w:rsidRDefault="0092094C">
      <w:pPr>
        <w:pStyle w:val="BodyText2"/>
        <w:ind w:right="-144"/>
        <w:jc w:val="center"/>
        <w:rPr>
          <w:b/>
          <w:bCs/>
          <w:sz w:val="28"/>
          <w:szCs w:val="28"/>
        </w:rPr>
      </w:pPr>
    </w:p>
    <w:p w:rsidR="0092094C" w:rsidRPr="004A0B66" w:rsidRDefault="0092094C">
      <w:pPr>
        <w:pStyle w:val="BodyText2"/>
        <w:ind w:right="-144"/>
        <w:jc w:val="center"/>
        <w:rPr>
          <w:b/>
          <w:bCs/>
          <w:sz w:val="28"/>
          <w:szCs w:val="28"/>
        </w:rPr>
      </w:pPr>
    </w:p>
    <w:p w:rsidR="0092094C" w:rsidRPr="004A0B66" w:rsidRDefault="0092094C">
      <w:pPr>
        <w:pStyle w:val="BodyText2"/>
        <w:ind w:right="-144"/>
        <w:jc w:val="center"/>
        <w:rPr>
          <w:b/>
          <w:bCs/>
          <w:sz w:val="28"/>
          <w:szCs w:val="28"/>
        </w:rPr>
      </w:pPr>
    </w:p>
    <w:p w:rsidR="0092094C"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F6235" w:rsidRDefault="009F6235">
      <w:pPr>
        <w:pStyle w:val="BodyText2"/>
        <w:ind w:right="-144"/>
        <w:jc w:val="center"/>
        <w:rPr>
          <w:b/>
          <w:bCs/>
          <w:sz w:val="28"/>
          <w:szCs w:val="28"/>
        </w:rPr>
      </w:pPr>
    </w:p>
    <w:p w:rsidR="003E2163" w:rsidRDefault="003E2163">
      <w:pPr>
        <w:rPr>
          <w:b/>
          <w:bCs/>
          <w:sz w:val="28"/>
          <w:szCs w:val="28"/>
        </w:rPr>
      </w:pPr>
      <w:r>
        <w:rPr>
          <w:b/>
          <w:bCs/>
          <w:sz w:val="28"/>
          <w:szCs w:val="28"/>
        </w:rPr>
        <w:br w:type="page"/>
      </w:r>
    </w:p>
    <w:p w:rsidR="000B01B6" w:rsidRPr="004A0B66" w:rsidRDefault="000B01B6">
      <w:pPr>
        <w:pStyle w:val="BodyText2"/>
        <w:ind w:right="-144"/>
        <w:jc w:val="center"/>
        <w:rPr>
          <w:b/>
          <w:bCs/>
          <w:sz w:val="28"/>
          <w:szCs w:val="28"/>
        </w:rPr>
      </w:pPr>
      <w:r w:rsidRPr="004A0B66">
        <w:rPr>
          <w:b/>
          <w:bCs/>
          <w:sz w:val="28"/>
          <w:szCs w:val="28"/>
        </w:rPr>
        <w:t>References</w:t>
      </w:r>
    </w:p>
    <w:p w:rsidR="000B01B6" w:rsidRPr="004A0B66" w:rsidRDefault="000B01B6">
      <w:pPr>
        <w:pStyle w:val="BodyText2"/>
        <w:ind w:left="288" w:right="70"/>
        <w:jc w:val="left"/>
        <w:rPr>
          <w:b/>
          <w:bCs/>
        </w:rPr>
      </w:pPr>
    </w:p>
    <w:p w:rsidR="00EE6F3E" w:rsidRPr="004A0B66"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rPr>
        <w:t xml:space="preserve">Palestinian Central Bureau of Statistics.  </w:t>
      </w:r>
      <w:r w:rsidRPr="004A0B66">
        <w:rPr>
          <w:sz w:val="24"/>
          <w:szCs w:val="24"/>
        </w:rPr>
        <w:t xml:space="preserve">Primary </w:t>
      </w:r>
      <w:r w:rsidR="008D653C" w:rsidRPr="004A0B66">
        <w:rPr>
          <w:sz w:val="24"/>
          <w:szCs w:val="24"/>
        </w:rPr>
        <w:t>Educational</w:t>
      </w:r>
      <w:r w:rsidRPr="004A0B66">
        <w:rPr>
          <w:sz w:val="24"/>
          <w:szCs w:val="24"/>
        </w:rPr>
        <w:t xml:space="preserve"> Census Database for</w:t>
      </w:r>
      <w:r w:rsidR="000F0ABD">
        <w:rPr>
          <w:sz w:val="24"/>
          <w:szCs w:val="24"/>
        </w:rPr>
        <w:t xml:space="preserve"> the </w:t>
      </w:r>
      <w:r w:rsidRPr="004A0B66">
        <w:rPr>
          <w:sz w:val="24"/>
          <w:szCs w:val="24"/>
        </w:rPr>
        <w:t xml:space="preserve">scholastic years 2011/2012. Ministry of Education and Higher Education. </w:t>
      </w:r>
      <w:r w:rsidRPr="004A0B66">
        <w:rPr>
          <w:sz w:val="24"/>
        </w:rPr>
        <w:t>Ramallah- Palestine</w:t>
      </w:r>
      <w:r w:rsidRPr="004A0B66">
        <w:rPr>
          <w:sz w:val="24"/>
          <w:szCs w:val="24"/>
          <w:lang w:val="en-GB"/>
        </w:rPr>
        <w:t>.</w:t>
      </w:r>
    </w:p>
    <w:p w:rsidR="00EE6F3E" w:rsidRPr="004A0B66" w:rsidRDefault="001C579E" w:rsidP="00A77FC4">
      <w:pPr>
        <w:pStyle w:val="ListParagraph"/>
        <w:tabs>
          <w:tab w:val="num" w:pos="567"/>
          <w:tab w:val="left" w:pos="4245"/>
        </w:tabs>
        <w:ind w:left="567" w:hanging="425"/>
        <w:rPr>
          <w:sz w:val="24"/>
          <w:szCs w:val="24"/>
          <w:lang w:val="en-GB"/>
        </w:rPr>
      </w:pPr>
      <w:r w:rsidRPr="004A0B66">
        <w:rPr>
          <w:sz w:val="24"/>
          <w:szCs w:val="24"/>
          <w:lang w:val="en-GB"/>
        </w:rPr>
        <w:tab/>
      </w:r>
    </w:p>
    <w:p w:rsidR="00EE6F3E" w:rsidRPr="004A0B66"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rPr>
        <w:t>Palestinian Central Bureau of Statistics, 2012. Database of Culture Statistics 2011. Ramallah- Palestine</w:t>
      </w:r>
      <w:r w:rsidRPr="004A0B66">
        <w:rPr>
          <w:sz w:val="24"/>
          <w:szCs w:val="24"/>
          <w:lang w:val="en-GB"/>
        </w:rPr>
        <w:t>.</w:t>
      </w:r>
    </w:p>
    <w:p w:rsidR="00EE6F3E" w:rsidRPr="004A0B66" w:rsidRDefault="00EE6F3E" w:rsidP="00A77FC4">
      <w:pPr>
        <w:tabs>
          <w:tab w:val="num" w:pos="567"/>
        </w:tabs>
        <w:ind w:left="567" w:hanging="425"/>
        <w:jc w:val="lowKashida"/>
        <w:rPr>
          <w:sz w:val="24"/>
          <w:szCs w:val="24"/>
          <w:lang w:val="en-GB"/>
        </w:rPr>
      </w:pPr>
    </w:p>
    <w:p w:rsidR="00EE6F3E" w:rsidRPr="004A0B66"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rPr>
        <w:t xml:space="preserve">Palestinian Central Bureau of Statistics, 2012. </w:t>
      </w:r>
      <w:r w:rsidR="00725005" w:rsidRPr="004A0B66">
        <w:rPr>
          <w:sz w:val="24"/>
          <w:szCs w:val="24"/>
        </w:rPr>
        <w:t>Health</w:t>
      </w:r>
      <w:r w:rsidRPr="004A0B66">
        <w:rPr>
          <w:sz w:val="24"/>
          <w:szCs w:val="24"/>
        </w:rPr>
        <w:t xml:space="preserve"> Statistics Data Base, 2010.</w:t>
      </w:r>
      <w:r w:rsidRPr="004A0B66">
        <w:rPr>
          <w:sz w:val="24"/>
          <w:szCs w:val="24"/>
          <w:lang w:val="en-GB"/>
        </w:rPr>
        <w:t xml:space="preserve"> </w:t>
      </w:r>
      <w:r w:rsidRPr="004A0B66">
        <w:rPr>
          <w:sz w:val="24"/>
        </w:rPr>
        <w:t>Ramallah- Palestine</w:t>
      </w:r>
      <w:r w:rsidRPr="004A0B66">
        <w:rPr>
          <w:sz w:val="24"/>
          <w:szCs w:val="24"/>
        </w:rPr>
        <w:t>.</w:t>
      </w:r>
    </w:p>
    <w:p w:rsidR="00EE6F3E" w:rsidRPr="004A0B66" w:rsidRDefault="00EE6F3E" w:rsidP="00A77FC4">
      <w:pPr>
        <w:pStyle w:val="ListParagraph"/>
        <w:tabs>
          <w:tab w:val="num" w:pos="567"/>
        </w:tabs>
        <w:ind w:left="567" w:hanging="425"/>
        <w:rPr>
          <w:sz w:val="24"/>
          <w:szCs w:val="24"/>
          <w:lang w:val="en-GB"/>
        </w:rPr>
      </w:pPr>
    </w:p>
    <w:p w:rsidR="00EE6F3E" w:rsidRPr="004A0B66"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szCs w:val="24"/>
          <w:lang w:val="en-GB"/>
        </w:rPr>
        <w:t xml:space="preserve">Ministry of </w:t>
      </w:r>
      <w:r w:rsidR="00725005" w:rsidRPr="004A0B66">
        <w:rPr>
          <w:sz w:val="24"/>
          <w:szCs w:val="24"/>
          <w:lang w:val="en-GB"/>
        </w:rPr>
        <w:t>health</w:t>
      </w:r>
      <w:r w:rsidRPr="004A0B66">
        <w:rPr>
          <w:sz w:val="24"/>
          <w:szCs w:val="24"/>
          <w:lang w:val="en-GB"/>
        </w:rPr>
        <w:t>, PHIC, Annual Health Report- 2010</w:t>
      </w:r>
      <w:r w:rsidR="007F4F71" w:rsidRPr="004A0B66">
        <w:rPr>
          <w:sz w:val="24"/>
          <w:szCs w:val="24"/>
          <w:lang w:val="en-GB"/>
        </w:rPr>
        <w:t xml:space="preserve">, </w:t>
      </w:r>
      <w:r w:rsidR="007F4F71" w:rsidRPr="004A0B66">
        <w:rPr>
          <w:sz w:val="24"/>
        </w:rPr>
        <w:t>Ramallah- Palestine</w:t>
      </w:r>
      <w:r w:rsidR="007F4F71" w:rsidRPr="004A0B66">
        <w:rPr>
          <w:sz w:val="24"/>
          <w:szCs w:val="24"/>
        </w:rPr>
        <w:t>.</w:t>
      </w:r>
    </w:p>
    <w:p w:rsidR="00EE6F3E" w:rsidRPr="004A0B66" w:rsidRDefault="00EE6F3E" w:rsidP="00A77FC4">
      <w:pPr>
        <w:pStyle w:val="ListParagraph"/>
        <w:tabs>
          <w:tab w:val="num" w:pos="567"/>
        </w:tabs>
        <w:ind w:left="567" w:hanging="425"/>
        <w:rPr>
          <w:sz w:val="24"/>
          <w:szCs w:val="24"/>
          <w:lang w:val="en-GB"/>
        </w:rPr>
      </w:pPr>
    </w:p>
    <w:p w:rsidR="00EE6F3E" w:rsidRPr="004A0B66"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rPr>
        <w:t xml:space="preserve">Palestinian Central Bureau of Statistics, 2012. </w:t>
      </w:r>
      <w:r w:rsidRPr="004A0B66">
        <w:rPr>
          <w:sz w:val="24"/>
          <w:szCs w:val="24"/>
        </w:rPr>
        <w:t xml:space="preserve">Population Register, Ministry of Interior, Updated Version </w:t>
      </w:r>
      <w:r w:rsidR="00725005" w:rsidRPr="004A0B66">
        <w:rPr>
          <w:sz w:val="24"/>
          <w:szCs w:val="24"/>
        </w:rPr>
        <w:t>Until</w:t>
      </w:r>
      <w:r w:rsidRPr="004A0B66">
        <w:rPr>
          <w:sz w:val="24"/>
          <w:szCs w:val="24"/>
        </w:rPr>
        <w:t xml:space="preserve"> 10/2/2011. </w:t>
      </w:r>
      <w:r w:rsidRPr="004A0B66">
        <w:rPr>
          <w:sz w:val="24"/>
        </w:rPr>
        <w:t>Ramallah- Palestine</w:t>
      </w:r>
      <w:r w:rsidRPr="004A0B66">
        <w:rPr>
          <w:sz w:val="24"/>
          <w:szCs w:val="24"/>
        </w:rPr>
        <w:t>.</w:t>
      </w:r>
    </w:p>
    <w:p w:rsidR="00441E7A" w:rsidRPr="004A0B66" w:rsidRDefault="00441E7A" w:rsidP="00A77FC4">
      <w:pPr>
        <w:pStyle w:val="ListParagraph"/>
        <w:tabs>
          <w:tab w:val="num" w:pos="567"/>
        </w:tabs>
        <w:ind w:left="567" w:hanging="425"/>
        <w:rPr>
          <w:sz w:val="24"/>
          <w:szCs w:val="24"/>
          <w:lang w:val="en-GB"/>
        </w:rPr>
      </w:pPr>
    </w:p>
    <w:p w:rsidR="00441E7A" w:rsidRPr="004A0B66" w:rsidRDefault="00441E7A" w:rsidP="00A77FC4">
      <w:pPr>
        <w:pStyle w:val="ListParagraph"/>
        <w:numPr>
          <w:ilvl w:val="0"/>
          <w:numId w:val="3"/>
        </w:numPr>
        <w:tabs>
          <w:tab w:val="clear" w:pos="720"/>
          <w:tab w:val="num" w:pos="567"/>
        </w:tabs>
        <w:ind w:left="567" w:hanging="425"/>
        <w:contextualSpacing/>
        <w:jc w:val="lowKashida"/>
        <w:rPr>
          <w:sz w:val="24"/>
        </w:rPr>
      </w:pPr>
      <w:r w:rsidRPr="004A0B66">
        <w:rPr>
          <w:sz w:val="24"/>
        </w:rPr>
        <w:t xml:space="preserve">Palestinian Central Bureau of Statistics, </w:t>
      </w:r>
      <w:r w:rsidR="000E6648" w:rsidRPr="004A0B66">
        <w:rPr>
          <w:sz w:val="24"/>
        </w:rPr>
        <w:t>2012</w:t>
      </w:r>
      <w:r w:rsidRPr="004A0B66">
        <w:rPr>
          <w:sz w:val="24"/>
        </w:rPr>
        <w:t xml:space="preserve">. Foreign Trade Statistics, Goods and Services, </w:t>
      </w:r>
      <w:r w:rsidR="000E6648" w:rsidRPr="004A0B66">
        <w:rPr>
          <w:sz w:val="24"/>
        </w:rPr>
        <w:t>2010</w:t>
      </w:r>
      <w:r w:rsidR="00944D13" w:rsidRPr="004A0B66">
        <w:rPr>
          <w:sz w:val="24"/>
        </w:rPr>
        <w:t>:  Main Results</w:t>
      </w:r>
      <w:r w:rsidRPr="004A0B66">
        <w:rPr>
          <w:sz w:val="24"/>
        </w:rPr>
        <w:t>. Ramallah – Palestine</w:t>
      </w:r>
      <w:r w:rsidRPr="004A0B66">
        <w:rPr>
          <w:rFonts w:hint="cs"/>
          <w:sz w:val="24"/>
          <w:rtl/>
        </w:rPr>
        <w:t>.</w:t>
      </w:r>
    </w:p>
    <w:p w:rsidR="00441E7A" w:rsidRPr="004A0B66" w:rsidRDefault="00441E7A" w:rsidP="00A77FC4">
      <w:pPr>
        <w:tabs>
          <w:tab w:val="num" w:pos="567"/>
        </w:tabs>
        <w:ind w:left="567" w:hanging="425"/>
        <w:contextualSpacing/>
        <w:jc w:val="lowKashida"/>
        <w:rPr>
          <w:sz w:val="24"/>
          <w:szCs w:val="24"/>
          <w:lang w:val="en-GB"/>
        </w:rPr>
      </w:pPr>
    </w:p>
    <w:p w:rsidR="00EE6F3E" w:rsidRPr="004A0B66"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rPr>
        <w:t>Palestinian Central Bureau of Statistics, 201</w:t>
      </w:r>
      <w:r w:rsidR="0047166A" w:rsidRPr="004A0B66">
        <w:rPr>
          <w:sz w:val="24"/>
        </w:rPr>
        <w:t>1</w:t>
      </w:r>
      <w:r w:rsidRPr="004A0B66">
        <w:rPr>
          <w:sz w:val="24"/>
        </w:rPr>
        <w:t>. Olive PRESSES Survey 2010- Main Results.</w:t>
      </w:r>
      <w:r w:rsidR="00780A09" w:rsidRPr="004A0B66">
        <w:rPr>
          <w:sz w:val="24"/>
        </w:rPr>
        <w:t xml:space="preserve"> Ramallah- Palestine</w:t>
      </w:r>
      <w:r w:rsidR="00780A09" w:rsidRPr="004A0B66">
        <w:rPr>
          <w:sz w:val="24"/>
          <w:szCs w:val="24"/>
        </w:rPr>
        <w:t>.</w:t>
      </w:r>
    </w:p>
    <w:p w:rsidR="000B01B6" w:rsidRPr="004A0B66" w:rsidRDefault="000B01B6" w:rsidP="00A77FC4">
      <w:pPr>
        <w:pStyle w:val="BodyTextIndent2"/>
        <w:tabs>
          <w:tab w:val="num" w:pos="567"/>
        </w:tabs>
        <w:ind w:left="567" w:hanging="425"/>
        <w:rPr>
          <w:lang w:val="en-GB"/>
        </w:rPr>
      </w:pPr>
    </w:p>
    <w:p w:rsidR="009F5C02" w:rsidRPr="004A0B66" w:rsidRDefault="009F5C02" w:rsidP="00A77FC4">
      <w:pPr>
        <w:pStyle w:val="ListParagraph"/>
        <w:numPr>
          <w:ilvl w:val="0"/>
          <w:numId w:val="3"/>
        </w:numPr>
        <w:tabs>
          <w:tab w:val="clear" w:pos="720"/>
          <w:tab w:val="num" w:pos="567"/>
        </w:tabs>
        <w:ind w:left="567" w:hanging="425"/>
        <w:contextualSpacing/>
        <w:jc w:val="lowKashida"/>
        <w:rPr>
          <w:sz w:val="24"/>
        </w:rPr>
      </w:pPr>
      <w:r w:rsidRPr="004A0B66">
        <w:rPr>
          <w:sz w:val="24"/>
        </w:rPr>
        <w:t>Palestinian Central Bureau of Statistics, 2012.  Database of Population, Housing and Establishment Census 2007,  Ramallah – Palestine</w:t>
      </w:r>
    </w:p>
    <w:p w:rsidR="009F5C02" w:rsidRPr="004A0B66" w:rsidRDefault="009F5C02" w:rsidP="00A77FC4">
      <w:pPr>
        <w:pStyle w:val="ListParagraph"/>
        <w:tabs>
          <w:tab w:val="num" w:pos="567"/>
        </w:tabs>
        <w:ind w:left="567" w:hanging="425"/>
        <w:rPr>
          <w:sz w:val="24"/>
        </w:rPr>
      </w:pPr>
    </w:p>
    <w:p w:rsidR="009F5C02" w:rsidRPr="004A0B66" w:rsidRDefault="009F5C02" w:rsidP="00A77FC4">
      <w:pPr>
        <w:pStyle w:val="ListParagraph"/>
        <w:numPr>
          <w:ilvl w:val="0"/>
          <w:numId w:val="3"/>
        </w:numPr>
        <w:tabs>
          <w:tab w:val="clear" w:pos="720"/>
          <w:tab w:val="num" w:pos="567"/>
        </w:tabs>
        <w:ind w:left="567" w:hanging="425"/>
        <w:contextualSpacing/>
        <w:jc w:val="lowKashida"/>
        <w:rPr>
          <w:sz w:val="24"/>
        </w:rPr>
      </w:pPr>
      <w:r w:rsidRPr="004A0B66">
        <w:rPr>
          <w:sz w:val="24"/>
        </w:rPr>
        <w:t>Palestinian Central Bureau of Statistics, 2012. Revised Estimates based on</w:t>
      </w:r>
      <w:r w:rsidR="000F0ABD">
        <w:rPr>
          <w:sz w:val="24"/>
        </w:rPr>
        <w:t xml:space="preserve"> the </w:t>
      </w:r>
      <w:r w:rsidRPr="004A0B66">
        <w:rPr>
          <w:sz w:val="24"/>
        </w:rPr>
        <w:t>final results of Population, Housing and Establishment Census 2007. Ramallah-Palestine.</w:t>
      </w:r>
    </w:p>
    <w:p w:rsidR="009F5C02" w:rsidRPr="004A0B66" w:rsidRDefault="009F5C02" w:rsidP="00A77FC4">
      <w:pPr>
        <w:tabs>
          <w:tab w:val="num" w:pos="567"/>
        </w:tabs>
        <w:ind w:left="567" w:hanging="425"/>
        <w:contextualSpacing/>
        <w:jc w:val="lowKashida"/>
        <w:rPr>
          <w:sz w:val="24"/>
        </w:rPr>
      </w:pPr>
    </w:p>
    <w:p w:rsidR="009F5C02" w:rsidRPr="004A0B66" w:rsidRDefault="009F5C02" w:rsidP="00A77FC4">
      <w:pPr>
        <w:pStyle w:val="ListParagraph"/>
        <w:numPr>
          <w:ilvl w:val="0"/>
          <w:numId w:val="3"/>
        </w:numPr>
        <w:tabs>
          <w:tab w:val="clear" w:pos="720"/>
          <w:tab w:val="num" w:pos="567"/>
        </w:tabs>
        <w:ind w:left="567" w:hanging="425"/>
        <w:contextualSpacing/>
        <w:jc w:val="lowKashida"/>
        <w:rPr>
          <w:sz w:val="24"/>
        </w:rPr>
      </w:pPr>
      <w:r w:rsidRPr="004A0B66">
        <w:rPr>
          <w:sz w:val="24"/>
        </w:rPr>
        <w:t>Palestinian Central Bureau of Statistics,</w:t>
      </w:r>
      <w:r w:rsidRPr="004A0B66">
        <w:rPr>
          <w:rFonts w:hint="cs"/>
          <w:sz w:val="24"/>
          <w:rtl/>
        </w:rPr>
        <w:t xml:space="preserve"> </w:t>
      </w:r>
      <w:r w:rsidRPr="004A0B66">
        <w:rPr>
          <w:sz w:val="24"/>
        </w:rPr>
        <w:t>2012. Database of Marriage and Divorce Database, ( 2009-2010). Ramallah-Palestine</w:t>
      </w:r>
    </w:p>
    <w:p w:rsidR="007F79C7" w:rsidRPr="004A0B66" w:rsidRDefault="007F79C7" w:rsidP="00A77FC4">
      <w:pPr>
        <w:pStyle w:val="ListParagraph"/>
        <w:tabs>
          <w:tab w:val="num" w:pos="567"/>
        </w:tabs>
        <w:ind w:left="567" w:hanging="425"/>
        <w:rPr>
          <w:sz w:val="24"/>
        </w:rPr>
      </w:pPr>
    </w:p>
    <w:p w:rsidR="007F79C7" w:rsidRPr="004A0B66" w:rsidRDefault="007F79C7" w:rsidP="00A77FC4">
      <w:pPr>
        <w:pStyle w:val="ListParagraph"/>
        <w:numPr>
          <w:ilvl w:val="0"/>
          <w:numId w:val="3"/>
        </w:numPr>
        <w:tabs>
          <w:tab w:val="clear" w:pos="720"/>
          <w:tab w:val="num" w:pos="567"/>
        </w:tabs>
        <w:ind w:left="567" w:hanging="425"/>
        <w:contextualSpacing/>
        <w:jc w:val="lowKashida"/>
        <w:rPr>
          <w:sz w:val="24"/>
        </w:rPr>
      </w:pPr>
      <w:r w:rsidRPr="004A0B66">
        <w:rPr>
          <w:sz w:val="24"/>
        </w:rPr>
        <w:t xml:space="preserve">Palestinian Central Bureau of Statistics, 2012. Population, Housing and Establishment Census 2007 </w:t>
      </w:r>
      <w:r w:rsidR="00400C45" w:rsidRPr="004A0B66">
        <w:rPr>
          <w:sz w:val="24"/>
        </w:rPr>
        <w:t>.</w:t>
      </w:r>
      <w:r w:rsidRPr="004A0B66">
        <w:rPr>
          <w:sz w:val="24"/>
        </w:rPr>
        <w:t>and update until 2009.</w:t>
      </w:r>
    </w:p>
    <w:p w:rsidR="00235013" w:rsidRPr="004A0B66" w:rsidRDefault="00235013" w:rsidP="00A77FC4">
      <w:pPr>
        <w:pStyle w:val="ListParagraph"/>
        <w:tabs>
          <w:tab w:val="num" w:pos="567"/>
        </w:tabs>
        <w:ind w:left="567" w:hanging="425"/>
        <w:rPr>
          <w:sz w:val="24"/>
        </w:rPr>
      </w:pPr>
    </w:p>
    <w:p w:rsidR="00235013" w:rsidRPr="004A0B66" w:rsidRDefault="00235013" w:rsidP="00A77FC4">
      <w:pPr>
        <w:pStyle w:val="ListParagraph"/>
        <w:numPr>
          <w:ilvl w:val="0"/>
          <w:numId w:val="3"/>
        </w:numPr>
        <w:tabs>
          <w:tab w:val="clear" w:pos="720"/>
          <w:tab w:val="num" w:pos="567"/>
        </w:tabs>
        <w:ind w:left="567" w:hanging="425"/>
        <w:contextualSpacing/>
        <w:jc w:val="lowKashida"/>
        <w:rPr>
          <w:sz w:val="24"/>
          <w:szCs w:val="24"/>
          <w:lang w:val="en-GB"/>
        </w:rPr>
      </w:pPr>
      <w:r w:rsidRPr="004A0B66">
        <w:rPr>
          <w:sz w:val="24"/>
        </w:rPr>
        <w:t>Palestinian Central Bureau of Statistics, 2012. Expenditure and Consumption Survey 2010. Ramallah- Palestine</w:t>
      </w:r>
      <w:r w:rsidRPr="004A0B66">
        <w:rPr>
          <w:sz w:val="24"/>
          <w:szCs w:val="24"/>
        </w:rPr>
        <w:t>.</w:t>
      </w:r>
    </w:p>
    <w:p w:rsidR="00435CE2" w:rsidRPr="004A0B66" w:rsidRDefault="00435CE2" w:rsidP="00A77FC4">
      <w:pPr>
        <w:tabs>
          <w:tab w:val="num" w:pos="567"/>
        </w:tabs>
        <w:ind w:left="567" w:hanging="425"/>
        <w:contextualSpacing/>
        <w:jc w:val="lowKashida"/>
        <w:rPr>
          <w:sz w:val="24"/>
        </w:rPr>
      </w:pPr>
    </w:p>
    <w:p w:rsidR="00235013" w:rsidRPr="004A0B66" w:rsidRDefault="00F93406" w:rsidP="00A77FC4">
      <w:pPr>
        <w:pStyle w:val="ListParagraph"/>
        <w:numPr>
          <w:ilvl w:val="0"/>
          <w:numId w:val="3"/>
        </w:numPr>
        <w:tabs>
          <w:tab w:val="clear" w:pos="720"/>
          <w:tab w:val="num" w:pos="567"/>
        </w:tabs>
        <w:ind w:left="567" w:hanging="425"/>
        <w:contextualSpacing/>
        <w:jc w:val="lowKashida"/>
        <w:rPr>
          <w:sz w:val="24"/>
        </w:rPr>
      </w:pPr>
      <w:r w:rsidRPr="004A0B66">
        <w:rPr>
          <w:sz w:val="24"/>
        </w:rPr>
        <w:t xml:space="preserve">Palestinian Central Bureau of Statistics, </w:t>
      </w:r>
      <w:r w:rsidRPr="004A0B66">
        <w:rPr>
          <w:rFonts w:asciiTheme="majorBidi" w:hAnsiTheme="majorBidi" w:cstheme="majorBidi"/>
          <w:sz w:val="24"/>
          <w:szCs w:val="24"/>
          <w:rtl/>
        </w:rPr>
        <w:t>2011</w:t>
      </w:r>
      <w:r w:rsidRPr="004A0B66">
        <w:rPr>
          <w:sz w:val="24"/>
        </w:rPr>
        <w:t xml:space="preserve">. Local Community Survey </w:t>
      </w:r>
      <w:r w:rsidRPr="004A0B66">
        <w:rPr>
          <w:sz w:val="24"/>
          <w:rtl/>
        </w:rPr>
        <w:t>2010</w:t>
      </w:r>
      <w:r w:rsidRPr="004A0B66">
        <w:rPr>
          <w:sz w:val="24"/>
        </w:rPr>
        <w:t xml:space="preserve">: Main Findings.  Ramallah </w:t>
      </w:r>
      <w:r w:rsidR="006165A9" w:rsidRPr="004A0B66">
        <w:rPr>
          <w:sz w:val="24"/>
        </w:rPr>
        <w:t>–</w:t>
      </w:r>
      <w:r w:rsidRPr="004A0B66">
        <w:rPr>
          <w:sz w:val="24"/>
        </w:rPr>
        <w:t xml:space="preserve"> Palestine</w:t>
      </w:r>
    </w:p>
    <w:p w:rsidR="006165A9" w:rsidRPr="004A0B66" w:rsidRDefault="006165A9" w:rsidP="00A77FC4">
      <w:pPr>
        <w:pStyle w:val="ListParagraph"/>
        <w:tabs>
          <w:tab w:val="num" w:pos="567"/>
        </w:tabs>
        <w:ind w:left="567" w:hanging="425"/>
        <w:rPr>
          <w:sz w:val="24"/>
        </w:rPr>
      </w:pPr>
    </w:p>
    <w:p w:rsidR="007B6AD7" w:rsidRPr="004A0B66" w:rsidRDefault="007B6AD7" w:rsidP="00A77FC4">
      <w:pPr>
        <w:pStyle w:val="ListParagraph"/>
        <w:numPr>
          <w:ilvl w:val="0"/>
          <w:numId w:val="3"/>
        </w:numPr>
        <w:tabs>
          <w:tab w:val="clear" w:pos="720"/>
          <w:tab w:val="num" w:pos="567"/>
        </w:tabs>
        <w:ind w:left="567" w:hanging="425"/>
        <w:contextualSpacing/>
        <w:jc w:val="lowKashida"/>
        <w:rPr>
          <w:sz w:val="24"/>
        </w:rPr>
      </w:pPr>
      <w:r w:rsidRPr="004A0B66">
        <w:rPr>
          <w:sz w:val="24"/>
        </w:rPr>
        <w:t xml:space="preserve">Palestinian Central Bureau of Statistics, </w:t>
      </w:r>
      <w:r w:rsidR="006736F8" w:rsidRPr="004A0B66">
        <w:rPr>
          <w:rFonts w:hint="cs"/>
          <w:sz w:val="24"/>
          <w:rtl/>
        </w:rPr>
        <w:t>2011</w:t>
      </w:r>
      <w:r w:rsidRPr="004A0B66">
        <w:rPr>
          <w:sz w:val="24"/>
        </w:rPr>
        <w:t>.  Land Use Statistics</w:t>
      </w:r>
      <w:r w:rsidR="00C740FA" w:rsidRPr="004A0B66">
        <w:rPr>
          <w:sz w:val="24"/>
        </w:rPr>
        <w:t xml:space="preserve"> </w:t>
      </w:r>
      <w:r w:rsidR="00B328DC" w:rsidRPr="004A0B66">
        <w:rPr>
          <w:sz w:val="24"/>
        </w:rPr>
        <w:t>Tables</w:t>
      </w:r>
      <w:r w:rsidRPr="004A0B66">
        <w:rPr>
          <w:sz w:val="24"/>
        </w:rPr>
        <w:t xml:space="preserve"> in</w:t>
      </w:r>
      <w:r w:rsidR="000F0ABD">
        <w:rPr>
          <w:sz w:val="24"/>
        </w:rPr>
        <w:t xml:space="preserve"> the </w:t>
      </w:r>
      <w:r w:rsidRPr="004A0B66">
        <w:rPr>
          <w:sz w:val="24"/>
        </w:rPr>
        <w:t>Palestinian Territory, 2008. Ramallah - Palestine</w:t>
      </w:r>
      <w:r w:rsidRPr="004A0B66">
        <w:rPr>
          <w:rFonts w:hint="cs"/>
          <w:sz w:val="24"/>
          <w:rtl/>
        </w:rPr>
        <w:t>.</w:t>
      </w:r>
    </w:p>
    <w:p w:rsidR="00AD5A77" w:rsidRPr="004A0B66" w:rsidRDefault="00AD5A77" w:rsidP="00A77FC4">
      <w:pPr>
        <w:tabs>
          <w:tab w:val="num" w:pos="567"/>
        </w:tabs>
        <w:ind w:left="567" w:hanging="425"/>
        <w:contextualSpacing/>
        <w:jc w:val="lowKashida"/>
        <w:rPr>
          <w:sz w:val="24"/>
        </w:rPr>
      </w:pPr>
    </w:p>
    <w:p w:rsidR="00AD5A77" w:rsidRPr="004A0B66" w:rsidRDefault="00AD5A77" w:rsidP="00A77FC4">
      <w:pPr>
        <w:pStyle w:val="ListParagraph"/>
        <w:numPr>
          <w:ilvl w:val="0"/>
          <w:numId w:val="3"/>
        </w:numPr>
        <w:tabs>
          <w:tab w:val="clear" w:pos="720"/>
          <w:tab w:val="num" w:pos="567"/>
        </w:tabs>
        <w:ind w:left="567" w:hanging="425"/>
        <w:contextualSpacing/>
        <w:jc w:val="lowKashida"/>
        <w:rPr>
          <w:sz w:val="24"/>
        </w:rPr>
      </w:pPr>
      <w:r w:rsidRPr="004A0B66">
        <w:rPr>
          <w:sz w:val="24"/>
        </w:rPr>
        <w:t>Palestinian Central Bureau of Statistics, 2011, Agriculture Census 2010, Press Final Results.   Ramallah- Palestine</w:t>
      </w:r>
      <w:r w:rsidR="00B56F21" w:rsidRPr="004A0B66">
        <w:rPr>
          <w:sz w:val="24"/>
        </w:rPr>
        <w:t>.</w:t>
      </w:r>
    </w:p>
    <w:p w:rsidR="00B0326F" w:rsidRPr="004A0B66" w:rsidRDefault="00B0326F" w:rsidP="00A77FC4">
      <w:pPr>
        <w:pStyle w:val="ListParagraph"/>
        <w:numPr>
          <w:ilvl w:val="0"/>
          <w:numId w:val="3"/>
        </w:numPr>
        <w:tabs>
          <w:tab w:val="clear" w:pos="720"/>
          <w:tab w:val="num" w:pos="567"/>
        </w:tabs>
        <w:ind w:left="567" w:hanging="425"/>
        <w:contextualSpacing/>
        <w:jc w:val="lowKashida"/>
        <w:rPr>
          <w:sz w:val="24"/>
        </w:rPr>
      </w:pPr>
      <w:r w:rsidRPr="004A0B66">
        <w:rPr>
          <w:sz w:val="24"/>
        </w:rPr>
        <w:t>Palestinian Central Bureau of Statistics, 2011. Hotel Activities in Palestinian Territory, (Annual Bulletins, 2010). Ramallah - Palestine.</w:t>
      </w:r>
    </w:p>
    <w:p w:rsidR="00F11FD2" w:rsidRPr="004A0B66" w:rsidRDefault="00F11FD2" w:rsidP="00A77FC4">
      <w:pPr>
        <w:tabs>
          <w:tab w:val="num" w:pos="567"/>
        </w:tabs>
        <w:ind w:left="567" w:hanging="425"/>
        <w:contextualSpacing/>
        <w:jc w:val="lowKashida"/>
        <w:rPr>
          <w:sz w:val="24"/>
        </w:rPr>
      </w:pPr>
    </w:p>
    <w:p w:rsidR="00F11FD2" w:rsidRPr="004A0B66" w:rsidRDefault="00F11FD2" w:rsidP="003831B9">
      <w:pPr>
        <w:pStyle w:val="ListParagraph"/>
        <w:numPr>
          <w:ilvl w:val="0"/>
          <w:numId w:val="3"/>
        </w:numPr>
        <w:contextualSpacing/>
        <w:jc w:val="lowKashida"/>
        <w:rPr>
          <w:sz w:val="24"/>
        </w:rPr>
      </w:pPr>
      <w:r w:rsidRPr="004A0B66">
        <w:rPr>
          <w:sz w:val="24"/>
        </w:rPr>
        <w:t xml:space="preserve">Palestinian Central Bureau of Statistics, </w:t>
      </w:r>
      <w:r w:rsidR="003831B9" w:rsidRPr="004A0B66">
        <w:rPr>
          <w:sz w:val="24"/>
        </w:rPr>
        <w:t>2012</w:t>
      </w:r>
      <w:r w:rsidRPr="004A0B66">
        <w:rPr>
          <w:sz w:val="24"/>
        </w:rPr>
        <w:t xml:space="preserve">. </w:t>
      </w:r>
      <w:r w:rsidR="00D54164" w:rsidRPr="004A0B66">
        <w:rPr>
          <w:sz w:val="24"/>
        </w:rPr>
        <w:t xml:space="preserve"> Palestinian </w:t>
      </w:r>
      <w:r w:rsidRPr="004A0B66">
        <w:rPr>
          <w:sz w:val="24"/>
        </w:rPr>
        <w:t xml:space="preserve">Labor Force </w:t>
      </w:r>
      <w:r w:rsidR="00D54164" w:rsidRPr="004A0B66">
        <w:rPr>
          <w:sz w:val="24"/>
        </w:rPr>
        <w:t>Survey: annual Report, 2011</w:t>
      </w:r>
      <w:r w:rsidRPr="004A0B66">
        <w:rPr>
          <w:sz w:val="24"/>
        </w:rPr>
        <w:t>. Ramallah – Palestine.</w:t>
      </w:r>
    </w:p>
    <w:p w:rsidR="001908E4" w:rsidRPr="004A0B66" w:rsidRDefault="001908E4" w:rsidP="001908E4">
      <w:pPr>
        <w:pStyle w:val="ListParagraph"/>
        <w:rPr>
          <w:sz w:val="24"/>
        </w:rPr>
      </w:pPr>
    </w:p>
    <w:p w:rsidR="001908E4" w:rsidRPr="004A0B66" w:rsidRDefault="001908E4" w:rsidP="001908E4">
      <w:pPr>
        <w:pStyle w:val="ListParagraph"/>
        <w:numPr>
          <w:ilvl w:val="0"/>
          <w:numId w:val="3"/>
        </w:numPr>
        <w:contextualSpacing/>
        <w:jc w:val="lowKashida"/>
        <w:rPr>
          <w:sz w:val="24"/>
        </w:rPr>
      </w:pPr>
      <w:r w:rsidRPr="004A0B66">
        <w:rPr>
          <w:sz w:val="24"/>
        </w:rPr>
        <w:t xml:space="preserve">Palestinian Central Bureau of Statistics </w:t>
      </w:r>
      <w:r w:rsidRPr="004A0B66">
        <w:rPr>
          <w:rFonts w:hint="cs"/>
          <w:sz w:val="24"/>
          <w:rtl/>
        </w:rPr>
        <w:t>2011</w:t>
      </w:r>
      <w:r w:rsidRPr="004A0B66">
        <w:rPr>
          <w:sz w:val="24"/>
        </w:rPr>
        <w:t>, Transportation and Communication Statistics in</w:t>
      </w:r>
      <w:r w:rsidR="000F0ABD">
        <w:rPr>
          <w:sz w:val="24"/>
        </w:rPr>
        <w:t xml:space="preserve"> the </w:t>
      </w:r>
      <w:r w:rsidRPr="004A0B66">
        <w:rPr>
          <w:sz w:val="24"/>
        </w:rPr>
        <w:t xml:space="preserve">Palestinian Territory: Annual Report 2010. Ramallah-Palestine. </w:t>
      </w:r>
    </w:p>
    <w:p w:rsidR="00846D04" w:rsidRPr="004A0B66" w:rsidRDefault="00846D04" w:rsidP="00F11FD2">
      <w:pPr>
        <w:ind w:left="360"/>
        <w:contextualSpacing/>
        <w:jc w:val="lowKashida"/>
        <w:rPr>
          <w:b/>
          <w:bCs/>
          <w:sz w:val="24"/>
        </w:rPr>
      </w:pPr>
    </w:p>
    <w:p w:rsidR="002107E0" w:rsidRPr="004A0B66" w:rsidRDefault="002107E0" w:rsidP="002107E0">
      <w:pPr>
        <w:ind w:left="360"/>
        <w:contextualSpacing/>
        <w:jc w:val="lowKashida"/>
        <w:rPr>
          <w:sz w:val="24"/>
        </w:rPr>
      </w:pPr>
    </w:p>
    <w:p w:rsidR="007B6AD7" w:rsidRPr="004A0B66" w:rsidRDefault="007B6AD7" w:rsidP="00FF6AEF">
      <w:pPr>
        <w:ind w:left="360"/>
        <w:contextualSpacing/>
        <w:jc w:val="lowKashida"/>
        <w:rPr>
          <w:sz w:val="24"/>
        </w:rPr>
      </w:pPr>
    </w:p>
    <w:p w:rsidR="007F79C7" w:rsidRPr="004A0B66" w:rsidRDefault="007F79C7" w:rsidP="00012643">
      <w:pPr>
        <w:ind w:left="360"/>
        <w:contextualSpacing/>
        <w:jc w:val="lowKashida"/>
        <w:rPr>
          <w:sz w:val="24"/>
        </w:rPr>
      </w:pPr>
    </w:p>
    <w:p w:rsidR="009F5C02" w:rsidRPr="004A0B66" w:rsidRDefault="009F5C02" w:rsidP="00582149">
      <w:pPr>
        <w:pStyle w:val="BodyText"/>
        <w:ind w:left="720" w:right="720"/>
        <w:jc w:val="both"/>
        <w:rPr>
          <w:b/>
          <w:bCs/>
        </w:rPr>
      </w:pPr>
    </w:p>
    <w:p w:rsidR="000B01B6" w:rsidRPr="004A0B66" w:rsidRDefault="000B01B6">
      <w:pPr>
        <w:jc w:val="lowKashida"/>
        <w:rPr>
          <w:sz w:val="24"/>
          <w:szCs w:val="24"/>
          <w:rtl/>
          <w:lang w:val="en-GB"/>
        </w:rPr>
      </w:pPr>
    </w:p>
    <w:sectPr w:rsidR="000B01B6" w:rsidRPr="004A0B66" w:rsidSect="0039091E">
      <w:footerReference w:type="default" r:id="rId19"/>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CCA" w:rsidRDefault="00694CCA">
      <w:r>
        <w:separator/>
      </w:r>
    </w:p>
  </w:endnote>
  <w:endnote w:type="continuationSeparator" w:id="0">
    <w:p w:rsidR="00694CCA" w:rsidRDefault="00694C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CCA" w:rsidRDefault="00694C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CCA" w:rsidRDefault="00694CCA" w:rsidP="0060625E">
    <w:pPr>
      <w:pStyle w:val="Footer"/>
      <w:framePr w:wrap="auto" w:vAnchor="text" w:hAnchor="text" w:xAlign="center" w:y="1"/>
      <w:rPr>
        <w:rStyle w:val="PageNumber"/>
        <w:rFonts w:cs="Traditional Arabic"/>
      </w:rPr>
    </w:pPr>
    <w:r>
      <w:rPr>
        <w:rStyle w:val="PageNumber"/>
        <w:rFonts w:cs="Traditional Arabic"/>
      </w:rPr>
      <w:t>]</w:t>
    </w:r>
    <w:r>
      <w:rPr>
        <w:rStyle w:val="PageNumber"/>
        <w:szCs w:val="24"/>
      </w:rPr>
      <w:fldChar w:fldCharType="begin"/>
    </w:r>
    <w:r>
      <w:rPr>
        <w:rStyle w:val="PageNumber"/>
        <w:szCs w:val="24"/>
      </w:rPr>
      <w:instrText xml:space="preserve">PAGE  </w:instrText>
    </w:r>
    <w:r>
      <w:rPr>
        <w:rStyle w:val="PageNumber"/>
        <w:szCs w:val="24"/>
      </w:rPr>
      <w:fldChar w:fldCharType="separate"/>
    </w:r>
    <w:r w:rsidR="003A09AF">
      <w:rPr>
        <w:rStyle w:val="PageNumber"/>
        <w:szCs w:val="24"/>
        <w:rtl/>
      </w:rPr>
      <w:t>29</w:t>
    </w:r>
    <w:r>
      <w:rPr>
        <w:rStyle w:val="PageNumber"/>
        <w:szCs w:val="24"/>
      </w:rPr>
      <w:fldChar w:fldCharType="end"/>
    </w:r>
    <w:r>
      <w:rPr>
        <w:rStyle w:val="PageNumber"/>
        <w:rFonts w:cs="Traditional Arabic"/>
      </w:rPr>
      <w:t>[</w:t>
    </w:r>
  </w:p>
  <w:p w:rsidR="00694CCA" w:rsidRDefault="00694C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CCA" w:rsidRDefault="00694CCA">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11</w:t>
      </w:r>
      <w:r>
        <w:rPr>
          <w:rStyle w:val="PageNumber"/>
          <w:rFonts w:cs="Traditional Arabic"/>
          <w:noProof/>
          <w:sz w:val="24"/>
          <w:szCs w:val="28"/>
        </w:rPr>
        <w:fldChar w:fldCharType="end"/>
      </w:r>
      <w:r>
        <w:separator/>
      </w:r>
    </w:p>
  </w:footnote>
  <w:footnote w:type="continuationSeparator" w:id="0">
    <w:p w:rsidR="00694CCA" w:rsidRDefault="00694C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CCA" w:rsidRPr="000A34DF" w:rsidRDefault="00694CCA" w:rsidP="000A34DF">
    <w:pPr>
      <w:ind w:right="368" w:firstLine="284"/>
      <w:rPr>
        <w:rFonts w:asciiTheme="minorBidi" w:hAnsiTheme="minorBidi" w:cstheme="minorBidi"/>
        <w:b/>
        <w:bCs/>
        <w:sz w:val="16"/>
        <w:szCs w:val="16"/>
      </w:rPr>
    </w:pPr>
    <w:r w:rsidRPr="000A34DF">
      <w:rPr>
        <w:rFonts w:asciiTheme="minorBidi" w:hAnsiTheme="minorBidi" w:cstheme="minorBidi"/>
        <w:b/>
        <w:bCs/>
        <w:sz w:val="16"/>
        <w:szCs w:val="16"/>
      </w:rPr>
      <w:t>PCBS: West Bank Northern Governorates Statistical Yearbook, 2011</w:t>
    </w:r>
  </w:p>
  <w:p w:rsidR="00694CCA" w:rsidRDefault="00694CCA"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7">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1"/>
  </w:num>
  <w:num w:numId="3">
    <w:abstractNumId w:val="4"/>
  </w:num>
  <w:num w:numId="4">
    <w:abstractNumId w:val="6"/>
  </w:num>
  <w:num w:numId="5">
    <w:abstractNumId w:val="3"/>
  </w:num>
  <w:num w:numId="6">
    <w:abstractNumId w:val="1"/>
  </w:num>
  <w:num w:numId="7">
    <w:abstractNumId w:val="6"/>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0"/>
  </w:num>
  <w:num w:numId="10">
    <w:abstractNumId w:val="8"/>
  </w:num>
  <w:num w:numId="11">
    <w:abstractNumId w:val="7"/>
  </w:num>
  <w:num w:numId="12">
    <w:abstractNumId w:val="9"/>
  </w:num>
  <w:num w:numId="13">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93185"/>
  </w:hdrShapeDefaults>
  <w:footnotePr>
    <w:footnote w:id="-1"/>
    <w:footnote w:id="0"/>
  </w:footnotePr>
  <w:endnotePr>
    <w:endnote w:id="-1"/>
    <w:endnote w:id="0"/>
  </w:endnotePr>
  <w:compat/>
  <w:rsids>
    <w:rsidRoot w:val="00DC58F9"/>
    <w:rsid w:val="0000012C"/>
    <w:rsid w:val="00003E4A"/>
    <w:rsid w:val="0000677A"/>
    <w:rsid w:val="0000797A"/>
    <w:rsid w:val="000121A3"/>
    <w:rsid w:val="0001223A"/>
    <w:rsid w:val="00012643"/>
    <w:rsid w:val="00012C3B"/>
    <w:rsid w:val="00013A48"/>
    <w:rsid w:val="00017A5E"/>
    <w:rsid w:val="00021654"/>
    <w:rsid w:val="0002495B"/>
    <w:rsid w:val="00024A73"/>
    <w:rsid w:val="00026605"/>
    <w:rsid w:val="000313EC"/>
    <w:rsid w:val="000329B4"/>
    <w:rsid w:val="00034A2F"/>
    <w:rsid w:val="000355C0"/>
    <w:rsid w:val="00036535"/>
    <w:rsid w:val="00037CA3"/>
    <w:rsid w:val="00042478"/>
    <w:rsid w:val="00042852"/>
    <w:rsid w:val="00051CAA"/>
    <w:rsid w:val="00052AA6"/>
    <w:rsid w:val="00056FB1"/>
    <w:rsid w:val="00061237"/>
    <w:rsid w:val="00061AD8"/>
    <w:rsid w:val="00062A6E"/>
    <w:rsid w:val="00063B19"/>
    <w:rsid w:val="00063F1D"/>
    <w:rsid w:val="000657E0"/>
    <w:rsid w:val="000673D5"/>
    <w:rsid w:val="00067462"/>
    <w:rsid w:val="000678AD"/>
    <w:rsid w:val="000706DC"/>
    <w:rsid w:val="00073D30"/>
    <w:rsid w:val="00075F82"/>
    <w:rsid w:val="00077B56"/>
    <w:rsid w:val="00080208"/>
    <w:rsid w:val="00084FDC"/>
    <w:rsid w:val="00085577"/>
    <w:rsid w:val="0008788C"/>
    <w:rsid w:val="000905A5"/>
    <w:rsid w:val="00092B9E"/>
    <w:rsid w:val="000930D7"/>
    <w:rsid w:val="000948C9"/>
    <w:rsid w:val="00094FEE"/>
    <w:rsid w:val="0009571F"/>
    <w:rsid w:val="000A0851"/>
    <w:rsid w:val="000A1006"/>
    <w:rsid w:val="000A2415"/>
    <w:rsid w:val="000A2EC4"/>
    <w:rsid w:val="000A34DF"/>
    <w:rsid w:val="000A3A2C"/>
    <w:rsid w:val="000A41FD"/>
    <w:rsid w:val="000A4913"/>
    <w:rsid w:val="000A4ABB"/>
    <w:rsid w:val="000A7440"/>
    <w:rsid w:val="000A7AA4"/>
    <w:rsid w:val="000B01B6"/>
    <w:rsid w:val="000B0BCE"/>
    <w:rsid w:val="000B212E"/>
    <w:rsid w:val="000B382E"/>
    <w:rsid w:val="000B3F75"/>
    <w:rsid w:val="000B4250"/>
    <w:rsid w:val="000B54F5"/>
    <w:rsid w:val="000B641F"/>
    <w:rsid w:val="000B7A77"/>
    <w:rsid w:val="000C0B2D"/>
    <w:rsid w:val="000C1BD2"/>
    <w:rsid w:val="000C1EBF"/>
    <w:rsid w:val="000C27D1"/>
    <w:rsid w:val="000C6068"/>
    <w:rsid w:val="000D204D"/>
    <w:rsid w:val="000D3A3B"/>
    <w:rsid w:val="000D513E"/>
    <w:rsid w:val="000D660C"/>
    <w:rsid w:val="000D67C4"/>
    <w:rsid w:val="000D6D2A"/>
    <w:rsid w:val="000E6245"/>
    <w:rsid w:val="000E6648"/>
    <w:rsid w:val="000E7119"/>
    <w:rsid w:val="000E76DD"/>
    <w:rsid w:val="000F0471"/>
    <w:rsid w:val="000F0ABD"/>
    <w:rsid w:val="000F19A0"/>
    <w:rsid w:val="000F23BC"/>
    <w:rsid w:val="000F2D88"/>
    <w:rsid w:val="000F6F3B"/>
    <w:rsid w:val="00100BE5"/>
    <w:rsid w:val="00102040"/>
    <w:rsid w:val="001028E9"/>
    <w:rsid w:val="00102CAE"/>
    <w:rsid w:val="001037E3"/>
    <w:rsid w:val="00103AFB"/>
    <w:rsid w:val="001102B1"/>
    <w:rsid w:val="00111D28"/>
    <w:rsid w:val="00113092"/>
    <w:rsid w:val="00113510"/>
    <w:rsid w:val="00115883"/>
    <w:rsid w:val="001169CD"/>
    <w:rsid w:val="00117DF0"/>
    <w:rsid w:val="001200BE"/>
    <w:rsid w:val="00120BF6"/>
    <w:rsid w:val="00121D0D"/>
    <w:rsid w:val="00122FEA"/>
    <w:rsid w:val="001238C6"/>
    <w:rsid w:val="00124EB9"/>
    <w:rsid w:val="00126613"/>
    <w:rsid w:val="00127B8A"/>
    <w:rsid w:val="00127E08"/>
    <w:rsid w:val="001306F3"/>
    <w:rsid w:val="00130B89"/>
    <w:rsid w:val="0013247B"/>
    <w:rsid w:val="00132B9E"/>
    <w:rsid w:val="001332E9"/>
    <w:rsid w:val="0013498E"/>
    <w:rsid w:val="00134F85"/>
    <w:rsid w:val="0013649B"/>
    <w:rsid w:val="00136AEB"/>
    <w:rsid w:val="00141ABC"/>
    <w:rsid w:val="00143BB0"/>
    <w:rsid w:val="00143D98"/>
    <w:rsid w:val="001443BD"/>
    <w:rsid w:val="001450EE"/>
    <w:rsid w:val="00150218"/>
    <w:rsid w:val="00150A2F"/>
    <w:rsid w:val="00152DC1"/>
    <w:rsid w:val="0015371D"/>
    <w:rsid w:val="00155A3C"/>
    <w:rsid w:val="00160066"/>
    <w:rsid w:val="0016130A"/>
    <w:rsid w:val="00162D6C"/>
    <w:rsid w:val="00163699"/>
    <w:rsid w:val="00163B4A"/>
    <w:rsid w:val="00167B42"/>
    <w:rsid w:val="0017544F"/>
    <w:rsid w:val="00183229"/>
    <w:rsid w:val="001837B5"/>
    <w:rsid w:val="00184283"/>
    <w:rsid w:val="00185911"/>
    <w:rsid w:val="00186A9D"/>
    <w:rsid w:val="001908E4"/>
    <w:rsid w:val="001909C6"/>
    <w:rsid w:val="001930F0"/>
    <w:rsid w:val="00196014"/>
    <w:rsid w:val="001A00CC"/>
    <w:rsid w:val="001A0409"/>
    <w:rsid w:val="001A40DB"/>
    <w:rsid w:val="001A5823"/>
    <w:rsid w:val="001A734A"/>
    <w:rsid w:val="001B0099"/>
    <w:rsid w:val="001B07E1"/>
    <w:rsid w:val="001B14B3"/>
    <w:rsid w:val="001C22A3"/>
    <w:rsid w:val="001C2479"/>
    <w:rsid w:val="001C579E"/>
    <w:rsid w:val="001C5917"/>
    <w:rsid w:val="001C5BC0"/>
    <w:rsid w:val="001C5D56"/>
    <w:rsid w:val="001D283A"/>
    <w:rsid w:val="001D30CB"/>
    <w:rsid w:val="001D4E5B"/>
    <w:rsid w:val="001D5C68"/>
    <w:rsid w:val="001D703C"/>
    <w:rsid w:val="001E0524"/>
    <w:rsid w:val="001E2F29"/>
    <w:rsid w:val="001E52D5"/>
    <w:rsid w:val="001F4219"/>
    <w:rsid w:val="001F448B"/>
    <w:rsid w:val="001F5877"/>
    <w:rsid w:val="001F744D"/>
    <w:rsid w:val="00200759"/>
    <w:rsid w:val="002009A6"/>
    <w:rsid w:val="002015B9"/>
    <w:rsid w:val="002016B5"/>
    <w:rsid w:val="00206980"/>
    <w:rsid w:val="002107E0"/>
    <w:rsid w:val="002205E4"/>
    <w:rsid w:val="002207B8"/>
    <w:rsid w:val="0022160B"/>
    <w:rsid w:val="00222646"/>
    <w:rsid w:val="00222E9D"/>
    <w:rsid w:val="00223630"/>
    <w:rsid w:val="00224224"/>
    <w:rsid w:val="00226400"/>
    <w:rsid w:val="002268DD"/>
    <w:rsid w:val="00227ED8"/>
    <w:rsid w:val="0023498D"/>
    <w:rsid w:val="00235013"/>
    <w:rsid w:val="00235245"/>
    <w:rsid w:val="00240302"/>
    <w:rsid w:val="00242901"/>
    <w:rsid w:val="002439F1"/>
    <w:rsid w:val="00245BC2"/>
    <w:rsid w:val="0024618F"/>
    <w:rsid w:val="00247128"/>
    <w:rsid w:val="00250132"/>
    <w:rsid w:val="002510A3"/>
    <w:rsid w:val="00251761"/>
    <w:rsid w:val="00251EAD"/>
    <w:rsid w:val="0025271C"/>
    <w:rsid w:val="002623E1"/>
    <w:rsid w:val="0026244B"/>
    <w:rsid w:val="00262A6D"/>
    <w:rsid w:val="00263691"/>
    <w:rsid w:val="00266013"/>
    <w:rsid w:val="00266109"/>
    <w:rsid w:val="00271EFE"/>
    <w:rsid w:val="00275439"/>
    <w:rsid w:val="002757B7"/>
    <w:rsid w:val="00277E37"/>
    <w:rsid w:val="00281EC0"/>
    <w:rsid w:val="00282477"/>
    <w:rsid w:val="00290949"/>
    <w:rsid w:val="00292C93"/>
    <w:rsid w:val="00293DC8"/>
    <w:rsid w:val="00294118"/>
    <w:rsid w:val="00295F97"/>
    <w:rsid w:val="002A3DA4"/>
    <w:rsid w:val="002A454B"/>
    <w:rsid w:val="002A64C1"/>
    <w:rsid w:val="002B1B25"/>
    <w:rsid w:val="002B24B4"/>
    <w:rsid w:val="002B37C7"/>
    <w:rsid w:val="002B3FFB"/>
    <w:rsid w:val="002B5016"/>
    <w:rsid w:val="002C4DD6"/>
    <w:rsid w:val="002C519D"/>
    <w:rsid w:val="002C591F"/>
    <w:rsid w:val="002C5BF7"/>
    <w:rsid w:val="002D1F72"/>
    <w:rsid w:val="002D6894"/>
    <w:rsid w:val="002D72CC"/>
    <w:rsid w:val="002E1B12"/>
    <w:rsid w:val="002E410C"/>
    <w:rsid w:val="002F0DA6"/>
    <w:rsid w:val="002F20F9"/>
    <w:rsid w:val="002F2D24"/>
    <w:rsid w:val="002F34CB"/>
    <w:rsid w:val="002F4FBD"/>
    <w:rsid w:val="002F727D"/>
    <w:rsid w:val="00303FA7"/>
    <w:rsid w:val="003044A6"/>
    <w:rsid w:val="0030554E"/>
    <w:rsid w:val="003060BA"/>
    <w:rsid w:val="00306AF5"/>
    <w:rsid w:val="00307517"/>
    <w:rsid w:val="0031067E"/>
    <w:rsid w:val="003119F4"/>
    <w:rsid w:val="003132C7"/>
    <w:rsid w:val="003138D0"/>
    <w:rsid w:val="003152BA"/>
    <w:rsid w:val="00317315"/>
    <w:rsid w:val="003173E5"/>
    <w:rsid w:val="003218F1"/>
    <w:rsid w:val="00322B2A"/>
    <w:rsid w:val="00327CA2"/>
    <w:rsid w:val="00330C71"/>
    <w:rsid w:val="00334157"/>
    <w:rsid w:val="003345C2"/>
    <w:rsid w:val="00334F54"/>
    <w:rsid w:val="00336D8B"/>
    <w:rsid w:val="00337AD9"/>
    <w:rsid w:val="0034560F"/>
    <w:rsid w:val="00350BD3"/>
    <w:rsid w:val="00352B32"/>
    <w:rsid w:val="0035300D"/>
    <w:rsid w:val="00356C87"/>
    <w:rsid w:val="00361333"/>
    <w:rsid w:val="00363850"/>
    <w:rsid w:val="00375615"/>
    <w:rsid w:val="00375BC6"/>
    <w:rsid w:val="00380110"/>
    <w:rsid w:val="003825C6"/>
    <w:rsid w:val="00382EEC"/>
    <w:rsid w:val="003831B9"/>
    <w:rsid w:val="00383E90"/>
    <w:rsid w:val="003843B0"/>
    <w:rsid w:val="00384ACC"/>
    <w:rsid w:val="00384B28"/>
    <w:rsid w:val="00385838"/>
    <w:rsid w:val="00387D5D"/>
    <w:rsid w:val="0039091E"/>
    <w:rsid w:val="00391EEB"/>
    <w:rsid w:val="00391FA1"/>
    <w:rsid w:val="003922E9"/>
    <w:rsid w:val="003936E0"/>
    <w:rsid w:val="00393C98"/>
    <w:rsid w:val="0039583E"/>
    <w:rsid w:val="003A09AF"/>
    <w:rsid w:val="003A11A3"/>
    <w:rsid w:val="003A1B0A"/>
    <w:rsid w:val="003A1B50"/>
    <w:rsid w:val="003A310A"/>
    <w:rsid w:val="003B0E0F"/>
    <w:rsid w:val="003B23FB"/>
    <w:rsid w:val="003B240C"/>
    <w:rsid w:val="003B33FC"/>
    <w:rsid w:val="003B3DA0"/>
    <w:rsid w:val="003B5973"/>
    <w:rsid w:val="003B631D"/>
    <w:rsid w:val="003B7817"/>
    <w:rsid w:val="003C2414"/>
    <w:rsid w:val="003C2E07"/>
    <w:rsid w:val="003C53DF"/>
    <w:rsid w:val="003D02F5"/>
    <w:rsid w:val="003D04D3"/>
    <w:rsid w:val="003D3379"/>
    <w:rsid w:val="003D3E0B"/>
    <w:rsid w:val="003D4E3D"/>
    <w:rsid w:val="003D5052"/>
    <w:rsid w:val="003D6DC5"/>
    <w:rsid w:val="003E048C"/>
    <w:rsid w:val="003E04D7"/>
    <w:rsid w:val="003E2163"/>
    <w:rsid w:val="003E22EA"/>
    <w:rsid w:val="003E3AAB"/>
    <w:rsid w:val="003E43E0"/>
    <w:rsid w:val="003E503D"/>
    <w:rsid w:val="003F2F93"/>
    <w:rsid w:val="003F4270"/>
    <w:rsid w:val="003F4D70"/>
    <w:rsid w:val="003F68EC"/>
    <w:rsid w:val="00400C45"/>
    <w:rsid w:val="00403016"/>
    <w:rsid w:val="004039C5"/>
    <w:rsid w:val="00404F73"/>
    <w:rsid w:val="004058D6"/>
    <w:rsid w:val="00405C5F"/>
    <w:rsid w:val="0040628D"/>
    <w:rsid w:val="00411B8B"/>
    <w:rsid w:val="004123C2"/>
    <w:rsid w:val="0041321F"/>
    <w:rsid w:val="00415809"/>
    <w:rsid w:val="0041750E"/>
    <w:rsid w:val="00420FA9"/>
    <w:rsid w:val="00421F8A"/>
    <w:rsid w:val="004238CC"/>
    <w:rsid w:val="00425F20"/>
    <w:rsid w:val="00427AD9"/>
    <w:rsid w:val="00435CE2"/>
    <w:rsid w:val="00436115"/>
    <w:rsid w:val="004374AD"/>
    <w:rsid w:val="00441329"/>
    <w:rsid w:val="00441E7A"/>
    <w:rsid w:val="004446B1"/>
    <w:rsid w:val="00444C33"/>
    <w:rsid w:val="00444D24"/>
    <w:rsid w:val="004469CB"/>
    <w:rsid w:val="00447C94"/>
    <w:rsid w:val="00447E16"/>
    <w:rsid w:val="00454A5E"/>
    <w:rsid w:val="00454B48"/>
    <w:rsid w:val="00456F87"/>
    <w:rsid w:val="0045714E"/>
    <w:rsid w:val="00462B34"/>
    <w:rsid w:val="004630AA"/>
    <w:rsid w:val="00464EBC"/>
    <w:rsid w:val="00467712"/>
    <w:rsid w:val="00471312"/>
    <w:rsid w:val="0047166A"/>
    <w:rsid w:val="00474C15"/>
    <w:rsid w:val="004778E3"/>
    <w:rsid w:val="0048186A"/>
    <w:rsid w:val="00481BA0"/>
    <w:rsid w:val="004847F2"/>
    <w:rsid w:val="004868B6"/>
    <w:rsid w:val="00487279"/>
    <w:rsid w:val="00490828"/>
    <w:rsid w:val="00491E0E"/>
    <w:rsid w:val="00492917"/>
    <w:rsid w:val="00493A06"/>
    <w:rsid w:val="00494D0F"/>
    <w:rsid w:val="00496CBF"/>
    <w:rsid w:val="00497877"/>
    <w:rsid w:val="004A0B66"/>
    <w:rsid w:val="004A0D2C"/>
    <w:rsid w:val="004A7FA3"/>
    <w:rsid w:val="004B0146"/>
    <w:rsid w:val="004B1CDA"/>
    <w:rsid w:val="004B2583"/>
    <w:rsid w:val="004B3812"/>
    <w:rsid w:val="004B3ACB"/>
    <w:rsid w:val="004B48BA"/>
    <w:rsid w:val="004B5041"/>
    <w:rsid w:val="004B5FFE"/>
    <w:rsid w:val="004B669D"/>
    <w:rsid w:val="004C0A74"/>
    <w:rsid w:val="004C0B18"/>
    <w:rsid w:val="004C276E"/>
    <w:rsid w:val="004C4820"/>
    <w:rsid w:val="004C5739"/>
    <w:rsid w:val="004C772D"/>
    <w:rsid w:val="004C7A27"/>
    <w:rsid w:val="004D39E5"/>
    <w:rsid w:val="004D3C43"/>
    <w:rsid w:val="004D6673"/>
    <w:rsid w:val="004E1417"/>
    <w:rsid w:val="004E29DA"/>
    <w:rsid w:val="004E2E64"/>
    <w:rsid w:val="004E30EC"/>
    <w:rsid w:val="004E6782"/>
    <w:rsid w:val="004E71CB"/>
    <w:rsid w:val="004E733A"/>
    <w:rsid w:val="004E7361"/>
    <w:rsid w:val="004F1AA8"/>
    <w:rsid w:val="004F5314"/>
    <w:rsid w:val="005005F1"/>
    <w:rsid w:val="00500D38"/>
    <w:rsid w:val="00502A53"/>
    <w:rsid w:val="00503BA4"/>
    <w:rsid w:val="00504B94"/>
    <w:rsid w:val="005064C5"/>
    <w:rsid w:val="00506B60"/>
    <w:rsid w:val="00511E65"/>
    <w:rsid w:val="00514276"/>
    <w:rsid w:val="00514E2E"/>
    <w:rsid w:val="0051513D"/>
    <w:rsid w:val="00515C44"/>
    <w:rsid w:val="00516067"/>
    <w:rsid w:val="0052291F"/>
    <w:rsid w:val="00526F1C"/>
    <w:rsid w:val="0052711B"/>
    <w:rsid w:val="00527278"/>
    <w:rsid w:val="00530327"/>
    <w:rsid w:val="00530595"/>
    <w:rsid w:val="00531A28"/>
    <w:rsid w:val="00532F63"/>
    <w:rsid w:val="00533CB1"/>
    <w:rsid w:val="005346AB"/>
    <w:rsid w:val="005352A4"/>
    <w:rsid w:val="00535544"/>
    <w:rsid w:val="00544CB5"/>
    <w:rsid w:val="00546179"/>
    <w:rsid w:val="00551F39"/>
    <w:rsid w:val="00555A70"/>
    <w:rsid w:val="00555DDB"/>
    <w:rsid w:val="005600C8"/>
    <w:rsid w:val="00563111"/>
    <w:rsid w:val="00566B69"/>
    <w:rsid w:val="00567694"/>
    <w:rsid w:val="005744CB"/>
    <w:rsid w:val="00574A26"/>
    <w:rsid w:val="00574EEF"/>
    <w:rsid w:val="00581310"/>
    <w:rsid w:val="00582149"/>
    <w:rsid w:val="00582D77"/>
    <w:rsid w:val="0058389D"/>
    <w:rsid w:val="0058739E"/>
    <w:rsid w:val="0059144A"/>
    <w:rsid w:val="00591BEB"/>
    <w:rsid w:val="00592D48"/>
    <w:rsid w:val="0059366D"/>
    <w:rsid w:val="00593C80"/>
    <w:rsid w:val="00594011"/>
    <w:rsid w:val="0059449D"/>
    <w:rsid w:val="00594C3D"/>
    <w:rsid w:val="005950CD"/>
    <w:rsid w:val="005A1366"/>
    <w:rsid w:val="005A137B"/>
    <w:rsid w:val="005A1721"/>
    <w:rsid w:val="005A735F"/>
    <w:rsid w:val="005B06F8"/>
    <w:rsid w:val="005B0F38"/>
    <w:rsid w:val="005B1172"/>
    <w:rsid w:val="005B1DCC"/>
    <w:rsid w:val="005B64CF"/>
    <w:rsid w:val="005B7266"/>
    <w:rsid w:val="005C2291"/>
    <w:rsid w:val="005C41B0"/>
    <w:rsid w:val="005D02CA"/>
    <w:rsid w:val="005D03CA"/>
    <w:rsid w:val="005D053E"/>
    <w:rsid w:val="005D508C"/>
    <w:rsid w:val="005D6FEA"/>
    <w:rsid w:val="005E09A7"/>
    <w:rsid w:val="005E3946"/>
    <w:rsid w:val="005E6BE6"/>
    <w:rsid w:val="005E6CAE"/>
    <w:rsid w:val="005F0D43"/>
    <w:rsid w:val="005F4754"/>
    <w:rsid w:val="0060435B"/>
    <w:rsid w:val="00605E9C"/>
    <w:rsid w:val="0060625E"/>
    <w:rsid w:val="00611211"/>
    <w:rsid w:val="006124D5"/>
    <w:rsid w:val="00612890"/>
    <w:rsid w:val="00612F53"/>
    <w:rsid w:val="006142C8"/>
    <w:rsid w:val="006165A9"/>
    <w:rsid w:val="00620377"/>
    <w:rsid w:val="0062201D"/>
    <w:rsid w:val="00622B41"/>
    <w:rsid w:val="006326D5"/>
    <w:rsid w:val="00634A7C"/>
    <w:rsid w:val="00637A98"/>
    <w:rsid w:val="0064316F"/>
    <w:rsid w:val="006473DA"/>
    <w:rsid w:val="00655F82"/>
    <w:rsid w:val="00656050"/>
    <w:rsid w:val="00656AC7"/>
    <w:rsid w:val="006576F4"/>
    <w:rsid w:val="006600E6"/>
    <w:rsid w:val="006601B7"/>
    <w:rsid w:val="006609D3"/>
    <w:rsid w:val="00660C6F"/>
    <w:rsid w:val="00660CA7"/>
    <w:rsid w:val="00664887"/>
    <w:rsid w:val="00673652"/>
    <w:rsid w:val="006736F8"/>
    <w:rsid w:val="0067404C"/>
    <w:rsid w:val="006763FC"/>
    <w:rsid w:val="0067673A"/>
    <w:rsid w:val="00676ABB"/>
    <w:rsid w:val="006821DB"/>
    <w:rsid w:val="00684FEF"/>
    <w:rsid w:val="00687861"/>
    <w:rsid w:val="00693B53"/>
    <w:rsid w:val="00693F6B"/>
    <w:rsid w:val="00694CCA"/>
    <w:rsid w:val="00694DC1"/>
    <w:rsid w:val="00696B96"/>
    <w:rsid w:val="00696C6E"/>
    <w:rsid w:val="006A0E77"/>
    <w:rsid w:val="006A17E0"/>
    <w:rsid w:val="006A1E1A"/>
    <w:rsid w:val="006A3C3C"/>
    <w:rsid w:val="006A4F80"/>
    <w:rsid w:val="006A59C2"/>
    <w:rsid w:val="006A7DAE"/>
    <w:rsid w:val="006B22F5"/>
    <w:rsid w:val="006B339D"/>
    <w:rsid w:val="006B3A8D"/>
    <w:rsid w:val="006C2328"/>
    <w:rsid w:val="006C2D35"/>
    <w:rsid w:val="006C34CF"/>
    <w:rsid w:val="006C502B"/>
    <w:rsid w:val="006C677B"/>
    <w:rsid w:val="006D0FD8"/>
    <w:rsid w:val="006D3910"/>
    <w:rsid w:val="006D5937"/>
    <w:rsid w:val="006D6019"/>
    <w:rsid w:val="006D76CE"/>
    <w:rsid w:val="006E09DA"/>
    <w:rsid w:val="006E28DD"/>
    <w:rsid w:val="006E5FD3"/>
    <w:rsid w:val="006E7913"/>
    <w:rsid w:val="006F031E"/>
    <w:rsid w:val="006F0466"/>
    <w:rsid w:val="006F0B04"/>
    <w:rsid w:val="006F16E7"/>
    <w:rsid w:val="006F486D"/>
    <w:rsid w:val="006F48FF"/>
    <w:rsid w:val="006F744A"/>
    <w:rsid w:val="006F7987"/>
    <w:rsid w:val="006F7AE1"/>
    <w:rsid w:val="007021F2"/>
    <w:rsid w:val="00703450"/>
    <w:rsid w:val="00703785"/>
    <w:rsid w:val="00704693"/>
    <w:rsid w:val="00704EC1"/>
    <w:rsid w:val="007066DD"/>
    <w:rsid w:val="0071218B"/>
    <w:rsid w:val="0071512B"/>
    <w:rsid w:val="00715FDF"/>
    <w:rsid w:val="00717059"/>
    <w:rsid w:val="00720394"/>
    <w:rsid w:val="007208E9"/>
    <w:rsid w:val="00720B76"/>
    <w:rsid w:val="00721330"/>
    <w:rsid w:val="007235BC"/>
    <w:rsid w:val="00723E7B"/>
    <w:rsid w:val="00723F70"/>
    <w:rsid w:val="00725005"/>
    <w:rsid w:val="007256C8"/>
    <w:rsid w:val="007300DC"/>
    <w:rsid w:val="00732539"/>
    <w:rsid w:val="0073469A"/>
    <w:rsid w:val="00735220"/>
    <w:rsid w:val="007375E9"/>
    <w:rsid w:val="007375FE"/>
    <w:rsid w:val="00742168"/>
    <w:rsid w:val="00745081"/>
    <w:rsid w:val="0075000F"/>
    <w:rsid w:val="007510F6"/>
    <w:rsid w:val="007514A8"/>
    <w:rsid w:val="0075761E"/>
    <w:rsid w:val="0076004B"/>
    <w:rsid w:val="00760E83"/>
    <w:rsid w:val="0076165F"/>
    <w:rsid w:val="00761B46"/>
    <w:rsid w:val="0076791A"/>
    <w:rsid w:val="00767BF5"/>
    <w:rsid w:val="00767DF3"/>
    <w:rsid w:val="0077126D"/>
    <w:rsid w:val="00773B08"/>
    <w:rsid w:val="007752EA"/>
    <w:rsid w:val="00776139"/>
    <w:rsid w:val="00776B49"/>
    <w:rsid w:val="00777C41"/>
    <w:rsid w:val="00780269"/>
    <w:rsid w:val="00780A09"/>
    <w:rsid w:val="00782DB8"/>
    <w:rsid w:val="00784B99"/>
    <w:rsid w:val="00786DEF"/>
    <w:rsid w:val="00787860"/>
    <w:rsid w:val="00790396"/>
    <w:rsid w:val="00793DBF"/>
    <w:rsid w:val="00794BFF"/>
    <w:rsid w:val="00797424"/>
    <w:rsid w:val="00797A66"/>
    <w:rsid w:val="007A35E2"/>
    <w:rsid w:val="007A6BFA"/>
    <w:rsid w:val="007B11AF"/>
    <w:rsid w:val="007B263B"/>
    <w:rsid w:val="007B5847"/>
    <w:rsid w:val="007B6AD7"/>
    <w:rsid w:val="007B73D4"/>
    <w:rsid w:val="007B76AF"/>
    <w:rsid w:val="007C204E"/>
    <w:rsid w:val="007D51E2"/>
    <w:rsid w:val="007D5AA3"/>
    <w:rsid w:val="007D6991"/>
    <w:rsid w:val="007E0570"/>
    <w:rsid w:val="007E3583"/>
    <w:rsid w:val="007E35D7"/>
    <w:rsid w:val="007E5197"/>
    <w:rsid w:val="007E7F10"/>
    <w:rsid w:val="007F0F7B"/>
    <w:rsid w:val="007F12AD"/>
    <w:rsid w:val="007F1D2A"/>
    <w:rsid w:val="007F318B"/>
    <w:rsid w:val="007F3341"/>
    <w:rsid w:val="007F4F71"/>
    <w:rsid w:val="007F7505"/>
    <w:rsid w:val="007F79C7"/>
    <w:rsid w:val="007F7A6C"/>
    <w:rsid w:val="0080014E"/>
    <w:rsid w:val="0080127B"/>
    <w:rsid w:val="0080170E"/>
    <w:rsid w:val="008025EF"/>
    <w:rsid w:val="00805D8E"/>
    <w:rsid w:val="008075A5"/>
    <w:rsid w:val="00810CFB"/>
    <w:rsid w:val="008129EB"/>
    <w:rsid w:val="00816517"/>
    <w:rsid w:val="00820462"/>
    <w:rsid w:val="008214AE"/>
    <w:rsid w:val="0082204E"/>
    <w:rsid w:val="008223A9"/>
    <w:rsid w:val="00831EF4"/>
    <w:rsid w:val="00831F78"/>
    <w:rsid w:val="00833940"/>
    <w:rsid w:val="008342E8"/>
    <w:rsid w:val="0083512B"/>
    <w:rsid w:val="008415F8"/>
    <w:rsid w:val="0084483D"/>
    <w:rsid w:val="008450F9"/>
    <w:rsid w:val="00845455"/>
    <w:rsid w:val="00846D04"/>
    <w:rsid w:val="00850710"/>
    <w:rsid w:val="00854CF6"/>
    <w:rsid w:val="0085559C"/>
    <w:rsid w:val="00856355"/>
    <w:rsid w:val="00856AE5"/>
    <w:rsid w:val="0086021A"/>
    <w:rsid w:val="00861DA5"/>
    <w:rsid w:val="0086407E"/>
    <w:rsid w:val="00864374"/>
    <w:rsid w:val="00864628"/>
    <w:rsid w:val="008646E6"/>
    <w:rsid w:val="00864CFC"/>
    <w:rsid w:val="00866851"/>
    <w:rsid w:val="00866EB9"/>
    <w:rsid w:val="008670DC"/>
    <w:rsid w:val="00867A3A"/>
    <w:rsid w:val="008724C3"/>
    <w:rsid w:val="00874E25"/>
    <w:rsid w:val="00874EF4"/>
    <w:rsid w:val="00880F31"/>
    <w:rsid w:val="0088103C"/>
    <w:rsid w:val="00881A09"/>
    <w:rsid w:val="0088776B"/>
    <w:rsid w:val="00896803"/>
    <w:rsid w:val="00896EC2"/>
    <w:rsid w:val="0089725B"/>
    <w:rsid w:val="008979EB"/>
    <w:rsid w:val="008A0AAA"/>
    <w:rsid w:val="008A32B0"/>
    <w:rsid w:val="008A3887"/>
    <w:rsid w:val="008B0FD0"/>
    <w:rsid w:val="008B3BD3"/>
    <w:rsid w:val="008B6694"/>
    <w:rsid w:val="008B7B32"/>
    <w:rsid w:val="008C0103"/>
    <w:rsid w:val="008C11F3"/>
    <w:rsid w:val="008C2EDC"/>
    <w:rsid w:val="008C432D"/>
    <w:rsid w:val="008C57A8"/>
    <w:rsid w:val="008C5934"/>
    <w:rsid w:val="008C5F17"/>
    <w:rsid w:val="008C6018"/>
    <w:rsid w:val="008C6D9E"/>
    <w:rsid w:val="008D0213"/>
    <w:rsid w:val="008D649E"/>
    <w:rsid w:val="008D653C"/>
    <w:rsid w:val="008E23D1"/>
    <w:rsid w:val="008E4C4F"/>
    <w:rsid w:val="008E5BDD"/>
    <w:rsid w:val="008E73FA"/>
    <w:rsid w:val="008F2DC6"/>
    <w:rsid w:val="008F2F67"/>
    <w:rsid w:val="008F6986"/>
    <w:rsid w:val="008F6DC0"/>
    <w:rsid w:val="0090508A"/>
    <w:rsid w:val="00905CCC"/>
    <w:rsid w:val="00906B4C"/>
    <w:rsid w:val="009077E3"/>
    <w:rsid w:val="00911FA5"/>
    <w:rsid w:val="009145E3"/>
    <w:rsid w:val="00916F2D"/>
    <w:rsid w:val="00917D1B"/>
    <w:rsid w:val="0092094C"/>
    <w:rsid w:val="00921671"/>
    <w:rsid w:val="00921EC5"/>
    <w:rsid w:val="00924847"/>
    <w:rsid w:val="00924972"/>
    <w:rsid w:val="00925528"/>
    <w:rsid w:val="009255CA"/>
    <w:rsid w:val="00934322"/>
    <w:rsid w:val="00934EAD"/>
    <w:rsid w:val="00935E8A"/>
    <w:rsid w:val="00940C0A"/>
    <w:rsid w:val="00943B7B"/>
    <w:rsid w:val="0094422C"/>
    <w:rsid w:val="009443BC"/>
    <w:rsid w:val="00944D13"/>
    <w:rsid w:val="009459C7"/>
    <w:rsid w:val="0094698B"/>
    <w:rsid w:val="00951A20"/>
    <w:rsid w:val="00952828"/>
    <w:rsid w:val="00952CF0"/>
    <w:rsid w:val="00952F0C"/>
    <w:rsid w:val="009557F1"/>
    <w:rsid w:val="009566E0"/>
    <w:rsid w:val="00960487"/>
    <w:rsid w:val="00960576"/>
    <w:rsid w:val="009607D6"/>
    <w:rsid w:val="00961296"/>
    <w:rsid w:val="00964068"/>
    <w:rsid w:val="009657D3"/>
    <w:rsid w:val="00965E27"/>
    <w:rsid w:val="00967077"/>
    <w:rsid w:val="00971442"/>
    <w:rsid w:val="0097190F"/>
    <w:rsid w:val="00973071"/>
    <w:rsid w:val="009812F1"/>
    <w:rsid w:val="00981687"/>
    <w:rsid w:val="00981C47"/>
    <w:rsid w:val="009858EE"/>
    <w:rsid w:val="009908EE"/>
    <w:rsid w:val="00991B0F"/>
    <w:rsid w:val="00991BC8"/>
    <w:rsid w:val="00993EFF"/>
    <w:rsid w:val="009962F2"/>
    <w:rsid w:val="00996C8B"/>
    <w:rsid w:val="00997C7B"/>
    <w:rsid w:val="009A043A"/>
    <w:rsid w:val="009A048C"/>
    <w:rsid w:val="009A0F00"/>
    <w:rsid w:val="009A1480"/>
    <w:rsid w:val="009A2506"/>
    <w:rsid w:val="009A6944"/>
    <w:rsid w:val="009B03E2"/>
    <w:rsid w:val="009B04D6"/>
    <w:rsid w:val="009B2046"/>
    <w:rsid w:val="009B6787"/>
    <w:rsid w:val="009B70FA"/>
    <w:rsid w:val="009C381A"/>
    <w:rsid w:val="009C3903"/>
    <w:rsid w:val="009C3CF7"/>
    <w:rsid w:val="009C52DC"/>
    <w:rsid w:val="009C5375"/>
    <w:rsid w:val="009C6A77"/>
    <w:rsid w:val="009D0E9C"/>
    <w:rsid w:val="009D107E"/>
    <w:rsid w:val="009D2FC3"/>
    <w:rsid w:val="009D4098"/>
    <w:rsid w:val="009D67EA"/>
    <w:rsid w:val="009D7A75"/>
    <w:rsid w:val="009D7D91"/>
    <w:rsid w:val="009E2ACC"/>
    <w:rsid w:val="009E3FA6"/>
    <w:rsid w:val="009E53F4"/>
    <w:rsid w:val="009E5453"/>
    <w:rsid w:val="009E7424"/>
    <w:rsid w:val="009F045F"/>
    <w:rsid w:val="009F32ED"/>
    <w:rsid w:val="009F5C02"/>
    <w:rsid w:val="009F6235"/>
    <w:rsid w:val="009F70C8"/>
    <w:rsid w:val="00A03CD7"/>
    <w:rsid w:val="00A03E72"/>
    <w:rsid w:val="00A0678A"/>
    <w:rsid w:val="00A073AB"/>
    <w:rsid w:val="00A078D4"/>
    <w:rsid w:val="00A12516"/>
    <w:rsid w:val="00A14BD5"/>
    <w:rsid w:val="00A151F6"/>
    <w:rsid w:val="00A156D9"/>
    <w:rsid w:val="00A15DAA"/>
    <w:rsid w:val="00A21157"/>
    <w:rsid w:val="00A21D59"/>
    <w:rsid w:val="00A23658"/>
    <w:rsid w:val="00A23A29"/>
    <w:rsid w:val="00A23EC6"/>
    <w:rsid w:val="00A2438B"/>
    <w:rsid w:val="00A245EC"/>
    <w:rsid w:val="00A26383"/>
    <w:rsid w:val="00A26AE5"/>
    <w:rsid w:val="00A2792A"/>
    <w:rsid w:val="00A309E0"/>
    <w:rsid w:val="00A32955"/>
    <w:rsid w:val="00A370CB"/>
    <w:rsid w:val="00A447CB"/>
    <w:rsid w:val="00A45748"/>
    <w:rsid w:val="00A45EB7"/>
    <w:rsid w:val="00A54C05"/>
    <w:rsid w:val="00A55B1A"/>
    <w:rsid w:val="00A617EB"/>
    <w:rsid w:val="00A61F20"/>
    <w:rsid w:val="00A66D7E"/>
    <w:rsid w:val="00A74798"/>
    <w:rsid w:val="00A7488E"/>
    <w:rsid w:val="00A7729E"/>
    <w:rsid w:val="00A77FC4"/>
    <w:rsid w:val="00A80D43"/>
    <w:rsid w:val="00A82566"/>
    <w:rsid w:val="00A83695"/>
    <w:rsid w:val="00A85E79"/>
    <w:rsid w:val="00A87A21"/>
    <w:rsid w:val="00A90F17"/>
    <w:rsid w:val="00A91AC8"/>
    <w:rsid w:val="00A91AF1"/>
    <w:rsid w:val="00A92280"/>
    <w:rsid w:val="00A92374"/>
    <w:rsid w:val="00A92553"/>
    <w:rsid w:val="00A93CB8"/>
    <w:rsid w:val="00A9525C"/>
    <w:rsid w:val="00A96281"/>
    <w:rsid w:val="00A96825"/>
    <w:rsid w:val="00A9692C"/>
    <w:rsid w:val="00A96CC2"/>
    <w:rsid w:val="00AA40FB"/>
    <w:rsid w:val="00AA5D53"/>
    <w:rsid w:val="00AA66DF"/>
    <w:rsid w:val="00AB3830"/>
    <w:rsid w:val="00AB3AFA"/>
    <w:rsid w:val="00AB74D3"/>
    <w:rsid w:val="00AC002A"/>
    <w:rsid w:val="00AC076E"/>
    <w:rsid w:val="00AC1015"/>
    <w:rsid w:val="00AC28A1"/>
    <w:rsid w:val="00AC2B21"/>
    <w:rsid w:val="00AC5669"/>
    <w:rsid w:val="00AD2C7E"/>
    <w:rsid w:val="00AD3A9B"/>
    <w:rsid w:val="00AD5594"/>
    <w:rsid w:val="00AD5A77"/>
    <w:rsid w:val="00AD7904"/>
    <w:rsid w:val="00AE2630"/>
    <w:rsid w:val="00AE34CF"/>
    <w:rsid w:val="00AE60B5"/>
    <w:rsid w:val="00AE77CD"/>
    <w:rsid w:val="00AF0215"/>
    <w:rsid w:val="00B02039"/>
    <w:rsid w:val="00B0326C"/>
    <w:rsid w:val="00B0326F"/>
    <w:rsid w:val="00B0396B"/>
    <w:rsid w:val="00B079EA"/>
    <w:rsid w:val="00B116F0"/>
    <w:rsid w:val="00B1385A"/>
    <w:rsid w:val="00B16738"/>
    <w:rsid w:val="00B219AF"/>
    <w:rsid w:val="00B21C64"/>
    <w:rsid w:val="00B27CC1"/>
    <w:rsid w:val="00B328DC"/>
    <w:rsid w:val="00B329A4"/>
    <w:rsid w:val="00B3545B"/>
    <w:rsid w:val="00B35491"/>
    <w:rsid w:val="00B35C5E"/>
    <w:rsid w:val="00B36B4B"/>
    <w:rsid w:val="00B42BA2"/>
    <w:rsid w:val="00B43CE1"/>
    <w:rsid w:val="00B47E59"/>
    <w:rsid w:val="00B50288"/>
    <w:rsid w:val="00B50F26"/>
    <w:rsid w:val="00B53CAF"/>
    <w:rsid w:val="00B56F21"/>
    <w:rsid w:val="00B57411"/>
    <w:rsid w:val="00B60984"/>
    <w:rsid w:val="00B61E19"/>
    <w:rsid w:val="00B6430B"/>
    <w:rsid w:val="00B64834"/>
    <w:rsid w:val="00B64D8B"/>
    <w:rsid w:val="00B7074E"/>
    <w:rsid w:val="00B726D6"/>
    <w:rsid w:val="00B7447A"/>
    <w:rsid w:val="00B75024"/>
    <w:rsid w:val="00B8167A"/>
    <w:rsid w:val="00B846B7"/>
    <w:rsid w:val="00B90D4C"/>
    <w:rsid w:val="00B926B1"/>
    <w:rsid w:val="00B92AB1"/>
    <w:rsid w:val="00B92DBB"/>
    <w:rsid w:val="00B94131"/>
    <w:rsid w:val="00B95E93"/>
    <w:rsid w:val="00BA1276"/>
    <w:rsid w:val="00BA1910"/>
    <w:rsid w:val="00BA200B"/>
    <w:rsid w:val="00BA3E03"/>
    <w:rsid w:val="00BA471C"/>
    <w:rsid w:val="00BA73BD"/>
    <w:rsid w:val="00BA780C"/>
    <w:rsid w:val="00BB2294"/>
    <w:rsid w:val="00BB4FA1"/>
    <w:rsid w:val="00BB5BDB"/>
    <w:rsid w:val="00BB7EC2"/>
    <w:rsid w:val="00BC1025"/>
    <w:rsid w:val="00BC23F5"/>
    <w:rsid w:val="00BC29CC"/>
    <w:rsid w:val="00BC31AC"/>
    <w:rsid w:val="00BC7BCB"/>
    <w:rsid w:val="00BD149C"/>
    <w:rsid w:val="00BE0F97"/>
    <w:rsid w:val="00BE4B63"/>
    <w:rsid w:val="00BE5712"/>
    <w:rsid w:val="00BE71BE"/>
    <w:rsid w:val="00BF263A"/>
    <w:rsid w:val="00BF5C36"/>
    <w:rsid w:val="00BF6C4B"/>
    <w:rsid w:val="00BF6E0C"/>
    <w:rsid w:val="00BF79E8"/>
    <w:rsid w:val="00C004F6"/>
    <w:rsid w:val="00C00F56"/>
    <w:rsid w:val="00C02745"/>
    <w:rsid w:val="00C03824"/>
    <w:rsid w:val="00C06622"/>
    <w:rsid w:val="00C06702"/>
    <w:rsid w:val="00C07292"/>
    <w:rsid w:val="00C11A81"/>
    <w:rsid w:val="00C11B49"/>
    <w:rsid w:val="00C271F8"/>
    <w:rsid w:val="00C276EC"/>
    <w:rsid w:val="00C27F72"/>
    <w:rsid w:val="00C33D35"/>
    <w:rsid w:val="00C35ABD"/>
    <w:rsid w:val="00C36FEF"/>
    <w:rsid w:val="00C371AE"/>
    <w:rsid w:val="00C40439"/>
    <w:rsid w:val="00C45302"/>
    <w:rsid w:val="00C46DF1"/>
    <w:rsid w:val="00C500D6"/>
    <w:rsid w:val="00C5076E"/>
    <w:rsid w:val="00C50C56"/>
    <w:rsid w:val="00C54094"/>
    <w:rsid w:val="00C54E2F"/>
    <w:rsid w:val="00C63C5B"/>
    <w:rsid w:val="00C649C9"/>
    <w:rsid w:val="00C678E4"/>
    <w:rsid w:val="00C67D52"/>
    <w:rsid w:val="00C70B1D"/>
    <w:rsid w:val="00C72886"/>
    <w:rsid w:val="00C73CC4"/>
    <w:rsid w:val="00C7409C"/>
    <w:rsid w:val="00C740FA"/>
    <w:rsid w:val="00C74244"/>
    <w:rsid w:val="00C76433"/>
    <w:rsid w:val="00C823CB"/>
    <w:rsid w:val="00C82607"/>
    <w:rsid w:val="00C828CA"/>
    <w:rsid w:val="00C82FA7"/>
    <w:rsid w:val="00C83114"/>
    <w:rsid w:val="00C85A72"/>
    <w:rsid w:val="00C86461"/>
    <w:rsid w:val="00C871B2"/>
    <w:rsid w:val="00C87ED0"/>
    <w:rsid w:val="00C91232"/>
    <w:rsid w:val="00C921E9"/>
    <w:rsid w:val="00C934A5"/>
    <w:rsid w:val="00C93C44"/>
    <w:rsid w:val="00C954A7"/>
    <w:rsid w:val="00C9552D"/>
    <w:rsid w:val="00C96E86"/>
    <w:rsid w:val="00CA0FF0"/>
    <w:rsid w:val="00CA18A8"/>
    <w:rsid w:val="00CA23F0"/>
    <w:rsid w:val="00CA2BC4"/>
    <w:rsid w:val="00CA4278"/>
    <w:rsid w:val="00CA4886"/>
    <w:rsid w:val="00CA613B"/>
    <w:rsid w:val="00CB17B5"/>
    <w:rsid w:val="00CB24E2"/>
    <w:rsid w:val="00CB44DA"/>
    <w:rsid w:val="00CB50E5"/>
    <w:rsid w:val="00CC0303"/>
    <w:rsid w:val="00CC1717"/>
    <w:rsid w:val="00CC3DA4"/>
    <w:rsid w:val="00CC52B4"/>
    <w:rsid w:val="00CC558B"/>
    <w:rsid w:val="00CC694D"/>
    <w:rsid w:val="00CD2653"/>
    <w:rsid w:val="00CD5663"/>
    <w:rsid w:val="00CD5A6F"/>
    <w:rsid w:val="00CD5A91"/>
    <w:rsid w:val="00CE0EFA"/>
    <w:rsid w:val="00CE67B7"/>
    <w:rsid w:val="00CE6EE8"/>
    <w:rsid w:val="00CF136C"/>
    <w:rsid w:val="00CF6A47"/>
    <w:rsid w:val="00D00753"/>
    <w:rsid w:val="00D01527"/>
    <w:rsid w:val="00D0472F"/>
    <w:rsid w:val="00D04AEF"/>
    <w:rsid w:val="00D04DA8"/>
    <w:rsid w:val="00D10407"/>
    <w:rsid w:val="00D10930"/>
    <w:rsid w:val="00D12732"/>
    <w:rsid w:val="00D1363E"/>
    <w:rsid w:val="00D154F8"/>
    <w:rsid w:val="00D16CA7"/>
    <w:rsid w:val="00D20150"/>
    <w:rsid w:val="00D275E3"/>
    <w:rsid w:val="00D32866"/>
    <w:rsid w:val="00D349BF"/>
    <w:rsid w:val="00D36D11"/>
    <w:rsid w:val="00D415C2"/>
    <w:rsid w:val="00D46D2E"/>
    <w:rsid w:val="00D46DF5"/>
    <w:rsid w:val="00D478CD"/>
    <w:rsid w:val="00D50FF9"/>
    <w:rsid w:val="00D51C69"/>
    <w:rsid w:val="00D52320"/>
    <w:rsid w:val="00D54164"/>
    <w:rsid w:val="00D55382"/>
    <w:rsid w:val="00D55F76"/>
    <w:rsid w:val="00D56550"/>
    <w:rsid w:val="00D5689C"/>
    <w:rsid w:val="00D56CBA"/>
    <w:rsid w:val="00D619E3"/>
    <w:rsid w:val="00D61C8C"/>
    <w:rsid w:val="00D61D92"/>
    <w:rsid w:val="00D63DC7"/>
    <w:rsid w:val="00D660EE"/>
    <w:rsid w:val="00D66E88"/>
    <w:rsid w:val="00D671F9"/>
    <w:rsid w:val="00D6738B"/>
    <w:rsid w:val="00D7017B"/>
    <w:rsid w:val="00D710B2"/>
    <w:rsid w:val="00D72DD2"/>
    <w:rsid w:val="00D74350"/>
    <w:rsid w:val="00D768DE"/>
    <w:rsid w:val="00D80A7F"/>
    <w:rsid w:val="00D82F5F"/>
    <w:rsid w:val="00D83682"/>
    <w:rsid w:val="00D85748"/>
    <w:rsid w:val="00D85FCE"/>
    <w:rsid w:val="00D8682C"/>
    <w:rsid w:val="00D90451"/>
    <w:rsid w:val="00D90D1B"/>
    <w:rsid w:val="00D91429"/>
    <w:rsid w:val="00D91D79"/>
    <w:rsid w:val="00D92965"/>
    <w:rsid w:val="00D93DC2"/>
    <w:rsid w:val="00D97B58"/>
    <w:rsid w:val="00DA03DF"/>
    <w:rsid w:val="00DA0725"/>
    <w:rsid w:val="00DA0D44"/>
    <w:rsid w:val="00DA112E"/>
    <w:rsid w:val="00DA150B"/>
    <w:rsid w:val="00DA1B6D"/>
    <w:rsid w:val="00DA44A4"/>
    <w:rsid w:val="00DA53BE"/>
    <w:rsid w:val="00DC0294"/>
    <w:rsid w:val="00DC0709"/>
    <w:rsid w:val="00DC07EA"/>
    <w:rsid w:val="00DC2D8C"/>
    <w:rsid w:val="00DC495B"/>
    <w:rsid w:val="00DC58F9"/>
    <w:rsid w:val="00DC6A56"/>
    <w:rsid w:val="00DD4C4C"/>
    <w:rsid w:val="00DE054C"/>
    <w:rsid w:val="00DE2064"/>
    <w:rsid w:val="00DE4832"/>
    <w:rsid w:val="00DE6BB9"/>
    <w:rsid w:val="00DF0A7F"/>
    <w:rsid w:val="00DF311F"/>
    <w:rsid w:val="00DF393A"/>
    <w:rsid w:val="00DF3F3D"/>
    <w:rsid w:val="00DF4DF6"/>
    <w:rsid w:val="00DF5622"/>
    <w:rsid w:val="00DF6EFB"/>
    <w:rsid w:val="00DF7479"/>
    <w:rsid w:val="00DF7627"/>
    <w:rsid w:val="00E03E3F"/>
    <w:rsid w:val="00E04B94"/>
    <w:rsid w:val="00E064A2"/>
    <w:rsid w:val="00E06C91"/>
    <w:rsid w:val="00E10B80"/>
    <w:rsid w:val="00E14466"/>
    <w:rsid w:val="00E149D5"/>
    <w:rsid w:val="00E14A10"/>
    <w:rsid w:val="00E1570A"/>
    <w:rsid w:val="00E15DC8"/>
    <w:rsid w:val="00E16515"/>
    <w:rsid w:val="00E17998"/>
    <w:rsid w:val="00E21144"/>
    <w:rsid w:val="00E2238B"/>
    <w:rsid w:val="00E230A2"/>
    <w:rsid w:val="00E24AB0"/>
    <w:rsid w:val="00E30F4E"/>
    <w:rsid w:val="00E31739"/>
    <w:rsid w:val="00E317E7"/>
    <w:rsid w:val="00E33A5B"/>
    <w:rsid w:val="00E34B0E"/>
    <w:rsid w:val="00E35D80"/>
    <w:rsid w:val="00E37383"/>
    <w:rsid w:val="00E37471"/>
    <w:rsid w:val="00E4057C"/>
    <w:rsid w:val="00E409E1"/>
    <w:rsid w:val="00E40AAA"/>
    <w:rsid w:val="00E4354C"/>
    <w:rsid w:val="00E4373B"/>
    <w:rsid w:val="00E52D55"/>
    <w:rsid w:val="00E5302D"/>
    <w:rsid w:val="00E55A2C"/>
    <w:rsid w:val="00E57A37"/>
    <w:rsid w:val="00E641E1"/>
    <w:rsid w:val="00E6614F"/>
    <w:rsid w:val="00E66B04"/>
    <w:rsid w:val="00E67337"/>
    <w:rsid w:val="00E67A1F"/>
    <w:rsid w:val="00E7185A"/>
    <w:rsid w:val="00E71FEB"/>
    <w:rsid w:val="00E76072"/>
    <w:rsid w:val="00E76BAB"/>
    <w:rsid w:val="00E772A2"/>
    <w:rsid w:val="00E777F7"/>
    <w:rsid w:val="00E801A0"/>
    <w:rsid w:val="00E8182E"/>
    <w:rsid w:val="00E83349"/>
    <w:rsid w:val="00E847A4"/>
    <w:rsid w:val="00E8489D"/>
    <w:rsid w:val="00E84E5A"/>
    <w:rsid w:val="00E87BB4"/>
    <w:rsid w:val="00E93BD8"/>
    <w:rsid w:val="00E959EA"/>
    <w:rsid w:val="00EA190F"/>
    <w:rsid w:val="00EA2527"/>
    <w:rsid w:val="00EA35E1"/>
    <w:rsid w:val="00EA438D"/>
    <w:rsid w:val="00EA6A35"/>
    <w:rsid w:val="00EB1559"/>
    <w:rsid w:val="00EB2304"/>
    <w:rsid w:val="00EB36FC"/>
    <w:rsid w:val="00EB3740"/>
    <w:rsid w:val="00EB510E"/>
    <w:rsid w:val="00EC09F2"/>
    <w:rsid w:val="00EC26EE"/>
    <w:rsid w:val="00EC26FD"/>
    <w:rsid w:val="00EC34F6"/>
    <w:rsid w:val="00EC7F26"/>
    <w:rsid w:val="00ED027C"/>
    <w:rsid w:val="00ED053F"/>
    <w:rsid w:val="00ED220D"/>
    <w:rsid w:val="00ED435D"/>
    <w:rsid w:val="00ED5085"/>
    <w:rsid w:val="00ED62BA"/>
    <w:rsid w:val="00ED744B"/>
    <w:rsid w:val="00EE0A72"/>
    <w:rsid w:val="00EE152B"/>
    <w:rsid w:val="00EE2730"/>
    <w:rsid w:val="00EE2E9E"/>
    <w:rsid w:val="00EE2F4F"/>
    <w:rsid w:val="00EE4672"/>
    <w:rsid w:val="00EE4A53"/>
    <w:rsid w:val="00EE69DF"/>
    <w:rsid w:val="00EE6F3E"/>
    <w:rsid w:val="00EE7C07"/>
    <w:rsid w:val="00EF0BFF"/>
    <w:rsid w:val="00EF1BE8"/>
    <w:rsid w:val="00EF1DA8"/>
    <w:rsid w:val="00EF26CF"/>
    <w:rsid w:val="00EF5ABE"/>
    <w:rsid w:val="00EF71FD"/>
    <w:rsid w:val="00F04E15"/>
    <w:rsid w:val="00F05E37"/>
    <w:rsid w:val="00F05E60"/>
    <w:rsid w:val="00F05FDC"/>
    <w:rsid w:val="00F070F1"/>
    <w:rsid w:val="00F11FD2"/>
    <w:rsid w:val="00F13446"/>
    <w:rsid w:val="00F135C6"/>
    <w:rsid w:val="00F13BAC"/>
    <w:rsid w:val="00F1585A"/>
    <w:rsid w:val="00F16BB5"/>
    <w:rsid w:val="00F16E45"/>
    <w:rsid w:val="00F238C9"/>
    <w:rsid w:val="00F23C49"/>
    <w:rsid w:val="00F25156"/>
    <w:rsid w:val="00F26D3C"/>
    <w:rsid w:val="00F33212"/>
    <w:rsid w:val="00F33EE8"/>
    <w:rsid w:val="00F35572"/>
    <w:rsid w:val="00F35A85"/>
    <w:rsid w:val="00F37115"/>
    <w:rsid w:val="00F372EF"/>
    <w:rsid w:val="00F37D24"/>
    <w:rsid w:val="00F402AA"/>
    <w:rsid w:val="00F412A9"/>
    <w:rsid w:val="00F426AB"/>
    <w:rsid w:val="00F45B89"/>
    <w:rsid w:val="00F45DCD"/>
    <w:rsid w:val="00F47115"/>
    <w:rsid w:val="00F50BC9"/>
    <w:rsid w:val="00F510CE"/>
    <w:rsid w:val="00F51D3A"/>
    <w:rsid w:val="00F53FA3"/>
    <w:rsid w:val="00F54324"/>
    <w:rsid w:val="00F55090"/>
    <w:rsid w:val="00F55C8A"/>
    <w:rsid w:val="00F56FDF"/>
    <w:rsid w:val="00F57E51"/>
    <w:rsid w:val="00F57F23"/>
    <w:rsid w:val="00F60A74"/>
    <w:rsid w:val="00F60C6A"/>
    <w:rsid w:val="00F622BF"/>
    <w:rsid w:val="00F64121"/>
    <w:rsid w:val="00F64E24"/>
    <w:rsid w:val="00F64EE6"/>
    <w:rsid w:val="00F65083"/>
    <w:rsid w:val="00F70EE2"/>
    <w:rsid w:val="00F7358D"/>
    <w:rsid w:val="00F73B5A"/>
    <w:rsid w:val="00F80774"/>
    <w:rsid w:val="00F80A6B"/>
    <w:rsid w:val="00F8145B"/>
    <w:rsid w:val="00F81B69"/>
    <w:rsid w:val="00F82CEE"/>
    <w:rsid w:val="00F84F4F"/>
    <w:rsid w:val="00F93406"/>
    <w:rsid w:val="00F95E57"/>
    <w:rsid w:val="00FA0589"/>
    <w:rsid w:val="00FA1C10"/>
    <w:rsid w:val="00FA53E2"/>
    <w:rsid w:val="00FA6042"/>
    <w:rsid w:val="00FA7123"/>
    <w:rsid w:val="00FA74C9"/>
    <w:rsid w:val="00FB0C8A"/>
    <w:rsid w:val="00FB2CD9"/>
    <w:rsid w:val="00FB2F91"/>
    <w:rsid w:val="00FB33F4"/>
    <w:rsid w:val="00FB5790"/>
    <w:rsid w:val="00FB7B29"/>
    <w:rsid w:val="00FC2A53"/>
    <w:rsid w:val="00FC47D5"/>
    <w:rsid w:val="00FC4DBE"/>
    <w:rsid w:val="00FC594A"/>
    <w:rsid w:val="00FD1F91"/>
    <w:rsid w:val="00FD2F95"/>
    <w:rsid w:val="00FD5C6A"/>
    <w:rsid w:val="00FD7B17"/>
    <w:rsid w:val="00FE21BD"/>
    <w:rsid w:val="00FE245B"/>
    <w:rsid w:val="00FE450E"/>
    <w:rsid w:val="00FE601B"/>
    <w:rsid w:val="00FF2C67"/>
    <w:rsid w:val="00FF4A2E"/>
    <w:rsid w:val="00FF54A0"/>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qFormat/>
    <w:rsid w:val="006D5937"/>
    <w:pPr>
      <w:jc w:val="center"/>
    </w:pPr>
    <w:rPr>
      <w:b/>
      <w:bCs/>
      <w:sz w:val="28"/>
    </w:rPr>
  </w:style>
  <w:style w:type="character" w:customStyle="1" w:styleId="TitleChar">
    <w:name w:val="Title Char"/>
    <w:basedOn w:val="DefaultParagraphFont"/>
    <w:link w:val="Title"/>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2007_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2007_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2007_Workbook5.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5357658614840045"/>
          <c:y val="8.2352861983792741E-2"/>
          <c:w val="0.79174147217235946"/>
          <c:h val="0.68627450980392168"/>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spPr>
              <a:noFill/>
              <a:ln w="25401">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356129</c:v>
                </c:pt>
                <c:pt idx="1">
                  <c:v>288511</c:v>
                </c:pt>
                <c:pt idx="2">
                  <c:v>172224</c:v>
                </c:pt>
                <c:pt idx="3">
                  <c:v>102649</c:v>
                </c:pt>
                <c:pt idx="4">
                  <c:v>66119</c:v>
                </c:pt>
                <c:pt idx="5">
                  <c:v>58586</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Sheet1!$B$11:$G$11</c:f>
              <c:numCache>
                <c:formatCode>General</c:formatCode>
                <c:ptCount val="6"/>
              </c:numCache>
            </c:numRef>
          </c:val>
        </c:ser>
        <c:ser>
          <c:idx val="4"/>
          <c:order val="2"/>
          <c:tx>
            <c:strRef>
              <c:f>Sheet1!$A$12</c:f>
              <c:strCache>
                <c:ptCount val="1"/>
              </c:strCache>
            </c:strRef>
          </c:tx>
          <c:spPr>
            <a:solidFill>
              <a:srgbClr val="660066"/>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Sheet1!$B$12:$G$12</c:f>
              <c:numCache>
                <c:formatCode>General</c:formatCode>
                <c:ptCount val="6"/>
              </c:numCache>
            </c:numRef>
          </c:val>
        </c:ser>
        <c:ser>
          <c:idx val="5"/>
          <c:order val="3"/>
          <c:tx>
            <c:strRef>
              <c:f>Sheet1!$A$13</c:f>
              <c:strCache>
                <c:ptCount val="1"/>
              </c:strCache>
            </c:strRef>
          </c:tx>
          <c:spPr>
            <a:solidFill>
              <a:srgbClr val="FF8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Sheet1!$B$13:$G$13</c:f>
              <c:numCache>
                <c:formatCode>General</c:formatCode>
                <c:ptCount val="6"/>
              </c:numCache>
            </c:numRef>
          </c:val>
        </c:ser>
        <c:ser>
          <c:idx val="6"/>
          <c:order val="4"/>
          <c:tx>
            <c:strRef>
              <c:f>Sheet1!$A$14</c:f>
              <c:strCache>
                <c:ptCount val="1"/>
              </c:strCache>
            </c:strRef>
          </c:tx>
          <c:spPr>
            <a:solidFill>
              <a:srgbClr val="0066CC"/>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Sheet1!$B$14:$G$14</c:f>
              <c:numCache>
                <c:formatCode>General</c:formatCode>
                <c:ptCount val="6"/>
              </c:numCache>
            </c:numRef>
          </c:val>
        </c:ser>
        <c:ser>
          <c:idx val="7"/>
          <c:order val="5"/>
          <c:tx>
            <c:strRef>
              <c:f>Sheet1!$A$15</c:f>
              <c:strCache>
                <c:ptCount val="1"/>
              </c:strCache>
            </c:strRef>
          </c:tx>
          <c:spPr>
            <a:solidFill>
              <a:srgbClr val="CCCCFF"/>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Sheet1!$B$15:$G$15</c:f>
              <c:numCache>
                <c:formatCode>General</c:formatCode>
                <c:ptCount val="6"/>
              </c:numCache>
            </c:numRef>
          </c:val>
        </c:ser>
        <c:ser>
          <c:idx val="8"/>
          <c:order val="6"/>
          <c:tx>
            <c:strRef>
              <c:f>Sheet1!$A$16</c:f>
              <c:strCache>
                <c:ptCount val="1"/>
              </c:strCache>
            </c:strRef>
          </c:tx>
          <c:spPr>
            <a:solidFill>
              <a:srgbClr val="000080"/>
            </a:solidFill>
            <a:ln w="12701">
              <a:solidFill>
                <a:srgbClr val="000000"/>
              </a:solidFill>
              <a:prstDash val="solid"/>
            </a:ln>
          </c:spPr>
          <c:cat>
            <c:strRef>
              <c:f>Sheet1!$B$1:$G$1</c:f>
              <c:strCache>
                <c:ptCount val="6"/>
                <c:pt idx="0">
                  <c:v>Nablus</c:v>
                </c:pt>
                <c:pt idx="1">
                  <c:v>Jenin </c:v>
                </c:pt>
                <c:pt idx="2">
                  <c:v>Tulkarm</c:v>
                </c:pt>
                <c:pt idx="3">
                  <c:v>Qalqiliya</c:v>
                </c:pt>
                <c:pt idx="4">
                  <c:v>Salfit</c:v>
                </c:pt>
                <c:pt idx="5">
                  <c:v>Tubas</c:v>
                </c:pt>
              </c:strCache>
            </c:strRef>
          </c:cat>
          <c:val>
            <c:numRef>
              <c:f>Sheet1!$B$16:$G$16</c:f>
              <c:numCache>
                <c:formatCode>General</c:formatCode>
                <c:ptCount val="6"/>
              </c:numCache>
            </c:numRef>
          </c:val>
        </c:ser>
        <c:gapWidth val="320"/>
        <c:overlap val="100"/>
        <c:axId val="77058816"/>
        <c:axId val="77060736"/>
      </c:barChart>
      <c:catAx>
        <c:axId val="77058816"/>
        <c:scaling>
          <c:orientation val="minMax"/>
        </c:scaling>
        <c:axPos val="b"/>
        <c:title>
          <c:tx>
            <c:rich>
              <a:bodyPr/>
              <a:lstStyle/>
              <a:p>
                <a:pPr>
                  <a:defRPr b="1"/>
                </a:pPr>
                <a:r>
                  <a:rPr lang="en-US" b="1"/>
                  <a:t>Governorate</a:t>
                </a:r>
              </a:p>
            </c:rich>
          </c:tx>
          <c:layout>
            <c:manualLayout>
              <c:xMode val="edge"/>
              <c:yMode val="edge"/>
              <c:x val="0.44703770197487158"/>
              <c:y val="0.89411764705882724"/>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7060736"/>
        <c:crosses val="autoZero"/>
        <c:auto val="1"/>
        <c:lblAlgn val="ctr"/>
        <c:lblOffset val="100"/>
        <c:tickLblSkip val="1"/>
        <c:tickMarkSkip val="1"/>
      </c:catAx>
      <c:valAx>
        <c:axId val="77060736"/>
        <c:scaling>
          <c:orientation val="minMax"/>
        </c:scaling>
        <c:axPos val="l"/>
        <c:title>
          <c:tx>
            <c:rich>
              <a:bodyPr/>
              <a:lstStyle/>
              <a:p>
                <a:pPr>
                  <a:defRPr b="1"/>
                </a:pPr>
                <a:r>
                  <a:rPr lang="en-US" b="1"/>
                  <a:t>Population</a:t>
                </a:r>
              </a:p>
            </c:rich>
          </c:tx>
          <c:layout>
            <c:manualLayout>
              <c:xMode val="edge"/>
              <c:yMode val="edge"/>
              <c:x val="1.1409943828936371E-2"/>
              <c:y val="0.28548841688292964"/>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7058816"/>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4318"/>
        </c:manualLayout>
      </c:layout>
      <c:barChart>
        <c:barDir val="col"/>
        <c:grouping val="clustered"/>
        <c:ser>
          <c:idx val="0"/>
          <c:order val="0"/>
          <c:tx>
            <c:strRef>
              <c:f>Sheet1!$A$2</c:f>
              <c:strCache>
                <c:ptCount val="1"/>
                <c:pt idx="0">
                  <c:v>Registered Marriages </c:v>
                </c:pt>
              </c:strCache>
            </c:strRef>
          </c:tx>
          <c:spPr>
            <a:solidFill>
              <a:srgbClr val="9999FF"/>
            </a:solidFill>
            <a:ln w="12700">
              <a:solidFill>
                <a:srgbClr val="000000"/>
              </a:solidFill>
              <a:prstDash val="solid"/>
            </a:ln>
          </c:spPr>
          <c:dLbls>
            <c:dLbl>
              <c:idx val="0"/>
              <c:layout>
                <c:manualLayout>
                  <c:x val="1.6104356062480701E-2"/>
                  <c:y val="-1.6556581925594453E-2"/>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Sheet1!$B$2:$G$2</c:f>
              <c:numCache>
                <c:formatCode>#,##0</c:formatCode>
                <c:ptCount val="6"/>
                <c:pt idx="0">
                  <c:v>3017</c:v>
                </c:pt>
                <c:pt idx="1">
                  <c:v>2766</c:v>
                </c:pt>
                <c:pt idx="2">
                  <c:v>1576</c:v>
                </c:pt>
                <c:pt idx="3">
                  <c:v>892</c:v>
                </c:pt>
                <c:pt idx="4">
                  <c:v>760</c:v>
                </c:pt>
                <c:pt idx="5">
                  <c:v>508</c:v>
                </c:pt>
              </c:numCache>
            </c:numRef>
          </c:val>
        </c:ser>
        <c:ser>
          <c:idx val="1"/>
          <c:order val="1"/>
          <c:tx>
            <c:strRef>
              <c:f>Sheet1!$A$3</c:f>
              <c:strCache>
                <c:ptCount val="1"/>
                <c:pt idx="0">
                  <c:v>Registered Divorces </c:v>
                </c:pt>
              </c:strCache>
            </c:strRef>
          </c:tx>
          <c:spPr>
            <a:solidFill>
              <a:srgbClr val="993366"/>
            </a:solidFill>
            <a:ln w="12700">
              <a:solidFill>
                <a:srgbClr val="000000"/>
              </a:solidFill>
              <a:prstDash val="solid"/>
            </a:ln>
          </c:spPr>
          <c:dLbls>
            <c:dLbl>
              <c:idx val="0"/>
              <c:layout>
                <c:manualLayout>
                  <c:x val="2.1917915556785725E-2"/>
                  <c:y val="-1.2174469312312789E-2"/>
                </c:manualLayout>
              </c:layout>
              <c:dLblPos val="outEnd"/>
              <c:showVal val="1"/>
            </c:dLbl>
            <c:dLbl>
              <c:idx val="1"/>
              <c:layout>
                <c:manualLayout>
                  <c:x val="1.6232594903295202E-2"/>
                  <c:y val="-1.4027505163408525E-2"/>
                </c:manualLayout>
              </c:layout>
              <c:dLblPos val="outEnd"/>
              <c:showVal val="1"/>
            </c:dLbl>
            <c:dLbl>
              <c:idx val="2"/>
              <c:layout>
                <c:manualLayout>
                  <c:x val="1.9524120094071635E-2"/>
                  <c:y val="-1.4360503494221927E-2"/>
                </c:manualLayout>
              </c:layout>
              <c:dLblPos val="outEnd"/>
              <c:showVal val="1"/>
            </c:dLbl>
            <c:dLbl>
              <c:idx val="3"/>
              <c:layout>
                <c:manualLayout>
                  <c:x val="1.7583336360499833E-2"/>
                  <c:y val="-9.3705856135354246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5775E-2"/>
                </c:manualLayout>
              </c:layout>
              <c:dLblPos val="outEnd"/>
              <c:showVal val="1"/>
            </c:dLbl>
            <c:dLbl>
              <c:idx val="6"/>
              <c:layout>
                <c:manualLayout>
                  <c:x val="-0.31933271722909512"/>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89455"/>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Sheet1!$B$1:$G$1</c:f>
              <c:strCache>
                <c:ptCount val="6"/>
                <c:pt idx="0">
                  <c:v>Nablus</c:v>
                </c:pt>
                <c:pt idx="1">
                  <c:v>Jenin </c:v>
                </c:pt>
                <c:pt idx="2">
                  <c:v>Tulkarm</c:v>
                </c:pt>
                <c:pt idx="3">
                  <c:v>Qalqiliya</c:v>
                </c:pt>
                <c:pt idx="4">
                  <c:v>Salfit</c:v>
                </c:pt>
                <c:pt idx="5">
                  <c:v>Tubas</c:v>
                </c:pt>
              </c:strCache>
            </c:strRef>
          </c:cat>
          <c:val>
            <c:numRef>
              <c:f>Sheet1!$B$3:$G$3</c:f>
              <c:numCache>
                <c:formatCode>General</c:formatCode>
                <c:ptCount val="6"/>
                <c:pt idx="0">
                  <c:v>624</c:v>
                </c:pt>
                <c:pt idx="1">
                  <c:v>386</c:v>
                </c:pt>
                <c:pt idx="2">
                  <c:v>361</c:v>
                </c:pt>
                <c:pt idx="3">
                  <c:v>176</c:v>
                </c:pt>
                <c:pt idx="4">
                  <c:v>106</c:v>
                </c:pt>
                <c:pt idx="5">
                  <c:v>73</c:v>
                </c:pt>
              </c:numCache>
            </c:numRef>
          </c:val>
        </c:ser>
        <c:axId val="77274496"/>
        <c:axId val="77284864"/>
      </c:barChart>
      <c:catAx>
        <c:axId val="77274496"/>
        <c:scaling>
          <c:orientation val="minMax"/>
        </c:scaling>
        <c:axPos val="b"/>
        <c:title>
          <c:tx>
            <c:rich>
              <a:bodyPr/>
              <a:lstStyle/>
              <a:p>
                <a:pPr>
                  <a:defRPr b="1"/>
                </a:pPr>
                <a:r>
                  <a:rPr lang="en-US" b="1"/>
                  <a:t>Governorate</a:t>
                </a:r>
              </a:p>
            </c:rich>
          </c:tx>
          <c:layout>
            <c:manualLayout>
              <c:xMode val="edge"/>
              <c:yMode val="edge"/>
              <c:x val="0.4147217235188555"/>
              <c:y val="0.91764705882354036"/>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284864"/>
        <c:crosses val="autoZero"/>
        <c:auto val="1"/>
        <c:lblAlgn val="ctr"/>
        <c:lblOffset val="100"/>
        <c:tickLblSkip val="1"/>
        <c:tickMarkSkip val="1"/>
      </c:catAx>
      <c:valAx>
        <c:axId val="77284864"/>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7274496"/>
        <c:crosses val="autoZero"/>
        <c:crossBetween val="between"/>
      </c:valAx>
      <c:spPr>
        <a:noFill/>
        <a:ln w="25400">
          <a:noFill/>
        </a:ln>
      </c:spPr>
    </c:plotArea>
    <c:legend>
      <c:legendPos val="r"/>
      <c:layout>
        <c:manualLayout>
          <c:xMode val="edge"/>
          <c:yMode val="edge"/>
          <c:x val="0.73060737778148244"/>
          <c:y val="4.0251572327043995E-2"/>
          <c:w val="0.24875742384053887"/>
          <c:h val="0.18631169217055421"/>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47881977715749E-2"/>
          <c:y val="9.3220338983053971E-2"/>
          <c:w val="0.87940988857874403"/>
          <c:h val="0.69067796610169563"/>
        </c:manualLayout>
      </c:layout>
      <c:barChart>
        <c:barDir val="col"/>
        <c:grouping val="clustered"/>
        <c:ser>
          <c:idx val="0"/>
          <c:order val="0"/>
          <c:tx>
            <c:strRef>
              <c:f>Sheet1!$A$2</c:f>
              <c:strCache>
                <c:ptCount val="1"/>
                <c:pt idx="0">
                  <c:v>Governmental </c:v>
                </c:pt>
              </c:strCache>
            </c:strRef>
          </c:tx>
          <c:spPr>
            <a:solidFill>
              <a:srgbClr val="9999FF"/>
            </a:solidFill>
            <a:ln w="12700">
              <a:solidFill>
                <a:srgbClr val="000000"/>
              </a:solidFill>
              <a:prstDash val="solid"/>
            </a:ln>
          </c:spPr>
          <c:dLbls>
            <c:spPr>
              <a:noFill/>
              <a:ln w="25400">
                <a:noFill/>
              </a:ln>
            </c:spPr>
            <c:showVal val="1"/>
          </c:dLbls>
          <c:cat>
            <c:strRef>
              <c:f>Sheet1!$B$1:$G$1</c:f>
              <c:strCache>
                <c:ptCount val="6"/>
                <c:pt idx="0">
                  <c:v>Jenin</c:v>
                </c:pt>
                <c:pt idx="1">
                  <c:v>Nablus</c:v>
                </c:pt>
                <c:pt idx="2">
                  <c:v>Tulkarm</c:v>
                </c:pt>
                <c:pt idx="3">
                  <c:v>Qalqiliya</c:v>
                </c:pt>
                <c:pt idx="4">
                  <c:v>Salfit</c:v>
                </c:pt>
                <c:pt idx="5">
                  <c:v>Tubas</c:v>
                </c:pt>
              </c:strCache>
            </c:strRef>
          </c:cat>
          <c:val>
            <c:numRef>
              <c:f>Sheet1!$B$2:$G$2</c:f>
              <c:numCache>
                <c:formatCode>General</c:formatCode>
                <c:ptCount val="6"/>
                <c:pt idx="0">
                  <c:v>46</c:v>
                </c:pt>
                <c:pt idx="1">
                  <c:v>43</c:v>
                </c:pt>
                <c:pt idx="2">
                  <c:v>30</c:v>
                </c:pt>
                <c:pt idx="3">
                  <c:v>17</c:v>
                </c:pt>
                <c:pt idx="4">
                  <c:v>17</c:v>
                </c:pt>
                <c:pt idx="5">
                  <c:v>8</c:v>
                </c:pt>
              </c:numCache>
            </c:numRef>
          </c:val>
        </c:ser>
        <c:ser>
          <c:idx val="1"/>
          <c:order val="1"/>
          <c:tx>
            <c:strRef>
              <c:f>Sheet1!$A$3</c:f>
              <c:strCache>
                <c:ptCount val="1"/>
                <c:pt idx="0">
                  <c:v> Non-Governmental </c:v>
                </c:pt>
              </c:strCache>
            </c:strRef>
          </c:tx>
          <c:spPr>
            <a:solidFill>
              <a:srgbClr val="993366"/>
            </a:solidFill>
            <a:ln w="12700">
              <a:solidFill>
                <a:srgbClr val="000000"/>
              </a:solidFill>
              <a:prstDash val="solid"/>
            </a:ln>
          </c:spPr>
          <c:dLbls>
            <c:spPr>
              <a:noFill/>
              <a:ln w="25400">
                <a:noFill/>
              </a:ln>
            </c:spPr>
            <c:showVal val="1"/>
          </c:dLbls>
          <c:cat>
            <c:strRef>
              <c:f>Sheet1!$B$1:$G$1</c:f>
              <c:strCache>
                <c:ptCount val="6"/>
                <c:pt idx="0">
                  <c:v>Jenin</c:v>
                </c:pt>
                <c:pt idx="1">
                  <c:v>Nablus</c:v>
                </c:pt>
                <c:pt idx="2">
                  <c:v>Tulkarm</c:v>
                </c:pt>
                <c:pt idx="3">
                  <c:v>Qalqiliya</c:v>
                </c:pt>
                <c:pt idx="4">
                  <c:v>Salfit</c:v>
                </c:pt>
                <c:pt idx="5">
                  <c:v>Tubas</c:v>
                </c:pt>
              </c:strCache>
            </c:strRef>
          </c:cat>
          <c:val>
            <c:numRef>
              <c:f>Sheet1!$B$3:$G$3</c:f>
              <c:numCache>
                <c:formatCode>General</c:formatCode>
                <c:ptCount val="6"/>
                <c:pt idx="0">
                  <c:v>17</c:v>
                </c:pt>
                <c:pt idx="1">
                  <c:v>16</c:v>
                </c:pt>
                <c:pt idx="2">
                  <c:v>7</c:v>
                </c:pt>
                <c:pt idx="3">
                  <c:v>14</c:v>
                </c:pt>
                <c:pt idx="4">
                  <c:v>10</c:v>
                </c:pt>
                <c:pt idx="5">
                  <c:v>2</c:v>
                </c:pt>
              </c:numCache>
            </c:numRef>
          </c:val>
        </c:ser>
        <c:ser>
          <c:idx val="2"/>
          <c:order val="2"/>
          <c:tx>
            <c:strRef>
              <c:f>Sheet1!$A$4</c:f>
              <c:strCache>
                <c:ptCount val="1"/>
                <c:pt idx="0">
                  <c:v>UNRWA </c:v>
                </c:pt>
              </c:strCache>
            </c:strRef>
          </c:tx>
          <c:spPr>
            <a:solidFill>
              <a:srgbClr val="FFFFCC"/>
            </a:solidFill>
            <a:ln w="12700">
              <a:solidFill>
                <a:srgbClr val="000000"/>
              </a:solidFill>
              <a:prstDash val="solid"/>
            </a:ln>
          </c:spPr>
          <c:dLbls>
            <c:spPr>
              <a:noFill/>
              <a:ln w="25400">
                <a:noFill/>
              </a:ln>
            </c:spPr>
            <c:showVal val="1"/>
          </c:dLbls>
          <c:cat>
            <c:strRef>
              <c:f>Sheet1!$B$1:$G$1</c:f>
              <c:strCache>
                <c:ptCount val="6"/>
                <c:pt idx="0">
                  <c:v>Jenin</c:v>
                </c:pt>
                <c:pt idx="1">
                  <c:v>Nablus</c:v>
                </c:pt>
                <c:pt idx="2">
                  <c:v>Tulkarm</c:v>
                </c:pt>
                <c:pt idx="3">
                  <c:v>Qalqiliya</c:v>
                </c:pt>
                <c:pt idx="4">
                  <c:v>Salfit</c:v>
                </c:pt>
                <c:pt idx="5">
                  <c:v>Tubas</c:v>
                </c:pt>
              </c:strCache>
            </c:strRef>
          </c:cat>
          <c:val>
            <c:numRef>
              <c:f>Sheet1!$B$4:$G$4</c:f>
              <c:numCache>
                <c:formatCode>General</c:formatCode>
                <c:ptCount val="6"/>
                <c:pt idx="0">
                  <c:v>6</c:v>
                </c:pt>
                <c:pt idx="1">
                  <c:v>3</c:v>
                </c:pt>
                <c:pt idx="2">
                  <c:v>2</c:v>
                </c:pt>
                <c:pt idx="3">
                  <c:v>3</c:v>
                </c:pt>
                <c:pt idx="4">
                  <c:v>1</c:v>
                </c:pt>
                <c:pt idx="5">
                  <c:v>2</c:v>
                </c:pt>
              </c:numCache>
            </c:numRef>
          </c:val>
        </c:ser>
        <c:axId val="77352960"/>
        <c:axId val="77354880"/>
      </c:barChart>
      <c:catAx>
        <c:axId val="77352960"/>
        <c:scaling>
          <c:orientation val="minMax"/>
        </c:scaling>
        <c:axPos val="b"/>
        <c:title>
          <c:tx>
            <c:rich>
              <a:bodyPr/>
              <a:lstStyle/>
              <a:p>
                <a:pPr>
                  <a:defRPr b="1"/>
                </a:pPr>
                <a:r>
                  <a:rPr lang="en-US" b="1"/>
                  <a:t>Governorate</a:t>
                </a:r>
              </a:p>
            </c:rich>
          </c:tx>
          <c:layout>
            <c:manualLayout>
              <c:xMode val="edge"/>
              <c:yMode val="edge"/>
              <c:x val="0.41831238779175101"/>
              <c:y val="0.89406779661016944"/>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354880"/>
        <c:crosses val="autoZero"/>
        <c:auto val="1"/>
        <c:lblAlgn val="ctr"/>
        <c:lblOffset val="100"/>
        <c:tickLblSkip val="1"/>
        <c:tickMarkSkip val="1"/>
      </c:catAx>
      <c:valAx>
        <c:axId val="77354880"/>
        <c:scaling>
          <c:orientation val="minMax"/>
        </c:scaling>
        <c:axPos val="l"/>
        <c:title>
          <c:tx>
            <c:rich>
              <a:bodyPr/>
              <a:lstStyle/>
              <a:p>
                <a:pPr>
                  <a:defRPr b="1"/>
                </a:pPr>
                <a:r>
                  <a:rPr lang="en-US" b="1"/>
                  <a:t>Number</a:t>
                </a:r>
              </a:p>
            </c:rich>
          </c:tx>
          <c:layout>
            <c:manualLayout>
              <c:xMode val="edge"/>
              <c:yMode val="edge"/>
              <c:x val="4.7031158142269254E-3"/>
              <c:y val="0.39229925527601733"/>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352960"/>
        <c:crosses val="autoZero"/>
        <c:crossBetween val="between"/>
      </c:valAx>
      <c:spPr>
        <a:noFill/>
        <a:ln w="25400">
          <a:noFill/>
        </a:ln>
      </c:spPr>
    </c:plotArea>
    <c:legend>
      <c:legendPos val="r"/>
      <c:layout>
        <c:manualLayout>
          <c:xMode val="edge"/>
          <c:yMode val="edge"/>
          <c:x val="0.75336286667870322"/>
          <c:y val="1.9314597870388153E-2"/>
          <c:w val="0.23288014924060418"/>
          <c:h val="0.24005548086977013"/>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0564"/>
          <c:y val="0.19888797267256625"/>
          <c:w val="0.31355143539735214"/>
          <c:h val="0.6843228107603585"/>
        </c:manualLayout>
      </c:layout>
      <c:pieChart>
        <c:varyColors val="1"/>
        <c:ser>
          <c:idx val="0"/>
          <c:order val="0"/>
          <c:tx>
            <c:strRef>
              <c:f>Sheet1!$A$2</c:f>
              <c:strCache>
                <c:ptCount val="1"/>
                <c:pt idx="0">
                  <c:v> Government</c:v>
                </c:pt>
              </c:strCache>
            </c:strRef>
          </c:tx>
          <c:dPt>
            <c:idx val="1"/>
            <c:explosion val="28"/>
            <c:spPr>
              <a:solidFill>
                <a:schemeClr val="accent1">
                  <a:lumMod val="20000"/>
                  <a:lumOff val="80000"/>
                </a:schemeClr>
              </a:solidFill>
            </c:spPr>
          </c:dPt>
          <c:dLbls>
            <c:dLbl>
              <c:idx val="0"/>
              <c:layout>
                <c:manualLayout>
                  <c:x val="0.18093066491688539"/>
                  <c:y val="-0.18902512185976791"/>
                </c:manualLayout>
              </c:layout>
              <c:showCatName val="1"/>
              <c:showPercent val="1"/>
            </c:dLbl>
            <c:dLbl>
              <c:idx val="1"/>
              <c:layout>
                <c:manualLayout>
                  <c:x val="-6.2697032662583863E-2"/>
                  <c:y val="3.301399825021873E-2"/>
                </c:manualLayout>
              </c:layout>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General</c:formatCode>
                <c:ptCount val="2"/>
                <c:pt idx="0" formatCode="#,##0">
                  <c:v>209099</c:v>
                </c:pt>
                <c:pt idx="1">
                  <c:v>39178</c:v>
                </c:pt>
              </c:numCache>
            </c:numRef>
          </c:val>
        </c:ser>
        <c:dLbls>
          <c:showCatName val="1"/>
          <c:showPercent val="1"/>
        </c:dLbls>
        <c:firstSliceAng val="0"/>
      </c:pie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dLbl>
              <c:idx val="3"/>
              <c:tx>
                <c:rich>
                  <a:bodyPr/>
                  <a:lstStyle/>
                  <a:p>
                    <a:r>
                      <a:rPr lang="en-US"/>
                      <a:t>1,825</a:t>
                    </a:r>
                  </a:p>
                </c:rich>
              </c:tx>
              <c:showVal val="1"/>
            </c:dLbl>
            <c:spPr>
              <a:noFill/>
              <a:ln w="25401">
                <a:noFill/>
              </a:ln>
            </c:spPr>
            <c:showVal val="1"/>
          </c:dLbls>
          <c:cat>
            <c:strRef>
              <c:f>Sheet1!$B$1:$G$1</c:f>
              <c:strCache>
                <c:ptCount val="6"/>
                <c:pt idx="0">
                  <c:v>Nablus</c:v>
                </c:pt>
                <c:pt idx="1">
                  <c:v>Jenin </c:v>
                </c:pt>
                <c:pt idx="2">
                  <c:v>Tulkarm</c:v>
                </c:pt>
                <c:pt idx="3">
                  <c:v>Tulkarm</c:v>
                </c:pt>
                <c:pt idx="4">
                  <c:v>Qalqiliya</c:v>
                </c:pt>
                <c:pt idx="5">
                  <c:v>Salfit</c:v>
                </c:pt>
              </c:strCache>
            </c:strRef>
          </c:cat>
          <c:val>
            <c:numRef>
              <c:f>Sheet1!$B$2:$G$2</c:f>
              <c:numCache>
                <c:formatCode>#,##0</c:formatCode>
                <c:ptCount val="6"/>
                <c:pt idx="0">
                  <c:v>1825</c:v>
                </c:pt>
                <c:pt idx="1">
                  <c:v>736</c:v>
                </c:pt>
                <c:pt idx="2">
                  <c:v>596</c:v>
                </c:pt>
                <c:pt idx="3">
                  <c:v>596</c:v>
                </c:pt>
                <c:pt idx="4">
                  <c:v>392</c:v>
                </c:pt>
                <c:pt idx="5">
                  <c:v>352</c:v>
                </c:pt>
              </c:numCache>
            </c:numRef>
          </c:val>
        </c:ser>
        <c:axId val="77532160"/>
        <c:axId val="77591680"/>
      </c:barChart>
      <c:catAx>
        <c:axId val="77532160"/>
        <c:scaling>
          <c:orientation val="minMax"/>
        </c:scaling>
        <c:axPos val="b"/>
        <c:title>
          <c:tx>
            <c:rich>
              <a:bodyPr/>
              <a:lstStyle/>
              <a:p>
                <a:pPr>
                  <a:defRPr b="1"/>
                </a:pPr>
                <a:r>
                  <a:rPr lang="en-US" b="1"/>
                  <a:t>Governorate</a:t>
                </a:r>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7591680"/>
        <c:crosses val="autoZero"/>
        <c:auto val="1"/>
        <c:lblAlgn val="ctr"/>
        <c:lblOffset val="100"/>
        <c:tickLblSkip val="1"/>
        <c:tickMarkSkip val="1"/>
      </c:catAx>
      <c:valAx>
        <c:axId val="77591680"/>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2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7532160"/>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B2EA1-1645-4452-8AA8-2A17DE72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28</Pages>
  <Words>4791</Words>
  <Characters>27669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maen</cp:lastModifiedBy>
  <cp:revision>582</cp:revision>
  <cp:lastPrinted>2012-04-16T10:22:00Z</cp:lastPrinted>
  <dcterms:created xsi:type="dcterms:W3CDTF">2012-03-27T12:18:00Z</dcterms:created>
  <dcterms:modified xsi:type="dcterms:W3CDTF">2012-04-16T10:37:00Z</dcterms:modified>
</cp:coreProperties>
</file>