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633D40">
      <w:pPr>
        <w:jc w:val="center"/>
        <w:rPr>
          <w:rFonts w:cs="Simplified Arabic"/>
          <w:b/>
          <w:bCs/>
        </w:rPr>
      </w:pPr>
      <w:r>
        <w:rPr>
          <w:rFonts w:cs="Simplified Arabic" w:hint="cs"/>
          <w:b/>
          <w:bCs/>
          <w:rtl/>
        </w:rPr>
        <w:t xml:space="preserve"> </w:t>
      </w:r>
      <w:r w:rsidR="00F6583A">
        <w:rPr>
          <w:noProof/>
          <w:szCs w:val="22"/>
          <w:rtl/>
        </w:rPr>
        <w:drawing>
          <wp:inline distT="0" distB="0" distL="0" distR="0">
            <wp:extent cx="863600" cy="1202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6F04C7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السلطة الوطنية الفلسطينية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C87D4D" w:rsidRPr="00C87D4D" w:rsidRDefault="006F04C7" w:rsidP="00C87D4D">
      <w:pPr>
        <w:pStyle w:val="Heading3"/>
        <w:rPr>
          <w:rFonts w:cs="Simplified Arabic"/>
          <w:szCs w:val="40"/>
          <w:rtl/>
        </w:rPr>
      </w:pPr>
      <w:r w:rsidRPr="00C87D4D">
        <w:rPr>
          <w:rFonts w:cs="Simplified Arabic" w:hint="cs"/>
          <w:szCs w:val="40"/>
          <w:rtl/>
        </w:rPr>
        <w:t xml:space="preserve"> </w:t>
      </w:r>
      <w:r w:rsidR="00C87D4D" w:rsidRPr="00C87D4D">
        <w:rPr>
          <w:rFonts w:cs="Simplified Arabic" w:hint="cs"/>
          <w:szCs w:val="40"/>
          <w:rtl/>
        </w:rPr>
        <w:t xml:space="preserve">الحسابات القومية بالأسعار الجارية والثابتة </w:t>
      </w:r>
    </w:p>
    <w:p w:rsidR="00C87D4D" w:rsidRPr="00C87D4D" w:rsidRDefault="00B57DE9" w:rsidP="00C87D4D">
      <w:pPr>
        <w:pStyle w:val="Heading3"/>
        <w:rPr>
          <w:szCs w:val="40"/>
          <w:rtl/>
        </w:rPr>
      </w:pPr>
      <w:r>
        <w:rPr>
          <w:rFonts w:cs="Times New Roman" w:hint="cs"/>
          <w:szCs w:val="40"/>
          <w:rtl/>
        </w:rPr>
        <w:t>2009، 2010</w:t>
      </w:r>
      <w:r w:rsidR="00C87D4D" w:rsidRPr="00C87D4D">
        <w:rPr>
          <w:rFonts w:cs="Times New Roman" w:hint="cs"/>
          <w:szCs w:val="40"/>
          <w:rtl/>
        </w:rPr>
        <w:t xml:space="preserve">  </w:t>
      </w:r>
    </w:p>
    <w:p w:rsidR="006F04C7" w:rsidRDefault="006F04C7" w:rsidP="00C87D4D">
      <w:pPr>
        <w:pStyle w:val="Heading3"/>
        <w:rPr>
          <w:rFonts w:cs="Simplified Arabic"/>
          <w:b w:val="0"/>
          <w:bCs w:val="0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B47F37" w:rsidP="00B47F37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</w:rPr>
        <w:t>شباط</w:t>
      </w:r>
      <w:r w:rsidR="006F04C7">
        <w:rPr>
          <w:rFonts w:cs="Simplified Arabic"/>
          <w:szCs w:val="28"/>
          <w:rtl/>
        </w:rPr>
        <w:t>/</w:t>
      </w:r>
      <w:r>
        <w:rPr>
          <w:rFonts w:cs="Simplified Arabic" w:hint="cs"/>
          <w:szCs w:val="28"/>
          <w:rtl/>
        </w:rPr>
        <w:t xml:space="preserve"> فبراير</w:t>
      </w:r>
      <w:r w:rsidR="006F04C7">
        <w:rPr>
          <w:szCs w:val="28"/>
          <w:rtl/>
        </w:rPr>
        <w:t xml:space="preserve">، </w:t>
      </w:r>
      <w:r w:rsidR="005C38D2" w:rsidRPr="00DC0C67">
        <w:rPr>
          <w:rFonts w:cs="Simplified Arabic"/>
          <w:szCs w:val="28"/>
        </w:rPr>
        <w:t>201</w:t>
      </w:r>
      <w:r w:rsidR="00C87D4D">
        <w:rPr>
          <w:rFonts w:cs="Simplified Arabic"/>
          <w:szCs w:val="28"/>
        </w:rPr>
        <w:t>2</w:t>
      </w:r>
    </w:p>
    <w:p w:rsidR="006F04C7" w:rsidRDefault="006F04C7">
      <w:pPr>
        <w:jc w:val="right"/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2B586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21457D" w:rsidRPr="0043279C" w:rsidRDefault="0021457D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Pr="005C38D2" w:rsidRDefault="006F04C7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B47F37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r w:rsidR="00935292">
        <w:rPr>
          <w:rFonts w:hAnsi="Symbol" w:cs="Simplified Arabic" w:hint="cs"/>
          <w:color w:val="000000"/>
          <w:rtl/>
        </w:rPr>
        <w:t>ربيع الأول</w:t>
      </w:r>
      <w:r w:rsidRPr="004D268B">
        <w:rPr>
          <w:rFonts w:cs="Simplified Arabic"/>
          <w:color w:val="000000"/>
          <w:rtl/>
        </w:rPr>
        <w:t xml:space="preserve">، </w:t>
      </w:r>
      <w:r w:rsidRPr="004D268B">
        <w:rPr>
          <w:rFonts w:cs="Simplified Arabic" w:hint="cs"/>
          <w:color w:val="000000"/>
          <w:rtl/>
        </w:rPr>
        <w:t>143</w:t>
      </w:r>
      <w:r w:rsidR="00C87D4D">
        <w:rPr>
          <w:rFonts w:cs="Simplified Arabic" w:hint="cs"/>
          <w:color w:val="000000"/>
          <w:rtl/>
        </w:rPr>
        <w:t>3</w:t>
      </w:r>
      <w:r w:rsidRPr="004D268B">
        <w:rPr>
          <w:rFonts w:cs="Simplified Arabic"/>
          <w:color w:val="000000"/>
          <w:rtl/>
        </w:rPr>
        <w:t xml:space="preserve">هـ – </w:t>
      </w:r>
      <w:r w:rsidR="00B47F37">
        <w:rPr>
          <w:rFonts w:hAnsi="Symbol" w:cs="Simplified Arabic" w:hint="cs"/>
          <w:color w:val="000000"/>
          <w:rtl/>
        </w:rPr>
        <w:t>شباط</w:t>
      </w:r>
      <w:r w:rsidRPr="004D268B">
        <w:rPr>
          <w:rFonts w:cs="Simplified Arabic" w:hint="cs"/>
          <w:color w:val="000000"/>
          <w:rtl/>
        </w:rPr>
        <w:t>،</w:t>
      </w:r>
      <w:r w:rsidRPr="004D268B">
        <w:rPr>
          <w:rFonts w:cs="Simplified Arabic"/>
          <w:color w:val="000000"/>
          <w:rtl/>
        </w:rPr>
        <w:t xml:space="preserve"> </w:t>
      </w:r>
      <w:r w:rsidR="005C38D2" w:rsidRPr="004D268B">
        <w:rPr>
          <w:rFonts w:cs="Simplified Arabic" w:hint="cs"/>
          <w:color w:val="000000"/>
          <w:rtl/>
        </w:rPr>
        <w:t>201</w:t>
      </w:r>
      <w:r w:rsidR="00C87D4D">
        <w:rPr>
          <w:rFonts w:cs="Simplified Arabic" w:hint="cs"/>
          <w:color w:val="000000"/>
          <w:rtl/>
        </w:rPr>
        <w:t>2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C87D4D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5C38D2" w:rsidRPr="003464BD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C87D4D">
        <w:rPr>
          <w:rFonts w:cs="Simplified Arabic" w:hint="cs"/>
          <w:b/>
          <w:bCs/>
          <w:color w:val="000000"/>
          <w:sz w:val="24"/>
          <w:szCs w:val="24"/>
          <w:rtl/>
        </w:rPr>
        <w:t>2</w:t>
      </w:r>
      <w:r w:rsidRPr="00C87D4D">
        <w:rPr>
          <w:rFonts w:cs="Simplified Arabic"/>
          <w:b/>
          <w:bCs/>
          <w:color w:val="000000"/>
          <w:sz w:val="24"/>
          <w:szCs w:val="24"/>
          <w:rtl/>
        </w:rPr>
        <w:t>.</w:t>
      </w:r>
      <w:r w:rsidRPr="00C87D4D">
        <w:rPr>
          <w:rFonts w:cs="Simplified Arabic"/>
          <w:color w:val="000000"/>
          <w:sz w:val="24"/>
          <w:szCs w:val="24"/>
          <w:rtl/>
        </w:rPr>
        <w:t xml:space="preserve"> </w:t>
      </w:r>
      <w:r w:rsidR="00C87D4D" w:rsidRPr="00C87D4D">
        <w:rPr>
          <w:rFonts w:cs="Simplified Arabic" w:hint="cs"/>
          <w:i/>
          <w:iCs/>
          <w:sz w:val="24"/>
          <w:szCs w:val="24"/>
          <w:rtl/>
        </w:rPr>
        <w:t>الحسابات القومية بالأسعار الجارية والثابتة 200</w:t>
      </w:r>
      <w:r w:rsidR="00C87D4D">
        <w:rPr>
          <w:rFonts w:cs="Simplified Arabic" w:hint="cs"/>
          <w:i/>
          <w:iCs/>
          <w:sz w:val="24"/>
          <w:szCs w:val="24"/>
          <w:rtl/>
        </w:rPr>
        <w:t>9</w:t>
      </w:r>
      <w:r w:rsidR="00C87D4D" w:rsidRPr="00C87D4D">
        <w:rPr>
          <w:rFonts w:cs="Simplified Arabic" w:hint="cs"/>
          <w:i/>
          <w:iCs/>
          <w:sz w:val="24"/>
          <w:szCs w:val="24"/>
          <w:rtl/>
        </w:rPr>
        <w:t>، 20</w:t>
      </w:r>
      <w:r w:rsidR="00C87D4D">
        <w:rPr>
          <w:rFonts w:cs="Simplified Arabic" w:hint="cs"/>
          <w:i/>
          <w:iCs/>
          <w:sz w:val="24"/>
          <w:szCs w:val="24"/>
          <w:rtl/>
        </w:rPr>
        <w:t>10</w:t>
      </w:r>
      <w:r w:rsidR="003464BD" w:rsidRPr="00C87D4D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3464BD" w:rsidRDefault="006F04C7">
      <w:pPr>
        <w:rPr>
          <w:rFonts w:cs="Simplified Arabic"/>
          <w:color w:val="000000"/>
          <w:sz w:val="24"/>
          <w:szCs w:val="24"/>
          <w:rtl/>
        </w:rPr>
      </w:pPr>
      <w:r w:rsidRPr="003464BD">
        <w:rPr>
          <w:rFonts w:cs="Simplified Arabic" w:hint="cs"/>
          <w:color w:val="000000"/>
          <w:sz w:val="24"/>
          <w:szCs w:val="24"/>
          <w:rtl/>
        </w:rPr>
        <w:t xml:space="preserve">رام </w:t>
      </w:r>
      <w:r w:rsidRPr="003464BD">
        <w:rPr>
          <w:rFonts w:cs="Simplified Arabic"/>
          <w:color w:val="000000"/>
          <w:sz w:val="24"/>
          <w:szCs w:val="24"/>
          <w:rtl/>
        </w:rPr>
        <w:t>الله - فلسطين.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3464BD" w:rsidRDefault="006F04C7" w:rsidP="003464BD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>
        <w:rPr>
          <w:rFonts w:cs="Simplified Arabic"/>
          <w:szCs w:val="28"/>
          <w:rtl/>
        </w:rPr>
        <w:br w:type="page"/>
      </w: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Default="006F04C7">
      <w:pPr>
        <w:pStyle w:val="Heading4"/>
        <w:rPr>
          <w:rFonts w:cs="Simplified Arabic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szCs w:val="28"/>
          <w:rtl/>
        </w:rPr>
        <w:t>خارطة</w:t>
      </w: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br w:type="page"/>
      </w: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7601FA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7601FA" w:rsidRPr="007601FA" w:rsidRDefault="007601FA" w:rsidP="007601FA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بالشكر والتقدير إلى جميع مصادر البيانات الخاصة بالحسابات القومية من وزارات </w:t>
      </w:r>
      <w:proofErr w:type="spellStart"/>
      <w:r w:rsidRPr="007601FA">
        <w:rPr>
          <w:rFonts w:cs="Simplified Arabic" w:hint="cs"/>
          <w:b/>
          <w:bCs/>
          <w:sz w:val="24"/>
          <w:szCs w:val="24"/>
          <w:rtl/>
        </w:rPr>
        <w:t>وممثليات</w:t>
      </w:r>
      <w:proofErr w:type="spellEnd"/>
      <w:r w:rsidRPr="007601FA">
        <w:rPr>
          <w:rFonts w:cs="Simplified Arabic" w:hint="cs"/>
          <w:b/>
          <w:bCs/>
          <w:sz w:val="24"/>
          <w:szCs w:val="24"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sz w:val="24"/>
          <w:szCs w:val="24"/>
          <w:rtl/>
        </w:rPr>
        <w:t>ة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 لإعداد الحسابات القومية</w:t>
      </w:r>
      <w:r w:rsidR="0021457D">
        <w:rPr>
          <w:rFonts w:cs="Simplified Arabic" w:hint="cs"/>
          <w:b/>
          <w:bCs/>
          <w:sz w:val="24"/>
          <w:szCs w:val="24"/>
          <w:rtl/>
        </w:rPr>
        <w:t>، كما يتقدم بالشكر إلى أعضاء اللجنة الاستشارية للإحصاءات الاقتصادية لما أبدوه من جهد في مراجعة النتائج الأولية</w:t>
      </w:r>
      <w:r w:rsidRPr="007601FA">
        <w:rPr>
          <w:rFonts w:cs="Simplified Arabic" w:hint="cs"/>
          <w:b/>
          <w:bCs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7601FA" w:rsidP="007601FA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7601FA">
        <w:rPr>
          <w:rFonts w:cs="Simplified Arabic" w:hint="cs"/>
          <w:b/>
          <w:bCs/>
          <w:sz w:val="24"/>
          <w:szCs w:val="24"/>
          <w:rtl/>
        </w:rPr>
        <w:t xml:space="preserve">لقد </w:t>
      </w:r>
      <w:r w:rsidRPr="007601FA">
        <w:rPr>
          <w:rFonts w:cs="Simplified Arabic"/>
          <w:b/>
          <w:bCs/>
          <w:sz w:val="24"/>
          <w:szCs w:val="24"/>
          <w:rtl/>
        </w:rPr>
        <w:t xml:space="preserve">تم </w:t>
      </w:r>
      <w:r w:rsidRPr="007601FA">
        <w:rPr>
          <w:rFonts w:cs="Simplified Arabic" w:hint="cs"/>
          <w:b/>
          <w:bCs/>
          <w:sz w:val="24"/>
          <w:szCs w:val="24"/>
          <w:rtl/>
        </w:rPr>
        <w:t xml:space="preserve">إعداد تقرير الحسابات القومية بالأسعار الجارية والثابتة للأعوام </w:t>
      </w:r>
      <w:r w:rsidRPr="007601FA">
        <w:rPr>
          <w:rFonts w:hint="cs"/>
          <w:b/>
          <w:bCs/>
          <w:sz w:val="24"/>
          <w:szCs w:val="24"/>
          <w:rtl/>
        </w:rPr>
        <w:t>200</w:t>
      </w:r>
      <w:r>
        <w:rPr>
          <w:rFonts w:hint="cs"/>
          <w:b/>
          <w:bCs/>
          <w:sz w:val="24"/>
          <w:szCs w:val="24"/>
          <w:rtl/>
        </w:rPr>
        <w:t>9</w:t>
      </w:r>
      <w:r w:rsidRPr="007601FA">
        <w:rPr>
          <w:rFonts w:hint="cs"/>
          <w:b/>
          <w:bCs/>
          <w:sz w:val="24"/>
          <w:szCs w:val="24"/>
          <w:rtl/>
        </w:rPr>
        <w:t>، 20</w:t>
      </w:r>
      <w:r>
        <w:rPr>
          <w:rFonts w:hint="cs"/>
          <w:b/>
          <w:bCs/>
          <w:sz w:val="24"/>
          <w:szCs w:val="24"/>
          <w:rtl/>
        </w:rPr>
        <w:t>10</w:t>
      </w:r>
      <w:r w:rsidR="006F04C7" w:rsidRPr="007601FA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بقيادة فريق فني من الجهاز المركزي للإحصاء الفلسطيني، وبدعم مالي مشتر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ك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بي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ن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كل من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طة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الوطنية الفلسطينية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PNA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وعدد من أعضاء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ع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 الرئيسية للجهاز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CFG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)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لعام </w:t>
      </w:r>
      <w:r w:rsidR="00E36B76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2011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م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ث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ب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مثل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ية</w:t>
      </w:r>
      <w:proofErr w:type="spellEnd"/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النرويجية لدى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السل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طة 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لوطن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 xml:space="preserve">ية 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الفلسطينية، الوك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ة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ا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لسو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ي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س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ر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ية لل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ت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نمية والتعاون (</w:t>
      </w:r>
      <w:r w:rsidR="006F04C7" w:rsidRPr="004D268B">
        <w:rPr>
          <w:rFonts w:cs="Simplified Arabic"/>
          <w:b/>
          <w:bCs/>
          <w:color w:val="000000"/>
          <w:sz w:val="24"/>
          <w:szCs w:val="24"/>
        </w:rPr>
        <w:t>SDC</w:t>
      </w:r>
      <w:r w:rsidR="006F04C7" w:rsidRPr="004D268B">
        <w:rPr>
          <w:rFonts w:cs="Simplified Arabic"/>
          <w:b/>
          <w:bCs/>
          <w:color w:val="000000"/>
          <w:sz w:val="24"/>
          <w:szCs w:val="24"/>
          <w:rtl/>
        </w:rPr>
        <w:t>)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E36B76" w:rsidRPr="004D268B" w:rsidRDefault="00E36B76" w:rsidP="00E36B76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تنفيذ هذا المشروع.</w:t>
      </w: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57E24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</w:p>
    <w:p w:rsidR="00055EF0" w:rsidRDefault="00055EF0" w:rsidP="00055EF0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BF1CA8" w:rsidRPr="00356C1A" w:rsidRDefault="00BF1CA8" w:rsidP="00BF1CA8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BF1CA8" w:rsidRPr="00356C1A" w:rsidTr="0021457D">
        <w:trPr>
          <w:trHeight w:hRule="exact" w:val="34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ind w:right="0" w:hanging="720"/>
              <w:rPr>
                <w:rFonts w:cs="Simplified Arabic"/>
                <w:b/>
                <w:bCs/>
                <w:sz w:val="24"/>
                <w:szCs w:val="24"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>أمينة خصيب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آمنه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النتشة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>أحمد عمر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رانيا أبو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غبوش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hRule="exact" w:val="369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حسن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دويكات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143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cantSplit/>
          <w:trHeight w:val="397"/>
        </w:trPr>
        <w:tc>
          <w:tcPr>
            <w:tcW w:w="2694" w:type="dxa"/>
            <w:gridSpan w:val="2"/>
          </w:tcPr>
          <w:p w:rsidR="008A5F06" w:rsidRDefault="008A5F06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تصميم الخرائط</w:t>
            </w:r>
          </w:p>
          <w:p w:rsidR="008A5F06" w:rsidRPr="008A5F06" w:rsidRDefault="00BE0608" w:rsidP="008A5F06">
            <w:pPr>
              <w:pStyle w:val="Header"/>
              <w:ind w:left="340" w:right="3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E937FD" w:rsidRPr="008A5F06">
              <w:rPr>
                <w:rFonts w:cs="Simplified Arabic" w:hint="cs"/>
                <w:sz w:val="24"/>
                <w:szCs w:val="24"/>
                <w:rtl/>
              </w:rPr>
              <w:t>أمل</w:t>
            </w:r>
            <w:r w:rsidR="008A5F06" w:rsidRPr="008A5F06">
              <w:rPr>
                <w:rFonts w:cs="Simplified Arabic" w:hint="cs"/>
                <w:sz w:val="24"/>
                <w:szCs w:val="24"/>
                <w:rtl/>
              </w:rPr>
              <w:t xml:space="preserve"> جبر</w:t>
            </w:r>
          </w:p>
          <w:p w:rsidR="008A5F06" w:rsidRDefault="008A5F06" w:rsidP="008A5F06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</w:rPr>
            </w:pPr>
          </w:p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تصميم </w:t>
            </w:r>
            <w:proofErr w:type="spellStart"/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جرافيكي</w:t>
            </w:r>
            <w:proofErr w:type="spellEnd"/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cantSplit/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احمد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سوالمة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10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cantSplit/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حنان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جناجره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90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2694" w:type="dxa"/>
            <w:gridSpan w:val="2"/>
          </w:tcPr>
          <w:p w:rsidR="00BF1CA8" w:rsidRPr="00356C1A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 xml:space="preserve">صالح </w:t>
            </w:r>
            <w:proofErr w:type="spellStart"/>
            <w:r w:rsidRPr="00356C1A">
              <w:rPr>
                <w:rFonts w:cs="Simplified Arabic" w:hint="cs"/>
                <w:sz w:val="24"/>
                <w:szCs w:val="24"/>
                <w:rtl/>
              </w:rPr>
              <w:t>الكفري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ابراهيم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RPr="00356C1A" w:rsidTr="0021457D">
        <w:trPr>
          <w:trHeight w:val="397"/>
        </w:trPr>
        <w:tc>
          <w:tcPr>
            <w:tcW w:w="426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356C1A">
              <w:rPr>
                <w:rFonts w:cs="Simplified Arabic" w:hint="cs"/>
                <w:sz w:val="24"/>
                <w:szCs w:val="24"/>
                <w:rtl/>
              </w:rPr>
              <w:t>محمود القيه</w:t>
            </w:r>
          </w:p>
        </w:tc>
        <w:tc>
          <w:tcPr>
            <w:tcW w:w="4961" w:type="dxa"/>
          </w:tcPr>
          <w:p w:rsidR="00BF1CA8" w:rsidRPr="00356C1A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F1CA8" w:rsidTr="0021457D">
        <w:trPr>
          <w:trHeight w:val="113"/>
        </w:trPr>
        <w:tc>
          <w:tcPr>
            <w:tcW w:w="426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</w:rPr>
            </w:pP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BF1CA8" w:rsidTr="0021457D">
        <w:trPr>
          <w:cantSplit/>
          <w:trHeight w:val="397"/>
        </w:trPr>
        <w:tc>
          <w:tcPr>
            <w:tcW w:w="7655" w:type="dxa"/>
            <w:gridSpan w:val="3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محمود جرادات</w:t>
            </w:r>
          </w:p>
        </w:tc>
      </w:tr>
      <w:tr w:rsidR="00BF1CA8" w:rsidTr="0021457D">
        <w:trPr>
          <w:cantSplit/>
          <w:trHeight w:val="157"/>
        </w:trPr>
        <w:tc>
          <w:tcPr>
            <w:tcW w:w="7655" w:type="dxa"/>
            <w:gridSpan w:val="3"/>
          </w:tcPr>
          <w:p w:rsidR="00BF1CA8" w:rsidRPr="006379F1" w:rsidRDefault="00BF1CA8" w:rsidP="0021457D">
            <w:pPr>
              <w:pStyle w:val="Head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F1CA8" w:rsidP="0021457D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BF1CA8" w:rsidTr="0021457D">
        <w:trPr>
          <w:trHeight w:val="397"/>
        </w:trPr>
        <w:tc>
          <w:tcPr>
            <w:tcW w:w="426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BF1CA8" w:rsidRDefault="00BE060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F1CA8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BF1CA8" w:rsidRDefault="00BF1CA8" w:rsidP="0021457D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BF1CA8" w:rsidRDefault="00BF1CA8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 w:rsidP="00657E24">
      <w:pPr>
        <w:pStyle w:val="Title"/>
        <w:ind w:left="0" w:right="0"/>
        <w:rPr>
          <w:sz w:val="28"/>
          <w:szCs w:val="28"/>
          <w:rtl/>
        </w:rPr>
      </w:pPr>
    </w:p>
    <w:p w:rsidR="00833D75" w:rsidRDefault="00833D75">
      <w:pPr>
        <w:bidi w:val="0"/>
        <w:rPr>
          <w:rFonts w:cs="Simplified Arabic"/>
          <w:b/>
          <w:bCs/>
          <w:sz w:val="28"/>
          <w:szCs w:val="28"/>
          <w:lang w:eastAsia="ar-SA"/>
        </w:rPr>
      </w:pPr>
      <w:r>
        <w:rPr>
          <w:sz w:val="28"/>
          <w:szCs w:val="28"/>
          <w:rtl/>
        </w:rPr>
        <w:br w:type="page"/>
      </w:r>
    </w:p>
    <w:p w:rsidR="00657E24" w:rsidRDefault="00134EF6" w:rsidP="00657E24">
      <w:pPr>
        <w:pStyle w:val="Title"/>
        <w:ind w:left="0" w:righ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تنويه لل</w:t>
      </w:r>
      <w:r w:rsidR="00657E24">
        <w:rPr>
          <w:rFonts w:hint="cs"/>
          <w:sz w:val="28"/>
          <w:szCs w:val="28"/>
          <w:rtl/>
        </w:rPr>
        <w:t>مستخدمين</w:t>
      </w:r>
    </w:p>
    <w:p w:rsidR="00657E24" w:rsidRPr="00657E24" w:rsidRDefault="00657E24" w:rsidP="00657E24">
      <w:pPr>
        <w:jc w:val="center"/>
        <w:rPr>
          <w:color w:val="000000" w:themeColor="text1"/>
          <w:sz w:val="24"/>
          <w:szCs w:val="24"/>
          <w:rtl/>
          <w:lang w:val="en-GB"/>
        </w:rPr>
      </w:pPr>
    </w:p>
    <w:p w:rsidR="00657E24" w:rsidRPr="00657E24" w:rsidRDefault="00657E24" w:rsidP="00657E24">
      <w:pPr>
        <w:pStyle w:val="BodyText2"/>
        <w:jc w:val="both"/>
        <w:rPr>
          <w:b w:val="0"/>
          <w:bCs w:val="0"/>
          <w:color w:val="000000" w:themeColor="text1"/>
          <w:rtl/>
        </w:rPr>
      </w:pPr>
      <w:r w:rsidRPr="00657E24">
        <w:rPr>
          <w:rFonts w:hint="cs"/>
          <w:b w:val="0"/>
          <w:bCs w:val="0"/>
          <w:color w:val="000000" w:themeColor="text1"/>
          <w:rtl/>
        </w:rPr>
        <w:t>الأمور الآتية ينبغي أن تؤخذ بعين الاعتبار عند الإطلاع على التقرير والذي يضم الحسابات القومية الأساسية إضافة إلى الحسابات القومية المؤسسية:</w:t>
      </w:r>
    </w:p>
    <w:p w:rsidR="00657E24" w:rsidRPr="00657E24" w:rsidRDefault="00657E24" w:rsidP="00657E24">
      <w:pPr>
        <w:ind w:left="142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657E24" w:rsidRPr="00657E24" w:rsidRDefault="00657E24" w:rsidP="00C05AEF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تم إعداد بيانات نصيب الفرد من المؤشرات المختلفة للأعوام </w:t>
      </w:r>
      <w:r w:rsidRPr="00657E24">
        <w:rPr>
          <w:rFonts w:hint="cs"/>
          <w:color w:val="000000" w:themeColor="text1"/>
          <w:sz w:val="24"/>
          <w:szCs w:val="24"/>
          <w:rtl/>
        </w:rPr>
        <w:t>20</w:t>
      </w:r>
      <w:r w:rsidR="00C05AEF">
        <w:rPr>
          <w:rFonts w:hint="cs"/>
          <w:color w:val="000000" w:themeColor="text1"/>
          <w:sz w:val="24"/>
          <w:szCs w:val="24"/>
          <w:rtl/>
        </w:rPr>
        <w:t>09</w:t>
      </w:r>
      <w:r w:rsidRPr="00657E24">
        <w:rPr>
          <w:rFonts w:hint="cs"/>
          <w:color w:val="000000" w:themeColor="text1"/>
          <w:sz w:val="24"/>
          <w:szCs w:val="24"/>
          <w:rtl/>
        </w:rPr>
        <w:t>، 20</w:t>
      </w:r>
      <w:r w:rsidR="00C05AEF">
        <w:rPr>
          <w:rFonts w:hint="cs"/>
          <w:color w:val="000000" w:themeColor="text1"/>
          <w:sz w:val="24"/>
          <w:szCs w:val="24"/>
          <w:rtl/>
        </w:rPr>
        <w:t>10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بالاستناد إلى</w:t>
      </w:r>
      <w:r w:rsidR="00B47F37">
        <w:rPr>
          <w:rFonts w:cs="Simplified Arabic" w:hint="cs"/>
          <w:color w:val="000000" w:themeColor="text1"/>
          <w:sz w:val="24"/>
          <w:szCs w:val="24"/>
          <w:rtl/>
        </w:rPr>
        <w:t xml:space="preserve"> تقديرات السكان المبنية على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نتائج التعداد العام للسكان والمساكن والمنشآت، </w:t>
      </w:r>
      <w:r w:rsidRPr="00657E24">
        <w:rPr>
          <w:rFonts w:hint="cs"/>
          <w:color w:val="000000" w:themeColor="text1"/>
          <w:sz w:val="24"/>
          <w:szCs w:val="24"/>
          <w:rtl/>
        </w:rPr>
        <w:t>2007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657E24" w:rsidRDefault="00657E24" w:rsidP="00657E24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>بيانات الحسابات القومية بالأسعار الثابتة تعتمد على العام 2004 كسنة أساس.</w:t>
      </w:r>
    </w:p>
    <w:p w:rsidR="00DF4EDF" w:rsidRPr="00657E24" w:rsidRDefault="00DF4EDF" w:rsidP="0021457D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bookmarkStart w:id="0" w:name="OLE_LINK3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تم إعداد بيانات الأسعار الثابتة بالاعتماد على مجموعة من المثبطات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السعرية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والتي تم تحويلها إلى عملة الدولار الأمريكي، بالتالي ف</w:t>
      </w:r>
      <w:r w:rsidR="0021457D" w:rsidRPr="00657E24">
        <w:rPr>
          <w:rFonts w:cs="Simplified Arabic" w:hint="cs"/>
          <w:color w:val="000000" w:themeColor="text1"/>
          <w:sz w:val="24"/>
          <w:szCs w:val="24"/>
          <w:rtl/>
        </w:rPr>
        <w:t>إ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نه من الضروري مراعاة التغير في أسعار صرف الدولار مقابل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الإسرائيلي.</w:t>
      </w:r>
      <w:bookmarkEnd w:id="0"/>
    </w:p>
    <w:p w:rsidR="00DF4EDF" w:rsidRPr="00657E24" w:rsidRDefault="00DF4EDF" w:rsidP="0021457D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الجدول التالي يبين معدل سعر صرف الدولار الأمريكي مقابل </w:t>
      </w:r>
      <w:proofErr w:type="spellStart"/>
      <w:r w:rsidRPr="00657E24">
        <w:rPr>
          <w:rFonts w:cs="Simplified Arabic" w:hint="cs"/>
          <w:color w:val="000000" w:themeColor="text1"/>
          <w:sz w:val="24"/>
          <w:szCs w:val="24"/>
          <w:rtl/>
        </w:rPr>
        <w:t>الشيقل</w:t>
      </w:r>
      <w:proofErr w:type="spellEnd"/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 الإسرائيلي 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>ل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 xml:space="preserve">لأعوام </w:t>
      </w:r>
      <w:r>
        <w:rPr>
          <w:rFonts w:hint="cs"/>
          <w:color w:val="000000" w:themeColor="text1"/>
          <w:sz w:val="24"/>
          <w:szCs w:val="24"/>
          <w:rtl/>
        </w:rPr>
        <w:t>2009، 2010</w:t>
      </w:r>
      <w:r w:rsidRPr="00657E24">
        <w:rPr>
          <w:rFonts w:cs="Simplified Arabic" w:hint="cs"/>
          <w:color w:val="000000" w:themeColor="text1"/>
          <w:sz w:val="24"/>
          <w:szCs w:val="24"/>
          <w:rtl/>
        </w:rPr>
        <w:t>:</w:t>
      </w:r>
    </w:p>
    <w:p w:rsidR="00DF4EDF" w:rsidRDefault="00DF4EDF" w:rsidP="00DF4EDF">
      <w:pPr>
        <w:jc w:val="lowKashida"/>
        <w:rPr>
          <w:rFonts w:cs="Simplified Arabic"/>
          <w:sz w:val="16"/>
          <w:szCs w:val="16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55"/>
        <w:gridCol w:w="2475"/>
        <w:gridCol w:w="2475"/>
      </w:tblGrid>
      <w:tr w:rsidR="00DF4EDF" w:rsidTr="001E1415">
        <w:trPr>
          <w:trHeight w:val="770"/>
          <w:jc w:val="center"/>
        </w:trPr>
        <w:tc>
          <w:tcPr>
            <w:tcW w:w="2090" w:type="pct"/>
            <w:tcBorders>
              <w:tr2bl w:val="single" w:sz="4" w:space="0" w:color="auto"/>
            </w:tcBorders>
          </w:tcPr>
          <w:p w:rsidR="00DF4EDF" w:rsidRDefault="00DF4EDF" w:rsidP="00DF4EDF">
            <w:pPr>
              <w:bidi w:val="0"/>
              <w:jc w:val="lowKashida"/>
              <w:rPr>
                <w:rFonts w:ascii="Arial" w:hAnsi="Arial" w:cs="Simplified Arabic"/>
                <w:b/>
                <w:bCs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العام</w:t>
            </w:r>
          </w:p>
          <w:p w:rsidR="00DF4EDF" w:rsidRDefault="00DF4EDF" w:rsidP="001E1415">
            <w:pPr>
              <w:jc w:val="lowKashida"/>
              <w:rPr>
                <w:rFonts w:ascii="Arial" w:hAnsi="Arial" w:cs="Simplified Arabic"/>
                <w:b/>
                <w:bCs/>
              </w:rPr>
            </w:pPr>
            <w:r>
              <w:rPr>
                <w:rFonts w:ascii="Arial" w:hAnsi="Arial" w:cs="Simplified Arabic" w:hint="cs"/>
                <w:b/>
                <w:bCs/>
                <w:rtl/>
              </w:rPr>
              <w:t>المؤشر</w:t>
            </w:r>
          </w:p>
        </w:tc>
        <w:tc>
          <w:tcPr>
            <w:tcW w:w="1455" w:type="pct"/>
            <w:vAlign w:val="center"/>
          </w:tcPr>
          <w:p w:rsidR="00DF4EDF" w:rsidRDefault="00DF4EDF" w:rsidP="00DF4EDF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2009</w:t>
            </w:r>
          </w:p>
        </w:tc>
        <w:tc>
          <w:tcPr>
            <w:tcW w:w="1455" w:type="pct"/>
            <w:vAlign w:val="center"/>
          </w:tcPr>
          <w:p w:rsidR="00DF4EDF" w:rsidRDefault="00DF4EDF" w:rsidP="00DF4EDF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2010</w:t>
            </w:r>
          </w:p>
        </w:tc>
      </w:tr>
      <w:tr w:rsidR="00DF4EDF" w:rsidTr="001E1415">
        <w:trPr>
          <w:trHeight w:val="340"/>
          <w:jc w:val="center"/>
        </w:trPr>
        <w:tc>
          <w:tcPr>
            <w:tcW w:w="2090" w:type="pct"/>
          </w:tcPr>
          <w:p w:rsidR="00DF4EDF" w:rsidRDefault="00DF4EDF" w:rsidP="00DF4EDF">
            <w:pPr>
              <w:jc w:val="lowKashida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المعدل السنوي لسعر الصرف</w:t>
            </w:r>
          </w:p>
        </w:tc>
        <w:tc>
          <w:tcPr>
            <w:tcW w:w="1455" w:type="pct"/>
            <w:vAlign w:val="center"/>
          </w:tcPr>
          <w:p w:rsidR="00DF4EDF" w:rsidRDefault="00DF4EDF" w:rsidP="00DF4EDF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  <w:lang w:val="en-GB"/>
              </w:rPr>
              <w:t>3.9699</w:t>
            </w:r>
          </w:p>
        </w:tc>
        <w:tc>
          <w:tcPr>
            <w:tcW w:w="1455" w:type="pct"/>
            <w:vAlign w:val="center"/>
          </w:tcPr>
          <w:p w:rsidR="00DF4EDF" w:rsidRDefault="00DF4EDF" w:rsidP="00DF4EDF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  <w:lang w:val="en-GB"/>
              </w:rPr>
              <w:t>3.7315</w:t>
            </w:r>
          </w:p>
        </w:tc>
      </w:tr>
    </w:tbl>
    <w:p w:rsidR="00DF4EDF" w:rsidRDefault="00DF4EDF" w:rsidP="00DF4EDF">
      <w:pPr>
        <w:ind w:left="360"/>
        <w:jc w:val="lowKashida"/>
        <w:rPr>
          <w:rFonts w:cs="Simplified Arabic"/>
        </w:rPr>
      </w:pPr>
    </w:p>
    <w:p w:rsidR="00DF4EDF" w:rsidRDefault="00DF4EDF" w:rsidP="00DF4EDF">
      <w:pPr>
        <w:rPr>
          <w:rtl/>
        </w:rPr>
      </w:pPr>
    </w:p>
    <w:p w:rsidR="00C05AEF" w:rsidRDefault="00864A3F" w:rsidP="00B440BB">
      <w:pPr>
        <w:numPr>
          <w:ilvl w:val="0"/>
          <w:numId w:val="4"/>
        </w:numPr>
        <w:tabs>
          <w:tab w:val="clear" w:pos="720"/>
        </w:tabs>
        <w:ind w:left="431" w:right="0" w:hanging="289"/>
        <w:jc w:val="lowKashida"/>
        <w:rPr>
          <w:rFonts w:cs="Simplified Arabic"/>
          <w:color w:val="000000" w:themeColor="text1"/>
          <w:sz w:val="24"/>
          <w:szCs w:val="24"/>
        </w:rPr>
      </w:pPr>
      <w:r>
        <w:rPr>
          <w:rFonts w:cs="Simplified Arabic" w:hint="cs"/>
          <w:color w:val="000000" w:themeColor="text1"/>
          <w:sz w:val="24"/>
          <w:szCs w:val="24"/>
          <w:rtl/>
        </w:rPr>
        <w:t xml:space="preserve">تم الاعتماد في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إعداد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بيانات الحسابات القومية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للأعوام</w:t>
      </w:r>
      <w:r w:rsidR="0010795E">
        <w:rPr>
          <w:rFonts w:cs="Simplified Arabic" w:hint="cs"/>
          <w:color w:val="000000" w:themeColor="text1"/>
          <w:sz w:val="24"/>
          <w:szCs w:val="24"/>
          <w:rtl/>
        </w:rPr>
        <w:t xml:space="preserve"> 2009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، 2010 على التنقيح الرابع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لل</w:t>
      </w:r>
      <w:r>
        <w:rPr>
          <w:rFonts w:cs="Simplified Arabic" w:hint="cs"/>
          <w:color w:val="000000" w:themeColor="text1"/>
          <w:sz w:val="24"/>
          <w:szCs w:val="24"/>
          <w:rtl/>
        </w:rPr>
        <w:t>تصنيف الصنا</w:t>
      </w:r>
      <w:r w:rsidR="00B440BB">
        <w:rPr>
          <w:rFonts w:cs="Simplified Arabic" w:hint="cs"/>
          <w:color w:val="000000" w:themeColor="text1"/>
          <w:sz w:val="24"/>
          <w:szCs w:val="24"/>
          <w:rtl/>
        </w:rPr>
        <w:t>عي الدولي الموحد ل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لأنشطة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الاقتصادية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21637" w:rsidRPr="004D0DEB">
        <w:rPr>
          <w:rFonts w:cs="Simplified Arabic"/>
          <w:sz w:val="24"/>
          <w:szCs w:val="24"/>
          <w:rtl/>
        </w:rPr>
        <w:t>(</w:t>
      </w:r>
      <w:r w:rsidR="00821637" w:rsidRPr="004D0DEB">
        <w:rPr>
          <w:rFonts w:cs="Simplified Arabic" w:hint="cs"/>
          <w:sz w:val="24"/>
          <w:szCs w:val="24"/>
          <w:rtl/>
        </w:rPr>
        <w:t>4</w:t>
      </w:r>
      <w:r w:rsidR="00821637">
        <w:rPr>
          <w:rFonts w:cs="Simplified Arabic" w:hint="cs"/>
          <w:sz w:val="24"/>
          <w:szCs w:val="24"/>
          <w:rtl/>
        </w:rPr>
        <w:t>-</w:t>
      </w:r>
      <w:r w:rsidR="00821637" w:rsidRPr="004D0DEB">
        <w:rPr>
          <w:rFonts w:cs="Simplified Arabic"/>
          <w:sz w:val="24"/>
          <w:szCs w:val="24"/>
        </w:rPr>
        <w:t>ISIC</w:t>
      </w:r>
      <w:r w:rsidR="00821637" w:rsidRPr="004D0DEB">
        <w:rPr>
          <w:rFonts w:cs="Simplified Arabic"/>
          <w:sz w:val="24"/>
          <w:szCs w:val="24"/>
          <w:rtl/>
        </w:rPr>
        <w:t>)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>، وذلك وفق التوصيات الدولية في هذا المجال.</w:t>
      </w:r>
      <w:r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>لذلك سيلاحظ اختلاف في هيكلية الأنشطة</w:t>
      </w:r>
      <w:r w:rsidR="0021457D">
        <w:rPr>
          <w:rFonts w:cs="Simplified Arabic" w:hint="cs"/>
          <w:color w:val="000000" w:themeColor="text1"/>
          <w:sz w:val="24"/>
          <w:szCs w:val="24"/>
          <w:rtl/>
        </w:rPr>
        <w:t xml:space="preserve"> الاقتصادية</w:t>
      </w:r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عما كان معمول </w:t>
      </w:r>
      <w:proofErr w:type="spellStart"/>
      <w:r w:rsidR="00821637">
        <w:rPr>
          <w:rFonts w:cs="Simplified Arabic" w:hint="cs"/>
          <w:color w:val="000000" w:themeColor="text1"/>
          <w:sz w:val="24"/>
          <w:szCs w:val="24"/>
          <w:rtl/>
        </w:rPr>
        <w:t>به</w:t>
      </w:r>
      <w:proofErr w:type="spellEnd"/>
      <w:r w:rsidR="00821637">
        <w:rPr>
          <w:rFonts w:cs="Simplified Arabic" w:hint="cs"/>
          <w:color w:val="000000" w:themeColor="text1"/>
          <w:sz w:val="24"/>
          <w:szCs w:val="24"/>
          <w:rtl/>
        </w:rPr>
        <w:t xml:space="preserve"> خلال الأعوام 1994-2008.</w:t>
      </w: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A64E4D" w:rsidRPr="00A64E4D" w:rsidRDefault="00A64E4D" w:rsidP="00A64E4D">
      <w:pPr>
        <w:ind w:right="720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880C85" w:rsidRPr="0021457D" w:rsidRDefault="00880C85" w:rsidP="00DF4EDF">
      <w:pPr>
        <w:ind w:left="431" w:right="720"/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DF4EDF" w:rsidRDefault="00B440BB" w:rsidP="00A64E4D">
      <w:pPr>
        <w:pStyle w:val="ListParagraph"/>
        <w:numPr>
          <w:ilvl w:val="0"/>
          <w:numId w:val="5"/>
        </w:numPr>
        <w:ind w:left="424" w:right="720" w:hanging="284"/>
        <w:jc w:val="both"/>
        <w:rPr>
          <w:rFonts w:cs="Simplified Arabic"/>
          <w:color w:val="000000" w:themeColor="text1"/>
          <w:sz w:val="24"/>
          <w:szCs w:val="24"/>
        </w:rPr>
      </w:pPr>
      <w:r w:rsidRPr="0021457D">
        <w:rPr>
          <w:rFonts w:cs="Simplified Arabic" w:hint="cs"/>
          <w:color w:val="000000" w:themeColor="text1"/>
          <w:sz w:val="24"/>
          <w:szCs w:val="24"/>
          <w:rtl/>
        </w:rPr>
        <w:lastRenderedPageBreak/>
        <w:t>الجدول ال</w:t>
      </w:r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 xml:space="preserve">تالي يبين التغيرات في الأنشطة الاقتصادية بناء على </w:t>
      </w:r>
      <w:proofErr w:type="spellStart"/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>الت</w:t>
      </w:r>
      <w:r w:rsidRPr="0021457D">
        <w:rPr>
          <w:rFonts w:cs="Simplified Arabic" w:hint="cs"/>
          <w:color w:val="000000" w:themeColor="text1"/>
          <w:sz w:val="24"/>
          <w:szCs w:val="24"/>
          <w:rtl/>
        </w:rPr>
        <w:t>نقيحين</w:t>
      </w:r>
      <w:proofErr w:type="spellEnd"/>
      <w:r w:rsidRPr="0021457D">
        <w:rPr>
          <w:rFonts w:cs="Simplified Arabic" w:hint="cs"/>
          <w:color w:val="000000" w:themeColor="text1"/>
          <w:sz w:val="24"/>
          <w:szCs w:val="24"/>
          <w:rtl/>
        </w:rPr>
        <w:t xml:space="preserve"> الرابع والثالث للتصنيف الصناعي ا</w:t>
      </w:r>
      <w:r w:rsidR="00E937FD" w:rsidRPr="0021457D">
        <w:rPr>
          <w:rFonts w:cs="Simplified Arabic" w:hint="cs"/>
          <w:color w:val="000000" w:themeColor="text1"/>
          <w:sz w:val="24"/>
          <w:szCs w:val="24"/>
          <w:rtl/>
        </w:rPr>
        <w:t>لدولي الموحد للأنشطة الاقتصادية</w:t>
      </w:r>
      <w:r w:rsidR="00DF4EDF" w:rsidRPr="0021457D">
        <w:rPr>
          <w:rFonts w:cs="Simplified Arabic" w:hint="cs"/>
          <w:color w:val="000000" w:themeColor="text1"/>
          <w:sz w:val="24"/>
          <w:szCs w:val="24"/>
          <w:rtl/>
        </w:rPr>
        <w:t>:</w:t>
      </w:r>
    </w:p>
    <w:p w:rsidR="00A64E4D" w:rsidRPr="00A64E4D" w:rsidRDefault="00A64E4D" w:rsidP="00A64E4D">
      <w:pPr>
        <w:pStyle w:val="ListParagraph"/>
        <w:ind w:left="424" w:right="720"/>
        <w:jc w:val="both"/>
        <w:rPr>
          <w:rFonts w:cs="Simplified Arabic"/>
          <w:color w:val="000000" w:themeColor="text1"/>
          <w:sz w:val="12"/>
          <w:szCs w:val="12"/>
        </w:rPr>
      </w:pPr>
    </w:p>
    <w:tbl>
      <w:tblPr>
        <w:tblStyle w:val="LightShading"/>
        <w:bidiVisual/>
        <w:tblW w:w="5000" w:type="pct"/>
        <w:tblLook w:val="04A0"/>
      </w:tblPr>
      <w:tblGrid>
        <w:gridCol w:w="4643"/>
        <w:gridCol w:w="4644"/>
      </w:tblGrid>
      <w:tr w:rsidR="00DF4EDF" w:rsidRPr="00880C85" w:rsidTr="00CE71BD">
        <w:trPr>
          <w:cnfStyle w:val="100000000000"/>
        </w:trPr>
        <w:tc>
          <w:tcPr>
            <w:cnfStyle w:val="001000000000"/>
            <w:tcW w:w="2500" w:type="pct"/>
          </w:tcPr>
          <w:p w:rsidR="00DF4EDF" w:rsidRPr="00880C85" w:rsidRDefault="00DF4EDF" w:rsidP="0021457D">
            <w:pPr>
              <w:ind w:right="720"/>
              <w:jc w:val="center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880C85">
              <w:rPr>
                <w:rFonts w:cs="Simplified Arabic" w:hint="cs"/>
                <w:color w:val="000000" w:themeColor="text1"/>
                <w:rtl/>
              </w:rPr>
              <w:t xml:space="preserve">التنقيح الرابع للتصنيف الصناعي الدولي الموحد لجميع الأنشطة الاقتصادية </w:t>
            </w:r>
            <w:r w:rsidRPr="00880C85">
              <w:rPr>
                <w:rFonts w:cs="Simplified Arabic"/>
                <w:rtl/>
              </w:rPr>
              <w:t>(</w:t>
            </w:r>
            <w:r w:rsidRPr="00880C85">
              <w:rPr>
                <w:rFonts w:cs="Simplified Arabic" w:hint="cs"/>
                <w:rtl/>
              </w:rPr>
              <w:t>4-</w:t>
            </w:r>
            <w:r w:rsidRPr="00880C85">
              <w:rPr>
                <w:rFonts w:cs="Simplified Arabic"/>
              </w:rPr>
              <w:t>ISIC</w:t>
            </w:r>
            <w:r w:rsidRPr="00880C85">
              <w:rPr>
                <w:rFonts w:cs="Simplified Arabic"/>
                <w:rtl/>
              </w:rPr>
              <w:t>)</w:t>
            </w:r>
          </w:p>
        </w:tc>
        <w:tc>
          <w:tcPr>
            <w:tcW w:w="2500" w:type="pct"/>
          </w:tcPr>
          <w:p w:rsidR="00DF4EDF" w:rsidRPr="00880C85" w:rsidRDefault="00DF4EDF" w:rsidP="0021457D">
            <w:pPr>
              <w:ind w:right="720"/>
              <w:jc w:val="center"/>
              <w:cnfStyle w:val="100000000000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880C85">
              <w:rPr>
                <w:rFonts w:cs="Simplified Arabic" w:hint="cs"/>
                <w:color w:val="000000" w:themeColor="text1"/>
                <w:rtl/>
              </w:rPr>
              <w:t xml:space="preserve">التنقيح الثالث للتصنيف الصناعي الدولي الموحد لجميع الأنشطة الاقتصادية </w:t>
            </w:r>
            <w:r w:rsidRPr="00880C85">
              <w:rPr>
                <w:rFonts w:cs="Simplified Arabic"/>
                <w:rtl/>
              </w:rPr>
              <w:t>(</w:t>
            </w:r>
            <w:r w:rsidRPr="00880C85">
              <w:rPr>
                <w:rFonts w:cs="Simplified Arabic" w:hint="cs"/>
                <w:rtl/>
              </w:rPr>
              <w:t>3-</w:t>
            </w:r>
            <w:r w:rsidRPr="00880C85">
              <w:rPr>
                <w:rFonts w:cs="Simplified Arabic"/>
              </w:rPr>
              <w:t>ISIC</w:t>
            </w:r>
            <w:r w:rsidRPr="00880C85">
              <w:rPr>
                <w:rFonts w:cs="Simplified Arabic"/>
                <w:rtl/>
              </w:rPr>
              <w:t>)</w:t>
            </w:r>
          </w:p>
        </w:tc>
      </w:tr>
      <w:tr w:rsidR="00DF4EDF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DF4EDF" w:rsidRPr="00B15203" w:rsidRDefault="00DF4EDF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الزراعة </w:t>
            </w:r>
            <w:proofErr w:type="spellStart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والحراجة</w:t>
            </w:r>
            <w:proofErr w:type="spellEnd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 وصيد </w:t>
            </w:r>
            <w:r w:rsidR="00A60068"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الأسماك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DF4EDF" w:rsidRPr="00B15203" w:rsidRDefault="00DF4EDF" w:rsidP="00C6602C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الزراعة </w:t>
            </w:r>
            <w:proofErr w:type="spellStart"/>
            <w:r w:rsidRPr="00B15203">
              <w:rPr>
                <w:rFonts w:cs="Simplified Arabic" w:hint="cs"/>
                <w:color w:val="000000" w:themeColor="text1"/>
                <w:rtl/>
              </w:rPr>
              <w:t>والحراجة</w:t>
            </w:r>
            <w:proofErr w:type="spellEnd"/>
            <w:r w:rsidRPr="00B15203">
              <w:rPr>
                <w:rFonts w:cs="Simplified Arabic" w:hint="cs"/>
                <w:color w:val="000000" w:themeColor="text1"/>
                <w:rtl/>
              </w:rPr>
              <w:t xml:space="preserve"> </w:t>
            </w:r>
          </w:p>
        </w:tc>
      </w:tr>
      <w:tr w:rsidR="00DF4EDF" w:rsidRPr="00880C85" w:rsidTr="00CE71BD">
        <w:tc>
          <w:tcPr>
            <w:cnfStyle w:val="001000000000"/>
            <w:tcW w:w="2500" w:type="pct"/>
          </w:tcPr>
          <w:p w:rsidR="00DF4EDF" w:rsidRPr="00B15203" w:rsidRDefault="00DF4EDF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التعدين واستغلال المحاجر</w:t>
            </w:r>
          </w:p>
        </w:tc>
        <w:tc>
          <w:tcPr>
            <w:tcW w:w="2500" w:type="pct"/>
          </w:tcPr>
          <w:p w:rsidR="00DF4EDF" w:rsidRPr="00B15203" w:rsidRDefault="00C6602C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صيد الأسماك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الصناعات التحويلية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التعدين واستغلال المحاجر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proofErr w:type="spellStart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امدادات</w:t>
            </w:r>
            <w:proofErr w:type="spellEnd"/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 الكهرباء والغاز والبخار وتكثيف الهواء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الصناعات التحويلية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proofErr w:type="spellStart"/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امدادات</w:t>
            </w:r>
            <w:proofErr w:type="spellEnd"/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المياه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الصرف الصحي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وإدارة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النفايات ومعالجتها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21457D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إمدادات</w:t>
            </w:r>
            <w:r w:rsidR="00C6602C" w:rsidRPr="00B15203">
              <w:rPr>
                <w:rFonts w:cs="Simplified Arabic" w:hint="cs"/>
                <w:color w:val="000000" w:themeColor="text1"/>
                <w:rtl/>
              </w:rPr>
              <w:t xml:space="preserve"> الكهرباء والغاز والبخار والمياه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الإنشاءات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الإنشاءات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تجارة الجملة والتجزئة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وإصلاح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المركبات والدرجات النارية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تجارة الجملة والتجزئة، إصلاح المركبات ذات المحركات والدراجات النارية والسلع الشخصية والأسرية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النقل والتخزين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النقل والتخزين والاتصالات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الأنشطة المالية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وأنشطة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التأمين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الوساطة المالية</w:t>
            </w:r>
          </w:p>
        </w:tc>
      </w:tr>
      <w:tr w:rsidR="00C6602C" w:rsidRPr="00880C85" w:rsidTr="00CE71BD">
        <w:trPr>
          <w:trHeight w:val="662"/>
        </w:trPr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المعلومات والاتصالات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الفنادق والمطاعم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الإقامة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والطعام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الأنشطة العقارية </w:t>
            </w:r>
            <w:proofErr w:type="spellStart"/>
            <w:r w:rsidRPr="00B15203">
              <w:rPr>
                <w:rFonts w:cs="Simplified Arabic" w:hint="cs"/>
                <w:color w:val="000000" w:themeColor="text1"/>
                <w:rtl/>
              </w:rPr>
              <w:t>والايجارية</w:t>
            </w:r>
            <w:proofErr w:type="spellEnd"/>
            <w:r w:rsidRPr="00B15203">
              <w:rPr>
                <w:rFonts w:cs="Simplified Arabic" w:hint="cs"/>
                <w:color w:val="000000" w:themeColor="text1"/>
                <w:rtl/>
              </w:rPr>
              <w:t xml:space="preserve"> والتجارية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العقارية </w:t>
            </w:r>
            <w:proofErr w:type="spellStart"/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والايجارية</w:t>
            </w:r>
            <w:proofErr w:type="spellEnd"/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/>
                <w:color w:val="000000" w:themeColor="text1"/>
                <w:rtl/>
              </w:rPr>
              <w:t>التعليم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الإدارية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والخدمات المساندة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/>
                <w:color w:val="000000" w:themeColor="text1"/>
                <w:rtl/>
              </w:rPr>
              <w:t>الصحة والعمل الاجتماعي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التعليم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أنشطة الخدمة المجتمعية والاجتماعية والشخصية الأخرى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الصحة والعمل الاجتماعي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الإدارة العامة والدفاع والضمان الاجتماعي الإلزامي</w:t>
            </w:r>
          </w:p>
        </w:tc>
      </w:tr>
      <w:tr w:rsidR="00C6602C" w:rsidRPr="00880C85" w:rsidTr="00CE71BD">
        <w:tc>
          <w:tcPr>
            <w:cnfStyle w:val="001000000000"/>
            <w:tcW w:w="2500" w:type="pct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الفنون والترفيه والتسلية</w:t>
            </w:r>
          </w:p>
        </w:tc>
        <w:tc>
          <w:tcPr>
            <w:tcW w:w="2500" w:type="pct"/>
          </w:tcPr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 xml:space="preserve">أنشطة الأسر المعيشية التي تستخدم أفراد في </w:t>
            </w:r>
          </w:p>
          <w:p w:rsidR="00C6602C" w:rsidRPr="00B15203" w:rsidRDefault="00C6602C" w:rsidP="0021457D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إنتاج سلع وخدمات لاستخدامها الخاص</w:t>
            </w:r>
          </w:p>
        </w:tc>
      </w:tr>
      <w:tr w:rsidR="00C6602C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C6602C" w:rsidRPr="00B15203" w:rsidRDefault="00C6602C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</w:t>
            </w:r>
            <w:r w:rsidRPr="00B15203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 الخدمات </w:t>
            </w: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الأخرى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C6602C" w:rsidRPr="00B15203" w:rsidRDefault="00C6602C" w:rsidP="0021457D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color w:val="000000" w:themeColor="text1"/>
                <w:rtl/>
              </w:rPr>
              <w:t>أنشطة المنظمات والهيئات غير الإقليمية</w:t>
            </w:r>
          </w:p>
        </w:tc>
      </w:tr>
      <w:tr w:rsidR="00880C85" w:rsidRPr="00880C85" w:rsidTr="00CE71BD">
        <w:tc>
          <w:tcPr>
            <w:cnfStyle w:val="001000000000"/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الإدارة العامة والدفاع والضمان الاجتماعي الإلزامي</w:t>
            </w:r>
          </w:p>
        </w:tc>
        <w:tc>
          <w:tcPr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</w:p>
        </w:tc>
      </w:tr>
      <w:tr w:rsidR="00880C85" w:rsidRPr="00880C85" w:rsidTr="00CE71BD">
        <w:trPr>
          <w:cnfStyle w:val="000000100000"/>
        </w:trPr>
        <w:tc>
          <w:tcPr>
            <w:cnfStyle w:val="001000000000"/>
            <w:tcW w:w="2500" w:type="pct"/>
            <w:shd w:val="clear" w:color="auto" w:fill="D9D9D9" w:themeFill="background1" w:themeFillShade="D9"/>
          </w:tcPr>
          <w:p w:rsidR="00880C85" w:rsidRPr="00B15203" w:rsidRDefault="00880C85" w:rsidP="00880C85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 xml:space="preserve">أنشطة الأسر المعيشية التي تستخدم أفراد في </w:t>
            </w:r>
          </w:p>
          <w:p w:rsidR="00880C85" w:rsidRPr="00B15203" w:rsidRDefault="00880C85" w:rsidP="00880C85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إنتاج سلع وخدمات لاستخدامها الخاص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:rsidR="00880C85" w:rsidRPr="00B15203" w:rsidRDefault="00880C85" w:rsidP="00DF4EDF">
            <w:pPr>
              <w:ind w:right="720"/>
              <w:jc w:val="lowKashida"/>
              <w:cnfStyle w:val="000000100000"/>
              <w:rPr>
                <w:rFonts w:cs="Simplified Arabic"/>
                <w:color w:val="000000" w:themeColor="text1"/>
                <w:rtl/>
              </w:rPr>
            </w:pPr>
          </w:p>
        </w:tc>
      </w:tr>
      <w:tr w:rsidR="00880C85" w:rsidRPr="00880C85" w:rsidTr="00CE71BD">
        <w:tc>
          <w:tcPr>
            <w:cnfStyle w:val="001000000000"/>
            <w:tcW w:w="2500" w:type="pct"/>
          </w:tcPr>
          <w:p w:rsidR="00880C85" w:rsidRPr="00B15203" w:rsidRDefault="00880C85" w:rsidP="00B440BB">
            <w:pPr>
              <w:ind w:right="720"/>
              <w:jc w:val="lowKashida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B15203">
              <w:rPr>
                <w:rFonts w:cs="Simplified Arabic" w:hint="cs"/>
                <w:b w:val="0"/>
                <w:bCs w:val="0"/>
                <w:color w:val="000000" w:themeColor="text1"/>
                <w:rtl/>
              </w:rPr>
              <w:t>أنشطة المنظمات والهيئات غير الإقليمية</w:t>
            </w:r>
          </w:p>
        </w:tc>
        <w:tc>
          <w:tcPr>
            <w:tcW w:w="2500" w:type="pct"/>
          </w:tcPr>
          <w:p w:rsidR="00880C85" w:rsidRPr="00B15203" w:rsidRDefault="00880C85" w:rsidP="00DF4EDF">
            <w:pPr>
              <w:ind w:right="720"/>
              <w:jc w:val="lowKashida"/>
              <w:cnfStyle w:val="000000000000"/>
              <w:rPr>
                <w:rFonts w:cs="Simplified Arabic"/>
                <w:color w:val="000000" w:themeColor="text1"/>
                <w:rtl/>
              </w:rPr>
            </w:pPr>
          </w:p>
        </w:tc>
      </w:tr>
    </w:tbl>
    <w:p w:rsidR="00DF4EDF" w:rsidRPr="00825E9B" w:rsidRDefault="00DF4EDF" w:rsidP="00DF4EDF">
      <w:pPr>
        <w:ind w:left="431" w:right="720"/>
        <w:jc w:val="lowKashida"/>
        <w:rPr>
          <w:rFonts w:cs="Simplified Arabic"/>
          <w:color w:val="000000" w:themeColor="text1"/>
          <w:sz w:val="24"/>
          <w:szCs w:val="24"/>
        </w:rPr>
      </w:pPr>
    </w:p>
    <w:p w:rsidR="00657E24" w:rsidRDefault="00657E24" w:rsidP="00657E24">
      <w:pPr>
        <w:pStyle w:val="Heading6"/>
        <w:jc w:val="center"/>
        <w:rPr>
          <w:rFonts w:cs="Simplified Arabic"/>
          <w:b w:val="0"/>
          <w:bCs w:val="0"/>
          <w:sz w:val="48"/>
          <w:szCs w:val="4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57E24" w:rsidRDefault="00657E24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395" w:type="dxa"/>
        <w:jc w:val="center"/>
        <w:tblLook w:val="0000"/>
      </w:tblPr>
      <w:tblGrid>
        <w:gridCol w:w="1412"/>
        <w:gridCol w:w="6170"/>
        <w:gridCol w:w="813"/>
      </w:tblGrid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0" w:type="dxa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61054D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095F1F">
        <w:trPr>
          <w:cantSplit/>
          <w:trHeight w:val="623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61054D">
              <w:rPr>
                <w:rFonts w:hint="cs"/>
                <w:b w:val="0"/>
                <w:bCs w:val="0"/>
                <w:sz w:val="24"/>
                <w:rtl/>
              </w:rPr>
              <w:t>قائمة الجداول</w:t>
            </w: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pStyle w:val="Heading9"/>
              <w:rPr>
                <w:rFonts w:cs="Simplified Arabic"/>
                <w:b w:val="0"/>
                <w:bCs w:val="0"/>
                <w:sz w:val="24"/>
                <w:szCs w:val="24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F92BD8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="0061054D"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الأساسية 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21457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21457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AD389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D389D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 w:rsidR="0061054D" w:rsidRPr="0061054D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المنهجية</w:t>
            </w:r>
            <w:r w:rsidR="00232E95">
              <w:rPr>
                <w:rFonts w:cs="Simplified Arabic" w:hint="cs"/>
                <w:sz w:val="24"/>
                <w:szCs w:val="24"/>
                <w:rtl/>
              </w:rPr>
              <w:t xml:space="preserve"> و</w:t>
            </w:r>
            <w:r w:rsidR="00232E95" w:rsidRPr="0061054D"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1.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الأساسية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D80882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2.</w:t>
            </w:r>
            <w:r w:rsidR="00D80882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Pr="0061054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الحسابات القومية المؤسسية</w:t>
            </w:r>
          </w:p>
        </w:tc>
        <w:tc>
          <w:tcPr>
            <w:tcW w:w="813" w:type="dxa"/>
            <w:vAlign w:val="center"/>
          </w:tcPr>
          <w:p w:rsidR="0061054D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232E9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232E95" w:rsidRPr="0061054D" w:rsidRDefault="00232E95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232E95" w:rsidRPr="0061054D" w:rsidRDefault="00232E95" w:rsidP="00D269A0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3.</w:t>
            </w:r>
            <w:r w:rsidR="00C44783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269A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13" w:type="dxa"/>
            <w:vAlign w:val="center"/>
          </w:tcPr>
          <w:p w:rsidR="00232E95" w:rsidRPr="0061054D" w:rsidRDefault="005C79F8" w:rsidP="00B22B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30</w:t>
            </w:r>
          </w:p>
        </w:tc>
      </w:tr>
      <w:tr w:rsidR="00AD389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AD389D" w:rsidRPr="0061054D" w:rsidRDefault="00AD389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AD389D" w:rsidRPr="0061054D" w:rsidRDefault="00AD389D" w:rsidP="00AD389D">
            <w:pPr>
              <w:pStyle w:val="Heading7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4.2 </w:t>
            </w:r>
            <w:proofErr w:type="spellStart"/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الموثوقية</w:t>
            </w:r>
            <w:proofErr w:type="spellEnd"/>
          </w:p>
        </w:tc>
        <w:tc>
          <w:tcPr>
            <w:tcW w:w="813" w:type="dxa"/>
            <w:vAlign w:val="center"/>
          </w:tcPr>
          <w:p w:rsidR="00AD389D" w:rsidRPr="0061054D" w:rsidRDefault="00AD389D" w:rsidP="00113642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32</w:t>
            </w:r>
          </w:p>
        </w:tc>
      </w:tr>
      <w:tr w:rsidR="0061054D" w:rsidRPr="0061054D" w:rsidTr="00095F1F">
        <w:trPr>
          <w:cantSplit/>
          <w:trHeight w:hRule="exact" w:val="102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Align w:val="center"/>
          </w:tcPr>
          <w:p w:rsidR="0061054D" w:rsidRPr="0061054D" w:rsidRDefault="0061054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312215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312215" w:rsidRPr="0061054D" w:rsidRDefault="00312215" w:rsidP="00B22B2E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170" w:type="dxa"/>
            <w:vAlign w:val="center"/>
          </w:tcPr>
          <w:p w:rsidR="00312215" w:rsidRPr="0061054D" w:rsidRDefault="00312215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813" w:type="dxa"/>
            <w:vAlign w:val="center"/>
          </w:tcPr>
          <w:p w:rsidR="00312215" w:rsidRPr="0061054D" w:rsidRDefault="00312215" w:rsidP="00AD389D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AD389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645CAD" w:rsidRPr="00645CAD" w:rsidTr="00095F1F">
        <w:trPr>
          <w:cantSplit/>
          <w:trHeight w:val="74"/>
          <w:jc w:val="center"/>
        </w:trPr>
        <w:tc>
          <w:tcPr>
            <w:tcW w:w="1412" w:type="dxa"/>
            <w:vAlign w:val="center"/>
          </w:tcPr>
          <w:p w:rsidR="00645CAD" w:rsidRPr="00645CAD" w:rsidRDefault="00645CAD" w:rsidP="00B22B2E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170" w:type="dxa"/>
            <w:vAlign w:val="center"/>
          </w:tcPr>
          <w:p w:rsidR="00645CAD" w:rsidRPr="00645CAD" w:rsidRDefault="00645CAD" w:rsidP="00B22B2E">
            <w:pPr>
              <w:pStyle w:val="Heading7"/>
              <w:jc w:val="left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813" w:type="dxa"/>
            <w:vAlign w:val="center"/>
          </w:tcPr>
          <w:p w:rsidR="00645CAD" w:rsidRPr="00645CAD" w:rsidRDefault="00645CAD" w:rsidP="00B22B2E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61054D" w:rsidRPr="0061054D" w:rsidTr="00095F1F">
        <w:trPr>
          <w:cantSplit/>
          <w:trHeight w:val="340"/>
          <w:jc w:val="center"/>
        </w:trPr>
        <w:tc>
          <w:tcPr>
            <w:tcW w:w="1412" w:type="dxa"/>
            <w:vAlign w:val="center"/>
          </w:tcPr>
          <w:p w:rsidR="0061054D" w:rsidRPr="0061054D" w:rsidRDefault="0061054D" w:rsidP="00B22B2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0" w:type="dxa"/>
            <w:vAlign w:val="center"/>
          </w:tcPr>
          <w:p w:rsidR="0061054D" w:rsidRPr="0061054D" w:rsidRDefault="0061054D" w:rsidP="00B22B2E">
            <w:pPr>
              <w:pStyle w:val="Heading7"/>
              <w:jc w:val="left"/>
              <w:rPr>
                <w:rFonts w:cs="Simplified Arabic"/>
                <w:sz w:val="24"/>
                <w:szCs w:val="24"/>
              </w:rPr>
            </w:pPr>
            <w:r w:rsidRPr="0061054D">
              <w:rPr>
                <w:rFonts w:cs="Simplified Arabic" w:hint="cs"/>
                <w:sz w:val="24"/>
                <w:szCs w:val="24"/>
                <w:rtl/>
              </w:rPr>
              <w:t>الجداول</w:t>
            </w:r>
          </w:p>
        </w:tc>
        <w:tc>
          <w:tcPr>
            <w:tcW w:w="813" w:type="dxa"/>
            <w:vAlign w:val="center"/>
          </w:tcPr>
          <w:p w:rsidR="0061054D" w:rsidRPr="0061054D" w:rsidRDefault="00312DDB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C16B68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55EF0"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055EF0" w:rsidRPr="00DF1F7F" w:rsidRDefault="00055EF0" w:rsidP="00DF1F7F">
      <w:pPr>
        <w:rPr>
          <w:rFonts w:cs="Simplified Arabic"/>
          <w:b/>
          <w:bCs/>
          <w:sz w:val="24"/>
          <w:szCs w:val="24"/>
          <w:rtl/>
        </w:rPr>
      </w:pPr>
    </w:p>
    <w:p w:rsidR="00082C0D" w:rsidRPr="00DF1F7F" w:rsidRDefault="00082C0D" w:rsidP="00DF1F7F">
      <w:pPr>
        <w:rPr>
          <w:rFonts w:cs="Simplified Arabic"/>
          <w:b/>
          <w:bCs/>
          <w:sz w:val="24"/>
          <w:szCs w:val="24"/>
          <w:rtl/>
        </w:rPr>
      </w:pPr>
      <w:r w:rsidRPr="00DF1F7F">
        <w:rPr>
          <w:rFonts w:cs="Simplified Arabic" w:hint="cs"/>
          <w:b/>
          <w:bCs/>
          <w:sz w:val="24"/>
          <w:szCs w:val="24"/>
          <w:rtl/>
        </w:rPr>
        <w:t>جداول الحسابات القومية بالأسعار الجارية (2009، 2010)</w:t>
      </w:r>
    </w:p>
    <w:p w:rsidR="006F04C7" w:rsidRPr="00095F1F" w:rsidRDefault="006F04C7">
      <w:pPr>
        <w:jc w:val="center"/>
        <w:rPr>
          <w:rFonts w:cs="Simplified Arabic"/>
          <w:b/>
          <w:bCs/>
          <w:sz w:val="16"/>
          <w:szCs w:val="16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281"/>
        <w:gridCol w:w="85"/>
        <w:gridCol w:w="95"/>
        <w:gridCol w:w="6698"/>
        <w:gridCol w:w="813"/>
      </w:tblGrid>
      <w:tr w:rsidR="00082C0D" w:rsidRPr="00B22B2E" w:rsidTr="00B22B2E">
        <w:trPr>
          <w:trHeight w:val="340"/>
          <w:tblHeader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878" w:type="dxa"/>
            <w:gridSpan w:val="3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082C0D" w:rsidRPr="00B22B2E" w:rsidTr="00B22B2E">
        <w:trPr>
          <w:trHeight w:hRule="exact" w:val="102"/>
          <w:tblHeader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  <w:vAlign w:val="center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2-3: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pStyle w:val="Heading7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3-3: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 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="00D50F9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</w:t>
            </w:r>
            <w:r w:rsidR="00D50F9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4D3D5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4-3: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keepNext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>جدول 5-2: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keepNext/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5-3: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متغيرات الحسابات القومية الرئيسية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6-3: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7-1: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نصيب الفرد من الناتج المحلي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7-2: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DF1F7F">
        <w:trPr>
          <w:trHeight w:val="1012"/>
          <w:jc w:val="center"/>
        </w:trPr>
        <w:tc>
          <w:tcPr>
            <w:tcW w:w="1281" w:type="dxa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7-3:</w:t>
            </w:r>
          </w:p>
        </w:tc>
        <w:tc>
          <w:tcPr>
            <w:tcW w:w="6878" w:type="dxa"/>
            <w:gridSpan w:val="3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المتاح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DF1F7F" w:rsidRPr="00B22B2E" w:rsidTr="006E1670">
        <w:trPr>
          <w:trHeight w:val="284"/>
          <w:jc w:val="center"/>
        </w:trPr>
        <w:tc>
          <w:tcPr>
            <w:tcW w:w="8972" w:type="dxa"/>
            <w:gridSpan w:val="5"/>
          </w:tcPr>
          <w:p w:rsidR="00DF1F7F" w:rsidRPr="00BE0608" w:rsidRDefault="00DF1F7F" w:rsidP="00B22B2E">
            <w:pPr>
              <w:jc w:val="center"/>
              <w:rPr>
                <w:rFonts w:cs="Simplified Arabic"/>
                <w:b/>
                <w:bCs/>
                <w:rtl/>
              </w:rPr>
            </w:pPr>
          </w:p>
          <w:p w:rsidR="00DF1F7F" w:rsidRPr="00DF1F7F" w:rsidRDefault="00DF1F7F" w:rsidP="00DF1F7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1F7F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جداول الحسابات القومية بالأسعار الثابتة (2009، 2010)</w:t>
            </w:r>
          </w:p>
          <w:p w:rsidR="00DF1F7F" w:rsidRPr="00DF1F7F" w:rsidRDefault="00DF1F7F" w:rsidP="00B22B2E">
            <w:pPr>
              <w:jc w:val="center"/>
              <w:rPr>
                <w:rFonts w:cs="Simplified Arabic"/>
                <w:b/>
                <w:bCs/>
                <w:sz w:val="2"/>
                <w:szCs w:val="2"/>
              </w:rPr>
            </w:pPr>
          </w:p>
        </w:tc>
      </w:tr>
      <w:tr w:rsidR="00082C0D" w:rsidRPr="00B22B2E" w:rsidTr="00B22B2E">
        <w:trPr>
          <w:trHeight w:val="961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</w:t>
            </w:r>
            <w:r w:rsidRPr="00B22B2E">
              <w:rPr>
                <w:sz w:val="24"/>
              </w:rPr>
              <w:t>-</w:t>
            </w:r>
            <w:r w:rsidRPr="00B22B2E">
              <w:rPr>
                <w:rFonts w:hint="cs"/>
                <w:sz w:val="24"/>
                <w:rtl/>
              </w:rPr>
              <w:t>1:</w:t>
            </w:r>
          </w:p>
        </w:tc>
        <w:tc>
          <w:tcPr>
            <w:tcW w:w="6698" w:type="dxa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082C0D" w:rsidRPr="00B22B2E" w:rsidTr="00B22B2E">
        <w:trPr>
          <w:trHeight w:val="91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8-2:</w:t>
            </w:r>
          </w:p>
        </w:tc>
        <w:tc>
          <w:tcPr>
            <w:tcW w:w="6698" w:type="dxa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الضفة الغربية 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8-3:</w:t>
            </w:r>
          </w:p>
        </w:tc>
        <w:tc>
          <w:tcPr>
            <w:tcW w:w="6698" w:type="dxa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نسبة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مساهمة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لأنشطة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في الناتج المحلي الإجمالي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2004.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082C0D" w:rsidRPr="00B22B2E" w:rsidTr="00B22B2E">
        <w:trPr>
          <w:trHeight w:val="89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9-3: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الإنتاج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lastRenderedPageBreak/>
              <w:t>جدول 10-1: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10-2: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  <w:r w:rsidRPr="00B22B2E">
              <w:rPr>
                <w:rFonts w:hint="cs"/>
                <w:sz w:val="24"/>
                <w:rtl/>
              </w:rPr>
              <w:t>جدول 10-3: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الاستهلاك الوسيط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082C0D" w:rsidRPr="00B22B2E" w:rsidTr="00B22B2E">
        <w:trPr>
          <w:trHeight w:hRule="exact" w:val="102"/>
          <w:tblHeader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حس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ب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الضفة الغربية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11-3: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القيمة المضافة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 حسب النشاط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الاقتصادي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</w:t>
            </w:r>
            <w:r w:rsidR="00D50F93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75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>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76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12-3: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الناتج المحلي الإجمالي والإنفاق عليه 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قطاع غزة</w:t>
            </w: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t xml:space="preserve">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77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D50F93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>متغيرات الحسابات القومية الرئيسية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الأراضي الفلسطينية للأعوا</w:t>
            </w:r>
            <w:r w:rsidRPr="00B22B2E">
              <w:rPr>
                <w:rFonts w:cs="Simplified Arabic" w:hint="eastAsia"/>
                <w:snapToGrid w:val="0"/>
                <w:sz w:val="24"/>
                <w:szCs w:val="24"/>
                <w:rtl/>
              </w:rPr>
              <w:t>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13-2:</w:t>
            </w:r>
          </w:p>
        </w:tc>
        <w:tc>
          <w:tcPr>
            <w:tcW w:w="6698" w:type="dxa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>متغيرات الحسابات القومية الرئيسية في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الضفة الغربية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78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13-3: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  <w:t xml:space="preserve">متغيرات الحسابات القومية الرئيسية في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قطاع غزة للأعوام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14-1: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/>
                <w:snapToGrid w:val="0"/>
                <w:sz w:val="24"/>
                <w:szCs w:val="24"/>
                <w:rtl/>
              </w:rPr>
              <w:br w:type="page"/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نصيب الفرد من الناتج المحلي الإجمالي حسب المنطقة للأعوام 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082C0D" w:rsidRPr="00B22B2E" w:rsidTr="00B22B2E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B22B2E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14-2: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082C0D" w:rsidRPr="00B22B2E" w:rsidTr="00E96E0D">
        <w:trPr>
          <w:trHeight w:hRule="exact" w:val="102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082C0D" w:rsidRPr="00B22B2E" w:rsidRDefault="00082C0D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082C0D" w:rsidRPr="00B22B2E" w:rsidTr="00E96E0D">
        <w:trPr>
          <w:trHeight w:val="340"/>
          <w:jc w:val="center"/>
        </w:trPr>
        <w:tc>
          <w:tcPr>
            <w:tcW w:w="1461" w:type="dxa"/>
            <w:gridSpan w:val="3"/>
          </w:tcPr>
          <w:p w:rsidR="00082C0D" w:rsidRPr="00B22B2E" w:rsidRDefault="00082C0D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14-3:</w:t>
            </w:r>
          </w:p>
        </w:tc>
        <w:tc>
          <w:tcPr>
            <w:tcW w:w="6698" w:type="dxa"/>
            <w:vAlign w:val="center"/>
          </w:tcPr>
          <w:p w:rsidR="00082C0D" w:rsidRPr="00B22B2E" w:rsidRDefault="00082C0D" w:rsidP="00B22B2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نصيب الفرد من الدخل القومي المتاح الإجمالي حسب المنطقة للأعوام</w:t>
            </w:r>
            <w:r w:rsidR="004D3D53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        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</w:t>
            </w:r>
            <w:r w:rsidR="00B57DE9"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>2009، 2010</w:t>
            </w:r>
            <w:r w:rsidRPr="00B22B2E">
              <w:rPr>
                <w:rFonts w:cs="Simplified Arabic" w:hint="cs"/>
                <w:snapToGrid w:val="0"/>
                <w:sz w:val="24"/>
                <w:szCs w:val="24"/>
                <w:rtl/>
              </w:rPr>
              <w:t xml:space="preserve"> بالأسعار الثابتة: سنة الأساس 2004</w:t>
            </w:r>
          </w:p>
        </w:tc>
        <w:tc>
          <w:tcPr>
            <w:tcW w:w="0" w:type="auto"/>
          </w:tcPr>
          <w:p w:rsidR="00082C0D" w:rsidRPr="00B22B2E" w:rsidRDefault="00A06FA7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  <w:tr w:rsidR="00E96E0D" w:rsidRPr="00B22B2E" w:rsidTr="00E96E0D">
        <w:trPr>
          <w:trHeight w:val="84"/>
          <w:jc w:val="center"/>
        </w:trPr>
        <w:tc>
          <w:tcPr>
            <w:tcW w:w="1461" w:type="dxa"/>
            <w:gridSpan w:val="3"/>
          </w:tcPr>
          <w:p w:rsidR="00E96E0D" w:rsidRPr="00E96E0D" w:rsidRDefault="00E96E0D" w:rsidP="00B22B2E">
            <w:pPr>
              <w:pStyle w:val="Title"/>
              <w:ind w:left="0" w:right="0"/>
              <w:jc w:val="left"/>
              <w:rPr>
                <w:sz w:val="6"/>
                <w:szCs w:val="6"/>
                <w:rtl/>
              </w:rPr>
            </w:pPr>
          </w:p>
        </w:tc>
        <w:tc>
          <w:tcPr>
            <w:tcW w:w="6698" w:type="dxa"/>
            <w:vAlign w:val="center"/>
          </w:tcPr>
          <w:p w:rsidR="00E96E0D" w:rsidRPr="00E96E0D" w:rsidRDefault="00E96E0D" w:rsidP="00B22B2E">
            <w:pPr>
              <w:jc w:val="lowKashida"/>
              <w:rPr>
                <w:rFonts w:cs="Simplified Arabic"/>
                <w:snapToGrid w:val="0"/>
                <w:sz w:val="6"/>
                <w:szCs w:val="6"/>
                <w:rtl/>
              </w:rPr>
            </w:pPr>
          </w:p>
        </w:tc>
        <w:tc>
          <w:tcPr>
            <w:tcW w:w="0" w:type="auto"/>
          </w:tcPr>
          <w:p w:rsidR="00E96E0D" w:rsidRPr="00E96E0D" w:rsidRDefault="00E96E0D" w:rsidP="00B22B2E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96E0D" w:rsidRPr="00B22B2E" w:rsidTr="00E96E0D">
        <w:trPr>
          <w:trHeight w:val="74"/>
          <w:jc w:val="center"/>
        </w:trPr>
        <w:tc>
          <w:tcPr>
            <w:tcW w:w="8159" w:type="dxa"/>
            <w:gridSpan w:val="4"/>
          </w:tcPr>
          <w:p w:rsidR="00E96E0D" w:rsidRPr="00E96E0D" w:rsidRDefault="00E96E0D" w:rsidP="00E96E0D">
            <w:pPr>
              <w:rPr>
                <w:rFonts w:cs="Simplified Arabic"/>
                <w:snapToGrid w:val="0"/>
                <w:sz w:val="6"/>
                <w:szCs w:val="6"/>
                <w:rtl/>
              </w:rPr>
            </w:pP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lastRenderedPageBreak/>
              <w:t>جداول الحسابات القومية المؤسسية بالأسعار الجارية (20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09</w:t>
            </w: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، 20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B22B2E">
              <w:rPr>
                <w:rFonts w:cs="Simplified Arabic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</w:tcPr>
          <w:p w:rsidR="00E96E0D" w:rsidRPr="00E96E0D" w:rsidRDefault="00E96E0D" w:rsidP="00B22B2E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B22B2E" w:rsidRP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jc w:val="lowKashida"/>
              <w:rPr>
                <w:rFonts w:cs="Simplified Arabic"/>
                <w:snapToGrid w:val="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B22B2E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15:</w:t>
            </w: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نسبة مساهمة الأنشطة الاقتصادية في الناتج المحلي الإجمالي في 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2009، 2010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B22B2E" w:rsidRPr="00B22B2E" w:rsidRDefault="00674871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B22B2E" w:rsidRP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B22B2E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16:</w:t>
            </w: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الإنتاج 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2009، 2010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 </w:t>
            </w:r>
          </w:p>
        </w:tc>
        <w:tc>
          <w:tcPr>
            <w:tcW w:w="0" w:type="auto"/>
          </w:tcPr>
          <w:p w:rsidR="00B22B2E" w:rsidRPr="00B22B2E" w:rsidRDefault="00391E8F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B22B2E" w:rsidRP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B22B2E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17:</w:t>
            </w: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الاستهلاك الوسيط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2009، 2010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B22B2E" w:rsidRPr="00B22B2E" w:rsidRDefault="00674871" w:rsidP="00DB2FF9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="00DB2FF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B22B2E" w:rsidRP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b w:val="0"/>
                <w:bCs w:val="0"/>
                <w:snapToGrid w:val="0"/>
                <w:sz w:val="24"/>
                <w:rtl/>
              </w:rPr>
            </w:pPr>
          </w:p>
        </w:tc>
        <w:tc>
          <w:tcPr>
            <w:tcW w:w="0" w:type="auto"/>
          </w:tcPr>
          <w:p w:rsidR="00B22B2E" w:rsidRPr="00B22B2E" w:rsidRDefault="00B22B2E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B22B2E" w:rsidRPr="00B22B2E" w:rsidTr="00B22B2E">
        <w:trPr>
          <w:trHeight w:val="340"/>
          <w:jc w:val="center"/>
        </w:trPr>
        <w:tc>
          <w:tcPr>
            <w:tcW w:w="1366" w:type="dxa"/>
            <w:gridSpan w:val="2"/>
          </w:tcPr>
          <w:p w:rsidR="00B22B2E" w:rsidRP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  <w:r w:rsidRPr="00B22B2E">
              <w:rPr>
                <w:rFonts w:hint="cs"/>
                <w:sz w:val="24"/>
                <w:rtl/>
              </w:rPr>
              <w:t>جدول 18:</w:t>
            </w:r>
          </w:p>
        </w:tc>
        <w:tc>
          <w:tcPr>
            <w:tcW w:w="6793" w:type="dxa"/>
            <w:gridSpan w:val="2"/>
            <w:vAlign w:val="center"/>
          </w:tcPr>
          <w:p w:rsidR="00B22B2E" w:rsidRPr="00B22B2E" w:rsidRDefault="00B22B2E" w:rsidP="00B22B2E">
            <w:pPr>
              <w:pStyle w:val="Title"/>
              <w:ind w:left="0" w:right="0"/>
              <w:jc w:val="lowKashida"/>
              <w:rPr>
                <w:sz w:val="24"/>
              </w:rPr>
            </w:pP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القيمة المضافة</w:t>
            </w:r>
            <w:r w:rsidRPr="00B22B2E">
              <w:rPr>
                <w:rFonts w:hint="cs"/>
                <w:snapToGrid w:val="0"/>
                <w:sz w:val="24"/>
                <w:rtl/>
              </w:rPr>
              <w:t xml:space="preserve"> 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>في الأراضي الفلسطينية حس</w:t>
            </w:r>
            <w:r w:rsidRPr="00B22B2E">
              <w:rPr>
                <w:rFonts w:hint="eastAsia"/>
                <w:b w:val="0"/>
                <w:bCs w:val="0"/>
                <w:snapToGrid w:val="0"/>
                <w:sz w:val="24"/>
                <w:rtl/>
              </w:rPr>
              <w:t>ب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النشاط الاقتصادي والقطاع المؤسسي للأعوام </w:t>
            </w:r>
            <w:r w:rsidR="00CB718F">
              <w:rPr>
                <w:rFonts w:hint="cs"/>
                <w:b w:val="0"/>
                <w:bCs w:val="0"/>
                <w:snapToGrid w:val="0"/>
                <w:sz w:val="24"/>
                <w:rtl/>
              </w:rPr>
              <w:t>2009، 2010</w:t>
            </w:r>
            <w:r w:rsidRPr="00B22B2E">
              <w:rPr>
                <w:rFonts w:hint="cs"/>
                <w:b w:val="0"/>
                <w:bCs w:val="0"/>
                <w:snapToGrid w:val="0"/>
                <w:sz w:val="24"/>
                <w:rtl/>
              </w:rPr>
              <w:t xml:space="preserve"> بالأسعار الجارية</w:t>
            </w:r>
          </w:p>
        </w:tc>
        <w:tc>
          <w:tcPr>
            <w:tcW w:w="0" w:type="auto"/>
          </w:tcPr>
          <w:p w:rsidR="00B22B2E" w:rsidRPr="00B22B2E" w:rsidRDefault="00DB2FF9" w:rsidP="00B22B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89</w:t>
            </w:r>
          </w:p>
        </w:tc>
      </w:tr>
    </w:tbl>
    <w:p w:rsidR="00B22B2E" w:rsidRPr="00B22B2E" w:rsidRDefault="00B22B2E" w:rsidP="00B22B2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322"/>
        <w:gridCol w:w="44"/>
        <w:gridCol w:w="6793"/>
        <w:gridCol w:w="813"/>
      </w:tblGrid>
      <w:tr w:rsid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Default="00B22B2E" w:rsidP="00232E95">
            <w:pPr>
              <w:bidi w:val="0"/>
              <w:rPr>
                <w:sz w:val="24"/>
                <w:rtl/>
              </w:rPr>
            </w:pPr>
            <w:r w:rsidRPr="00B22B2E">
              <w:rPr>
                <w:rFonts w:cs="Simplified Arabic"/>
                <w:b/>
                <w:bCs/>
                <w:sz w:val="24"/>
                <w:szCs w:val="24"/>
                <w:rtl/>
              </w:rPr>
              <w:br w:type="page"/>
            </w:r>
            <w:r w:rsidR="00232E95">
              <w:rPr>
                <w:sz w:val="24"/>
                <w:rtl/>
              </w:rPr>
              <w:t xml:space="preserve"> </w:t>
            </w:r>
          </w:p>
        </w:tc>
        <w:tc>
          <w:tcPr>
            <w:tcW w:w="6793" w:type="dxa"/>
            <w:vAlign w:val="center"/>
          </w:tcPr>
          <w:p w:rsidR="00B22B2E" w:rsidRDefault="00B22B2E" w:rsidP="00B22B2E">
            <w:pPr>
              <w:jc w:val="lowKashida"/>
              <w:rPr>
                <w:rFonts w:cs="Simplified Arabic"/>
                <w:snapToGrid w:val="0"/>
                <w:rtl/>
              </w:rPr>
            </w:pPr>
          </w:p>
        </w:tc>
        <w:tc>
          <w:tcPr>
            <w:tcW w:w="0" w:type="auto"/>
          </w:tcPr>
          <w:p w:rsidR="00B22B2E" w:rsidRDefault="00B22B2E" w:rsidP="00B22B2E">
            <w:pPr>
              <w:jc w:val="center"/>
              <w:rPr>
                <w:b/>
                <w:bCs/>
              </w:rPr>
            </w:pPr>
          </w:p>
        </w:tc>
      </w:tr>
      <w:tr w:rsidR="00B22B2E" w:rsidTr="00B22B2E">
        <w:trPr>
          <w:cantSplit/>
          <w:trHeight w:val="340"/>
          <w:jc w:val="center"/>
        </w:trPr>
        <w:tc>
          <w:tcPr>
            <w:tcW w:w="1322" w:type="dxa"/>
          </w:tcPr>
          <w:p w:rsidR="00B22B2E" w:rsidRDefault="00B22B2E" w:rsidP="00B22B2E">
            <w:pPr>
              <w:pStyle w:val="Title"/>
              <w:ind w:left="0" w:right="0"/>
              <w:jc w:val="left"/>
              <w:rPr>
                <w:sz w:val="24"/>
              </w:rPr>
            </w:pPr>
          </w:p>
        </w:tc>
        <w:tc>
          <w:tcPr>
            <w:tcW w:w="6837" w:type="dxa"/>
            <w:gridSpan w:val="2"/>
          </w:tcPr>
          <w:p w:rsidR="00B22B2E" w:rsidRDefault="00B22B2E" w:rsidP="00B22B2E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813" w:type="dxa"/>
          </w:tcPr>
          <w:p w:rsidR="00B22B2E" w:rsidRDefault="00B22B2E" w:rsidP="00B22B2E">
            <w:pPr>
              <w:rPr>
                <w:b/>
                <w:bCs/>
              </w:rPr>
            </w:pPr>
          </w:p>
        </w:tc>
      </w:tr>
      <w:tr w:rsidR="00B22B2E" w:rsidTr="00B22B2E">
        <w:trPr>
          <w:trHeight w:hRule="exact" w:val="102"/>
          <w:jc w:val="center"/>
        </w:trPr>
        <w:tc>
          <w:tcPr>
            <w:tcW w:w="1366" w:type="dxa"/>
            <w:gridSpan w:val="2"/>
          </w:tcPr>
          <w:p w:rsidR="00B22B2E" w:rsidRDefault="00B22B2E" w:rsidP="00B22B2E">
            <w:pPr>
              <w:pStyle w:val="Title"/>
              <w:ind w:left="0" w:right="0"/>
              <w:jc w:val="left"/>
              <w:rPr>
                <w:sz w:val="24"/>
                <w:rtl/>
              </w:rPr>
            </w:pPr>
          </w:p>
        </w:tc>
        <w:tc>
          <w:tcPr>
            <w:tcW w:w="6793" w:type="dxa"/>
            <w:vAlign w:val="center"/>
          </w:tcPr>
          <w:p w:rsidR="00B22B2E" w:rsidRDefault="00B22B2E" w:rsidP="00B22B2E">
            <w:pPr>
              <w:jc w:val="lowKashida"/>
              <w:rPr>
                <w:rFonts w:cs="Simplified Arabic"/>
                <w:snapToGrid w:val="0"/>
                <w:rtl/>
              </w:rPr>
            </w:pPr>
          </w:p>
        </w:tc>
        <w:tc>
          <w:tcPr>
            <w:tcW w:w="0" w:type="auto"/>
          </w:tcPr>
          <w:p w:rsidR="00B22B2E" w:rsidRDefault="00B22B2E" w:rsidP="00B22B2E">
            <w:pPr>
              <w:jc w:val="center"/>
              <w:rPr>
                <w:b/>
                <w:bCs/>
              </w:rPr>
            </w:pPr>
          </w:p>
        </w:tc>
      </w:tr>
    </w:tbl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FC1703" w:rsidRDefault="00FC170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D50F93" w:rsidRDefault="00D50F93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90438" w:rsidRDefault="00A90438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E96E0D" w:rsidRDefault="00E96E0D">
      <w:pPr>
        <w:bidi w:val="0"/>
        <w:rPr>
          <w:rFonts w:cs="Simplified Arabic"/>
          <w:b/>
          <w:bCs/>
          <w:color w:val="000000"/>
          <w:sz w:val="24"/>
          <w:szCs w:val="28"/>
        </w:rPr>
      </w:pPr>
      <w:r>
        <w:rPr>
          <w:rFonts w:cs="Simplified Arabic"/>
          <w:b/>
          <w:bCs/>
          <w:color w:val="000000"/>
          <w:sz w:val="24"/>
          <w:szCs w:val="28"/>
          <w:rtl/>
        </w:rPr>
        <w:br w:type="page"/>
      </w:r>
    </w:p>
    <w:p w:rsidR="00A47A36" w:rsidRPr="004D268B" w:rsidRDefault="00FB4B64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61054D" w:rsidRPr="00D50F93" w:rsidRDefault="0061054D" w:rsidP="0010795E">
      <w:pPr>
        <w:spacing w:line="276" w:lineRule="auto"/>
        <w:jc w:val="lowKashida"/>
        <w:rPr>
          <w:rFonts w:cs="Simplified Arabic"/>
          <w:sz w:val="24"/>
          <w:szCs w:val="24"/>
          <w:rtl/>
        </w:rPr>
      </w:pPr>
      <w:r w:rsidRPr="00D50F93">
        <w:rPr>
          <w:rFonts w:cs="Simplified Arabic"/>
          <w:sz w:val="24"/>
          <w:szCs w:val="24"/>
          <w:rtl/>
        </w:rPr>
        <w:t xml:space="preserve">يمثل إعداد الحسابات القومية لأية دولة ذروة الجهود المبذولة في إعداد منظومة إحصاءات اقتصادية متكاملة وحديثة، وهذا يجعل من توفير البيانات الأساسية اللازمة لإعداد الحسابات القومية أحد أهم الأهداف </w:t>
      </w:r>
      <w:proofErr w:type="spellStart"/>
      <w:r w:rsidRPr="00D50F93">
        <w:rPr>
          <w:rFonts w:cs="Simplified Arabic"/>
          <w:sz w:val="24"/>
          <w:szCs w:val="24"/>
          <w:rtl/>
        </w:rPr>
        <w:t>المتوخاة</w:t>
      </w:r>
      <w:proofErr w:type="spellEnd"/>
      <w:r w:rsidRPr="00D50F93">
        <w:rPr>
          <w:rFonts w:cs="Simplified Arabic"/>
          <w:sz w:val="24"/>
          <w:szCs w:val="24"/>
          <w:rtl/>
        </w:rPr>
        <w:t xml:space="preserve"> عند الشروع ببناء قواعد البيانات الإحصائية الاقتصادية بمختلف أنواعها </w:t>
      </w:r>
      <w:proofErr w:type="spellStart"/>
      <w:r w:rsidRPr="00D50F93">
        <w:rPr>
          <w:rFonts w:cs="Simplified Arabic"/>
          <w:sz w:val="24"/>
          <w:szCs w:val="24"/>
          <w:rtl/>
        </w:rPr>
        <w:t>وتشعباتها</w:t>
      </w:r>
      <w:proofErr w:type="spellEnd"/>
      <w:r w:rsidRPr="00D50F93">
        <w:rPr>
          <w:rFonts w:cs="Simplified Arabic" w:hint="cs"/>
          <w:sz w:val="24"/>
          <w:szCs w:val="24"/>
          <w:rtl/>
        </w:rPr>
        <w:t>، حيث تقدم</w:t>
      </w:r>
      <w:r w:rsidRPr="00D50F93">
        <w:rPr>
          <w:rFonts w:cs="Simplified Arabic"/>
          <w:sz w:val="24"/>
          <w:szCs w:val="24"/>
          <w:rtl/>
        </w:rPr>
        <w:t xml:space="preserve"> الحسابات القومية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Pr="00D50F93">
        <w:rPr>
          <w:rFonts w:cs="Simplified Arabic"/>
          <w:sz w:val="24"/>
          <w:szCs w:val="24"/>
          <w:rtl/>
        </w:rPr>
        <w:t>وصف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إحصائي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منظم</w:t>
      </w:r>
      <w:r w:rsidRPr="00D50F93">
        <w:rPr>
          <w:rFonts w:cs="Simplified Arabic" w:hint="cs"/>
          <w:sz w:val="24"/>
          <w:szCs w:val="24"/>
          <w:rtl/>
        </w:rPr>
        <w:t>ا</w:t>
      </w:r>
      <w:r w:rsidR="0021457D">
        <w:rPr>
          <w:rFonts w:cs="Simplified Arabic" w:hint="cs"/>
          <w:sz w:val="24"/>
          <w:szCs w:val="24"/>
          <w:rtl/>
        </w:rPr>
        <w:t>ً</w:t>
      </w:r>
      <w:r w:rsidRPr="00D50F93">
        <w:rPr>
          <w:rFonts w:cs="Simplified Arabic"/>
          <w:sz w:val="24"/>
          <w:szCs w:val="24"/>
          <w:rtl/>
        </w:rPr>
        <w:t xml:space="preserve"> للاقتصاد ككل، وبنفس الوقت </w:t>
      </w:r>
      <w:r w:rsidRPr="00D50F93">
        <w:rPr>
          <w:rFonts w:cs="Simplified Arabic" w:hint="cs"/>
          <w:sz w:val="24"/>
          <w:szCs w:val="24"/>
          <w:rtl/>
        </w:rPr>
        <w:t xml:space="preserve">تعمل على </w:t>
      </w:r>
      <w:r w:rsidRPr="00D50F93">
        <w:rPr>
          <w:rFonts w:cs="Simplified Arabic"/>
          <w:sz w:val="24"/>
          <w:szCs w:val="24"/>
          <w:rtl/>
        </w:rPr>
        <w:t>توف</w:t>
      </w:r>
      <w:r w:rsidRPr="00D50F93">
        <w:rPr>
          <w:rFonts w:cs="Simplified Arabic" w:hint="cs"/>
          <w:sz w:val="24"/>
          <w:szCs w:val="24"/>
          <w:rtl/>
        </w:rPr>
        <w:t>ي</w:t>
      </w:r>
      <w:r w:rsidRPr="00D50F93">
        <w:rPr>
          <w:rFonts w:cs="Simplified Arabic"/>
          <w:sz w:val="24"/>
          <w:szCs w:val="24"/>
          <w:rtl/>
        </w:rPr>
        <w:t>ر البيانات</w:t>
      </w:r>
      <w:r w:rsidRPr="00D50F93">
        <w:rPr>
          <w:rFonts w:cs="Simplified Arabic" w:hint="cs"/>
          <w:sz w:val="24"/>
          <w:szCs w:val="24"/>
          <w:rtl/>
        </w:rPr>
        <w:t xml:space="preserve"> الإحصائية المفصلة</w:t>
      </w:r>
      <w:r w:rsidRPr="00D50F93">
        <w:rPr>
          <w:rFonts w:cs="Simplified Arabic"/>
          <w:sz w:val="24"/>
          <w:szCs w:val="24"/>
          <w:rtl/>
        </w:rPr>
        <w:t xml:space="preserve"> عن التعاملات التي تجري بين مختلف </w:t>
      </w:r>
      <w:r w:rsidRPr="00D50F93">
        <w:rPr>
          <w:rFonts w:cs="Simplified Arabic" w:hint="cs"/>
          <w:sz w:val="24"/>
          <w:szCs w:val="24"/>
          <w:rtl/>
        </w:rPr>
        <w:t>الأطراف</w:t>
      </w:r>
      <w:r w:rsidRPr="00D50F93">
        <w:rPr>
          <w:rFonts w:cs="Simplified Arabic"/>
          <w:sz w:val="24"/>
          <w:szCs w:val="24"/>
          <w:rtl/>
        </w:rPr>
        <w:t xml:space="preserve"> في الاقتصاد المحلي</w:t>
      </w:r>
      <w:r w:rsidRPr="00D50F93">
        <w:rPr>
          <w:rFonts w:cs="Simplified Arabic" w:hint="cs"/>
          <w:sz w:val="24"/>
          <w:szCs w:val="24"/>
          <w:rtl/>
        </w:rPr>
        <w:t xml:space="preserve"> من جهة</w:t>
      </w:r>
      <w:r w:rsidRPr="00D50F93">
        <w:rPr>
          <w:rFonts w:cs="Simplified Arabic"/>
          <w:sz w:val="24"/>
          <w:szCs w:val="24"/>
          <w:rtl/>
        </w:rPr>
        <w:t>، وبين الاقتصاد المحلي وباقي دول العالم</w:t>
      </w:r>
      <w:r w:rsidR="0021457D">
        <w:rPr>
          <w:rFonts w:cs="Simplified Arabic" w:hint="cs"/>
          <w:sz w:val="24"/>
          <w:szCs w:val="24"/>
          <w:rtl/>
        </w:rPr>
        <w:t xml:space="preserve"> من جهة أخرى،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>والوقوف</w:t>
      </w:r>
      <w:r w:rsidRPr="00D50F93">
        <w:rPr>
          <w:rFonts w:cs="Simplified Arabic" w:hint="cs"/>
          <w:sz w:val="24"/>
          <w:szCs w:val="24"/>
          <w:rtl/>
        </w:rPr>
        <w:t xml:space="preserve"> على اتجاهات النمو في الاقتصاد الوطني من سنة لأخرى ومراقبة الأداء</w:t>
      </w:r>
      <w:r w:rsidR="00C44783">
        <w:rPr>
          <w:rFonts w:cs="Simplified Arabic" w:hint="cs"/>
          <w:sz w:val="24"/>
          <w:szCs w:val="24"/>
          <w:rtl/>
        </w:rPr>
        <w:t xml:space="preserve"> الاقتصادي وتقلباته عبر السنوات. </w:t>
      </w:r>
      <w:r w:rsidRPr="00D50F93">
        <w:rPr>
          <w:rFonts w:cs="Simplified Arabic" w:hint="cs"/>
          <w:sz w:val="24"/>
          <w:szCs w:val="24"/>
          <w:rtl/>
        </w:rPr>
        <w:t xml:space="preserve"> </w:t>
      </w:r>
      <w:r w:rsidR="0010795E">
        <w:rPr>
          <w:rFonts w:cs="Simplified Arabic" w:hint="cs"/>
          <w:sz w:val="24"/>
          <w:szCs w:val="24"/>
          <w:rtl/>
        </w:rPr>
        <w:t xml:space="preserve">بالتالي، </w:t>
      </w:r>
      <w:r w:rsidR="0021457D">
        <w:rPr>
          <w:rFonts w:cs="Simplified Arabic" w:hint="cs"/>
          <w:sz w:val="24"/>
          <w:szCs w:val="24"/>
          <w:rtl/>
        </w:rPr>
        <w:t>يكتسب</w:t>
      </w:r>
      <w:r w:rsidRPr="00D50F93">
        <w:rPr>
          <w:rFonts w:cs="Simplified Arabic" w:hint="cs"/>
          <w:sz w:val="24"/>
          <w:szCs w:val="24"/>
          <w:rtl/>
        </w:rPr>
        <w:t xml:space="preserve">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الاقتصادي. </w:t>
      </w:r>
    </w:p>
    <w:p w:rsidR="0061054D" w:rsidRPr="00D50F93" w:rsidRDefault="0061054D" w:rsidP="0021457D">
      <w:pPr>
        <w:pStyle w:val="BodyText"/>
        <w:spacing w:line="276" w:lineRule="auto"/>
        <w:rPr>
          <w:rFonts w:cs="Simplified Arabic"/>
          <w:szCs w:val="24"/>
          <w:rtl/>
        </w:rPr>
      </w:pPr>
    </w:p>
    <w:p w:rsidR="0061054D" w:rsidRPr="00D50F93" w:rsidRDefault="0061054D" w:rsidP="0021457D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/>
          <w:szCs w:val="24"/>
          <w:rtl/>
        </w:rPr>
        <w:t>لقد تبن</w:t>
      </w:r>
      <w:r w:rsidRPr="00D50F93">
        <w:rPr>
          <w:rFonts w:cs="Simplified Arabic" w:hint="cs"/>
          <w:szCs w:val="24"/>
          <w:rtl/>
        </w:rPr>
        <w:t>ى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الجهاز المركزي للإحصاء الفلسطيني</w:t>
      </w:r>
      <w:r w:rsidRPr="00D50F93">
        <w:rPr>
          <w:rFonts w:cs="Simplified Arabic"/>
          <w:szCs w:val="24"/>
          <w:rtl/>
        </w:rPr>
        <w:t xml:space="preserve"> نظام الحسابات القومية</w:t>
      </w:r>
      <w:r w:rsidRPr="00D50F93">
        <w:rPr>
          <w:rFonts w:cs="Simplified Arabic" w:hint="cs"/>
          <w:szCs w:val="24"/>
          <w:rtl/>
        </w:rPr>
        <w:t xml:space="preserve"> </w:t>
      </w:r>
      <w:r w:rsidRPr="00D50F93">
        <w:rPr>
          <w:rFonts w:cs="Simplified Arabic"/>
          <w:szCs w:val="24"/>
        </w:rPr>
        <w:t>SNA’93</w:t>
      </w:r>
      <w:r w:rsidRPr="00D50F93">
        <w:rPr>
          <w:rFonts w:cs="Simplified Arabic"/>
          <w:szCs w:val="24"/>
          <w:rtl/>
        </w:rPr>
        <w:t xml:space="preserve"> كإطار عمل دليلي شامل يوجه كافة الجهود الإحصائية المبذولة في الحقل الاقتصادي.  </w:t>
      </w:r>
      <w:r w:rsidRPr="00D50F93">
        <w:rPr>
          <w:rFonts w:cs="Simplified Arabic" w:hint="cs"/>
          <w:szCs w:val="24"/>
          <w:rtl/>
        </w:rPr>
        <w:t xml:space="preserve">حيث عمل الجهاز على إصدار بيانات الحسابات القومية </w:t>
      </w:r>
      <w:r w:rsidR="00300CA4" w:rsidRPr="00D50F93">
        <w:rPr>
          <w:rFonts w:cs="Simplified Arabic" w:hint="cs"/>
          <w:szCs w:val="24"/>
          <w:rtl/>
        </w:rPr>
        <w:t>بالأسعار</w:t>
      </w:r>
      <w:r w:rsidRPr="00D50F93">
        <w:rPr>
          <w:rFonts w:cs="Simplified Arabic" w:hint="cs"/>
          <w:szCs w:val="24"/>
          <w:rtl/>
        </w:rPr>
        <w:t xml:space="preserve"> الجارية والثابتة </w:t>
      </w:r>
      <w:r w:rsidR="00300CA4" w:rsidRPr="00D50F93">
        <w:rPr>
          <w:rFonts w:cs="Simplified Arabic" w:hint="cs"/>
          <w:szCs w:val="24"/>
          <w:rtl/>
        </w:rPr>
        <w:t>للأعوام</w:t>
      </w:r>
      <w:r w:rsidRPr="00D50F93">
        <w:rPr>
          <w:rFonts w:cs="Simplified Arabic" w:hint="cs"/>
          <w:szCs w:val="24"/>
          <w:rtl/>
        </w:rPr>
        <w:t xml:space="preserve"> 1994-20</w:t>
      </w:r>
      <w:r w:rsidR="00300CA4">
        <w:rPr>
          <w:rFonts w:cs="Simplified Arabic" w:hint="cs"/>
          <w:szCs w:val="24"/>
          <w:rtl/>
        </w:rPr>
        <w:t>09</w:t>
      </w:r>
      <w:r w:rsidRPr="00D50F93">
        <w:rPr>
          <w:rFonts w:cs="Simplified Arabic" w:hint="cs"/>
          <w:szCs w:val="24"/>
          <w:rtl/>
        </w:rPr>
        <w:t xml:space="preserve">، </w:t>
      </w:r>
      <w:r w:rsidR="00300CA4" w:rsidRPr="00D50F93">
        <w:rPr>
          <w:rFonts w:cs="Simplified Arabic" w:hint="cs"/>
          <w:szCs w:val="24"/>
          <w:rtl/>
        </w:rPr>
        <w:t>بالإضافة</w:t>
      </w:r>
      <w:r w:rsidRPr="00D50F93">
        <w:rPr>
          <w:rFonts w:cs="Simplified Arabic" w:hint="cs"/>
          <w:szCs w:val="24"/>
          <w:rtl/>
        </w:rPr>
        <w:t xml:space="preserve"> </w:t>
      </w:r>
      <w:r w:rsidR="00300CA4" w:rsidRPr="00D50F93">
        <w:rPr>
          <w:rFonts w:cs="Simplified Arabic" w:hint="cs"/>
          <w:szCs w:val="24"/>
          <w:rtl/>
        </w:rPr>
        <w:t>إلى</w:t>
      </w:r>
      <w:r w:rsidRPr="00D50F93">
        <w:rPr>
          <w:rFonts w:cs="Simplified Arabic" w:hint="cs"/>
          <w:szCs w:val="24"/>
          <w:rtl/>
        </w:rPr>
        <w:t xml:space="preserve"> بيانات الناتج المحلي </w:t>
      </w:r>
      <w:r w:rsidR="00300CA4"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 w:hint="cs"/>
          <w:szCs w:val="24"/>
          <w:rtl/>
        </w:rPr>
        <w:t xml:space="preserve"> وفق القطاع المؤسسي </w:t>
      </w:r>
      <w:r w:rsidR="00300CA4" w:rsidRPr="00D50F93">
        <w:rPr>
          <w:rFonts w:cs="Simplified Arabic" w:hint="cs"/>
          <w:szCs w:val="24"/>
          <w:rtl/>
        </w:rPr>
        <w:t>للأعوام</w:t>
      </w:r>
      <w:r w:rsidRPr="00D50F93">
        <w:rPr>
          <w:rFonts w:cs="Simplified Arabic" w:hint="cs"/>
          <w:szCs w:val="24"/>
          <w:rtl/>
        </w:rPr>
        <w:t xml:space="preserve"> 1997-20</w:t>
      </w:r>
      <w:r w:rsidR="00123FD1">
        <w:rPr>
          <w:rFonts w:cs="Simplified Arabic" w:hint="cs"/>
          <w:szCs w:val="24"/>
          <w:rtl/>
        </w:rPr>
        <w:t>09</w:t>
      </w:r>
      <w:r w:rsidRPr="00D50F93">
        <w:rPr>
          <w:rFonts w:cs="Simplified Arabic" w:hint="cs"/>
          <w:szCs w:val="24"/>
          <w:rtl/>
        </w:rPr>
        <w:t>.</w:t>
      </w:r>
    </w:p>
    <w:p w:rsidR="0061054D" w:rsidRPr="00D50F93" w:rsidRDefault="0061054D" w:rsidP="0061054D">
      <w:pPr>
        <w:pStyle w:val="BodyText"/>
        <w:rPr>
          <w:rFonts w:cs="Simplified Arabic"/>
          <w:szCs w:val="24"/>
          <w:rtl/>
        </w:rPr>
      </w:pPr>
    </w:p>
    <w:p w:rsidR="0061054D" w:rsidRPr="00D50F93" w:rsidRDefault="0061054D" w:rsidP="0010795E">
      <w:pPr>
        <w:pStyle w:val="BodyText"/>
        <w:spacing w:line="276" w:lineRule="auto"/>
        <w:rPr>
          <w:rFonts w:cs="Simplified Arabic"/>
          <w:szCs w:val="24"/>
          <w:rtl/>
        </w:rPr>
      </w:pPr>
      <w:r w:rsidRPr="00D50F93">
        <w:rPr>
          <w:rFonts w:cs="Simplified Arabic" w:hint="cs"/>
          <w:szCs w:val="24"/>
          <w:rtl/>
        </w:rPr>
        <w:t xml:space="preserve">يسرنا في هذا التقرير تقديم النتائج الرئيسية للحسابات القومية بالأسعار الجارية والثابتة للعام </w:t>
      </w:r>
      <w:r w:rsidR="00300CA4">
        <w:rPr>
          <w:rFonts w:cs="Simplified Arabic" w:hint="cs"/>
          <w:szCs w:val="24"/>
          <w:rtl/>
        </w:rPr>
        <w:t>2010</w:t>
      </w:r>
      <w:r w:rsidRPr="00D50F93">
        <w:rPr>
          <w:rFonts w:cs="Simplified Arabic" w:hint="cs"/>
          <w:szCs w:val="24"/>
          <w:rtl/>
        </w:rPr>
        <w:t xml:space="preserve"> والتنقيح الأول لبيانات العام 200</w:t>
      </w:r>
      <w:r w:rsidR="00300CA4">
        <w:rPr>
          <w:rFonts w:cs="Simplified Arabic" w:hint="cs"/>
          <w:szCs w:val="24"/>
          <w:rtl/>
        </w:rPr>
        <w:t>9</w:t>
      </w:r>
      <w:r w:rsidRPr="00D50F93">
        <w:rPr>
          <w:rFonts w:cs="Simplified Arabic" w:hint="cs"/>
          <w:szCs w:val="24"/>
          <w:rtl/>
        </w:rPr>
        <w:t xml:space="preserve">، بحيث </w:t>
      </w:r>
      <w:r w:rsidRPr="00D50F93">
        <w:rPr>
          <w:rFonts w:cs="Simplified Arabic"/>
          <w:szCs w:val="24"/>
          <w:rtl/>
        </w:rPr>
        <w:t>يتضمن</w:t>
      </w:r>
      <w:r w:rsidRPr="00D50F93">
        <w:rPr>
          <w:rFonts w:cs="Simplified Arabic" w:hint="cs"/>
          <w:szCs w:val="24"/>
          <w:rtl/>
        </w:rPr>
        <w:t xml:space="preserve"> التقرير</w:t>
      </w:r>
      <w:r w:rsidRPr="00D50F93">
        <w:rPr>
          <w:rFonts w:cs="Simplified Arabic"/>
          <w:szCs w:val="24"/>
          <w:rtl/>
        </w:rPr>
        <w:t xml:space="preserve"> بشكل أساسي </w:t>
      </w:r>
      <w:r w:rsidRPr="00D50F93">
        <w:rPr>
          <w:rFonts w:cs="Simplified Arabic" w:hint="cs"/>
          <w:szCs w:val="24"/>
          <w:rtl/>
        </w:rPr>
        <w:t>النتائج الرئيسية</w:t>
      </w:r>
      <w:r w:rsidRPr="00D50F93">
        <w:rPr>
          <w:rFonts w:cs="Simplified Arabic"/>
          <w:szCs w:val="24"/>
          <w:rtl/>
        </w:rPr>
        <w:t xml:space="preserve"> حول الناتج المحلي الإجمالي </w:t>
      </w:r>
      <w:r w:rsidRPr="00D50F93">
        <w:rPr>
          <w:rFonts w:cs="Simplified Arabic" w:hint="cs"/>
          <w:szCs w:val="24"/>
          <w:rtl/>
        </w:rPr>
        <w:t>بالأسعار</w:t>
      </w:r>
      <w:r w:rsidRPr="00D50F93">
        <w:rPr>
          <w:rFonts w:cs="Simplified Arabic"/>
          <w:szCs w:val="24"/>
          <w:rtl/>
        </w:rPr>
        <w:t xml:space="preserve"> الجارية</w:t>
      </w:r>
      <w:r w:rsidRPr="00D50F93">
        <w:rPr>
          <w:rFonts w:cs="Simplified Arabic" w:hint="cs"/>
          <w:szCs w:val="24"/>
          <w:rtl/>
        </w:rPr>
        <w:t xml:space="preserve"> والثابتة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من جوانب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الإنتاج</w:t>
      </w:r>
      <w:r w:rsidRPr="00D50F93">
        <w:rPr>
          <w:rFonts w:cs="Simplified Arabic"/>
          <w:szCs w:val="24"/>
          <w:rtl/>
        </w:rPr>
        <w:t xml:space="preserve"> </w:t>
      </w:r>
      <w:r w:rsidRPr="00D50F93">
        <w:rPr>
          <w:rFonts w:cs="Simplified Arabic" w:hint="cs"/>
          <w:szCs w:val="24"/>
          <w:rtl/>
        </w:rPr>
        <w:t>والإنفاق وحسب التوزيع الجغرافي</w:t>
      </w:r>
      <w:r w:rsidRPr="00D50F93">
        <w:rPr>
          <w:rFonts w:cs="Simplified Arabic"/>
          <w:szCs w:val="24"/>
          <w:rtl/>
        </w:rPr>
        <w:t>.</w:t>
      </w:r>
      <w:r w:rsidRPr="00D50F93">
        <w:rPr>
          <w:rFonts w:cs="Simplified Arabic" w:hint="cs"/>
          <w:szCs w:val="24"/>
          <w:rtl/>
        </w:rPr>
        <w:t xml:space="preserve">  </w:t>
      </w:r>
      <w:r w:rsidRPr="00D50F93">
        <w:rPr>
          <w:rFonts w:cs="Simplified Arabic"/>
          <w:szCs w:val="24"/>
          <w:rtl/>
        </w:rPr>
        <w:t xml:space="preserve">كما </w:t>
      </w:r>
      <w:r w:rsidRPr="00D50F93">
        <w:rPr>
          <w:rFonts w:cs="Simplified Arabic" w:hint="cs"/>
          <w:szCs w:val="24"/>
          <w:rtl/>
        </w:rPr>
        <w:t>و</w:t>
      </w:r>
      <w:r w:rsidRPr="00D50F93">
        <w:rPr>
          <w:rFonts w:cs="Simplified Arabic"/>
          <w:szCs w:val="24"/>
          <w:rtl/>
        </w:rPr>
        <w:t xml:space="preserve">يشمل التقرير </w:t>
      </w:r>
      <w:r w:rsidRPr="00D50F93">
        <w:rPr>
          <w:rFonts w:cs="Simplified Arabic" w:hint="cs"/>
          <w:szCs w:val="24"/>
          <w:rtl/>
        </w:rPr>
        <w:t>بيانات</w:t>
      </w:r>
      <w:r w:rsidRPr="00D50F93">
        <w:rPr>
          <w:rFonts w:cs="Simplified Arabic"/>
          <w:szCs w:val="24"/>
          <w:rtl/>
        </w:rPr>
        <w:t xml:space="preserve"> للدخل القومي </w:t>
      </w:r>
      <w:r w:rsidRPr="00D50F93">
        <w:rPr>
          <w:rFonts w:cs="Simplified Arabic" w:hint="cs"/>
          <w:szCs w:val="24"/>
          <w:rtl/>
        </w:rPr>
        <w:t>الإجمالي</w:t>
      </w:r>
      <w:r w:rsidRPr="00D50F93">
        <w:rPr>
          <w:rFonts w:cs="Simplified Arabic"/>
          <w:szCs w:val="24"/>
          <w:rtl/>
        </w:rPr>
        <w:t xml:space="preserve"> والدخل المتاح </w:t>
      </w:r>
      <w:r w:rsidRPr="00D50F93">
        <w:rPr>
          <w:rFonts w:cs="Simplified Arabic" w:hint="cs"/>
          <w:szCs w:val="24"/>
          <w:rtl/>
        </w:rPr>
        <w:t>الإجمالي ونصيب الفرد من هذه المؤشرات، ويتضمن التقرير كذلك بيانات الناتج المحلي الإجمالي وفق القطاع المؤسسي</w:t>
      </w:r>
      <w:r w:rsidR="00C44783">
        <w:rPr>
          <w:rFonts w:cs="Simplified Arabic" w:hint="cs"/>
          <w:szCs w:val="24"/>
          <w:rtl/>
        </w:rPr>
        <w:t xml:space="preserve"> بالأسعار الجارية</w:t>
      </w:r>
      <w:r w:rsidRPr="00D50F93">
        <w:rPr>
          <w:rFonts w:cs="Simplified Arabic" w:hint="cs"/>
          <w:szCs w:val="24"/>
          <w:rtl/>
        </w:rPr>
        <w:t xml:space="preserve">.  </w:t>
      </w: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B47F37" w:rsidP="00436873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شباط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F37175" w:rsidRPr="004D268B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436873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 w:hint="cs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 w:hint="cs"/>
          <w:noProof/>
          <w:sz w:val="24"/>
          <w:szCs w:val="24"/>
          <w:rtl/>
        </w:rPr>
      </w:pPr>
    </w:p>
    <w:p w:rsidR="00633D40" w:rsidRDefault="00633D40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633D40" w:rsidSect="00B90E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0D5" w:rsidRDefault="004730D5">
      <w:r>
        <w:separator/>
      </w:r>
    </w:p>
  </w:endnote>
  <w:endnote w:type="continuationSeparator" w:id="0">
    <w:p w:rsidR="004730D5" w:rsidRDefault="0047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43" w:rsidRDefault="00FE63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43" w:rsidRDefault="00FE634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43" w:rsidRDefault="00FE6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0D5" w:rsidRDefault="004730D5">
      <w:r>
        <w:separator/>
      </w:r>
    </w:p>
  </w:footnote>
  <w:footnote w:type="continuationSeparator" w:id="0">
    <w:p w:rsidR="004730D5" w:rsidRDefault="004730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43" w:rsidRDefault="00FE63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57D" w:rsidRPr="00B57E81" w:rsidRDefault="0021457D" w:rsidP="00E25E15">
    <w:pPr>
      <w:pStyle w:val="Header"/>
      <w:rPr>
        <w:rFonts w:cs="Simplified Arabic"/>
        <w:sz w:val="16"/>
        <w:szCs w:val="16"/>
      </w:rPr>
    </w:pPr>
    <w:r w:rsidRPr="00B57E81">
      <w:rPr>
        <w:rFonts w:cs="Simplified Arabic" w:hint="cs"/>
        <w:color w:val="FFFFFF"/>
        <w:sz w:val="16"/>
        <w:szCs w:val="16"/>
        <w:rtl/>
      </w:rPr>
      <w:t>ج</w:t>
    </w:r>
    <w:r w:rsidRPr="00B57E81">
      <w:rPr>
        <w:rFonts w:cs="Simplified Arabic" w:hint="cs"/>
        <w:sz w:val="16"/>
        <w:szCs w:val="16"/>
        <w:rtl/>
      </w:rPr>
      <w:t xml:space="preserve"> </w:t>
    </w:r>
    <w:r w:rsidRPr="00B57E81">
      <w:rPr>
        <w:rFonts w:cs="Simplified Arabic"/>
        <w:sz w:val="16"/>
        <w:szCs w:val="16"/>
      </w:rPr>
      <w:t>PCBS</w:t>
    </w:r>
    <w:r w:rsidRPr="00B57E81">
      <w:rPr>
        <w:rFonts w:cs="Simplified Arabic" w:hint="cs"/>
        <w:sz w:val="16"/>
        <w:szCs w:val="16"/>
        <w:rtl/>
      </w:rPr>
      <w:t xml:space="preserve">: </w:t>
    </w:r>
    <w:r w:rsidR="00FE6343">
      <w:rPr>
        <w:rFonts w:cs="Simplified Arabic" w:hint="cs"/>
        <w:sz w:val="16"/>
        <w:szCs w:val="16"/>
        <w:rtl/>
      </w:rPr>
      <w:t xml:space="preserve">التقرير الإحصائي، </w:t>
    </w:r>
    <w:r w:rsidRPr="00B57E81">
      <w:rPr>
        <w:rFonts w:cs="Simplified Arabic" w:hint="cs"/>
        <w:sz w:val="16"/>
        <w:szCs w:val="16"/>
        <w:rtl/>
      </w:rPr>
      <w:t xml:space="preserve">الحسابات القومية بالأسعار الجارية والثابتة </w:t>
    </w:r>
    <w:r w:rsidR="00FE6343">
      <w:rPr>
        <w:rFonts w:cs="Simplified Arabic" w:hint="cs"/>
        <w:sz w:val="16"/>
        <w:szCs w:val="16"/>
        <w:rtl/>
      </w:rPr>
      <w:t>(</w:t>
    </w:r>
    <w:r w:rsidRPr="00B57E81">
      <w:rPr>
        <w:rFonts w:cs="Simplified Arabic" w:hint="cs"/>
        <w:sz w:val="16"/>
        <w:szCs w:val="16"/>
        <w:rtl/>
      </w:rPr>
      <w:t>2009</w:t>
    </w:r>
    <w:r w:rsidR="00FE6343">
      <w:rPr>
        <w:rFonts w:cs="Simplified Arabic" w:hint="cs"/>
        <w:sz w:val="16"/>
        <w:szCs w:val="16"/>
        <w:rtl/>
      </w:rPr>
      <w:t>، 2010)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343" w:rsidRDefault="00FE63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1AF1354C"/>
    <w:multiLevelType w:val="hybridMultilevel"/>
    <w:tmpl w:val="A4BE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23FF2"/>
    <w:rsid w:val="00045AF6"/>
    <w:rsid w:val="00051DB5"/>
    <w:rsid w:val="00055EF0"/>
    <w:rsid w:val="00067B01"/>
    <w:rsid w:val="00082C0D"/>
    <w:rsid w:val="00095F1F"/>
    <w:rsid w:val="000968A8"/>
    <w:rsid w:val="000B4B5D"/>
    <w:rsid w:val="000C40FC"/>
    <w:rsid w:val="000F4EF9"/>
    <w:rsid w:val="0010795E"/>
    <w:rsid w:val="00123FD1"/>
    <w:rsid w:val="00126C2C"/>
    <w:rsid w:val="001308D5"/>
    <w:rsid w:val="00134EF6"/>
    <w:rsid w:val="00141746"/>
    <w:rsid w:val="00160180"/>
    <w:rsid w:val="00190F49"/>
    <w:rsid w:val="001A1AD8"/>
    <w:rsid w:val="001D431F"/>
    <w:rsid w:val="001D4BE8"/>
    <w:rsid w:val="001E1415"/>
    <w:rsid w:val="001F378C"/>
    <w:rsid w:val="002038EB"/>
    <w:rsid w:val="002059DF"/>
    <w:rsid w:val="00210774"/>
    <w:rsid w:val="0021457D"/>
    <w:rsid w:val="00227889"/>
    <w:rsid w:val="00232E95"/>
    <w:rsid w:val="00240DA7"/>
    <w:rsid w:val="0028541C"/>
    <w:rsid w:val="00291358"/>
    <w:rsid w:val="002B05A4"/>
    <w:rsid w:val="002B5867"/>
    <w:rsid w:val="002B7D04"/>
    <w:rsid w:val="002E228A"/>
    <w:rsid w:val="00300CA4"/>
    <w:rsid w:val="00312215"/>
    <w:rsid w:val="0031286F"/>
    <w:rsid w:val="00312DDB"/>
    <w:rsid w:val="003136F5"/>
    <w:rsid w:val="003226A8"/>
    <w:rsid w:val="003464BD"/>
    <w:rsid w:val="00356C1A"/>
    <w:rsid w:val="0035765F"/>
    <w:rsid w:val="003614C1"/>
    <w:rsid w:val="003808A3"/>
    <w:rsid w:val="00391E8F"/>
    <w:rsid w:val="003A14F4"/>
    <w:rsid w:val="003B0F43"/>
    <w:rsid w:val="003B558F"/>
    <w:rsid w:val="0041632A"/>
    <w:rsid w:val="00422528"/>
    <w:rsid w:val="00424907"/>
    <w:rsid w:val="004273D3"/>
    <w:rsid w:val="004318EC"/>
    <w:rsid w:val="0043279C"/>
    <w:rsid w:val="00436873"/>
    <w:rsid w:val="0045503C"/>
    <w:rsid w:val="00466769"/>
    <w:rsid w:val="00471379"/>
    <w:rsid w:val="004730D5"/>
    <w:rsid w:val="00475FFD"/>
    <w:rsid w:val="004772D3"/>
    <w:rsid w:val="00480F84"/>
    <w:rsid w:val="00482715"/>
    <w:rsid w:val="004A2DA2"/>
    <w:rsid w:val="004D0694"/>
    <w:rsid w:val="004D268B"/>
    <w:rsid w:val="004D3D53"/>
    <w:rsid w:val="004F1046"/>
    <w:rsid w:val="004F4C8E"/>
    <w:rsid w:val="00523D79"/>
    <w:rsid w:val="00526F84"/>
    <w:rsid w:val="00530E3E"/>
    <w:rsid w:val="0054294C"/>
    <w:rsid w:val="00550AE0"/>
    <w:rsid w:val="005C12B0"/>
    <w:rsid w:val="005C38D2"/>
    <w:rsid w:val="005C79F8"/>
    <w:rsid w:val="005F3678"/>
    <w:rsid w:val="00601985"/>
    <w:rsid w:val="0061054D"/>
    <w:rsid w:val="006122EF"/>
    <w:rsid w:val="0062433D"/>
    <w:rsid w:val="0063342B"/>
    <w:rsid w:val="00633D40"/>
    <w:rsid w:val="006379F1"/>
    <w:rsid w:val="00645CAD"/>
    <w:rsid w:val="00656C9E"/>
    <w:rsid w:val="00657E24"/>
    <w:rsid w:val="00674871"/>
    <w:rsid w:val="0068563F"/>
    <w:rsid w:val="006B02F4"/>
    <w:rsid w:val="006B5B41"/>
    <w:rsid w:val="006B787C"/>
    <w:rsid w:val="006C55EA"/>
    <w:rsid w:val="006E39BD"/>
    <w:rsid w:val="006E7110"/>
    <w:rsid w:val="006F04C7"/>
    <w:rsid w:val="007040B6"/>
    <w:rsid w:val="00704BE3"/>
    <w:rsid w:val="00705DA0"/>
    <w:rsid w:val="00726BC0"/>
    <w:rsid w:val="007601FA"/>
    <w:rsid w:val="00783545"/>
    <w:rsid w:val="00792531"/>
    <w:rsid w:val="007B7C1E"/>
    <w:rsid w:val="007C56A6"/>
    <w:rsid w:val="007D12E8"/>
    <w:rsid w:val="007D3613"/>
    <w:rsid w:val="00806885"/>
    <w:rsid w:val="008129DA"/>
    <w:rsid w:val="00821637"/>
    <w:rsid w:val="00825E9B"/>
    <w:rsid w:val="00833D75"/>
    <w:rsid w:val="00864A3F"/>
    <w:rsid w:val="00873DCA"/>
    <w:rsid w:val="00880C85"/>
    <w:rsid w:val="008A1D28"/>
    <w:rsid w:val="008A59A7"/>
    <w:rsid w:val="008A5F06"/>
    <w:rsid w:val="008A64E2"/>
    <w:rsid w:val="008B7832"/>
    <w:rsid w:val="008C1396"/>
    <w:rsid w:val="008D51DC"/>
    <w:rsid w:val="008E0206"/>
    <w:rsid w:val="008E29F8"/>
    <w:rsid w:val="008E44A4"/>
    <w:rsid w:val="008E6572"/>
    <w:rsid w:val="008E6C83"/>
    <w:rsid w:val="009131DF"/>
    <w:rsid w:val="009254DD"/>
    <w:rsid w:val="009317FC"/>
    <w:rsid w:val="00935292"/>
    <w:rsid w:val="00935363"/>
    <w:rsid w:val="00936285"/>
    <w:rsid w:val="00955D10"/>
    <w:rsid w:val="0097222D"/>
    <w:rsid w:val="009E59A8"/>
    <w:rsid w:val="009F1084"/>
    <w:rsid w:val="009F4EA1"/>
    <w:rsid w:val="009F518E"/>
    <w:rsid w:val="00A06FA7"/>
    <w:rsid w:val="00A32E09"/>
    <w:rsid w:val="00A37E94"/>
    <w:rsid w:val="00A413C5"/>
    <w:rsid w:val="00A47A36"/>
    <w:rsid w:val="00A60068"/>
    <w:rsid w:val="00A64E4D"/>
    <w:rsid w:val="00A85926"/>
    <w:rsid w:val="00A8702C"/>
    <w:rsid w:val="00A90438"/>
    <w:rsid w:val="00A960EF"/>
    <w:rsid w:val="00AC716D"/>
    <w:rsid w:val="00AD389D"/>
    <w:rsid w:val="00AF2CF4"/>
    <w:rsid w:val="00B15203"/>
    <w:rsid w:val="00B22B2E"/>
    <w:rsid w:val="00B3404A"/>
    <w:rsid w:val="00B40E90"/>
    <w:rsid w:val="00B43C91"/>
    <w:rsid w:val="00B440BB"/>
    <w:rsid w:val="00B47E86"/>
    <w:rsid w:val="00B47F37"/>
    <w:rsid w:val="00B57DE9"/>
    <w:rsid w:val="00B57E81"/>
    <w:rsid w:val="00B77120"/>
    <w:rsid w:val="00B85306"/>
    <w:rsid w:val="00B90E7C"/>
    <w:rsid w:val="00BA5624"/>
    <w:rsid w:val="00BD66E2"/>
    <w:rsid w:val="00BE0608"/>
    <w:rsid w:val="00BF1C4C"/>
    <w:rsid w:val="00BF1CA8"/>
    <w:rsid w:val="00BF4FA4"/>
    <w:rsid w:val="00C04066"/>
    <w:rsid w:val="00C05AEF"/>
    <w:rsid w:val="00C0790D"/>
    <w:rsid w:val="00C16B68"/>
    <w:rsid w:val="00C34A9D"/>
    <w:rsid w:val="00C37316"/>
    <w:rsid w:val="00C37D20"/>
    <w:rsid w:val="00C44783"/>
    <w:rsid w:val="00C60DAF"/>
    <w:rsid w:val="00C62D88"/>
    <w:rsid w:val="00C6602C"/>
    <w:rsid w:val="00C77210"/>
    <w:rsid w:val="00C83B47"/>
    <w:rsid w:val="00C87D4D"/>
    <w:rsid w:val="00C93BBD"/>
    <w:rsid w:val="00CA5FE3"/>
    <w:rsid w:val="00CB718F"/>
    <w:rsid w:val="00CD7676"/>
    <w:rsid w:val="00CE0FF3"/>
    <w:rsid w:val="00CE71BD"/>
    <w:rsid w:val="00D269A0"/>
    <w:rsid w:val="00D50F93"/>
    <w:rsid w:val="00D51663"/>
    <w:rsid w:val="00D629FA"/>
    <w:rsid w:val="00D76BCC"/>
    <w:rsid w:val="00D80882"/>
    <w:rsid w:val="00DB2FF9"/>
    <w:rsid w:val="00DC0C67"/>
    <w:rsid w:val="00DC174A"/>
    <w:rsid w:val="00DC517E"/>
    <w:rsid w:val="00DF1F7F"/>
    <w:rsid w:val="00DF4EDF"/>
    <w:rsid w:val="00E0372C"/>
    <w:rsid w:val="00E10BF4"/>
    <w:rsid w:val="00E221D0"/>
    <w:rsid w:val="00E2239D"/>
    <w:rsid w:val="00E25E15"/>
    <w:rsid w:val="00E36B76"/>
    <w:rsid w:val="00E44FF1"/>
    <w:rsid w:val="00E65C03"/>
    <w:rsid w:val="00E73521"/>
    <w:rsid w:val="00E8239B"/>
    <w:rsid w:val="00E85744"/>
    <w:rsid w:val="00E937FD"/>
    <w:rsid w:val="00E96C79"/>
    <w:rsid w:val="00E96E0D"/>
    <w:rsid w:val="00EA24BF"/>
    <w:rsid w:val="00ED1A2C"/>
    <w:rsid w:val="00ED6A43"/>
    <w:rsid w:val="00EF4F7B"/>
    <w:rsid w:val="00F0653C"/>
    <w:rsid w:val="00F13AF6"/>
    <w:rsid w:val="00F37175"/>
    <w:rsid w:val="00F5606A"/>
    <w:rsid w:val="00F61366"/>
    <w:rsid w:val="00F6583A"/>
    <w:rsid w:val="00F85FA7"/>
    <w:rsid w:val="00F92BD8"/>
    <w:rsid w:val="00F97D59"/>
    <w:rsid w:val="00FA3873"/>
    <w:rsid w:val="00FA40BB"/>
    <w:rsid w:val="00FB4B64"/>
    <w:rsid w:val="00FC1703"/>
    <w:rsid w:val="00FE6343"/>
    <w:rsid w:val="00FF0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4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8A64E2"/>
  </w:style>
  <w:style w:type="paragraph" w:styleId="ListParagraph">
    <w:name w:val="List Paragraph"/>
    <w:basedOn w:val="Normal"/>
    <w:uiPriority w:val="34"/>
    <w:qFormat/>
    <w:rsid w:val="0021457D"/>
    <w:pPr>
      <w:ind w:left="720"/>
      <w:contextualSpacing/>
    </w:pPr>
  </w:style>
  <w:style w:type="table" w:styleId="LightShading">
    <w:name w:val="Light Shading"/>
    <w:basedOn w:val="TableNormal"/>
    <w:uiPriority w:val="60"/>
    <w:rsid w:val="00B1520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02917-D29B-4E53-B43B-92E43BDB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18</Pages>
  <Words>1759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12633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aomar</cp:lastModifiedBy>
  <cp:revision>139</cp:revision>
  <cp:lastPrinted>2012-01-25T06:26:00Z</cp:lastPrinted>
  <dcterms:created xsi:type="dcterms:W3CDTF">2012-01-03T06:54:00Z</dcterms:created>
  <dcterms:modified xsi:type="dcterms:W3CDTF">2012-02-22T12:16:00Z</dcterms:modified>
</cp:coreProperties>
</file>