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xls" ContentType="application/vnd.ms-exce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9C9" w:rsidRDefault="000919D5">
      <w:pPr>
        <w:jc w:val="center"/>
        <w:rPr>
          <w:rFonts w:cs="Simplified Arabic"/>
          <w:sz w:val="18"/>
          <w:rtl/>
          <w:lang w:eastAsia="en-US"/>
        </w:rPr>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2.75pt;height:99.75pt;visibility:visible">
            <v:imagedata r:id="rId8" o:title=""/>
          </v:shape>
        </w:pict>
      </w:r>
    </w:p>
    <w:p w:rsidR="00F629C9" w:rsidRDefault="00F629C9">
      <w:pPr>
        <w:pStyle w:val="Caption"/>
        <w:rPr>
          <w:sz w:val="52"/>
          <w:szCs w:val="52"/>
          <w:rtl/>
        </w:rPr>
      </w:pPr>
      <w:r>
        <w:rPr>
          <w:sz w:val="52"/>
          <w:szCs w:val="52"/>
          <w:rtl/>
        </w:rPr>
        <w:t xml:space="preserve">السلطة الوطنية الفلسطينية </w:t>
      </w:r>
    </w:p>
    <w:p w:rsidR="00F629C9" w:rsidRDefault="00F629C9">
      <w:pPr>
        <w:pStyle w:val="Caption"/>
        <w:rPr>
          <w:sz w:val="56"/>
          <w:rtl/>
        </w:rPr>
      </w:pPr>
      <w:r>
        <w:rPr>
          <w:sz w:val="56"/>
          <w:rtl/>
        </w:rPr>
        <w:t>الجهاز المركزي للإحصاء الفلسطيني</w:t>
      </w: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pPr>
        <w:jc w:val="lowKashida"/>
        <w:rPr>
          <w:rFonts w:cs="Simplified Arabic"/>
          <w:b/>
          <w:bCs/>
          <w:sz w:val="18"/>
          <w:szCs w:val="33"/>
          <w:rtl/>
          <w:lang w:eastAsia="en-US"/>
        </w:rPr>
      </w:pPr>
    </w:p>
    <w:p w:rsidR="00F629C9" w:rsidRDefault="00F629C9" w:rsidP="00164729">
      <w:pPr>
        <w:pStyle w:val="Heading5"/>
        <w:rPr>
          <w:sz w:val="40"/>
          <w:szCs w:val="40"/>
          <w:rtl/>
        </w:rPr>
      </w:pPr>
      <w:r>
        <w:rPr>
          <w:sz w:val="40"/>
          <w:szCs w:val="40"/>
          <w:rtl/>
        </w:rPr>
        <w:t xml:space="preserve">مسح البيئة الاقتصادي، </w:t>
      </w:r>
      <w:r w:rsidR="00164729">
        <w:rPr>
          <w:rFonts w:hint="cs"/>
          <w:sz w:val="40"/>
          <w:szCs w:val="40"/>
          <w:rtl/>
        </w:rPr>
        <w:t>2011</w:t>
      </w:r>
    </w:p>
    <w:p w:rsidR="00F629C9" w:rsidRDefault="00AE664B" w:rsidP="00AE664B">
      <w:pPr>
        <w:pStyle w:val="Heading5"/>
        <w:tabs>
          <w:tab w:val="left" w:pos="3343"/>
          <w:tab w:val="center" w:pos="4536"/>
        </w:tabs>
        <w:jc w:val="left"/>
        <w:rPr>
          <w:sz w:val="40"/>
          <w:szCs w:val="40"/>
          <w:rtl/>
        </w:rPr>
      </w:pPr>
      <w:r>
        <w:rPr>
          <w:sz w:val="40"/>
          <w:szCs w:val="40"/>
          <w:rtl/>
        </w:rPr>
        <w:tab/>
      </w:r>
      <w:r>
        <w:rPr>
          <w:sz w:val="40"/>
          <w:szCs w:val="40"/>
          <w:rtl/>
        </w:rPr>
        <w:tab/>
      </w:r>
      <w:r w:rsidR="00F629C9">
        <w:rPr>
          <w:sz w:val="40"/>
          <w:szCs w:val="40"/>
          <w:rtl/>
        </w:rPr>
        <w:t>النتائج الأساسية</w:t>
      </w:r>
    </w:p>
    <w:p w:rsidR="00F629C9" w:rsidRDefault="00F629C9">
      <w:pPr>
        <w:pStyle w:val="Heading9"/>
        <w:jc w:val="left"/>
        <w:rPr>
          <w:sz w:val="26"/>
          <w:szCs w:val="26"/>
          <w:rtl/>
        </w:rPr>
      </w:pPr>
    </w:p>
    <w:p w:rsidR="00F629C9" w:rsidRDefault="00F629C9">
      <w:pPr>
        <w:pStyle w:val="Heading9"/>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rPr>
          <w:lang w:eastAsia="en-US"/>
        </w:rPr>
      </w:pPr>
    </w:p>
    <w:p w:rsidR="00F629C9" w:rsidRDefault="00F629C9">
      <w:pPr>
        <w:pStyle w:val="Heading9"/>
        <w:rPr>
          <w:rtl/>
        </w:rPr>
      </w:pPr>
    </w:p>
    <w:p w:rsidR="00F629C9" w:rsidRDefault="00F629C9" w:rsidP="00C604D7">
      <w:pPr>
        <w:pStyle w:val="Heading9"/>
        <w:rPr>
          <w:rtl/>
        </w:rPr>
      </w:pPr>
      <w:r>
        <w:rPr>
          <w:rtl/>
        </w:rPr>
        <w:t>تشرين أول/أكتوبر، 2011</w:t>
      </w:r>
    </w:p>
    <w:p w:rsidR="00AE664B" w:rsidRDefault="00AE664B" w:rsidP="00903EE6">
      <w:pPr>
        <w:jc w:val="lowKashida"/>
        <w:rPr>
          <w:rFonts w:cs="Simplified Arabic"/>
          <w:sz w:val="18"/>
          <w:szCs w:val="29"/>
          <w:rtl/>
          <w:lang w:eastAsia="en-US"/>
        </w:rPr>
        <w:sectPr w:rsidR="00AE664B" w:rsidSect="00164729">
          <w:footerReference w:type="default" r:id="rId9"/>
          <w:pgSz w:w="11909" w:h="16834" w:code="9"/>
          <w:pgMar w:top="1418" w:right="1418" w:bottom="1418" w:left="1418" w:header="709" w:footer="709" w:gutter="0"/>
          <w:pgNumType w:start="23"/>
          <w:cols w:space="720"/>
        </w:sectPr>
      </w:pPr>
    </w:p>
    <w:p w:rsidR="00F629C9" w:rsidRDefault="00F629C9" w:rsidP="00903EE6">
      <w:pPr>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rtl/>
          <w:lang w:eastAsia="en-US"/>
        </w:rPr>
      </w:pPr>
    </w:p>
    <w:p w:rsidR="00F629C9" w:rsidRDefault="000919D5">
      <w:pPr>
        <w:ind w:left="84"/>
        <w:jc w:val="lowKashida"/>
        <w:rPr>
          <w:rFonts w:cs="Simplified Arabic"/>
          <w:b/>
          <w:bCs/>
          <w:u w:val="single"/>
          <w:rtl/>
          <w:lang w:eastAsia="en-US"/>
        </w:rPr>
      </w:pPr>
      <w:r w:rsidRPr="000919D5">
        <w:rPr>
          <w:noProof/>
          <w:rtl/>
          <w:lang w:eastAsia="en-US"/>
        </w:rPr>
        <w:pict>
          <v:shapetype id="_x0000_t202" coordsize="21600,21600" o:spt="202" path="m,l,21600r21600,l21600,xe">
            <v:stroke joinstyle="miter"/>
            <v:path gradientshapeok="t" o:connecttype="rect"/>
          </v:shapetype>
          <v:shape id="_x0000_s1026" type="#_x0000_t202" style="position:absolute;left:0;text-align:left;margin-left:8.15pt;margin-top:24.35pt;width:437.15pt;height:71pt;z-index:251657728" wrapcoords="-148 -909 -148 22282 21748 22282 21748 -909 -148 -909" strokeweight="6pt">
            <v:stroke linestyle="thickBetweenThin"/>
            <v:textbox style="mso-next-textbox:#_x0000_s1026">
              <w:txbxContent>
                <w:p w:rsidR="00A63232" w:rsidRDefault="00A63232" w:rsidP="00A96F4A">
                  <w:pPr>
                    <w:pStyle w:val="BodyText"/>
                    <w:jc w:val="center"/>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rtl/>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lang w:eastAsia="en-US"/>
        </w:rPr>
      </w:pPr>
    </w:p>
    <w:p w:rsidR="00F629C9" w:rsidRDefault="00F629C9">
      <w:pPr>
        <w:ind w:left="84"/>
        <w:jc w:val="lowKashida"/>
        <w:rPr>
          <w:rFonts w:cs="Simplified Arabic"/>
          <w:b/>
          <w:bCs/>
          <w:u w:val="single"/>
          <w:rtl/>
          <w:lang w:eastAsia="en-US"/>
        </w:rPr>
      </w:pPr>
    </w:p>
    <w:p w:rsidR="00F629C9" w:rsidRDefault="00F629C9">
      <w:pPr>
        <w:pStyle w:val="Caption"/>
        <w:jc w:val="lowKashida"/>
        <w:rPr>
          <w:b w:val="0"/>
          <w:bCs w:val="0"/>
          <w:sz w:val="24"/>
          <w:szCs w:val="24"/>
          <w:rtl/>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634A94" w:rsidRDefault="00634A94" w:rsidP="00634A94">
      <w:pPr>
        <w:rPr>
          <w:rtl/>
          <w:lang w:eastAsia="en-US"/>
        </w:rPr>
      </w:pPr>
    </w:p>
    <w:p w:rsidR="00F629C9" w:rsidRDefault="00F629C9" w:rsidP="00776D1A">
      <w:pPr>
        <w:jc w:val="lowKashida"/>
        <w:rPr>
          <w:rFonts w:cs="Simplified Arabic"/>
          <w:sz w:val="20"/>
          <w:szCs w:val="20"/>
          <w:rtl/>
        </w:rPr>
      </w:pPr>
      <w:r>
        <w:rPr>
          <w:rFonts w:cs="Simplified Arabic"/>
          <w:sz w:val="20"/>
          <w:szCs w:val="20"/>
        </w:rPr>
        <w:sym w:font="Symbol" w:char="F0D3"/>
      </w:r>
      <w:r>
        <w:rPr>
          <w:rFonts w:cs="Simplified Arabic"/>
          <w:sz w:val="20"/>
          <w:szCs w:val="20"/>
          <w:rtl/>
        </w:rPr>
        <w:t xml:space="preserve"> ذو القعدة، 1432هـ – تشرين أول، 2011.</w:t>
      </w:r>
    </w:p>
    <w:p w:rsidR="00F629C9" w:rsidRDefault="00F629C9">
      <w:pPr>
        <w:jc w:val="lowKashida"/>
        <w:rPr>
          <w:rFonts w:cs="Simplified Arabic"/>
          <w:b/>
          <w:bCs/>
          <w:sz w:val="20"/>
          <w:szCs w:val="20"/>
          <w:rtl/>
        </w:rPr>
      </w:pPr>
      <w:r>
        <w:rPr>
          <w:rFonts w:cs="Simplified Arabic"/>
          <w:b/>
          <w:bCs/>
          <w:sz w:val="20"/>
          <w:szCs w:val="20"/>
          <w:rtl/>
        </w:rPr>
        <w:t>جميع الحقوق محفوظة.</w:t>
      </w:r>
    </w:p>
    <w:p w:rsidR="00F629C9" w:rsidRDefault="00F629C9">
      <w:pPr>
        <w:jc w:val="lowKashida"/>
        <w:rPr>
          <w:rFonts w:cs="Simplified Arabic"/>
          <w:b/>
          <w:bCs/>
          <w:sz w:val="20"/>
          <w:szCs w:val="20"/>
          <w:rtl/>
        </w:rPr>
      </w:pPr>
    </w:p>
    <w:p w:rsidR="00F629C9" w:rsidRDefault="00F629C9">
      <w:pPr>
        <w:jc w:val="lowKashida"/>
        <w:rPr>
          <w:rFonts w:cs="Simplified Arabic"/>
          <w:b/>
          <w:bCs/>
          <w:sz w:val="20"/>
          <w:szCs w:val="20"/>
          <w:rtl/>
        </w:rPr>
      </w:pPr>
      <w:r>
        <w:rPr>
          <w:rFonts w:cs="Simplified Arabic"/>
          <w:b/>
          <w:bCs/>
          <w:sz w:val="20"/>
          <w:szCs w:val="20"/>
          <w:rtl/>
        </w:rPr>
        <w:t>في حالة الاقتباس، يرجى الإشارة إلى هذه المطبوعة كالتالي:</w:t>
      </w:r>
    </w:p>
    <w:p w:rsidR="00F629C9" w:rsidRDefault="00F629C9">
      <w:pPr>
        <w:jc w:val="lowKashida"/>
        <w:rPr>
          <w:rFonts w:cs="Simplified Arabic"/>
          <w:b/>
          <w:bCs/>
          <w:sz w:val="20"/>
          <w:szCs w:val="20"/>
          <w:rtl/>
        </w:rPr>
      </w:pPr>
    </w:p>
    <w:p w:rsidR="00F629C9" w:rsidRDefault="00F629C9" w:rsidP="00827947">
      <w:pPr>
        <w:rPr>
          <w:rFonts w:cs="Simplified Arabic"/>
          <w:i/>
          <w:iCs/>
        </w:rPr>
      </w:pPr>
      <w:r>
        <w:rPr>
          <w:rFonts w:cs="Simplified Arabic"/>
          <w:b/>
          <w:bCs/>
          <w:rtl/>
        </w:rPr>
        <w:t>الجهاز المركزي للإحصاء الفلسطيني،</w:t>
      </w:r>
      <w:r>
        <w:rPr>
          <w:rFonts w:cs="Simplified Arabic"/>
          <w:b/>
          <w:bCs/>
        </w:rPr>
        <w:t xml:space="preserve"> </w:t>
      </w:r>
      <w:r>
        <w:rPr>
          <w:rFonts w:cs="Simplified Arabic"/>
          <w:b/>
          <w:bCs/>
          <w:rtl/>
        </w:rPr>
        <w:t>2011.</w:t>
      </w:r>
      <w:r>
        <w:rPr>
          <w:rFonts w:cs="Simplified Arabic"/>
          <w:rtl/>
        </w:rPr>
        <w:t xml:space="preserve"> </w:t>
      </w:r>
      <w:r>
        <w:rPr>
          <w:rFonts w:cs="Simplified Arabic"/>
          <w:i/>
          <w:iCs/>
          <w:rtl/>
        </w:rPr>
        <w:t>مسح البيئة الاقتصادي</w:t>
      </w:r>
      <w:r w:rsidR="00827947">
        <w:rPr>
          <w:rFonts w:cs="Simplified Arabic" w:hint="cs"/>
          <w:i/>
          <w:iCs/>
          <w:rtl/>
        </w:rPr>
        <w:t>،</w:t>
      </w:r>
      <w:r>
        <w:rPr>
          <w:rFonts w:cs="Simplified Arabic"/>
          <w:i/>
          <w:iCs/>
          <w:rtl/>
        </w:rPr>
        <w:t xml:space="preserve"> 2011</w:t>
      </w:r>
      <w:r w:rsidR="00827947">
        <w:rPr>
          <w:rFonts w:cs="Simplified Arabic" w:hint="cs"/>
          <w:i/>
          <w:iCs/>
          <w:rtl/>
        </w:rPr>
        <w:t>.</w:t>
      </w:r>
      <w:r>
        <w:rPr>
          <w:rFonts w:cs="Simplified Arabic"/>
          <w:i/>
          <w:iCs/>
          <w:rtl/>
        </w:rPr>
        <w:t xml:space="preserve"> </w:t>
      </w:r>
      <w:r w:rsidR="00827947">
        <w:rPr>
          <w:rFonts w:cs="Simplified Arabic" w:hint="cs"/>
          <w:i/>
          <w:iCs/>
          <w:rtl/>
        </w:rPr>
        <w:t xml:space="preserve"> </w:t>
      </w:r>
      <w:r>
        <w:rPr>
          <w:rFonts w:cs="Simplified Arabic"/>
          <w:i/>
          <w:iCs/>
          <w:rtl/>
        </w:rPr>
        <w:t>النتائج الأساسية.</w:t>
      </w:r>
    </w:p>
    <w:p w:rsidR="00F629C9" w:rsidRDefault="00F629C9">
      <w:pPr>
        <w:rPr>
          <w:rFonts w:cs="Simplified Arabic"/>
          <w:rtl/>
        </w:rPr>
      </w:pPr>
      <w:r>
        <w:rPr>
          <w:rFonts w:cs="Simplified Arabic"/>
          <w:rtl/>
        </w:rPr>
        <w:t>رام الله - فلسطين.</w:t>
      </w:r>
    </w:p>
    <w:p w:rsidR="00F629C9" w:rsidRDefault="00F629C9">
      <w:pPr>
        <w:rPr>
          <w:rFonts w:cs="Simplified Arabic"/>
          <w:sz w:val="20"/>
          <w:szCs w:val="20"/>
          <w:rtl/>
        </w:rPr>
      </w:pPr>
    </w:p>
    <w:p w:rsidR="00F629C9" w:rsidRPr="00861FA6" w:rsidRDefault="00F629C9" w:rsidP="00776D1A">
      <w:pPr>
        <w:pStyle w:val="BodyText"/>
        <w:jc w:val="both"/>
        <w:rPr>
          <w:rtl/>
        </w:rPr>
      </w:pPr>
      <w:r w:rsidRPr="00861FA6">
        <w:rPr>
          <w:rtl/>
        </w:rPr>
        <w:t>جميع المراسلات توجه إلى:</w:t>
      </w:r>
      <w:r w:rsidRPr="00861FA6">
        <w:t xml:space="preserve"> </w:t>
      </w:r>
      <w:r w:rsidRPr="00861FA6">
        <w:rPr>
          <w:rtl/>
        </w:rPr>
        <w:t xml:space="preserve"> </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الجهاز المركزي للإحصاء الفلسطيني</w:t>
      </w:r>
    </w:p>
    <w:p w:rsidR="00F629C9" w:rsidRPr="00861FA6" w:rsidRDefault="00F629C9" w:rsidP="00776D1A">
      <w:pPr>
        <w:jc w:val="lowKashida"/>
        <w:rPr>
          <w:rFonts w:cs="Simplified Arabic"/>
          <w:b/>
          <w:bCs/>
          <w:sz w:val="20"/>
          <w:szCs w:val="20"/>
          <w:rtl/>
          <w:lang w:eastAsia="en-US"/>
        </w:rPr>
      </w:pPr>
      <w:r w:rsidRPr="00861FA6">
        <w:rPr>
          <w:rFonts w:cs="Simplified Arabic"/>
          <w:b/>
          <w:bCs/>
          <w:sz w:val="20"/>
          <w:szCs w:val="20"/>
          <w:rtl/>
          <w:lang w:eastAsia="en-US"/>
        </w:rPr>
        <w:t>ص.ب.  1647، رام الله – فلسطين.</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هاتف: </w:t>
      </w:r>
      <w:r w:rsidRPr="00861FA6">
        <w:rPr>
          <w:rFonts w:cs="Simplified Arabic"/>
          <w:sz w:val="20"/>
          <w:szCs w:val="20"/>
          <w:lang w:eastAsia="en-US"/>
        </w:rPr>
        <w:t>(970/972) 2  2982700</w:t>
      </w:r>
    </w:p>
    <w:p w:rsidR="00F629C9" w:rsidRPr="00861FA6" w:rsidRDefault="00F629C9" w:rsidP="00776D1A">
      <w:pPr>
        <w:rPr>
          <w:rFonts w:cs="Simplified Arabic"/>
          <w:sz w:val="20"/>
          <w:szCs w:val="20"/>
          <w:rtl/>
          <w:lang w:eastAsia="en-US"/>
        </w:rPr>
      </w:pPr>
      <w:r w:rsidRPr="00861FA6">
        <w:rPr>
          <w:rFonts w:cs="Simplified Arabic"/>
          <w:sz w:val="20"/>
          <w:szCs w:val="20"/>
          <w:rtl/>
          <w:lang w:eastAsia="en-US"/>
        </w:rPr>
        <w:t xml:space="preserve">فاكس: </w:t>
      </w:r>
      <w:r w:rsidRPr="00861FA6">
        <w:rPr>
          <w:rFonts w:cs="Simplified Arabic"/>
          <w:sz w:val="20"/>
          <w:szCs w:val="20"/>
          <w:lang w:eastAsia="en-US"/>
        </w:rPr>
        <w:t>(970/972) 2  2982710</w:t>
      </w:r>
    </w:p>
    <w:p w:rsidR="00F629C9" w:rsidRPr="00861FA6" w:rsidRDefault="00F629C9" w:rsidP="00776D1A">
      <w:pPr>
        <w:jc w:val="lowKashida"/>
        <w:rPr>
          <w:rFonts w:cs="Simplified Arabic"/>
          <w:sz w:val="20"/>
          <w:szCs w:val="20"/>
          <w:lang w:eastAsia="en-US"/>
        </w:rPr>
      </w:pPr>
      <w:r w:rsidRPr="00861FA6">
        <w:rPr>
          <w:rFonts w:cs="Simplified Arabic"/>
          <w:sz w:val="20"/>
          <w:szCs w:val="20"/>
          <w:rtl/>
          <w:lang w:eastAsia="en-US"/>
        </w:rPr>
        <w:t>الرقم المجاني: 1800300300</w:t>
      </w:r>
    </w:p>
    <w:p w:rsidR="00F629C9" w:rsidRPr="00861FA6" w:rsidRDefault="00F629C9" w:rsidP="00861FA6">
      <w:pPr>
        <w:rPr>
          <w:rFonts w:cs="Simplified Arabic"/>
          <w:sz w:val="20"/>
          <w:szCs w:val="20"/>
          <w:lang w:eastAsia="en-US"/>
        </w:rPr>
      </w:pPr>
      <w:r w:rsidRPr="00861FA6">
        <w:rPr>
          <w:rFonts w:cs="Simplified Arabic"/>
          <w:sz w:val="20"/>
          <w:szCs w:val="20"/>
          <w:rtl/>
          <w:lang w:eastAsia="en-US"/>
        </w:rPr>
        <w:t>بريد إلكتروني</w:t>
      </w:r>
      <w:r w:rsidR="00861FA6">
        <w:rPr>
          <w:rFonts w:cs="Simplified Arabic" w:hint="cs"/>
          <w:sz w:val="20"/>
          <w:szCs w:val="20"/>
          <w:rtl/>
          <w:lang w:eastAsia="en-US"/>
        </w:rPr>
        <w:t xml:space="preserve">: </w:t>
      </w:r>
      <w:r w:rsidRPr="00861FA6">
        <w:rPr>
          <w:rFonts w:cs="Simplified Arabic"/>
          <w:sz w:val="20"/>
          <w:szCs w:val="20"/>
          <w:lang w:eastAsia="en-US"/>
        </w:rPr>
        <w:t xml:space="preserve">   </w:t>
      </w:r>
      <w:hyperlink r:id="rId10" w:history="1">
        <w:r w:rsidRPr="00861FA6">
          <w:rPr>
            <w:rStyle w:val="Hyperlink"/>
            <w:sz w:val="20"/>
            <w:szCs w:val="20"/>
          </w:rPr>
          <w:t xml:space="preserve">  diwan@pcbs.gov.ps</w:t>
        </w:r>
      </w:hyperlink>
    </w:p>
    <w:p w:rsidR="00F629C9" w:rsidRPr="00861FA6" w:rsidRDefault="00F629C9" w:rsidP="00776D1A">
      <w:pPr>
        <w:jc w:val="lowKashida"/>
        <w:rPr>
          <w:rFonts w:cs="Simplified Arabic"/>
          <w:sz w:val="20"/>
          <w:szCs w:val="20"/>
          <w:rtl/>
        </w:rPr>
      </w:pPr>
      <w:r w:rsidRPr="00861FA6">
        <w:rPr>
          <w:rFonts w:cs="Simplified Arabic"/>
          <w:sz w:val="20"/>
          <w:szCs w:val="20"/>
          <w:rtl/>
          <w:lang w:eastAsia="en-US"/>
        </w:rPr>
        <w:t>صفحة إلكترونية</w:t>
      </w:r>
      <w:r w:rsidRPr="00861FA6">
        <w:rPr>
          <w:sz w:val="20"/>
          <w:szCs w:val="20"/>
          <w:rtl/>
          <w:lang w:eastAsia="en-US"/>
        </w:rPr>
        <w:t>:</w:t>
      </w:r>
      <w:r w:rsidRPr="00861FA6">
        <w:rPr>
          <w:sz w:val="20"/>
          <w:szCs w:val="20"/>
          <w:lang w:eastAsia="en-US"/>
        </w:rPr>
        <w:t xml:space="preserve"> </w:t>
      </w:r>
      <w:r w:rsidRPr="00861FA6">
        <w:rPr>
          <w:sz w:val="20"/>
          <w:szCs w:val="20"/>
          <w:rtl/>
          <w:lang w:eastAsia="en-US"/>
        </w:rPr>
        <w:t xml:space="preserve"> </w:t>
      </w:r>
      <w:hyperlink r:id="rId11" w:history="1">
        <w:r w:rsidRPr="00861FA6">
          <w:rPr>
            <w:rStyle w:val="Hyperlink"/>
            <w:sz w:val="20"/>
            <w:szCs w:val="20"/>
            <w:lang w:eastAsia="en-US"/>
          </w:rPr>
          <w:t>http://www.pcbs.gov.ps</w:t>
        </w:r>
      </w:hyperlink>
    </w:p>
    <w:p w:rsidR="00F629C9" w:rsidRDefault="00F629C9">
      <w:pPr>
        <w:rPr>
          <w:rtl/>
          <w:lang w:eastAsia="en-US"/>
        </w:rPr>
      </w:pPr>
    </w:p>
    <w:p w:rsidR="00F629C9" w:rsidRDefault="00F629C9">
      <w:pPr>
        <w:rPr>
          <w:rtl/>
          <w:lang w:eastAsia="en-US"/>
        </w:rPr>
      </w:pPr>
    </w:p>
    <w:p w:rsidR="00F629C9" w:rsidRDefault="00F629C9">
      <w:pPr>
        <w:pStyle w:val="Heading7"/>
        <w:rPr>
          <w:rFonts w:cs="Simplified Arabic"/>
          <w:szCs w:val="28"/>
          <w:rtl/>
        </w:rPr>
      </w:pPr>
      <w:r>
        <w:rPr>
          <w:rFonts w:cs="Simplified Arabic"/>
          <w:szCs w:val="28"/>
          <w:rtl/>
        </w:rPr>
        <w:t>خارطة فلسطين</w:t>
      </w:r>
    </w:p>
    <w:p w:rsidR="00F629C9" w:rsidRDefault="00F629C9" w:rsidP="002201D2">
      <w:pPr>
        <w:pStyle w:val="Heading7"/>
        <w:rPr>
          <w:rFonts w:cs="Simplified Arabic"/>
          <w:szCs w:val="28"/>
          <w:rtl/>
        </w:rPr>
      </w:pPr>
      <w:r>
        <w:rPr>
          <w:rFonts w:cs="Simplified Arabic"/>
          <w:szCs w:val="28"/>
          <w:rtl/>
        </w:rPr>
        <w:br w:type="page"/>
      </w:r>
      <w:r>
        <w:rPr>
          <w:rFonts w:cs="Simplified Arabic"/>
          <w:szCs w:val="28"/>
          <w:rtl/>
        </w:rPr>
        <w:lastRenderedPageBreak/>
        <w:br w:type="page"/>
      </w:r>
      <w:r>
        <w:rPr>
          <w:rFonts w:cs="Simplified Arabic"/>
          <w:szCs w:val="28"/>
          <w:rtl/>
        </w:rPr>
        <w:lastRenderedPageBreak/>
        <w:t>شكـر وتقديـر</w:t>
      </w:r>
    </w:p>
    <w:p w:rsidR="00F629C9" w:rsidRDefault="00F629C9">
      <w:pPr>
        <w:rPr>
          <w:rFonts w:cs="Simplified Arabic"/>
          <w:b/>
          <w:bCs/>
          <w:rtl/>
          <w:lang w:eastAsia="en-US"/>
        </w:rPr>
      </w:pPr>
    </w:p>
    <w:p w:rsidR="00F629C9" w:rsidRDefault="00F629C9">
      <w:pPr>
        <w:jc w:val="lowKashida"/>
        <w:rPr>
          <w:rFonts w:cs="Simplified Arabic"/>
          <w:b/>
          <w:bCs/>
          <w:rtl/>
          <w:lang w:eastAsia="en-US"/>
        </w:rPr>
      </w:pPr>
      <w:r>
        <w:rPr>
          <w:rFonts w:cs="Simplified Arabic"/>
          <w:b/>
          <w:bCs/>
          <w:rtl/>
          <w:lang w:eastAsia="en-US"/>
        </w:rPr>
        <w:t>يتقدم الجهاز المركزي للإحصاء الفلسطيني بالشكر والتقدير إلى كل المنشآت الفلسطينية التي ساهمت في إنجاح جمع بيانات المسح، والى جميع العاملين في هذا المسح لما أبدوه من حرص منقطع النظير أثناء تأدية واجبهم.</w:t>
      </w:r>
    </w:p>
    <w:p w:rsidR="00F629C9" w:rsidRDefault="00F629C9">
      <w:pPr>
        <w:jc w:val="lowKashida"/>
        <w:rPr>
          <w:rFonts w:cs="Simplified Arabic"/>
          <w:rtl/>
          <w:lang w:eastAsia="en-US"/>
        </w:rPr>
      </w:pPr>
    </w:p>
    <w:p w:rsidR="00F629C9" w:rsidRDefault="00F629C9" w:rsidP="004D5FC2">
      <w:pPr>
        <w:jc w:val="lowKashida"/>
        <w:rPr>
          <w:rFonts w:cs="Simplified Arabic"/>
          <w:b/>
          <w:bCs/>
          <w:rtl/>
        </w:rPr>
      </w:pPr>
      <w:r>
        <w:rPr>
          <w:rFonts w:cs="Simplified Arabic"/>
          <w:b/>
          <w:bCs/>
          <w:rtl/>
          <w:lang w:eastAsia="en-US"/>
        </w:rPr>
        <w:t xml:space="preserve">لقد تم تخطيط وتنفيذ مسح البيئة الاقتصادي، 2011 بقيادة فريق فني من الجهاز المركزي للإحصاء الفلسطيني، </w:t>
      </w:r>
      <w:r>
        <w:rPr>
          <w:rFonts w:cs="Simplified Arabic"/>
          <w:b/>
          <w:bCs/>
          <w:rtl/>
        </w:rPr>
        <w:t>وبدعم مالي مشترك بين كل من السلطة الوطنية الفلسطينية (</w:t>
      </w:r>
      <w:r>
        <w:rPr>
          <w:rFonts w:cs="Simplified Arabic"/>
          <w:b/>
          <w:bCs/>
        </w:rPr>
        <w:t>PNA</w:t>
      </w:r>
      <w:r>
        <w:rPr>
          <w:rFonts w:cs="Simplified Arabic"/>
          <w:b/>
          <w:bCs/>
          <w:rtl/>
        </w:rPr>
        <w:t>) وعدد من أعضاء مجموعة التمويل الرئيسية للجهاز (</w:t>
      </w:r>
      <w:r>
        <w:rPr>
          <w:rFonts w:cs="Simplified Arabic"/>
          <w:b/>
          <w:bCs/>
        </w:rPr>
        <w:t>CFG</w:t>
      </w:r>
      <w:r>
        <w:rPr>
          <w:rFonts w:cs="Simplified Arabic"/>
          <w:b/>
          <w:bCs/>
          <w:rtl/>
        </w:rPr>
        <w:t xml:space="preserve">) لعام 2011 ممثلة بمكتب </w:t>
      </w:r>
      <w:proofErr w:type="spellStart"/>
      <w:r>
        <w:rPr>
          <w:rFonts w:cs="Simplified Arabic"/>
          <w:b/>
          <w:bCs/>
          <w:rtl/>
        </w:rPr>
        <w:t>الممثلية</w:t>
      </w:r>
      <w:proofErr w:type="spellEnd"/>
      <w:r>
        <w:rPr>
          <w:rFonts w:cs="Simplified Arabic"/>
          <w:b/>
          <w:bCs/>
          <w:rtl/>
        </w:rPr>
        <w:t xml:space="preserve"> النرويجية لدى السلطة الوطنية الفلسطينية، </w:t>
      </w:r>
      <w:r w:rsidR="004D5FC2">
        <w:rPr>
          <w:rFonts w:cs="Simplified Arabic" w:hint="cs"/>
          <w:b/>
          <w:bCs/>
          <w:rtl/>
        </w:rPr>
        <w:t>و</w:t>
      </w:r>
      <w:r>
        <w:rPr>
          <w:rFonts w:cs="Simplified Arabic"/>
          <w:b/>
          <w:bCs/>
          <w:rtl/>
        </w:rPr>
        <w:t>الوكالة السويسرية للتنمية والتعاون (</w:t>
      </w:r>
      <w:r>
        <w:rPr>
          <w:rFonts w:cs="Simplified Arabic"/>
          <w:b/>
          <w:bCs/>
          <w:lang w:val="en-GB"/>
        </w:rPr>
        <w:t>SDC</w:t>
      </w:r>
      <w:r>
        <w:rPr>
          <w:rFonts w:cs="Simplified Arabic"/>
          <w:b/>
          <w:bCs/>
          <w:rtl/>
        </w:rPr>
        <w:t xml:space="preserve">).  </w:t>
      </w:r>
    </w:p>
    <w:p w:rsidR="00F629C9" w:rsidRDefault="00F629C9">
      <w:pPr>
        <w:jc w:val="lowKashida"/>
        <w:rPr>
          <w:rFonts w:cs="Simplified Arabic"/>
          <w:b/>
          <w:bCs/>
          <w:rtl/>
        </w:rPr>
      </w:pPr>
    </w:p>
    <w:p w:rsidR="00F629C9" w:rsidRPr="00F0414C" w:rsidRDefault="00F629C9" w:rsidP="006334E1">
      <w:pPr>
        <w:ind w:left="-1"/>
        <w:jc w:val="both"/>
        <w:rPr>
          <w:rFonts w:cs="Simplified Arabic"/>
          <w:b/>
          <w:bCs/>
          <w:rtl/>
          <w:lang w:val="en-AU"/>
        </w:rPr>
      </w:pPr>
      <w:r>
        <w:rPr>
          <w:rFonts w:cs="Simplified Arabic"/>
          <w:b/>
          <w:bCs/>
          <w:rtl/>
        </w:rPr>
        <w:t>يتقدم الجهاز المركزي للإحصاء الفلسطيني بجزيل الشكر والتقدير إلى أعضـاء مجموعة التمويل الرئيسيـة للجـهاز (</w:t>
      </w:r>
      <w:r>
        <w:rPr>
          <w:rFonts w:cs="Simplified Arabic"/>
          <w:b/>
          <w:bCs/>
        </w:rPr>
        <w:t>CFG</w:t>
      </w:r>
      <w:r>
        <w:rPr>
          <w:rFonts w:cs="Simplified Arabic"/>
          <w:b/>
          <w:bCs/>
          <w:rtl/>
        </w:rPr>
        <w:t xml:space="preserve">) على مساهمتهم القيمة في </w:t>
      </w:r>
      <w:r w:rsidR="00F0414C">
        <w:rPr>
          <w:rFonts w:cs="Simplified Arabic" w:hint="cs"/>
          <w:b/>
          <w:bCs/>
          <w:rtl/>
          <w:lang w:val="en-AU"/>
        </w:rPr>
        <w:t>تنفيذ هذا المسح</w:t>
      </w:r>
      <w:r w:rsidR="00101FC4">
        <w:rPr>
          <w:rFonts w:cs="Simplified Arabic" w:hint="cs"/>
          <w:b/>
          <w:bCs/>
          <w:rtl/>
          <w:lang w:val="en-AU"/>
        </w:rPr>
        <w:t>.</w:t>
      </w:r>
    </w:p>
    <w:p w:rsidR="00F629C9" w:rsidRDefault="00F629C9">
      <w:pPr>
        <w:jc w:val="lowKashida"/>
        <w:rPr>
          <w:rFonts w:cs="Simplified Arabic"/>
          <w:b/>
          <w:bCs/>
          <w:rtl/>
          <w:lang w:eastAsia="en-US"/>
        </w:rPr>
      </w:pPr>
    </w:p>
    <w:p w:rsidR="00F629C9" w:rsidRDefault="00F629C9">
      <w:pPr>
        <w:jc w:val="both"/>
        <w:rPr>
          <w:rFonts w:cs="Simplified Arabic"/>
          <w:b/>
          <w:bCs/>
          <w:rtl/>
          <w:lang w:eastAsia="en-US"/>
        </w:rPr>
      </w:pPr>
    </w:p>
    <w:p w:rsidR="00F629C9" w:rsidRDefault="00F629C9">
      <w:pPr>
        <w:pStyle w:val="BodyText2"/>
        <w:ind w:left="-1"/>
        <w:jc w:val="both"/>
        <w:rPr>
          <w:rtl/>
        </w:rPr>
      </w:pPr>
      <w:r>
        <w:rPr>
          <w:rtl/>
        </w:rPr>
        <w:br w:type="page"/>
      </w:r>
    </w:p>
    <w:p w:rsidR="00F629C9" w:rsidRDefault="00F629C9">
      <w:pPr>
        <w:pStyle w:val="Heading5"/>
        <w:rPr>
          <w:sz w:val="28"/>
          <w:szCs w:val="28"/>
          <w:rtl/>
        </w:rPr>
      </w:pPr>
      <w:r>
        <w:rPr>
          <w:sz w:val="28"/>
          <w:szCs w:val="28"/>
          <w:rtl/>
        </w:rPr>
        <w:br w:type="page"/>
      </w:r>
      <w:r>
        <w:rPr>
          <w:sz w:val="28"/>
          <w:szCs w:val="28"/>
          <w:rtl/>
        </w:rPr>
        <w:lastRenderedPageBreak/>
        <w:t xml:space="preserve">فريق العمل </w:t>
      </w:r>
    </w:p>
    <w:p w:rsidR="00F629C9" w:rsidRDefault="00F629C9">
      <w:pPr>
        <w:pStyle w:val="Heading5"/>
        <w:rPr>
          <w:sz w:val="24"/>
          <w:szCs w:val="24"/>
          <w:rtl/>
        </w:rPr>
      </w:pPr>
    </w:p>
    <w:p w:rsidR="00F629C9" w:rsidRPr="00FE4684" w:rsidRDefault="00F629C9"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إعداد</w:t>
      </w:r>
      <w:r w:rsidRPr="00FE4684">
        <w:rPr>
          <w:rFonts w:ascii="s" w:hAnsi="s" w:cs="Simplified Arabic"/>
          <w:b/>
          <w:bCs/>
          <w:rtl/>
        </w:rPr>
        <w:t xml:space="preserve"> </w:t>
      </w:r>
      <w:r w:rsidRPr="00FE4684">
        <w:rPr>
          <w:rFonts w:ascii="s" w:hAnsi="s" w:cs="Simplified Arabic" w:hint="eastAsia"/>
          <w:b/>
          <w:bCs/>
          <w:rtl/>
        </w:rPr>
        <w:t>التقرير</w:t>
      </w:r>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زهران</w:t>
      </w:r>
      <w:r w:rsidRPr="00FE4684">
        <w:rPr>
          <w:rFonts w:ascii="s" w:hAnsi="s" w:cs="Simplified Arabic"/>
          <w:rtl/>
        </w:rPr>
        <w:t xml:space="preserve"> </w:t>
      </w:r>
      <w:r w:rsidRPr="00FE4684">
        <w:rPr>
          <w:rFonts w:ascii="s" w:hAnsi="s" w:cs="Simplified Arabic" w:hint="eastAsia"/>
          <w:rtl/>
        </w:rPr>
        <w:t>اخليف</w:t>
      </w:r>
    </w:p>
    <w:p w:rsidR="00F629C9" w:rsidRDefault="00F629C9">
      <w:pPr>
        <w:ind w:left="567"/>
        <w:rPr>
          <w:rFonts w:cs="Simplified Arabic"/>
          <w:rtl/>
          <w:lang w:eastAsia="en-US"/>
        </w:rPr>
      </w:pPr>
    </w:p>
    <w:p w:rsidR="00F629C9" w:rsidRPr="00FE4684" w:rsidRDefault="00F629C9"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r w:rsidRPr="00FE4684">
        <w:rPr>
          <w:rFonts w:ascii="s" w:hAnsi="s" w:cs="Simplified Arabic" w:hint="eastAsia"/>
          <w:b/>
          <w:bCs/>
          <w:rtl/>
        </w:rPr>
        <w:t>الخرائط</w:t>
      </w:r>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رهام</w:t>
      </w:r>
      <w:r w:rsidRPr="00FE4684">
        <w:rPr>
          <w:rFonts w:ascii="s" w:hAnsi="s" w:cs="Simplified Arabic"/>
          <w:rtl/>
        </w:rPr>
        <w:t xml:space="preserve"> </w:t>
      </w:r>
      <w:r w:rsidRPr="00FE4684">
        <w:rPr>
          <w:rFonts w:ascii="s" w:hAnsi="s" w:cs="Simplified Arabic" w:hint="eastAsia"/>
          <w:rtl/>
        </w:rPr>
        <w:t>دار</w:t>
      </w:r>
      <w:r w:rsidRPr="00FE4684">
        <w:rPr>
          <w:rFonts w:ascii="s" w:hAnsi="s" w:cs="Simplified Arabic"/>
          <w:rtl/>
        </w:rPr>
        <w:t xml:space="preserve"> </w:t>
      </w:r>
      <w:r w:rsidRPr="00FE4684">
        <w:rPr>
          <w:rFonts w:ascii="s" w:hAnsi="s" w:cs="Simplified Arabic" w:hint="eastAsia"/>
          <w:rtl/>
        </w:rPr>
        <w:t>علي</w:t>
      </w:r>
    </w:p>
    <w:p w:rsidR="00F629C9" w:rsidRPr="00FE4684" w:rsidRDefault="00F629C9" w:rsidP="00FE4684">
      <w:pPr>
        <w:ind w:left="140" w:right="360"/>
        <w:rPr>
          <w:rFonts w:ascii="s" w:hAnsi="s" w:cs="Simplified Arabic"/>
          <w:rtl/>
        </w:rPr>
      </w:pPr>
    </w:p>
    <w:p w:rsidR="00F629C9" w:rsidRPr="00FE4684" w:rsidRDefault="00F629C9"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تصميم</w:t>
      </w:r>
      <w:r w:rsidRPr="00FE4684">
        <w:rPr>
          <w:rFonts w:ascii="s" w:hAnsi="s" w:cs="Simplified Arabic"/>
          <w:b/>
          <w:bCs/>
          <w:rtl/>
        </w:rPr>
        <w:t xml:space="preserve"> </w:t>
      </w:r>
      <w:proofErr w:type="spellStart"/>
      <w:r w:rsidRPr="00FE4684">
        <w:rPr>
          <w:rFonts w:ascii="s" w:hAnsi="s" w:cs="Simplified Arabic" w:hint="eastAsia"/>
          <w:b/>
          <w:bCs/>
          <w:rtl/>
        </w:rPr>
        <w:t>جرافيكي</w:t>
      </w:r>
      <w:proofErr w:type="spellEnd"/>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أحمد</w:t>
      </w:r>
      <w:r w:rsidRPr="00FE4684">
        <w:rPr>
          <w:rFonts w:ascii="s" w:hAnsi="s" w:cs="Simplified Arabic"/>
          <w:rtl/>
        </w:rPr>
        <w:t xml:space="preserve"> </w:t>
      </w:r>
      <w:proofErr w:type="spellStart"/>
      <w:r w:rsidRPr="00FE4684">
        <w:rPr>
          <w:rFonts w:ascii="s" w:hAnsi="s" w:cs="Simplified Arabic" w:hint="eastAsia"/>
          <w:rtl/>
        </w:rPr>
        <w:t>سوالمة</w:t>
      </w:r>
      <w:proofErr w:type="spellEnd"/>
    </w:p>
    <w:p w:rsidR="00F629C9" w:rsidRDefault="00F629C9">
      <w:pPr>
        <w:ind w:left="793"/>
        <w:rPr>
          <w:rFonts w:cs="Simplified Arabic"/>
          <w:rtl/>
          <w:lang w:eastAsia="en-US"/>
        </w:rPr>
      </w:pPr>
    </w:p>
    <w:p w:rsidR="00F629C9" w:rsidRPr="00FE4684" w:rsidRDefault="00F629C9"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تدقيق</w:t>
      </w:r>
      <w:r w:rsidRPr="00FE4684">
        <w:rPr>
          <w:rFonts w:ascii="s" w:hAnsi="s" w:cs="Simplified Arabic"/>
          <w:b/>
          <w:bCs/>
          <w:rtl/>
        </w:rPr>
        <w:t xml:space="preserve"> </w:t>
      </w:r>
      <w:r w:rsidRPr="00FE4684">
        <w:rPr>
          <w:rFonts w:ascii="s" w:hAnsi="s" w:cs="Simplified Arabic" w:hint="eastAsia"/>
          <w:b/>
          <w:bCs/>
          <w:rtl/>
        </w:rPr>
        <w:t>معايير</w:t>
      </w:r>
      <w:r w:rsidRPr="00FE4684">
        <w:rPr>
          <w:rFonts w:ascii="s" w:hAnsi="s" w:cs="Simplified Arabic"/>
          <w:b/>
          <w:bCs/>
          <w:rtl/>
        </w:rPr>
        <w:t xml:space="preserve"> </w:t>
      </w:r>
      <w:r w:rsidRPr="00FE4684">
        <w:rPr>
          <w:rFonts w:ascii="s" w:hAnsi="s" w:cs="Simplified Arabic" w:hint="eastAsia"/>
          <w:b/>
          <w:bCs/>
          <w:rtl/>
        </w:rPr>
        <w:t>النشر</w:t>
      </w:r>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حنان</w:t>
      </w:r>
      <w:r w:rsidRPr="00FE4684">
        <w:rPr>
          <w:rFonts w:ascii="s" w:hAnsi="s" w:cs="Simplified Arabic"/>
          <w:rtl/>
        </w:rPr>
        <w:t xml:space="preserve"> </w:t>
      </w:r>
      <w:proofErr w:type="spellStart"/>
      <w:r w:rsidRPr="00FE4684">
        <w:rPr>
          <w:rFonts w:ascii="s" w:hAnsi="s" w:cs="Simplified Arabic" w:hint="eastAsia"/>
          <w:rtl/>
        </w:rPr>
        <w:t>جناجره</w:t>
      </w:r>
      <w:proofErr w:type="spellEnd"/>
      <w:r w:rsidRPr="00FE4684">
        <w:rPr>
          <w:rFonts w:ascii="s" w:hAnsi="s" w:cs="Simplified Arabic"/>
          <w:rtl/>
        </w:rPr>
        <w:t xml:space="preserve"> </w:t>
      </w:r>
    </w:p>
    <w:p w:rsidR="00F629C9" w:rsidRDefault="00F629C9">
      <w:pPr>
        <w:ind w:left="793"/>
        <w:rPr>
          <w:rFonts w:cs="Simplified Arabic"/>
          <w:rtl/>
          <w:lang w:eastAsia="en-US"/>
        </w:rPr>
      </w:pPr>
    </w:p>
    <w:p w:rsidR="00F629C9" w:rsidRPr="00FE4684" w:rsidRDefault="00F629C9" w:rsidP="00FE4684">
      <w:pPr>
        <w:numPr>
          <w:ilvl w:val="0"/>
          <w:numId w:val="15"/>
        </w:numPr>
        <w:tabs>
          <w:tab w:val="clear" w:pos="720"/>
        </w:tabs>
        <w:ind w:left="424" w:right="360" w:hanging="284"/>
        <w:rPr>
          <w:rFonts w:ascii="s" w:hAnsi="s" w:cs="Simplified Arabic"/>
          <w:b/>
          <w:bCs/>
          <w:rtl/>
        </w:rPr>
      </w:pPr>
      <w:r w:rsidRPr="00FE4684">
        <w:rPr>
          <w:rFonts w:ascii="s" w:hAnsi="s" w:cs="Simplified Arabic" w:hint="eastAsia"/>
          <w:b/>
          <w:bCs/>
          <w:rtl/>
        </w:rPr>
        <w:t>المراجعة</w:t>
      </w:r>
      <w:r w:rsidRPr="00FE4684">
        <w:rPr>
          <w:rFonts w:ascii="s" w:hAnsi="s" w:cs="Simplified Arabic"/>
          <w:b/>
          <w:bCs/>
          <w:rtl/>
        </w:rPr>
        <w:t xml:space="preserve"> </w:t>
      </w:r>
      <w:r w:rsidRPr="00FE4684">
        <w:rPr>
          <w:rFonts w:ascii="s" w:hAnsi="s" w:cs="Simplified Arabic" w:hint="eastAsia"/>
          <w:b/>
          <w:bCs/>
          <w:rtl/>
        </w:rPr>
        <w:t>الأولية</w:t>
      </w:r>
      <w:r w:rsidRPr="00FE4684">
        <w:rPr>
          <w:rFonts w:ascii="s" w:hAnsi="s" w:cs="Simplified Arabic"/>
          <w:b/>
          <w:bCs/>
          <w:rtl/>
        </w:rPr>
        <w:t xml:space="preserve"> </w:t>
      </w:r>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r w:rsidRPr="00FE4684">
        <w:rPr>
          <w:rFonts w:ascii="s" w:hAnsi="s" w:cs="Simplified Arabic" w:hint="eastAsia"/>
          <w:rtl/>
        </w:rPr>
        <w:t>عبد</w:t>
      </w:r>
      <w:r w:rsidRPr="00FE4684">
        <w:rPr>
          <w:rFonts w:ascii="s" w:hAnsi="s" w:cs="Simplified Arabic"/>
          <w:rtl/>
        </w:rPr>
        <w:t xml:space="preserve"> </w:t>
      </w:r>
      <w:r w:rsidRPr="00FE4684">
        <w:rPr>
          <w:rFonts w:ascii="s" w:hAnsi="s" w:cs="Simplified Arabic" w:hint="eastAsia"/>
          <w:rtl/>
        </w:rPr>
        <w:t>الرحمن</w:t>
      </w:r>
    </w:p>
    <w:p w:rsidR="00F629C9" w:rsidRPr="00FE4684" w:rsidRDefault="00F629C9" w:rsidP="007034C5">
      <w:pPr>
        <w:ind w:left="140" w:right="360" w:firstLine="286"/>
        <w:rPr>
          <w:rFonts w:ascii="s" w:hAnsi="s" w:cs="Simplified Arabic"/>
          <w:rtl/>
        </w:rPr>
      </w:pPr>
      <w:r w:rsidRPr="00FE4684">
        <w:rPr>
          <w:rFonts w:ascii="s" w:hAnsi="s" w:cs="Simplified Arabic" w:hint="eastAsia"/>
          <w:rtl/>
        </w:rPr>
        <w:t>محمود</w:t>
      </w:r>
      <w:r w:rsidRPr="00FE4684">
        <w:rPr>
          <w:rFonts w:ascii="s" w:hAnsi="s" w:cs="Simplified Arabic"/>
          <w:rtl/>
        </w:rPr>
        <w:t xml:space="preserve"> </w:t>
      </w:r>
      <w:proofErr w:type="spellStart"/>
      <w:r w:rsidRPr="00FE4684">
        <w:rPr>
          <w:rFonts w:ascii="s" w:hAnsi="s" w:cs="Simplified Arabic" w:hint="eastAsia"/>
          <w:rtl/>
        </w:rPr>
        <w:t>القية</w:t>
      </w:r>
      <w:proofErr w:type="spellEnd"/>
    </w:p>
    <w:p w:rsidR="00F629C9" w:rsidRDefault="00F629C9" w:rsidP="00225F5F">
      <w:pPr>
        <w:ind w:left="993"/>
        <w:rPr>
          <w:rFonts w:cs="Simplified Arabic"/>
          <w:rtl/>
          <w:lang w:eastAsia="en-US"/>
        </w:rPr>
      </w:pPr>
    </w:p>
    <w:p w:rsidR="00F629C9" w:rsidRDefault="00F629C9" w:rsidP="00FE4684">
      <w:pPr>
        <w:numPr>
          <w:ilvl w:val="0"/>
          <w:numId w:val="15"/>
        </w:numPr>
        <w:tabs>
          <w:tab w:val="clear" w:pos="720"/>
        </w:tabs>
        <w:ind w:left="424" w:right="360" w:hanging="284"/>
        <w:rPr>
          <w:rFonts w:ascii="s" w:hAnsi="s" w:cs="Simplified Arabic"/>
          <w:b/>
          <w:bCs/>
        </w:rPr>
      </w:pPr>
      <w:r>
        <w:rPr>
          <w:rFonts w:ascii="s" w:hAnsi="s" w:cs="Simplified Arabic" w:hint="eastAsia"/>
          <w:b/>
          <w:bCs/>
          <w:rtl/>
        </w:rPr>
        <w:t>المراجعة</w:t>
      </w:r>
      <w:r>
        <w:rPr>
          <w:rFonts w:ascii="s" w:hAnsi="s" w:cs="Simplified Arabic"/>
          <w:b/>
          <w:bCs/>
          <w:rtl/>
        </w:rPr>
        <w:t xml:space="preserve"> </w:t>
      </w:r>
      <w:r>
        <w:rPr>
          <w:rFonts w:ascii="s" w:hAnsi="s" w:cs="Simplified Arabic" w:hint="eastAsia"/>
          <w:b/>
          <w:bCs/>
          <w:rtl/>
        </w:rPr>
        <w:t>النهائية</w:t>
      </w:r>
      <w:r>
        <w:rPr>
          <w:rFonts w:ascii="s" w:hAnsi="s" w:cs="Simplified Arabic"/>
          <w:b/>
          <w:bCs/>
          <w:rtl/>
        </w:rPr>
        <w:t xml:space="preserve"> </w:t>
      </w:r>
    </w:p>
    <w:p w:rsidR="00F629C9" w:rsidRDefault="00F629C9" w:rsidP="007034C5">
      <w:pPr>
        <w:ind w:left="140" w:right="360" w:firstLine="286"/>
        <w:rPr>
          <w:rFonts w:ascii="s" w:hAnsi="s" w:cs="Simplified Arabic"/>
          <w:rtl/>
        </w:rPr>
      </w:pPr>
      <w:r>
        <w:rPr>
          <w:rFonts w:ascii="s" w:hAnsi="s" w:cs="Simplified Arabic" w:hint="eastAsia"/>
          <w:rtl/>
        </w:rPr>
        <w:t>محمود</w:t>
      </w:r>
      <w:r>
        <w:rPr>
          <w:rFonts w:ascii="s" w:hAnsi="s" w:cs="Simplified Arabic"/>
          <w:rtl/>
        </w:rPr>
        <w:t xml:space="preserve"> </w:t>
      </w:r>
      <w:r>
        <w:rPr>
          <w:rFonts w:ascii="s" w:hAnsi="s" w:cs="Simplified Arabic" w:hint="eastAsia"/>
          <w:rtl/>
        </w:rPr>
        <w:t>جرادات</w:t>
      </w:r>
    </w:p>
    <w:p w:rsidR="00F629C9" w:rsidRDefault="00F629C9" w:rsidP="00FE4684">
      <w:pPr>
        <w:ind w:right="720"/>
        <w:rPr>
          <w:rFonts w:ascii="s" w:hAnsi="s" w:cs="s"/>
          <w:b/>
          <w:bCs/>
          <w:rtl/>
          <w:lang w:eastAsia="en-US"/>
        </w:rPr>
      </w:pPr>
      <w:r>
        <w:rPr>
          <w:rFonts w:ascii="s" w:hAnsi="s" w:cs="s"/>
          <w:b/>
          <w:bCs/>
          <w:lang w:eastAsia="en-US"/>
        </w:rPr>
        <w:t> </w:t>
      </w:r>
    </w:p>
    <w:p w:rsidR="00F629C9" w:rsidRDefault="00F629C9" w:rsidP="00FE4684">
      <w:pPr>
        <w:numPr>
          <w:ilvl w:val="0"/>
          <w:numId w:val="15"/>
        </w:numPr>
        <w:tabs>
          <w:tab w:val="clear" w:pos="720"/>
        </w:tabs>
        <w:ind w:left="424" w:right="360" w:hanging="284"/>
        <w:rPr>
          <w:rFonts w:ascii="s" w:hAnsi="s" w:cs="Simplified Arabic"/>
          <w:b/>
          <w:bCs/>
          <w:rtl/>
        </w:rPr>
      </w:pPr>
      <w:r>
        <w:rPr>
          <w:rFonts w:ascii="s" w:hAnsi="s" w:cs="Simplified Arabic" w:hint="eastAsia"/>
          <w:b/>
          <w:bCs/>
          <w:rtl/>
        </w:rPr>
        <w:t>الإشراف</w:t>
      </w:r>
      <w:r>
        <w:rPr>
          <w:rFonts w:ascii="s" w:hAnsi="s" w:cs="Simplified Arabic"/>
          <w:b/>
          <w:bCs/>
          <w:rtl/>
        </w:rPr>
        <w:t xml:space="preserve"> </w:t>
      </w:r>
      <w:r>
        <w:rPr>
          <w:rFonts w:ascii="s" w:hAnsi="s" w:cs="Simplified Arabic" w:hint="eastAsia"/>
          <w:b/>
          <w:bCs/>
          <w:rtl/>
        </w:rPr>
        <w:t>العام</w:t>
      </w:r>
    </w:p>
    <w:p w:rsidR="00F629C9" w:rsidRDefault="00F629C9" w:rsidP="007034C5">
      <w:pPr>
        <w:ind w:left="140" w:right="360" w:firstLine="286"/>
        <w:rPr>
          <w:rFonts w:ascii="s" w:hAnsi="s" w:cs="Simplified Arabic"/>
          <w:rtl/>
        </w:rPr>
      </w:pPr>
      <w:r>
        <w:rPr>
          <w:rFonts w:ascii="s" w:hAnsi="s" w:cs="Simplified Arabic" w:hint="eastAsia"/>
          <w:rtl/>
        </w:rPr>
        <w:t>علا</w:t>
      </w:r>
      <w:r>
        <w:rPr>
          <w:rFonts w:ascii="s" w:hAnsi="s" w:cs="Simplified Arabic"/>
          <w:rtl/>
        </w:rPr>
        <w:t xml:space="preserve"> </w:t>
      </w:r>
      <w:r>
        <w:rPr>
          <w:rFonts w:ascii="s" w:hAnsi="s" w:cs="Simplified Arabic" w:hint="eastAsia"/>
          <w:rtl/>
        </w:rPr>
        <w:t>عوض</w:t>
      </w:r>
      <w:r>
        <w:rPr>
          <w:rFonts w:ascii="s" w:hAnsi="s" w:cs="Simplified Arabic"/>
          <w:rtl/>
        </w:rPr>
        <w:t xml:space="preserve">                               </w:t>
      </w:r>
      <w:r>
        <w:rPr>
          <w:rFonts w:ascii="s" w:hAnsi="s" w:cs="Simplified Arabic" w:hint="eastAsia"/>
          <w:rtl/>
        </w:rPr>
        <w:t>رئيس</w:t>
      </w:r>
      <w:r>
        <w:rPr>
          <w:rFonts w:ascii="s" w:hAnsi="s" w:cs="Simplified Arabic"/>
          <w:rtl/>
        </w:rPr>
        <w:t xml:space="preserve"> </w:t>
      </w:r>
      <w:r>
        <w:rPr>
          <w:rFonts w:ascii="s" w:hAnsi="s" w:cs="Simplified Arabic" w:hint="eastAsia"/>
          <w:rtl/>
        </w:rPr>
        <w:t>الجهاز</w:t>
      </w:r>
    </w:p>
    <w:p w:rsidR="00F629C9" w:rsidRDefault="00F629C9">
      <w:pPr>
        <w:tabs>
          <w:tab w:val="left" w:pos="2233"/>
          <w:tab w:val="left" w:pos="8623"/>
        </w:tabs>
        <w:ind w:left="566"/>
        <w:rPr>
          <w:rFonts w:cs="Simplified Arabic"/>
          <w:rtl/>
          <w:lang w:eastAsia="en-US"/>
        </w:rPr>
      </w:pPr>
      <w:r>
        <w:rPr>
          <w:rFonts w:cs="Simplified Arabic"/>
          <w:rtl/>
          <w:lang w:eastAsia="en-US"/>
        </w:rPr>
        <w:t xml:space="preserve"> </w:t>
      </w:r>
      <w:r>
        <w:rPr>
          <w:rFonts w:cs="Simplified Arabic"/>
          <w:rtl/>
          <w:lang w:eastAsia="en-US"/>
        </w:rPr>
        <w:tab/>
      </w:r>
    </w:p>
    <w:p w:rsidR="00F629C9" w:rsidRDefault="00F629C9">
      <w:pPr>
        <w:tabs>
          <w:tab w:val="left" w:pos="5305"/>
          <w:tab w:val="left" w:pos="8623"/>
        </w:tabs>
        <w:ind w:left="566" w:hanging="426"/>
        <w:rPr>
          <w:rFonts w:cs="Simplified Arabic"/>
          <w:rtl/>
          <w:lang w:eastAsia="en-US"/>
        </w:rPr>
      </w:pPr>
    </w:p>
    <w:p w:rsidR="00F629C9" w:rsidRDefault="00F629C9" w:rsidP="00E0236D">
      <w:pPr>
        <w:tabs>
          <w:tab w:val="left" w:pos="5305"/>
        </w:tabs>
        <w:ind w:left="1"/>
        <w:jc w:val="center"/>
        <w:rPr>
          <w:rFonts w:cs="Simplified Arabic"/>
          <w:b/>
          <w:bCs/>
          <w:sz w:val="28"/>
          <w:szCs w:val="28"/>
          <w:rtl/>
          <w:lang w:eastAsia="en-US"/>
        </w:rPr>
      </w:pPr>
      <w:r>
        <w:rPr>
          <w:rFonts w:cs="Simplified Arabic"/>
          <w:rtl/>
          <w:lang w:eastAsia="en-US"/>
        </w:rPr>
        <w:br w:type="page"/>
      </w:r>
      <w:r>
        <w:rPr>
          <w:rFonts w:cs="Simplified Arabic"/>
          <w:rtl/>
          <w:lang w:eastAsia="en-US"/>
        </w:rPr>
        <w:lastRenderedPageBreak/>
        <w:br w:type="page"/>
      </w:r>
      <w:r>
        <w:rPr>
          <w:rFonts w:cs="Simplified Arabic"/>
          <w:b/>
          <w:bCs/>
          <w:sz w:val="28"/>
          <w:szCs w:val="28"/>
          <w:rtl/>
          <w:lang w:eastAsia="en-US"/>
        </w:rPr>
        <w:lastRenderedPageBreak/>
        <w:t>قائمة المحتويات</w:t>
      </w:r>
    </w:p>
    <w:p w:rsidR="00F629C9" w:rsidRDefault="00F629C9">
      <w:pPr>
        <w:jc w:val="lowKashida"/>
        <w:rPr>
          <w:rFonts w:cs="Simplified Arabic"/>
          <w:b/>
          <w:bCs/>
          <w:rtl/>
          <w:lang w:eastAsia="en-US"/>
        </w:rPr>
      </w:pPr>
      <w:r>
        <w:rPr>
          <w:rFonts w:cs="Simplified Arabic"/>
          <w:b/>
          <w:bCs/>
          <w:rtl/>
          <w:lang w:eastAsia="en-US"/>
        </w:rPr>
        <w:t xml:space="preserve">الموضوع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t xml:space="preserve">       الصفحة</w:t>
      </w:r>
    </w:p>
    <w:p w:rsidR="00F629C9" w:rsidRDefault="00F629C9">
      <w:pPr>
        <w:jc w:val="lowKashida"/>
        <w:rPr>
          <w:rFonts w:cs="Simplified Arabic"/>
          <w:b/>
          <w:bCs/>
          <w:sz w:val="12"/>
          <w:szCs w:val="12"/>
          <w:rtl/>
          <w:lang w:eastAsia="en-US"/>
        </w:rPr>
      </w:pPr>
    </w:p>
    <w:p w:rsidR="007A6CCE" w:rsidRDefault="007A6CCE" w:rsidP="007A6CCE">
      <w:pPr>
        <w:ind w:left="1513"/>
        <w:jc w:val="lowKashida"/>
        <w:rPr>
          <w:rFonts w:cs="Simplified Arabic"/>
          <w:rtl/>
          <w:lang w:eastAsia="en-US"/>
        </w:rPr>
      </w:pPr>
      <w:r>
        <w:rPr>
          <w:rFonts w:cs="Simplified Arabic"/>
          <w:rtl/>
          <w:lang w:eastAsia="en-US"/>
        </w:rPr>
        <w:t>قائمة الجداول</w:t>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r>
        <w:rPr>
          <w:rFonts w:cs="Simplified Arabic"/>
          <w:rtl/>
          <w:lang w:eastAsia="en-US"/>
        </w:rPr>
        <w:tab/>
      </w:r>
    </w:p>
    <w:p w:rsidR="007A6CCE" w:rsidRDefault="007A6CCE" w:rsidP="007A6CCE">
      <w:pPr>
        <w:ind w:left="1513"/>
        <w:jc w:val="lowKashida"/>
        <w:rPr>
          <w:rFonts w:cs="Simplified Arabic"/>
          <w:rtl/>
          <w:lang w:eastAsia="en-US"/>
        </w:rPr>
      </w:pPr>
      <w:r>
        <w:rPr>
          <w:rFonts w:cs="Simplified Arabic" w:hint="cs"/>
          <w:rtl/>
          <w:lang w:eastAsia="en-US"/>
        </w:rPr>
        <w:t>المقدمة</w:t>
      </w:r>
    </w:p>
    <w:p w:rsidR="00F629C9" w:rsidRPr="00AA5ADF" w:rsidRDefault="00F629C9">
      <w:pPr>
        <w:tabs>
          <w:tab w:val="left" w:pos="1333"/>
        </w:tabs>
        <w:jc w:val="lowKashida"/>
        <w:rPr>
          <w:rFonts w:cs="Simplified Arabic"/>
          <w:b/>
          <w:bCs/>
          <w:rtl/>
          <w:lang w:eastAsia="en-US"/>
        </w:rPr>
      </w:pPr>
    </w:p>
    <w:p w:rsidR="00F629C9" w:rsidRDefault="00F629C9" w:rsidP="00EC2F7C">
      <w:pPr>
        <w:tabs>
          <w:tab w:val="left" w:pos="1513"/>
        </w:tabs>
        <w:jc w:val="lowKashida"/>
        <w:rPr>
          <w:rFonts w:cs="Simplified Arabic"/>
          <w:b/>
          <w:bCs/>
          <w:rtl/>
          <w:lang w:eastAsia="en-US"/>
        </w:rPr>
      </w:pPr>
      <w:r w:rsidRPr="00E0236D">
        <w:rPr>
          <w:rFonts w:cs="Simplified Arabic"/>
          <w:rtl/>
          <w:lang w:eastAsia="en-US"/>
        </w:rPr>
        <w:t xml:space="preserve">الفصل </w:t>
      </w:r>
      <w:r w:rsidR="00AA5ADF" w:rsidRPr="00E0236D">
        <w:rPr>
          <w:rFonts w:cs="Simplified Arabic" w:hint="cs"/>
          <w:rtl/>
          <w:lang w:eastAsia="en-US"/>
        </w:rPr>
        <w:t>الأول</w:t>
      </w:r>
      <w:r w:rsidRPr="00E0236D">
        <w:rPr>
          <w:rFonts w:cs="Simplified Arabic"/>
          <w:rtl/>
          <w:lang w:eastAsia="en-US"/>
        </w:rPr>
        <w:t>:</w:t>
      </w:r>
      <w:r>
        <w:rPr>
          <w:rFonts w:cs="Simplified Arabic"/>
          <w:b/>
          <w:bCs/>
          <w:rtl/>
          <w:lang w:eastAsia="en-US"/>
        </w:rPr>
        <w:t xml:space="preserve">      النتائج الأساسية</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C2F7C">
        <w:rPr>
          <w:rFonts w:cs="Simplified Arabic" w:hint="cs"/>
          <w:b/>
          <w:bCs/>
          <w:rtl/>
          <w:lang w:eastAsia="en-US"/>
        </w:rPr>
        <w:t>17</w:t>
      </w:r>
    </w:p>
    <w:p w:rsidR="00F629C9" w:rsidRDefault="00EC2F7C" w:rsidP="00EC2F7C">
      <w:pPr>
        <w:ind w:left="1513"/>
        <w:jc w:val="lowKashida"/>
        <w:rPr>
          <w:rFonts w:cs="Simplified Arabic"/>
          <w:rtl/>
          <w:lang w:eastAsia="en-US"/>
        </w:rPr>
      </w:pPr>
      <w:r>
        <w:rPr>
          <w:rFonts w:cs="Simplified Arabic" w:hint="cs"/>
          <w:rtl/>
          <w:lang w:eastAsia="en-US"/>
        </w:rPr>
        <w:t xml:space="preserve">1.1  </w:t>
      </w:r>
      <w:r w:rsidR="00F629C9">
        <w:rPr>
          <w:rFonts w:cs="Simplified Arabic"/>
          <w:rtl/>
          <w:lang w:eastAsia="en-US"/>
        </w:rPr>
        <w:t xml:space="preserve">المياه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t xml:space="preserve">                    </w:t>
      </w:r>
      <w:r w:rsidR="00F629C9">
        <w:rPr>
          <w:rFonts w:cs="Simplified Arabic"/>
          <w:rtl/>
          <w:lang w:eastAsia="en-US"/>
        </w:rPr>
        <w:tab/>
      </w:r>
      <w:r w:rsidR="00F629C9">
        <w:rPr>
          <w:rFonts w:cs="Simplified Arabic"/>
          <w:rtl/>
          <w:lang w:eastAsia="en-US"/>
        </w:rPr>
        <w:tab/>
      </w:r>
      <w:r>
        <w:rPr>
          <w:rFonts w:cs="Simplified Arabic" w:hint="cs"/>
          <w:rtl/>
          <w:lang w:eastAsia="en-US"/>
        </w:rPr>
        <w:t>17</w:t>
      </w:r>
    </w:p>
    <w:p w:rsidR="00F629C9" w:rsidRDefault="00EC2F7C" w:rsidP="00EC2F7C">
      <w:pPr>
        <w:ind w:left="1513"/>
        <w:jc w:val="lowKashida"/>
        <w:rPr>
          <w:rFonts w:cs="Simplified Arabic"/>
          <w:rtl/>
          <w:lang w:eastAsia="en-US"/>
        </w:rPr>
      </w:pPr>
      <w:r>
        <w:rPr>
          <w:rFonts w:cs="Simplified Arabic" w:hint="cs"/>
          <w:rtl/>
          <w:lang w:eastAsia="en-US"/>
        </w:rPr>
        <w:t>2.1</w:t>
      </w:r>
      <w:r w:rsidR="00F629C9">
        <w:rPr>
          <w:rFonts w:cs="Simplified Arabic"/>
          <w:rtl/>
          <w:lang w:eastAsia="en-US"/>
        </w:rPr>
        <w:t xml:space="preserve">  المياه العادمة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t xml:space="preserve">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Pr="00EC2F7C">
        <w:rPr>
          <w:rFonts w:cs="Simplified Arabic" w:hint="cs"/>
          <w:rtl/>
          <w:lang w:eastAsia="en-US"/>
        </w:rPr>
        <w:t>18</w:t>
      </w:r>
    </w:p>
    <w:p w:rsidR="00F629C9" w:rsidRDefault="00EC2F7C" w:rsidP="00EC2F7C">
      <w:pPr>
        <w:ind w:left="1513"/>
        <w:jc w:val="lowKashida"/>
        <w:rPr>
          <w:rFonts w:cs="Simplified Arabic"/>
          <w:rtl/>
          <w:lang w:eastAsia="en-US"/>
        </w:rPr>
      </w:pPr>
      <w:r>
        <w:rPr>
          <w:rFonts w:cs="Simplified Arabic" w:hint="cs"/>
          <w:rtl/>
          <w:lang w:eastAsia="en-US"/>
        </w:rPr>
        <w:t>3.1</w:t>
      </w:r>
      <w:r w:rsidR="00F629C9">
        <w:rPr>
          <w:rFonts w:cs="Simplified Arabic"/>
          <w:rtl/>
          <w:lang w:eastAsia="en-US"/>
        </w:rPr>
        <w:t xml:space="preserve">  النفايات الصلبة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t xml:space="preserve">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23</w:t>
      </w:r>
    </w:p>
    <w:p w:rsidR="00F629C9" w:rsidRDefault="00EC2F7C" w:rsidP="00EC2F7C">
      <w:pPr>
        <w:ind w:left="1513"/>
        <w:jc w:val="lowKashida"/>
        <w:rPr>
          <w:rFonts w:cs="Simplified Arabic"/>
          <w:rtl/>
          <w:lang w:eastAsia="en-US"/>
        </w:rPr>
      </w:pPr>
      <w:r>
        <w:rPr>
          <w:rFonts w:cs="Simplified Arabic" w:hint="cs"/>
          <w:rtl/>
          <w:lang w:eastAsia="en-US"/>
        </w:rPr>
        <w:t>4.1</w:t>
      </w:r>
      <w:r w:rsidR="00F629C9">
        <w:rPr>
          <w:rFonts w:cs="Simplified Arabic"/>
          <w:rtl/>
          <w:lang w:eastAsia="en-US"/>
        </w:rPr>
        <w:t xml:space="preserve">  الحسابات البيئية</w:t>
      </w:r>
      <w:r w:rsidR="00F629C9">
        <w:rPr>
          <w:rFonts w:cs="Simplified Arabic"/>
          <w:lang w:eastAsia="en-US"/>
        </w:rPr>
        <w:t xml:space="preserve"> </w:t>
      </w:r>
      <w:r w:rsidR="00F629C9">
        <w:rPr>
          <w:rFonts w:cs="Simplified Arabic"/>
          <w:rtl/>
          <w:lang w:eastAsia="en-US"/>
        </w:rPr>
        <w:t>في المنشآت الاقتصادية</w:t>
      </w:r>
      <w:r w:rsidR="00F629C9">
        <w:rPr>
          <w:rFonts w:cs="Simplified Arabic"/>
          <w:rtl/>
          <w:lang w:eastAsia="en-US"/>
        </w:rPr>
        <w:tab/>
        <w:t xml:space="preserve">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26</w:t>
      </w:r>
    </w:p>
    <w:p w:rsidR="00F629C9" w:rsidRPr="00AA5ADF" w:rsidRDefault="00F629C9">
      <w:pPr>
        <w:ind w:left="1513"/>
        <w:jc w:val="lowKashida"/>
        <w:rPr>
          <w:rFonts w:cs="Simplified Arabic"/>
          <w:rtl/>
          <w:lang w:eastAsia="en-US"/>
        </w:rPr>
      </w:pPr>
    </w:p>
    <w:p w:rsidR="00F629C9" w:rsidRDefault="00F629C9" w:rsidP="00EC2F7C">
      <w:pPr>
        <w:tabs>
          <w:tab w:val="left" w:pos="1513"/>
        </w:tabs>
        <w:jc w:val="lowKashida"/>
        <w:rPr>
          <w:rFonts w:cs="Simplified Arabic"/>
          <w:b/>
          <w:bCs/>
          <w:rtl/>
          <w:lang w:eastAsia="en-US"/>
        </w:rPr>
      </w:pPr>
      <w:r w:rsidRPr="00E0236D">
        <w:rPr>
          <w:rFonts w:cs="Simplified Arabic"/>
          <w:rtl/>
          <w:lang w:eastAsia="en-US"/>
        </w:rPr>
        <w:t xml:space="preserve">الفصل </w:t>
      </w:r>
      <w:r w:rsidR="007A6CCE" w:rsidRPr="00E0236D">
        <w:rPr>
          <w:rFonts w:cs="Simplified Arabic" w:hint="cs"/>
          <w:rtl/>
          <w:lang w:eastAsia="en-US"/>
        </w:rPr>
        <w:t>الثاني</w:t>
      </w:r>
      <w:r w:rsidRPr="00E0236D">
        <w:rPr>
          <w:rFonts w:cs="Simplified Arabic"/>
          <w:rtl/>
          <w:lang w:eastAsia="en-US"/>
        </w:rPr>
        <w:t>:</w:t>
      </w:r>
      <w:r>
        <w:rPr>
          <w:rFonts w:cs="Simplified Arabic"/>
          <w:b/>
          <w:bCs/>
          <w:rtl/>
          <w:lang w:eastAsia="en-US"/>
        </w:rPr>
        <w:t xml:space="preserve">      المنهجية</w:t>
      </w:r>
      <w:r w:rsidR="007A6CCE">
        <w:rPr>
          <w:rFonts w:cs="Simplified Arabic" w:hint="cs"/>
          <w:b/>
          <w:bCs/>
          <w:rtl/>
          <w:lang w:eastAsia="en-US"/>
        </w:rPr>
        <w:t xml:space="preserve"> وجودة البيانات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C2F7C">
        <w:rPr>
          <w:rFonts w:cs="Simplified Arabic" w:hint="cs"/>
          <w:b/>
          <w:bCs/>
          <w:rtl/>
          <w:lang w:eastAsia="en-US"/>
        </w:rPr>
        <w:t>27</w:t>
      </w:r>
    </w:p>
    <w:p w:rsidR="00F629C9" w:rsidRDefault="00EC2F7C" w:rsidP="00EC2F7C">
      <w:pPr>
        <w:ind w:left="1513"/>
        <w:jc w:val="lowKashida"/>
        <w:rPr>
          <w:rFonts w:cs="Simplified Arabic"/>
          <w:rtl/>
          <w:lang w:eastAsia="en-US"/>
        </w:rPr>
      </w:pPr>
      <w:r>
        <w:rPr>
          <w:rFonts w:cs="Simplified Arabic" w:hint="cs"/>
          <w:rtl/>
          <w:lang w:eastAsia="en-US"/>
        </w:rPr>
        <w:t>1.2</w:t>
      </w:r>
      <w:r w:rsidR="00F629C9">
        <w:rPr>
          <w:rFonts w:cs="Simplified Arabic"/>
          <w:rtl/>
          <w:lang w:eastAsia="en-US"/>
        </w:rPr>
        <w:t xml:space="preserve">  استمارة المسح </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27</w:t>
      </w:r>
    </w:p>
    <w:p w:rsidR="00F629C9" w:rsidRDefault="00EC2F7C" w:rsidP="00EC2F7C">
      <w:pPr>
        <w:ind w:left="1513"/>
        <w:jc w:val="lowKashida"/>
        <w:rPr>
          <w:rFonts w:cs="Simplified Arabic"/>
          <w:rtl/>
          <w:lang w:eastAsia="en-US"/>
        </w:rPr>
      </w:pPr>
      <w:r>
        <w:rPr>
          <w:rFonts w:cs="Simplified Arabic" w:hint="cs"/>
          <w:rtl/>
          <w:lang w:eastAsia="en-US"/>
        </w:rPr>
        <w:t>2.2</w:t>
      </w:r>
      <w:r w:rsidR="00F629C9">
        <w:rPr>
          <w:rFonts w:cs="Simplified Arabic"/>
          <w:rtl/>
          <w:lang w:eastAsia="en-US"/>
        </w:rPr>
        <w:t xml:space="preserve">  تصميم العينة</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27</w:t>
      </w:r>
    </w:p>
    <w:p w:rsidR="00F629C9" w:rsidRDefault="00EC2F7C" w:rsidP="00EC2F7C">
      <w:pPr>
        <w:ind w:left="1513"/>
        <w:jc w:val="lowKashida"/>
        <w:rPr>
          <w:rFonts w:cs="Simplified Arabic"/>
          <w:rtl/>
          <w:lang w:eastAsia="en-US"/>
        </w:rPr>
      </w:pPr>
      <w:r>
        <w:rPr>
          <w:rFonts w:cs="Simplified Arabic" w:hint="cs"/>
          <w:rtl/>
          <w:lang w:eastAsia="en-US"/>
        </w:rPr>
        <w:t>3.2</w:t>
      </w:r>
      <w:r w:rsidR="00F629C9">
        <w:rPr>
          <w:rFonts w:cs="Simplified Arabic"/>
          <w:rtl/>
          <w:lang w:eastAsia="en-US"/>
        </w:rPr>
        <w:t xml:space="preserve">  العمليات الميدانية</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28</w:t>
      </w:r>
    </w:p>
    <w:p w:rsidR="00F629C9" w:rsidRDefault="00EC2F7C" w:rsidP="009C28E7">
      <w:pPr>
        <w:ind w:left="1513"/>
        <w:jc w:val="lowKashida"/>
        <w:rPr>
          <w:rFonts w:cs="Simplified Arabic"/>
          <w:rtl/>
          <w:lang w:eastAsia="en-US"/>
        </w:rPr>
      </w:pPr>
      <w:r>
        <w:rPr>
          <w:rFonts w:cs="Simplified Arabic" w:hint="cs"/>
          <w:rtl/>
          <w:lang w:eastAsia="en-US"/>
        </w:rPr>
        <w:t>4.2</w:t>
      </w:r>
      <w:r w:rsidR="00F629C9">
        <w:rPr>
          <w:rFonts w:cs="Simplified Arabic"/>
          <w:rtl/>
          <w:lang w:eastAsia="en-US"/>
        </w:rPr>
        <w:t xml:space="preserve">  معالجة البيانات</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9C28E7">
        <w:rPr>
          <w:rFonts w:cs="Simplified Arabic" w:hint="cs"/>
          <w:rtl/>
          <w:lang w:eastAsia="en-US"/>
        </w:rPr>
        <w:t>29</w:t>
      </w:r>
    </w:p>
    <w:p w:rsidR="00F629C9" w:rsidRDefault="00EC2F7C" w:rsidP="00EC2F7C">
      <w:pPr>
        <w:ind w:left="1513"/>
        <w:jc w:val="lowKashida"/>
        <w:rPr>
          <w:rFonts w:cs="Simplified Arabic"/>
          <w:rtl/>
          <w:lang w:eastAsia="en-US"/>
        </w:rPr>
      </w:pPr>
      <w:r>
        <w:rPr>
          <w:rFonts w:cs="Simplified Arabic" w:hint="cs"/>
          <w:rtl/>
          <w:lang w:eastAsia="en-US"/>
        </w:rPr>
        <w:t>5.2</w:t>
      </w:r>
      <w:r w:rsidR="00F629C9">
        <w:rPr>
          <w:rFonts w:cs="Simplified Arabic"/>
          <w:rtl/>
          <w:lang w:eastAsia="en-US"/>
        </w:rPr>
        <w:t xml:space="preserve">  دقة البيانات</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30</w:t>
      </w:r>
    </w:p>
    <w:p w:rsidR="00F629C9" w:rsidRDefault="00EC2F7C" w:rsidP="00EC2F7C">
      <w:pPr>
        <w:ind w:left="1513"/>
        <w:jc w:val="lowKashida"/>
        <w:rPr>
          <w:rFonts w:cs="Simplified Arabic"/>
          <w:rtl/>
          <w:lang w:eastAsia="en-US"/>
        </w:rPr>
      </w:pPr>
      <w:r>
        <w:rPr>
          <w:rFonts w:cs="Simplified Arabic" w:hint="cs"/>
          <w:rtl/>
          <w:lang w:eastAsia="en-US"/>
        </w:rPr>
        <w:t>6.2</w:t>
      </w:r>
      <w:r w:rsidR="00F629C9">
        <w:rPr>
          <w:rFonts w:cs="Simplified Arabic"/>
          <w:rtl/>
          <w:lang w:eastAsia="en-US"/>
        </w:rPr>
        <w:t xml:space="preserve">  مقارنة البيانات</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33</w:t>
      </w:r>
    </w:p>
    <w:p w:rsidR="00F629C9" w:rsidRDefault="00EC2F7C" w:rsidP="00EC2F7C">
      <w:pPr>
        <w:ind w:left="1513"/>
        <w:jc w:val="lowKashida"/>
        <w:rPr>
          <w:rFonts w:cs="Simplified Arabic"/>
          <w:rtl/>
          <w:lang w:eastAsia="en-US"/>
        </w:rPr>
      </w:pPr>
      <w:r>
        <w:rPr>
          <w:rFonts w:cs="Simplified Arabic" w:hint="cs"/>
          <w:rtl/>
          <w:lang w:eastAsia="en-US"/>
        </w:rPr>
        <w:t>7.2</w:t>
      </w:r>
      <w:r w:rsidR="00F629C9">
        <w:rPr>
          <w:rFonts w:cs="Simplified Arabic"/>
          <w:rtl/>
          <w:lang w:eastAsia="en-US"/>
        </w:rPr>
        <w:t xml:space="preserve"> إجراءات ضبط الجودة</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D3721C">
        <w:rPr>
          <w:rFonts w:cs="Simplified Arabic" w:hint="cs"/>
          <w:rtl/>
          <w:lang w:eastAsia="en-US"/>
        </w:rPr>
        <w:tab/>
      </w:r>
      <w:r w:rsidR="00F629C9">
        <w:rPr>
          <w:rFonts w:cs="Simplified Arabic"/>
          <w:rtl/>
          <w:lang w:eastAsia="en-US"/>
        </w:rPr>
        <w:tab/>
      </w:r>
      <w:r>
        <w:rPr>
          <w:rFonts w:cs="Simplified Arabic" w:hint="cs"/>
          <w:rtl/>
          <w:lang w:eastAsia="en-US"/>
        </w:rPr>
        <w:t>33</w:t>
      </w:r>
    </w:p>
    <w:p w:rsidR="00F629C9" w:rsidRDefault="00EC2F7C" w:rsidP="00EC2F7C">
      <w:pPr>
        <w:ind w:left="1513"/>
        <w:jc w:val="lowKashida"/>
        <w:rPr>
          <w:rFonts w:cs="Simplified Arabic"/>
          <w:rtl/>
          <w:lang w:eastAsia="en-US"/>
        </w:rPr>
      </w:pPr>
      <w:r>
        <w:rPr>
          <w:rFonts w:cs="Simplified Arabic" w:hint="cs"/>
          <w:rtl/>
          <w:lang w:eastAsia="en-US"/>
        </w:rPr>
        <w:t>8.2</w:t>
      </w:r>
      <w:r w:rsidR="00F629C9">
        <w:rPr>
          <w:rFonts w:cs="Simplified Arabic"/>
          <w:rtl/>
          <w:lang w:eastAsia="en-US"/>
        </w:rPr>
        <w:t xml:space="preserve">  الملاحظات الفنية</w:t>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sidR="00F629C9">
        <w:rPr>
          <w:rFonts w:cs="Simplified Arabic"/>
          <w:rtl/>
          <w:lang w:eastAsia="en-US"/>
        </w:rPr>
        <w:tab/>
      </w:r>
      <w:r>
        <w:rPr>
          <w:rFonts w:cs="Simplified Arabic" w:hint="cs"/>
          <w:rtl/>
          <w:lang w:eastAsia="en-US"/>
        </w:rPr>
        <w:t>33</w:t>
      </w:r>
    </w:p>
    <w:p w:rsidR="00AA5ADF" w:rsidRDefault="00AA5ADF" w:rsidP="007A6CCE">
      <w:pPr>
        <w:tabs>
          <w:tab w:val="left" w:pos="1333"/>
        </w:tabs>
        <w:jc w:val="lowKashida"/>
        <w:rPr>
          <w:rFonts w:cs="Simplified Arabic"/>
          <w:b/>
          <w:bCs/>
          <w:rtl/>
          <w:lang w:eastAsia="en-US"/>
        </w:rPr>
      </w:pPr>
    </w:p>
    <w:p w:rsidR="007A6CCE" w:rsidRDefault="007A6CCE" w:rsidP="00EC2F7C">
      <w:pPr>
        <w:tabs>
          <w:tab w:val="left" w:pos="1333"/>
        </w:tabs>
        <w:jc w:val="lowKashida"/>
        <w:rPr>
          <w:rFonts w:cs="Simplified Arabic"/>
          <w:b/>
          <w:bCs/>
          <w:rtl/>
          <w:lang w:eastAsia="en-US"/>
        </w:rPr>
      </w:pPr>
      <w:r w:rsidRPr="00E0236D">
        <w:rPr>
          <w:rFonts w:cs="Simplified Arabic"/>
          <w:rtl/>
          <w:lang w:eastAsia="en-US"/>
        </w:rPr>
        <w:t xml:space="preserve">الفصل </w:t>
      </w:r>
      <w:r w:rsidRPr="00E0236D">
        <w:rPr>
          <w:rFonts w:cs="Simplified Arabic" w:hint="cs"/>
          <w:rtl/>
          <w:lang w:eastAsia="en-US"/>
        </w:rPr>
        <w:t>الثالث</w:t>
      </w:r>
      <w:r w:rsidRPr="00E0236D">
        <w:rPr>
          <w:rFonts w:cs="Simplified Arabic"/>
          <w:rtl/>
          <w:lang w:eastAsia="en-US"/>
        </w:rPr>
        <w:t>:</w:t>
      </w:r>
      <w:r>
        <w:rPr>
          <w:rFonts w:cs="Simplified Arabic"/>
          <w:b/>
          <w:bCs/>
          <w:rtl/>
          <w:lang w:eastAsia="en-US"/>
        </w:rPr>
        <w:t xml:space="preserve">      المفاهيم والمصطلحات</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C2F7C">
        <w:rPr>
          <w:rFonts w:cs="Simplified Arabic" w:hint="cs"/>
          <w:b/>
          <w:bCs/>
          <w:rtl/>
          <w:lang w:eastAsia="en-US"/>
        </w:rPr>
        <w:t>35</w:t>
      </w:r>
    </w:p>
    <w:p w:rsidR="007A6CCE" w:rsidRDefault="007A6CCE" w:rsidP="004F1B1E">
      <w:pPr>
        <w:ind w:left="1513"/>
        <w:jc w:val="lowKashida"/>
        <w:rPr>
          <w:rFonts w:cs="Simplified Arabic"/>
          <w:b/>
          <w:bCs/>
          <w:rtl/>
          <w:lang w:eastAsia="en-US"/>
        </w:rPr>
      </w:pPr>
    </w:p>
    <w:p w:rsidR="00F629C9" w:rsidRDefault="00F629C9" w:rsidP="00EC2F7C">
      <w:pPr>
        <w:ind w:left="1513"/>
        <w:jc w:val="lowKashida"/>
        <w:rPr>
          <w:rFonts w:cs="Simplified Arabic"/>
          <w:b/>
          <w:bCs/>
          <w:rtl/>
          <w:lang w:eastAsia="en-US"/>
        </w:rPr>
      </w:pPr>
      <w:r>
        <w:rPr>
          <w:rFonts w:cs="Simplified Arabic"/>
          <w:b/>
          <w:bCs/>
          <w:rtl/>
          <w:lang w:eastAsia="en-US"/>
        </w:rPr>
        <w:t>المراجع</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EC2F7C">
        <w:rPr>
          <w:rFonts w:cs="Simplified Arabic" w:hint="cs"/>
          <w:b/>
          <w:bCs/>
          <w:rtl/>
          <w:lang w:eastAsia="en-US"/>
        </w:rPr>
        <w:t>37</w:t>
      </w:r>
    </w:p>
    <w:p w:rsidR="00F629C9" w:rsidRDefault="00F629C9">
      <w:pPr>
        <w:ind w:left="1513"/>
        <w:jc w:val="lowKashida"/>
        <w:rPr>
          <w:rFonts w:cs="Simplified Arabic"/>
          <w:b/>
          <w:bCs/>
          <w:sz w:val="10"/>
          <w:szCs w:val="10"/>
          <w:rtl/>
          <w:lang w:eastAsia="en-US"/>
        </w:rPr>
      </w:pPr>
    </w:p>
    <w:p w:rsidR="00F629C9" w:rsidRDefault="00F629C9" w:rsidP="003E18AE">
      <w:pPr>
        <w:ind w:left="1513"/>
        <w:jc w:val="lowKashida"/>
        <w:rPr>
          <w:rFonts w:cs="Simplified Arabic"/>
          <w:b/>
          <w:bCs/>
          <w:rtl/>
          <w:lang w:eastAsia="en-US"/>
        </w:rPr>
      </w:pPr>
      <w:r>
        <w:rPr>
          <w:rFonts w:cs="Simplified Arabic"/>
          <w:b/>
          <w:bCs/>
          <w:rtl/>
          <w:lang w:eastAsia="en-US"/>
        </w:rPr>
        <w:t xml:space="preserve">الجداول </w:t>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Pr>
          <w:rFonts w:cs="Simplified Arabic"/>
          <w:b/>
          <w:bCs/>
          <w:rtl/>
          <w:lang w:eastAsia="en-US"/>
        </w:rPr>
        <w:tab/>
      </w:r>
      <w:r w:rsidR="003E18AE">
        <w:rPr>
          <w:rFonts w:cs="Simplified Arabic" w:hint="cs"/>
          <w:b/>
          <w:bCs/>
          <w:rtl/>
          <w:lang w:eastAsia="en-US"/>
        </w:rPr>
        <w:t>39</w:t>
      </w:r>
    </w:p>
    <w:p w:rsidR="00F629C9" w:rsidRDefault="00F629C9">
      <w:pPr>
        <w:ind w:left="1513"/>
        <w:jc w:val="lowKashida"/>
        <w:rPr>
          <w:rFonts w:cs="Simplified Arabic"/>
          <w:b/>
          <w:bCs/>
          <w:sz w:val="16"/>
          <w:szCs w:val="16"/>
          <w:rtl/>
          <w:lang w:eastAsia="en-US"/>
        </w:rPr>
      </w:pPr>
    </w:p>
    <w:p w:rsidR="00F629C9" w:rsidRDefault="00F629C9">
      <w:pPr>
        <w:jc w:val="center"/>
        <w:rPr>
          <w:rFonts w:cs="Simplified Arabic"/>
          <w:b/>
          <w:bCs/>
          <w:sz w:val="28"/>
          <w:szCs w:val="28"/>
          <w:rtl/>
          <w:lang w:eastAsia="en-US"/>
        </w:rPr>
      </w:pPr>
      <w:bookmarkStart w:id="0" w:name="_Toc93808818"/>
      <w:bookmarkStart w:id="1" w:name="_Toc93809583"/>
      <w:bookmarkStart w:id="2" w:name="_Toc94327353"/>
      <w:r>
        <w:rPr>
          <w:rtl/>
          <w:lang w:eastAsia="en-US"/>
        </w:rPr>
        <w:br w:type="page"/>
      </w:r>
      <w:r>
        <w:rPr>
          <w:rFonts w:cs="Simplified Arabic"/>
          <w:b/>
          <w:bCs/>
          <w:sz w:val="28"/>
          <w:szCs w:val="28"/>
          <w:rtl/>
          <w:lang w:eastAsia="en-US"/>
        </w:rPr>
        <w:lastRenderedPageBreak/>
        <w:br w:type="page"/>
      </w:r>
      <w:r>
        <w:rPr>
          <w:rFonts w:cs="Simplified Arabic"/>
          <w:b/>
          <w:bCs/>
          <w:sz w:val="28"/>
          <w:szCs w:val="28"/>
          <w:rtl/>
          <w:lang w:eastAsia="en-US"/>
        </w:rPr>
        <w:lastRenderedPageBreak/>
        <w:t>قائمة الجداول</w:t>
      </w:r>
    </w:p>
    <w:p w:rsidR="00F629C9" w:rsidRDefault="00F629C9">
      <w:pPr>
        <w:jc w:val="center"/>
        <w:rPr>
          <w:rFonts w:cs="Simplified Arabic"/>
          <w:b/>
          <w:bCs/>
          <w:sz w:val="26"/>
          <w:szCs w:val="26"/>
          <w:rtl/>
          <w:lang w:eastAsia="en-US"/>
        </w:rPr>
      </w:pPr>
    </w:p>
    <w:tbl>
      <w:tblPr>
        <w:tblW w:w="9072" w:type="dxa"/>
        <w:jc w:val="center"/>
        <w:tblCellMar>
          <w:left w:w="0" w:type="dxa"/>
          <w:right w:w="0" w:type="dxa"/>
        </w:tblCellMar>
        <w:tblLook w:val="0000"/>
      </w:tblPr>
      <w:tblGrid>
        <w:gridCol w:w="719"/>
        <w:gridCol w:w="7510"/>
        <w:gridCol w:w="843"/>
      </w:tblGrid>
      <w:tr w:rsidR="00F629C9" w:rsidRPr="00385628" w:rsidTr="00166A1D">
        <w:trPr>
          <w:trHeight w:val="20"/>
          <w:tblHeader/>
          <w:jc w:val="center"/>
        </w:trPr>
        <w:tc>
          <w:tcPr>
            <w:tcW w:w="723" w:type="dxa"/>
          </w:tcPr>
          <w:p w:rsidR="00F629C9" w:rsidRPr="00385628" w:rsidRDefault="00F629C9">
            <w:pPr>
              <w:jc w:val="center"/>
              <w:rPr>
                <w:rFonts w:eastAsia="Arial Unicode MS" w:cs="Simplified Arabic"/>
                <w:b/>
                <w:bCs/>
                <w:lang w:eastAsia="en-US"/>
              </w:rPr>
            </w:pPr>
            <w:r w:rsidRPr="00385628">
              <w:rPr>
                <w:rFonts w:cs="Simplified Arabic"/>
                <w:b/>
                <w:bCs/>
                <w:rtl/>
                <w:lang w:eastAsia="en-US"/>
              </w:rPr>
              <w:t>الصفحة</w:t>
            </w:r>
          </w:p>
        </w:tc>
        <w:tc>
          <w:tcPr>
            <w:tcW w:w="7494" w:type="dxa"/>
            <w:noWrap/>
            <w:vAlign w:val="bottom"/>
          </w:tcPr>
          <w:p w:rsidR="00F629C9" w:rsidRPr="00385628" w:rsidRDefault="00F629C9">
            <w:pPr>
              <w:bidi w:val="0"/>
              <w:jc w:val="lowKashida"/>
              <w:rPr>
                <w:rFonts w:eastAsia="Arial Unicode MS" w:cs="Simplified Arabic"/>
                <w:sz w:val="20"/>
                <w:szCs w:val="20"/>
                <w:lang w:eastAsia="en-US"/>
              </w:rPr>
            </w:pPr>
          </w:p>
        </w:tc>
        <w:tc>
          <w:tcPr>
            <w:tcW w:w="855" w:type="dxa"/>
          </w:tcPr>
          <w:p w:rsidR="00F629C9" w:rsidRDefault="00F629C9" w:rsidP="00E0236D">
            <w:pPr>
              <w:rPr>
                <w:rFonts w:eastAsia="Arial Unicode MS" w:cs="Simplified Arabic"/>
                <w:b/>
                <w:bCs/>
                <w:rtl/>
                <w:lang w:eastAsia="en-US"/>
              </w:rPr>
            </w:pPr>
            <w:r w:rsidRPr="00385628">
              <w:rPr>
                <w:rFonts w:cs="Simplified Arabic"/>
                <w:b/>
                <w:bCs/>
                <w:rtl/>
                <w:lang w:eastAsia="en-US"/>
              </w:rPr>
              <w:t>الجدول</w:t>
            </w:r>
          </w:p>
          <w:p w:rsidR="00166A1D" w:rsidRPr="00166A1D" w:rsidRDefault="00166A1D" w:rsidP="00E0236D">
            <w:pPr>
              <w:rPr>
                <w:rFonts w:eastAsia="Arial Unicode MS" w:cs="Simplified Arabic"/>
                <w:b/>
                <w:bCs/>
                <w:sz w:val="10"/>
                <w:szCs w:val="10"/>
                <w:rtl/>
                <w:lang w:eastAsia="en-US"/>
              </w:rPr>
            </w:pPr>
          </w:p>
        </w:tc>
      </w:tr>
      <w:tr w:rsidR="00F629C9" w:rsidRPr="00385628" w:rsidTr="00166A1D">
        <w:trPr>
          <w:trHeight w:val="20"/>
          <w:jc w:val="center"/>
        </w:trPr>
        <w:tc>
          <w:tcPr>
            <w:tcW w:w="723" w:type="dxa"/>
          </w:tcPr>
          <w:p w:rsidR="00F629C9" w:rsidRPr="00385628" w:rsidRDefault="003E18AE">
            <w:pPr>
              <w:pStyle w:val="Heading2"/>
              <w:rPr>
                <w:rFonts w:eastAsia="Arial Unicode MS" w:cs="Simplified Arabic"/>
                <w:lang w:eastAsia="en-US"/>
              </w:rPr>
            </w:pPr>
            <w:r>
              <w:rPr>
                <w:rFonts w:cs="Simplified Arabic" w:hint="cs"/>
                <w:rtl/>
                <w:lang w:eastAsia="en-US"/>
              </w:rPr>
              <w:t>41</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مؤشرات أساسية بيئية مختارة حول نشاط المنشآت الاقتصادي</w:t>
            </w:r>
            <w:r w:rsidR="001A5009">
              <w:rPr>
                <w:rFonts w:cs="Simplified Arabic"/>
                <w:rtl/>
                <w:lang w:eastAsia="en-US"/>
              </w:rPr>
              <w:t>ة في الأراضي الفلسطينية للأعوام</w:t>
            </w:r>
            <w:r w:rsidRPr="00385628">
              <w:rPr>
                <w:rFonts w:cs="Simplified Arabic"/>
                <w:rtl/>
                <w:lang w:eastAsia="en-US"/>
              </w:rPr>
              <w:t>، 2004، 2006، 2008، 2009،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szCs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lowKashida"/>
              <w:rPr>
                <w:rFonts w:eastAsia="Arial Unicode MS" w:cs="Simplified Arabic"/>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42</w:t>
            </w:r>
          </w:p>
        </w:tc>
        <w:tc>
          <w:tcPr>
            <w:tcW w:w="7494" w:type="dxa"/>
            <w:noWrap/>
            <w:vAlign w:val="center"/>
          </w:tcPr>
          <w:p w:rsidR="00F629C9" w:rsidRPr="00385628" w:rsidRDefault="00AA6518" w:rsidP="00166A1D">
            <w:pPr>
              <w:ind w:left="126" w:right="123"/>
              <w:jc w:val="lowKashida"/>
              <w:rPr>
                <w:rFonts w:eastAsia="Arial Unicode MS" w:cs="Simplified Arabic"/>
                <w:lang w:eastAsia="en-US"/>
              </w:rPr>
            </w:pPr>
            <w:r>
              <w:rPr>
                <w:rFonts w:cs="Simplified Arabic" w:hint="cs"/>
                <w:rtl/>
                <w:lang w:eastAsia="en-US"/>
              </w:rPr>
              <w:t xml:space="preserve">معدل </w:t>
            </w:r>
            <w:r w:rsidR="00F629C9" w:rsidRPr="00385628">
              <w:rPr>
                <w:rFonts w:cs="Simplified Arabic"/>
                <w:rtl/>
                <w:lang w:eastAsia="en-US"/>
              </w:rPr>
              <w:t xml:space="preserve">كمية المياه المستهلكة في المنشآت الاقتصادية في الأراضي الفلسطينية حسب النشاط  </w:t>
            </w:r>
            <w:r w:rsidR="008F42F4">
              <w:rPr>
                <w:rFonts w:cs="Simplified Arabic" w:hint="cs"/>
                <w:rtl/>
                <w:lang w:eastAsia="en-US"/>
              </w:rPr>
              <w:t xml:space="preserve">    </w:t>
            </w:r>
            <w:r w:rsidR="00F629C9" w:rsidRPr="00385628">
              <w:rPr>
                <w:rFonts w:cs="Simplified Arabic"/>
                <w:rtl/>
                <w:lang w:eastAsia="en-US"/>
              </w:rPr>
              <w:t xml:space="preserve"> الاقتصادي، 2011</w:t>
            </w:r>
          </w:p>
        </w:tc>
        <w:tc>
          <w:tcPr>
            <w:tcW w:w="855" w:type="dxa"/>
          </w:tcPr>
          <w:p w:rsidR="00F629C9" w:rsidRPr="00385628" w:rsidRDefault="00F629C9">
            <w:pPr>
              <w:rPr>
                <w:rFonts w:eastAsia="Arial Unicode MS" w:cs="Simplified Arabic"/>
                <w:b/>
                <w:bCs/>
                <w:rtl/>
                <w:lang w:eastAsia="en-US"/>
              </w:rPr>
            </w:pPr>
            <w:r w:rsidRPr="00385628">
              <w:rPr>
                <w:rFonts w:cs="Simplified Arabic"/>
                <w:b/>
                <w:bCs/>
                <w:rtl/>
                <w:lang w:eastAsia="en-US"/>
              </w:rPr>
              <w:t>جدول 2:</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43</w:t>
            </w:r>
          </w:p>
        </w:tc>
        <w:tc>
          <w:tcPr>
            <w:tcW w:w="7494" w:type="dxa"/>
            <w:noWrap/>
            <w:vAlign w:val="center"/>
          </w:tcPr>
          <w:p w:rsidR="00F629C9" w:rsidRPr="00AA6518" w:rsidRDefault="00AA6518" w:rsidP="00166A1D">
            <w:pPr>
              <w:ind w:left="126" w:right="123"/>
              <w:jc w:val="lowKashida"/>
              <w:rPr>
                <w:rFonts w:eastAsia="Arial Unicode MS" w:cs="Simplified Arabic"/>
                <w:sz w:val="23"/>
                <w:szCs w:val="23"/>
                <w:lang w:eastAsia="en-US"/>
              </w:rPr>
            </w:pPr>
            <w:r w:rsidRPr="00AA6518">
              <w:rPr>
                <w:rFonts w:cs="Simplified Arabic" w:hint="cs"/>
                <w:sz w:val="23"/>
                <w:szCs w:val="23"/>
                <w:rtl/>
                <w:lang w:eastAsia="en-US"/>
              </w:rPr>
              <w:t xml:space="preserve">معدل </w:t>
            </w:r>
            <w:r w:rsidR="00F629C9" w:rsidRPr="00AA6518">
              <w:rPr>
                <w:rFonts w:cs="Simplified Arabic"/>
                <w:sz w:val="23"/>
                <w:szCs w:val="23"/>
                <w:rtl/>
                <w:lang w:eastAsia="en-US"/>
              </w:rPr>
              <w:t>كمية المياه المستهلكة في المنشآت الاقتصادية في الأراضي الفلسطينية حسب 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44</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وسيلة الحصول على المياه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4:</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45</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وسيلة الحصول على المياه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5:</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46</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طريقة التخلص من المياه العادمة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6:</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47</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طريقة التخلص من المياه العادمة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7:</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48</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الكمية التقديرية الشهرية للنفايات الصلبة الناتجة عن المنشآت الاقتصادية في الأراضي الفلسطينية حسب 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8:</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49</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الكمية التقديرية الشهرية للنفايات الصلبة الناتجة عن المنشآت الاقتصادية في الأراضي الفلسطينية حسب 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9:</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50</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نسبة المنشآت الاقتصادية في الأراضي الفلسطينية حسب نوع النفايات الصلبة التي تنتج عنها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10:</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51</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نسبة المنشآت الاقتصادية في الأراضي الفلسطينية حسب نوع النفايات الصلبة التي تنتج عنها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11:</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296C68">
            <w:pPr>
              <w:bidi w:val="0"/>
              <w:jc w:val="center"/>
              <w:rPr>
                <w:rFonts w:eastAsia="Arial Unicode MS" w:cs="Simplified Arabic"/>
                <w:b/>
                <w:bCs/>
                <w:lang w:eastAsia="en-US"/>
              </w:rPr>
            </w:pPr>
            <w:r>
              <w:rPr>
                <w:rFonts w:cs="Simplified Arabic" w:hint="cs"/>
                <w:b/>
                <w:bCs/>
                <w:rtl/>
                <w:lang w:eastAsia="en-US"/>
              </w:rPr>
              <w:t>52</w:t>
            </w:r>
          </w:p>
        </w:tc>
        <w:tc>
          <w:tcPr>
            <w:tcW w:w="7494" w:type="dxa"/>
            <w:noWrap/>
            <w:vAlign w:val="center"/>
          </w:tcPr>
          <w:p w:rsidR="00F629C9" w:rsidRPr="00385628" w:rsidRDefault="00F629C9" w:rsidP="00166A1D">
            <w:pPr>
              <w:ind w:left="126" w:right="123"/>
              <w:jc w:val="lowKashida"/>
              <w:rPr>
                <w:rFonts w:cs="Simplified Arabic"/>
                <w:lang w:eastAsia="en-US"/>
              </w:rPr>
            </w:pPr>
            <w:r w:rsidRPr="00385628">
              <w:rPr>
                <w:rFonts w:cs="Simplified Arabic"/>
                <w:rtl/>
                <w:lang w:eastAsia="en-US"/>
              </w:rPr>
              <w:t>نسبة المنشآت الاقتصادية في الأراضي الفلسطينية التي تنتج عنها نفايات صلبة وتقوم بفصلها حسب نوع النفايات الصلبة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12:</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53</w:t>
            </w:r>
          </w:p>
        </w:tc>
        <w:tc>
          <w:tcPr>
            <w:tcW w:w="7494" w:type="dxa"/>
            <w:noWrap/>
            <w:vAlign w:val="center"/>
          </w:tcPr>
          <w:p w:rsidR="00F629C9" w:rsidRPr="00385628" w:rsidRDefault="00F629C9" w:rsidP="00166A1D">
            <w:pPr>
              <w:ind w:left="126" w:right="123"/>
              <w:jc w:val="lowKashida"/>
              <w:rPr>
                <w:rFonts w:cs="Simplified Arabic"/>
                <w:lang w:eastAsia="en-US"/>
              </w:rPr>
            </w:pPr>
            <w:r w:rsidRPr="00385628">
              <w:rPr>
                <w:rFonts w:cs="Simplified Arabic"/>
                <w:rtl/>
                <w:lang w:eastAsia="en-US"/>
              </w:rPr>
              <w:t>نسبة المنشآت الاقتصادية في الأراضي الفلسطينية التي تنتج عنها نفايات صلبة وتقوم بفصلها حسب نوع النفايات الصلبة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13:</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54</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الوسائل المستخدمة لوضع النفايات المفصولة فيها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14:</w:t>
            </w: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lastRenderedPageBreak/>
              <w:t>55</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الوسائل المستخدمة لوضع النفايات المفصولة فيها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15:</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szCs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56</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دورية جمع النفايات المفصولة فيها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16:</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57</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دورية جمع النفايات المفصولة فيها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17:</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58</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طريقة نقل النفايات المفصولة داخل المنشأة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18:</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59</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التي تقوم بفصل النفايات حسب طريقة نقل النفايات المفصولة داخل المنشأة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19:</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60</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الوسائل المستخدمة لوضع النفايات غير المفصولة فيها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20:</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61</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الوسائل المستخدمة لوضع النفايات غير المفصولة فيها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21:</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62</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طريقة نقل النفايات غير المفصولة داخل المنشأة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22:</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63</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طريقة نقل النفايات غير المفصولة داخل المنشأة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23:</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64</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دورية جمع النفايات غير المفصولة فيها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24:</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65</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دورية جمع النفايات غير المفصولة فيها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25:</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66</w:t>
            </w:r>
          </w:p>
        </w:tc>
        <w:tc>
          <w:tcPr>
            <w:tcW w:w="7494" w:type="dxa"/>
            <w:noWrap/>
            <w:vAlign w:val="center"/>
          </w:tcPr>
          <w:p w:rsidR="00F629C9" w:rsidRPr="00385628" w:rsidRDefault="00F629C9" w:rsidP="00166A1D">
            <w:pPr>
              <w:ind w:left="126" w:right="123"/>
              <w:jc w:val="lowKashida"/>
              <w:rPr>
                <w:rFonts w:cs="Simplified Arabic"/>
                <w:lang w:eastAsia="en-US"/>
              </w:rPr>
            </w:pPr>
            <w:r w:rsidRPr="00385628">
              <w:rPr>
                <w:rFonts w:cs="Simplified Arabic"/>
                <w:rtl/>
                <w:lang w:eastAsia="en-US"/>
              </w:rPr>
              <w:t>التوزيع النسبي للمنشآت الاقتصادية في الأراضي الفلسطينية حسب طريقة التعامل مع النفايات بعد جمعها مباشرة من المنشأة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26:</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cs="Simplified Arabic" w:hint="cs"/>
                <w:b/>
                <w:bCs/>
                <w:rtl/>
                <w:lang w:eastAsia="en-US"/>
              </w:rPr>
              <w:t>67</w:t>
            </w:r>
          </w:p>
        </w:tc>
        <w:tc>
          <w:tcPr>
            <w:tcW w:w="7494" w:type="dxa"/>
            <w:noWrap/>
            <w:vAlign w:val="center"/>
          </w:tcPr>
          <w:p w:rsidR="00F629C9" w:rsidRPr="00385628" w:rsidRDefault="00F629C9" w:rsidP="00166A1D">
            <w:pPr>
              <w:ind w:left="126" w:right="123"/>
              <w:jc w:val="lowKashida"/>
              <w:rPr>
                <w:rFonts w:cs="Simplified Arabic"/>
                <w:lang w:eastAsia="en-US"/>
              </w:rPr>
            </w:pPr>
            <w:r w:rsidRPr="00385628">
              <w:rPr>
                <w:rFonts w:cs="Simplified Arabic"/>
                <w:rtl/>
                <w:lang w:eastAsia="en-US"/>
              </w:rPr>
              <w:t>التوزيع النسبي للمنشآت الاقتصادية في الأراضي الفلسطينية حسب طريقة التعامل مع النفايات بعد جمعها مباشرة من المنشأة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27:</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68</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نوع الحاوية المستخدمة لجمع النفايات الصلبة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28:</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rsidP="00166A1D">
            <w:pPr>
              <w:keepNext/>
              <w:bidi w:val="0"/>
              <w:jc w:val="center"/>
              <w:rPr>
                <w:rFonts w:eastAsia="Arial Unicode MS" w:cs="Simplified Arabic"/>
                <w:b/>
                <w:bCs/>
                <w:lang w:eastAsia="en-US"/>
              </w:rPr>
            </w:pPr>
            <w:r>
              <w:rPr>
                <w:rFonts w:eastAsia="Arial Unicode MS" w:cs="Simplified Arabic"/>
                <w:b/>
                <w:bCs/>
                <w:lang w:eastAsia="en-US"/>
              </w:rPr>
              <w:lastRenderedPageBreak/>
              <w:t>69</w:t>
            </w:r>
          </w:p>
        </w:tc>
        <w:tc>
          <w:tcPr>
            <w:tcW w:w="7494" w:type="dxa"/>
            <w:noWrap/>
            <w:vAlign w:val="center"/>
          </w:tcPr>
          <w:p w:rsidR="00F629C9" w:rsidRPr="00385628" w:rsidRDefault="00F629C9" w:rsidP="00166A1D">
            <w:pPr>
              <w:keepNext/>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نوع الحاوية المستخدمة لجمع النفايات الصلبة والمنطقة، 2011</w:t>
            </w:r>
          </w:p>
        </w:tc>
        <w:tc>
          <w:tcPr>
            <w:tcW w:w="855" w:type="dxa"/>
          </w:tcPr>
          <w:p w:rsidR="00F629C9" w:rsidRPr="00385628" w:rsidRDefault="00F629C9" w:rsidP="00166A1D">
            <w:pPr>
              <w:keepNext/>
              <w:rPr>
                <w:rFonts w:eastAsia="Arial Unicode MS" w:cs="Simplified Arabic"/>
                <w:b/>
                <w:bCs/>
                <w:lang w:eastAsia="en-US"/>
              </w:rPr>
            </w:pPr>
            <w:r w:rsidRPr="00385628">
              <w:rPr>
                <w:rFonts w:cs="Simplified Arabic"/>
                <w:b/>
                <w:bCs/>
                <w:rtl/>
                <w:lang w:eastAsia="en-US"/>
              </w:rPr>
              <w:t>جدول 29:</w:t>
            </w: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70</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الجهة التي تقوم بالتخلص من النفايات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30:</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71</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الجهة التي تقوم بالتخلص من النفايات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31:</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72</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مكان التخلص النهائي من النفايات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32:</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73</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مكان التخلص النهائي من النفايات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33:</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74</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دورية التخلص النهائي من النفايات أسبوعياً والنشاط الاقتصادي،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34:</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bidi w:val="0"/>
              <w:ind w:left="126" w:right="123"/>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r w:rsidR="00F629C9" w:rsidRPr="00385628" w:rsidTr="00166A1D">
        <w:trPr>
          <w:trHeight w:val="40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75</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التوزيع النسبي للمنشآت الاقتصادية في الأراضي الفلسطينية حسب دورية التخلص النهائي من النفايات أسبوعياً والمنطقة،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35:</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rsidP="00166A1D">
            <w:pPr>
              <w:ind w:left="126" w:right="123"/>
              <w:jc w:val="lowKashida"/>
              <w:rPr>
                <w:rFonts w:cs="Simplified Arabic"/>
                <w:sz w:val="10"/>
                <w:szCs w:val="10"/>
                <w:lang w:eastAsia="en-US"/>
              </w:rPr>
            </w:pPr>
          </w:p>
        </w:tc>
        <w:tc>
          <w:tcPr>
            <w:tcW w:w="855" w:type="dxa"/>
          </w:tcPr>
          <w:p w:rsidR="00F629C9" w:rsidRPr="00385628" w:rsidRDefault="00F629C9">
            <w:pPr>
              <w:rPr>
                <w:rFonts w:cs="Simplified Arabic"/>
                <w:b/>
                <w:bCs/>
                <w:sz w:val="10"/>
                <w:szCs w:val="10"/>
                <w:lang w:eastAsia="en-US"/>
              </w:rPr>
            </w:pPr>
          </w:p>
        </w:tc>
      </w:tr>
      <w:tr w:rsidR="00F629C9" w:rsidRPr="00385628" w:rsidTr="00166A1D">
        <w:trPr>
          <w:trHeight w:val="20"/>
          <w:jc w:val="center"/>
        </w:trPr>
        <w:tc>
          <w:tcPr>
            <w:tcW w:w="723" w:type="dxa"/>
          </w:tcPr>
          <w:p w:rsidR="00F629C9" w:rsidRPr="00385628" w:rsidRDefault="003E18AE">
            <w:pPr>
              <w:bidi w:val="0"/>
              <w:jc w:val="center"/>
              <w:rPr>
                <w:rFonts w:eastAsia="Arial Unicode MS" w:cs="Simplified Arabic"/>
                <w:b/>
                <w:bCs/>
                <w:lang w:eastAsia="en-US"/>
              </w:rPr>
            </w:pPr>
            <w:r>
              <w:rPr>
                <w:rFonts w:eastAsia="Arial Unicode MS" w:cs="Simplified Arabic"/>
                <w:b/>
                <w:bCs/>
                <w:lang w:eastAsia="en-US"/>
              </w:rPr>
              <w:t>76</w:t>
            </w:r>
          </w:p>
        </w:tc>
        <w:tc>
          <w:tcPr>
            <w:tcW w:w="7494" w:type="dxa"/>
            <w:noWrap/>
            <w:vAlign w:val="center"/>
          </w:tcPr>
          <w:p w:rsidR="00F629C9" w:rsidRPr="00385628" w:rsidRDefault="00F629C9" w:rsidP="00166A1D">
            <w:pPr>
              <w:ind w:left="126" w:right="123"/>
              <w:jc w:val="lowKashida"/>
              <w:rPr>
                <w:rFonts w:eastAsia="Arial Unicode MS" w:cs="Simplified Arabic"/>
                <w:lang w:eastAsia="en-US"/>
              </w:rPr>
            </w:pPr>
            <w:r w:rsidRPr="00385628">
              <w:rPr>
                <w:rFonts w:cs="Simplified Arabic"/>
                <w:rtl/>
                <w:lang w:eastAsia="en-US"/>
              </w:rPr>
              <w:t>مؤشرات مختارة للحسابات البيئية في المنشآت الاقتصادية في الأراضي الفلسطينية، 2011</w:t>
            </w:r>
          </w:p>
        </w:tc>
        <w:tc>
          <w:tcPr>
            <w:tcW w:w="855" w:type="dxa"/>
          </w:tcPr>
          <w:p w:rsidR="00F629C9" w:rsidRPr="00385628" w:rsidRDefault="00F629C9">
            <w:pPr>
              <w:rPr>
                <w:rFonts w:eastAsia="Arial Unicode MS" w:cs="Simplified Arabic"/>
                <w:b/>
                <w:bCs/>
                <w:lang w:eastAsia="en-US"/>
              </w:rPr>
            </w:pPr>
            <w:r w:rsidRPr="00385628">
              <w:rPr>
                <w:rFonts w:cs="Simplified Arabic"/>
                <w:b/>
                <w:bCs/>
                <w:rtl/>
                <w:lang w:eastAsia="en-US"/>
              </w:rPr>
              <w:t>جدول 36:</w:t>
            </w:r>
          </w:p>
        </w:tc>
      </w:tr>
      <w:tr w:rsidR="00F629C9" w:rsidRPr="00385628" w:rsidTr="00166A1D">
        <w:trPr>
          <w:trHeight w:val="20"/>
          <w:jc w:val="center"/>
        </w:trPr>
        <w:tc>
          <w:tcPr>
            <w:tcW w:w="723" w:type="dxa"/>
          </w:tcPr>
          <w:p w:rsidR="00F629C9" w:rsidRPr="00385628" w:rsidRDefault="00F629C9">
            <w:pPr>
              <w:bidi w:val="0"/>
              <w:jc w:val="center"/>
              <w:rPr>
                <w:rFonts w:eastAsia="Arial Unicode MS" w:cs="Simplified Arabic"/>
                <w:b/>
                <w:bCs/>
                <w:sz w:val="10"/>
                <w:lang w:eastAsia="en-US"/>
              </w:rPr>
            </w:pPr>
          </w:p>
        </w:tc>
        <w:tc>
          <w:tcPr>
            <w:tcW w:w="7494" w:type="dxa"/>
            <w:noWrap/>
            <w:vAlign w:val="center"/>
          </w:tcPr>
          <w:p w:rsidR="00F629C9" w:rsidRPr="00385628" w:rsidRDefault="00F629C9">
            <w:pPr>
              <w:bidi w:val="0"/>
              <w:jc w:val="lowKashida"/>
              <w:rPr>
                <w:rFonts w:eastAsia="Arial Unicode MS" w:cs="Simplified Arabic"/>
                <w:sz w:val="10"/>
                <w:szCs w:val="10"/>
                <w:lang w:eastAsia="en-US"/>
              </w:rPr>
            </w:pPr>
          </w:p>
        </w:tc>
        <w:tc>
          <w:tcPr>
            <w:tcW w:w="855" w:type="dxa"/>
          </w:tcPr>
          <w:p w:rsidR="00F629C9" w:rsidRPr="00385628" w:rsidRDefault="00F629C9">
            <w:pPr>
              <w:bidi w:val="0"/>
              <w:jc w:val="right"/>
              <w:rPr>
                <w:rFonts w:eastAsia="Arial Unicode MS" w:cs="Simplified Arabic"/>
                <w:b/>
                <w:bCs/>
                <w:sz w:val="10"/>
                <w:szCs w:val="10"/>
                <w:lang w:eastAsia="en-US"/>
              </w:rPr>
            </w:pPr>
          </w:p>
        </w:tc>
      </w:tr>
    </w:tbl>
    <w:p w:rsidR="00F629C9" w:rsidRDefault="00F629C9">
      <w:pPr>
        <w:jc w:val="center"/>
        <w:rPr>
          <w:rFonts w:cs="Simplified Arabic"/>
          <w:b/>
          <w:bCs/>
          <w:sz w:val="26"/>
          <w:szCs w:val="26"/>
          <w:rtl/>
          <w:lang w:eastAsia="en-US"/>
        </w:rPr>
      </w:pPr>
    </w:p>
    <w:p w:rsidR="00F629C9" w:rsidRDefault="00F629C9">
      <w:pPr>
        <w:jc w:val="center"/>
        <w:rPr>
          <w:rFonts w:cs="Simplified Arabic"/>
          <w:b/>
          <w:bCs/>
          <w:sz w:val="26"/>
          <w:szCs w:val="26"/>
          <w:rtl/>
          <w:lang w:eastAsia="en-US"/>
        </w:rPr>
      </w:pPr>
    </w:p>
    <w:p w:rsidR="007066E7" w:rsidRDefault="00F629C9" w:rsidP="001574D5">
      <w:pPr>
        <w:jc w:val="center"/>
        <w:rPr>
          <w:b/>
          <w:bCs/>
          <w:sz w:val="28"/>
          <w:szCs w:val="28"/>
          <w:rtl/>
        </w:rPr>
      </w:pPr>
      <w:r>
        <w:rPr>
          <w:rFonts w:cs="Simplified Arabic"/>
          <w:sz w:val="28"/>
          <w:szCs w:val="28"/>
          <w:rtl/>
          <w:lang w:eastAsia="en-US"/>
        </w:rPr>
        <w:br w:type="page"/>
      </w:r>
      <w:bookmarkEnd w:id="0"/>
      <w:bookmarkEnd w:id="1"/>
      <w:bookmarkEnd w:id="2"/>
      <w:r w:rsidR="001574D5">
        <w:rPr>
          <w:rFonts w:cs="Simplified Arabic"/>
          <w:sz w:val="28"/>
          <w:szCs w:val="28"/>
          <w:rtl/>
          <w:lang w:eastAsia="en-US"/>
        </w:rPr>
        <w:lastRenderedPageBreak/>
        <w:br w:type="page"/>
      </w:r>
      <w:r w:rsidR="007066E7">
        <w:rPr>
          <w:rFonts w:hint="cs"/>
          <w:b/>
          <w:bCs/>
          <w:sz w:val="28"/>
          <w:szCs w:val="28"/>
          <w:rtl/>
        </w:rPr>
        <w:lastRenderedPageBreak/>
        <w:t>المقدمة</w:t>
      </w:r>
    </w:p>
    <w:p w:rsidR="007066E7" w:rsidRDefault="007066E7" w:rsidP="007066E7">
      <w:pPr>
        <w:pStyle w:val="BodyText"/>
        <w:jc w:val="center"/>
        <w:rPr>
          <w:sz w:val="24"/>
          <w:szCs w:val="24"/>
          <w:rtl/>
        </w:rPr>
      </w:pPr>
    </w:p>
    <w:p w:rsidR="001574D5" w:rsidRDefault="001574D5" w:rsidP="001574D5">
      <w:pPr>
        <w:tabs>
          <w:tab w:val="right" w:pos="5810"/>
        </w:tabs>
        <w:ind w:hanging="1"/>
        <w:jc w:val="both"/>
        <w:rPr>
          <w:rFonts w:cs="Simplified Arabic"/>
          <w:rtl/>
          <w:lang w:eastAsia="en-US"/>
        </w:rPr>
      </w:pPr>
      <w:r>
        <w:rPr>
          <w:rFonts w:cs="Simplified Arabic"/>
          <w:rtl/>
          <w:lang w:eastAsia="en-US"/>
        </w:rPr>
        <w:t>ازداد الاهتمام الدولي في توفير بيانات إحصائية حول بيئة المنشآت الاقتصادية حيث أن توفير هذه البيانات يساهم في وضع السياسات والقوانين التي تعمل على الحد من تأثير القطاع الاقتصادي على البيئة حيث يعتبر من أكثر القطاعات تلويثاً للبيئة.  وكما في بقية دول العالم، فقد ازداد الاهتمام وبشكل كبير في فلسطين في توفير بيانات إحصائية حول هذا الموضوع، خاصة بعد سنوات طويلة من الإهمال في المجال البيئي وغياب المعايير والقوانين التي تحد من مقدار التلوث البيئي.</w:t>
      </w:r>
    </w:p>
    <w:p w:rsidR="001574D5" w:rsidRDefault="001574D5" w:rsidP="001574D5">
      <w:pPr>
        <w:ind w:hanging="1"/>
        <w:jc w:val="lowKashida"/>
        <w:rPr>
          <w:rFonts w:cs="Simplified Arabic"/>
          <w:rtl/>
          <w:lang w:eastAsia="en-US"/>
        </w:rPr>
      </w:pPr>
    </w:p>
    <w:p w:rsidR="001574D5" w:rsidRDefault="001574D5" w:rsidP="001574D5">
      <w:pPr>
        <w:pStyle w:val="BlockText"/>
        <w:ind w:left="0" w:right="0" w:hanging="1"/>
        <w:rPr>
          <w:b w:val="0"/>
          <w:bCs w:val="0"/>
          <w:rtl/>
        </w:rPr>
      </w:pPr>
      <w:r w:rsidRPr="0005420C">
        <w:rPr>
          <w:b w:val="0"/>
          <w:bCs w:val="0"/>
          <w:rtl/>
        </w:rPr>
        <w:t>يهدف مسح البيئة الاقتصادي الذي نفذه الجهاز المركزي للإحصاء الفلسطيني خلال الفترة 22/03/2011 وحتى      20/08/2011 إلى إبراز المؤشرات الإحصائية الأساسية المتعلقة بالواقع البيئي للمنشآت الاقتصادية في الأراضي الفلسطينية وتشمل المنشآت الاقتصادية العاملة في مجالات</w:t>
      </w:r>
      <w:r>
        <w:rPr>
          <w:b w:val="0"/>
          <w:bCs w:val="0"/>
          <w:rtl/>
        </w:rPr>
        <w:t xml:space="preserve"> الأنشطة الصناعية (وتشمل قطاعات </w:t>
      </w:r>
      <w:r w:rsidRPr="0005420C">
        <w:rPr>
          <w:b w:val="0"/>
          <w:bCs w:val="0"/>
          <w:rtl/>
        </w:rPr>
        <w:t xml:space="preserve">التعدين واستغلال المحاجر والصناعات التحويلية </w:t>
      </w:r>
      <w:r>
        <w:rPr>
          <w:b w:val="0"/>
          <w:bCs w:val="0"/>
          <w:rtl/>
        </w:rPr>
        <w:t>وإمدادات الكهرباء والماء والغاز)،</w:t>
      </w:r>
      <w:r w:rsidRPr="0005420C">
        <w:rPr>
          <w:b w:val="0"/>
          <w:bCs w:val="0"/>
          <w:rtl/>
        </w:rPr>
        <w:t xml:space="preserve"> </w:t>
      </w:r>
      <w:r>
        <w:rPr>
          <w:b w:val="0"/>
          <w:bCs w:val="0"/>
          <w:rtl/>
        </w:rPr>
        <w:t>والإنشاءات، وتجارة الجملة والتجزئة، والنقل والتخزين، والمعلومات والاتصالات</w:t>
      </w:r>
      <w:r w:rsidR="00E90A59">
        <w:rPr>
          <w:rFonts w:hint="cs"/>
          <w:b w:val="0"/>
          <w:bCs w:val="0"/>
          <w:rtl/>
        </w:rPr>
        <w:t>،</w:t>
      </w:r>
      <w:r>
        <w:rPr>
          <w:b w:val="0"/>
          <w:bCs w:val="0"/>
          <w:rtl/>
        </w:rPr>
        <w:t xml:space="preserve"> والخدمات.</w:t>
      </w:r>
    </w:p>
    <w:p w:rsidR="001574D5" w:rsidRDefault="001574D5" w:rsidP="001574D5">
      <w:pPr>
        <w:ind w:hanging="1"/>
        <w:jc w:val="lowKashida"/>
        <w:rPr>
          <w:rFonts w:cs="Simplified Arabic"/>
          <w:lang w:eastAsia="en-US"/>
        </w:rPr>
      </w:pPr>
    </w:p>
    <w:p w:rsidR="001574D5" w:rsidRDefault="001574D5" w:rsidP="001574D5">
      <w:pPr>
        <w:ind w:hanging="1"/>
        <w:jc w:val="lowKashida"/>
        <w:rPr>
          <w:rFonts w:cs="Simplified Arabic"/>
          <w:rtl/>
          <w:lang w:eastAsia="en-US"/>
        </w:rPr>
      </w:pPr>
      <w:r>
        <w:rPr>
          <w:rFonts w:cs="Simplified Arabic"/>
          <w:rtl/>
          <w:lang w:eastAsia="en-US"/>
        </w:rPr>
        <w:t xml:space="preserve">ويهدف المسح على وجه الخصوص إلى توفير بيانات إحصائية حول القضايا الآتية: </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ومصادر التزود بها وكمياتها.</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التكاليف المالية الواقعة على عاتق المنشآت الاقتصادية من استهلاك المياه.</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المياه العادمة وطرق إدارتها من قبل المنشآت الاقتصادية.</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التكاليف المالية الواقعة على عاتق المنشآت الاقتصادية مقابل التخلص من المياه العادمة.</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r>
        <w:rPr>
          <w:rFonts w:cs="Simplified Arabic"/>
          <w:rtl/>
          <w:lang w:eastAsia="en-US"/>
        </w:rPr>
        <w:t>النفايات وطرق إدارتها من قبل المنشآت الاقتصادية.</w:t>
      </w:r>
    </w:p>
    <w:p w:rsidR="001574D5" w:rsidRDefault="001574D5" w:rsidP="001574D5">
      <w:pPr>
        <w:numPr>
          <w:ilvl w:val="0"/>
          <w:numId w:val="10"/>
        </w:numPr>
        <w:tabs>
          <w:tab w:val="clear" w:pos="720"/>
          <w:tab w:val="num" w:pos="253"/>
          <w:tab w:val="num" w:pos="613"/>
        </w:tabs>
        <w:ind w:left="253" w:right="720" w:hanging="1"/>
        <w:jc w:val="both"/>
        <w:rPr>
          <w:rFonts w:cs="Simplified Arabic"/>
          <w:rtl/>
          <w:lang w:eastAsia="en-US"/>
        </w:rPr>
      </w:pPr>
      <w:bookmarkStart w:id="3" w:name="OLE_LINK3"/>
      <w:r>
        <w:rPr>
          <w:rFonts w:cs="Simplified Arabic"/>
          <w:rtl/>
          <w:lang w:eastAsia="en-US"/>
        </w:rPr>
        <w:t>التكاليف المالية الواقعة على عاتق المنشآت الاقتصادية مقابل خدمة التخلص من النفايات الصلبة.</w:t>
      </w:r>
    </w:p>
    <w:bookmarkEnd w:id="3"/>
    <w:p w:rsidR="001574D5" w:rsidRDefault="001574D5" w:rsidP="001574D5">
      <w:pPr>
        <w:pStyle w:val="BlockText"/>
        <w:ind w:left="0" w:right="0" w:hanging="1"/>
        <w:rPr>
          <w:rtl/>
        </w:rPr>
      </w:pPr>
    </w:p>
    <w:p w:rsidR="001574D5" w:rsidRDefault="001574D5" w:rsidP="002A1644">
      <w:pPr>
        <w:ind w:hanging="1"/>
        <w:jc w:val="lowKashida"/>
        <w:rPr>
          <w:rFonts w:cs="Simplified Arabic"/>
          <w:rtl/>
          <w:lang w:eastAsia="en-US"/>
        </w:rPr>
      </w:pPr>
      <w:r>
        <w:rPr>
          <w:rFonts w:cs="Simplified Arabic"/>
          <w:rtl/>
          <w:lang w:eastAsia="en-US"/>
        </w:rPr>
        <w:t xml:space="preserve">يتألف التقرير من </w:t>
      </w:r>
      <w:r>
        <w:rPr>
          <w:rFonts w:cs="Simplified Arabic" w:hint="cs"/>
          <w:rtl/>
          <w:lang w:eastAsia="en-US"/>
        </w:rPr>
        <w:t>ثلاثة</w:t>
      </w:r>
      <w:r>
        <w:rPr>
          <w:rFonts w:cs="Simplified Arabic"/>
          <w:rtl/>
          <w:lang w:eastAsia="en-US"/>
        </w:rPr>
        <w:t xml:space="preserve"> فصول، حيث يعرض الفصل الأول النتائج الأساسية للمسح حسب المواضيع الأساسية التي تناولها المسح بالبحث، وتم جمع بيانات عنها والتي تشمل مواضيع المياه، والنفايات الصلبة، والمياه العادمة.</w:t>
      </w:r>
      <w:r>
        <w:rPr>
          <w:rFonts w:cs="Simplified Arabic" w:hint="cs"/>
          <w:rtl/>
          <w:lang w:eastAsia="en-US"/>
        </w:rPr>
        <w:t xml:space="preserve">  </w:t>
      </w:r>
      <w:r>
        <w:rPr>
          <w:rFonts w:cs="Simplified Arabic"/>
          <w:rtl/>
          <w:lang w:eastAsia="en-US"/>
        </w:rPr>
        <w:t xml:space="preserve">أما الفصل </w:t>
      </w:r>
      <w:r>
        <w:rPr>
          <w:rFonts w:cs="Simplified Arabic" w:hint="cs"/>
          <w:rtl/>
          <w:lang w:eastAsia="en-US"/>
        </w:rPr>
        <w:t xml:space="preserve">الثاني </w:t>
      </w:r>
      <w:r>
        <w:rPr>
          <w:rFonts w:cs="Simplified Arabic"/>
          <w:rtl/>
          <w:lang w:eastAsia="en-US"/>
        </w:rPr>
        <w:t xml:space="preserve">فيتناول المنهجية العلمية التي تم </w:t>
      </w:r>
      <w:r w:rsidR="00580013">
        <w:rPr>
          <w:rFonts w:cs="Simplified Arabic" w:hint="cs"/>
          <w:rtl/>
          <w:lang w:eastAsia="en-US"/>
        </w:rPr>
        <w:t>إتباعها</w:t>
      </w:r>
      <w:r>
        <w:rPr>
          <w:rFonts w:cs="Simplified Arabic"/>
          <w:rtl/>
          <w:lang w:eastAsia="en-US"/>
        </w:rPr>
        <w:t xml:space="preserve"> في تخطيط وتنفيذ المسح </w:t>
      </w:r>
      <w:r>
        <w:rPr>
          <w:rFonts w:cs="Simplified Arabic" w:hint="cs"/>
          <w:rtl/>
          <w:lang w:eastAsia="en-US"/>
        </w:rPr>
        <w:t xml:space="preserve">ويعرض كذلك </w:t>
      </w:r>
      <w:r>
        <w:rPr>
          <w:rFonts w:cs="Simplified Arabic"/>
          <w:rtl/>
          <w:lang w:eastAsia="en-US"/>
        </w:rPr>
        <w:t>تقييما لجودة البيانات الإحصائية التي تم الحصول عليها في هذا المسح.</w:t>
      </w:r>
      <w:r>
        <w:rPr>
          <w:rFonts w:cs="Simplified Arabic" w:hint="cs"/>
          <w:rtl/>
          <w:lang w:eastAsia="en-US"/>
        </w:rPr>
        <w:t xml:space="preserve">  </w:t>
      </w:r>
      <w:r w:rsidR="00580013">
        <w:rPr>
          <w:rFonts w:cs="Simplified Arabic" w:hint="cs"/>
          <w:rtl/>
          <w:lang w:eastAsia="en-US"/>
        </w:rPr>
        <w:t>أما</w:t>
      </w:r>
      <w:r>
        <w:rPr>
          <w:rFonts w:cs="Simplified Arabic" w:hint="cs"/>
          <w:rtl/>
          <w:lang w:eastAsia="en-US"/>
        </w:rPr>
        <w:t xml:space="preserve"> الفصل الثالث فيعرض </w:t>
      </w:r>
      <w:r>
        <w:rPr>
          <w:rFonts w:cs="Simplified Arabic"/>
          <w:rtl/>
          <w:lang w:eastAsia="en-US"/>
        </w:rPr>
        <w:t>المفاهيم والمصطلحات العلمية الواردة في التقرير</w:t>
      </w:r>
      <w:r>
        <w:rPr>
          <w:rFonts w:cs="Simplified Arabic" w:hint="cs"/>
          <w:rtl/>
          <w:lang w:eastAsia="en-US"/>
        </w:rPr>
        <w:t>.</w:t>
      </w:r>
    </w:p>
    <w:p w:rsidR="007066E7" w:rsidRDefault="007066E7" w:rsidP="007066E7">
      <w:pPr>
        <w:ind w:left="282"/>
        <w:jc w:val="lowKashida"/>
        <w:rPr>
          <w:rFonts w:cs="Simplified Arabic"/>
          <w:rtl/>
          <w:lang w:eastAsia="en-US"/>
        </w:rPr>
      </w:pPr>
    </w:p>
    <w:p w:rsidR="007066E7" w:rsidRDefault="007066E7" w:rsidP="007066E7">
      <w:pPr>
        <w:pStyle w:val="BodyText"/>
        <w:jc w:val="center"/>
        <w:rPr>
          <w:sz w:val="24"/>
          <w:szCs w:val="24"/>
          <w:rtl/>
        </w:rPr>
      </w:pPr>
      <w:r>
        <w:rPr>
          <w:sz w:val="24"/>
          <w:szCs w:val="24"/>
          <w:rtl/>
        </w:rPr>
        <w:t>والله ولي التوفيق،،،</w:t>
      </w:r>
    </w:p>
    <w:p w:rsidR="007066E7" w:rsidRDefault="007066E7" w:rsidP="007066E7">
      <w:pPr>
        <w:pStyle w:val="BodyText"/>
        <w:jc w:val="center"/>
        <w:rPr>
          <w:rtl/>
        </w:rPr>
      </w:pPr>
    </w:p>
    <w:p w:rsidR="007066E7" w:rsidRDefault="007066E7" w:rsidP="007066E7">
      <w:pPr>
        <w:pStyle w:val="BodyText"/>
        <w:jc w:val="both"/>
      </w:pPr>
    </w:p>
    <w:p w:rsidR="007066E7" w:rsidRDefault="007066E7" w:rsidP="007066E7">
      <w:pPr>
        <w:pStyle w:val="BodyText"/>
        <w:jc w:val="both"/>
      </w:pPr>
    </w:p>
    <w:p w:rsidR="007066E7" w:rsidRDefault="007066E7" w:rsidP="007066E7">
      <w:pPr>
        <w:pStyle w:val="BodyText"/>
        <w:jc w:val="both"/>
      </w:pPr>
    </w:p>
    <w:tbl>
      <w:tblPr>
        <w:tblW w:w="9159" w:type="dxa"/>
        <w:jc w:val="center"/>
        <w:tblLayout w:type="fixed"/>
        <w:tblLook w:val="0000"/>
      </w:tblPr>
      <w:tblGrid>
        <w:gridCol w:w="2563"/>
        <w:gridCol w:w="6596"/>
      </w:tblGrid>
      <w:tr w:rsidR="007066E7" w:rsidTr="00164729">
        <w:trPr>
          <w:jc w:val="center"/>
        </w:trPr>
        <w:tc>
          <w:tcPr>
            <w:tcW w:w="2563" w:type="dxa"/>
          </w:tcPr>
          <w:p w:rsidR="007066E7" w:rsidRDefault="007066E7" w:rsidP="00164729">
            <w:pPr>
              <w:pStyle w:val="Heading9"/>
              <w:rPr>
                <w:sz w:val="24"/>
                <w:szCs w:val="24"/>
              </w:rPr>
            </w:pPr>
            <w:r>
              <w:rPr>
                <w:sz w:val="24"/>
                <w:szCs w:val="24"/>
                <w:rtl/>
              </w:rPr>
              <w:t>علا عوض</w:t>
            </w:r>
          </w:p>
        </w:tc>
        <w:tc>
          <w:tcPr>
            <w:tcW w:w="6596" w:type="dxa"/>
          </w:tcPr>
          <w:p w:rsidR="007066E7" w:rsidRDefault="001E0DCE" w:rsidP="00164729">
            <w:pPr>
              <w:jc w:val="lowKashida"/>
              <w:rPr>
                <w:rFonts w:cs="Simplified Arabic"/>
                <w:b/>
                <w:bCs/>
                <w:lang w:eastAsia="en-US"/>
              </w:rPr>
            </w:pPr>
            <w:r>
              <w:rPr>
                <w:rFonts w:cs="Simplified Arabic" w:hint="cs"/>
                <w:b/>
                <w:bCs/>
                <w:rtl/>
                <w:lang w:eastAsia="en-US"/>
              </w:rPr>
              <w:t>تشرين أول</w:t>
            </w:r>
            <w:r w:rsidR="007066E7">
              <w:rPr>
                <w:rFonts w:cs="Simplified Arabic"/>
                <w:b/>
                <w:bCs/>
                <w:rtl/>
                <w:lang w:eastAsia="en-US"/>
              </w:rPr>
              <w:t>، 2011</w:t>
            </w:r>
          </w:p>
        </w:tc>
      </w:tr>
      <w:tr w:rsidR="007066E7" w:rsidTr="00164729">
        <w:trPr>
          <w:jc w:val="center"/>
        </w:trPr>
        <w:tc>
          <w:tcPr>
            <w:tcW w:w="2563" w:type="dxa"/>
          </w:tcPr>
          <w:p w:rsidR="007066E7" w:rsidRDefault="007066E7" w:rsidP="00164729">
            <w:pPr>
              <w:jc w:val="center"/>
              <w:rPr>
                <w:rFonts w:cs="Simplified Arabic"/>
                <w:b/>
                <w:bCs/>
                <w:lang w:eastAsia="en-US"/>
              </w:rPr>
            </w:pPr>
            <w:r>
              <w:rPr>
                <w:rFonts w:cs="Simplified Arabic"/>
                <w:b/>
                <w:bCs/>
                <w:rtl/>
                <w:lang w:eastAsia="en-US"/>
              </w:rPr>
              <w:t>رئيس الجهاز</w:t>
            </w:r>
          </w:p>
        </w:tc>
        <w:tc>
          <w:tcPr>
            <w:tcW w:w="6596" w:type="dxa"/>
          </w:tcPr>
          <w:p w:rsidR="007066E7" w:rsidRDefault="007066E7" w:rsidP="00164729">
            <w:pPr>
              <w:jc w:val="lowKashida"/>
              <w:rPr>
                <w:rFonts w:cs="Simplified Arabic"/>
                <w:b/>
                <w:bCs/>
                <w:lang w:eastAsia="en-US"/>
              </w:rPr>
            </w:pPr>
          </w:p>
        </w:tc>
      </w:tr>
    </w:tbl>
    <w:p w:rsidR="007066E7" w:rsidRDefault="007066E7" w:rsidP="007066E7">
      <w:pPr>
        <w:jc w:val="center"/>
        <w:rPr>
          <w:rtl/>
          <w:lang w:eastAsia="en-US"/>
        </w:rPr>
      </w:pPr>
    </w:p>
    <w:p w:rsidR="00F629C9" w:rsidRDefault="007066E7" w:rsidP="007066E7">
      <w:pPr>
        <w:pStyle w:val="BodyText"/>
        <w:jc w:val="center"/>
        <w:rPr>
          <w:color w:val="000000"/>
          <w:rtl/>
        </w:rPr>
      </w:pPr>
      <w:r>
        <w:rPr>
          <w:rtl/>
        </w:rPr>
        <w:br w:type="page"/>
      </w:r>
      <w:r>
        <w:rPr>
          <w:color w:val="000000"/>
          <w:rtl/>
        </w:rPr>
        <w:lastRenderedPageBreak/>
        <w:t xml:space="preserve"> </w:t>
      </w:r>
    </w:p>
    <w:p w:rsidR="00F629C9" w:rsidRDefault="00F629C9">
      <w:pPr>
        <w:jc w:val="lowKashida"/>
        <w:rPr>
          <w:rFonts w:cs="Simplified Arabic"/>
          <w:color w:val="000000"/>
          <w:rtl/>
          <w:lang w:eastAsia="en-US"/>
        </w:rPr>
        <w:sectPr w:rsidR="00F629C9" w:rsidSect="00E0236D">
          <w:headerReference w:type="default" r:id="rId12"/>
          <w:pgSz w:w="11909" w:h="16834" w:code="9"/>
          <w:pgMar w:top="1418" w:right="1418" w:bottom="1418" w:left="1418" w:header="709" w:footer="709" w:gutter="0"/>
          <w:pgNumType w:start="23"/>
          <w:cols w:space="720"/>
        </w:sectPr>
      </w:pPr>
    </w:p>
    <w:p w:rsidR="00F629C9" w:rsidRDefault="00F629C9">
      <w:pPr>
        <w:jc w:val="center"/>
        <w:rPr>
          <w:rFonts w:cs="Simplified Arabic"/>
          <w:rtl/>
          <w:lang w:eastAsia="en-US"/>
        </w:rPr>
      </w:pPr>
      <w:r>
        <w:rPr>
          <w:rFonts w:cs="Simplified Arabic"/>
          <w:rtl/>
          <w:lang w:eastAsia="en-US"/>
        </w:rPr>
        <w:lastRenderedPageBreak/>
        <w:t>الفصل الأول</w:t>
      </w:r>
    </w:p>
    <w:p w:rsidR="00F70D17" w:rsidRPr="00F22849" w:rsidRDefault="00F70D17">
      <w:pPr>
        <w:pStyle w:val="Heading1"/>
        <w:rPr>
          <w:rFonts w:cs="Simplified Arabic"/>
          <w:sz w:val="22"/>
          <w:szCs w:val="22"/>
          <w:rtl/>
          <w:lang w:eastAsia="en-US"/>
        </w:rPr>
      </w:pPr>
      <w:bookmarkStart w:id="4" w:name="_Toc93808825"/>
      <w:bookmarkStart w:id="5" w:name="_Toc93809590"/>
      <w:bookmarkStart w:id="6" w:name="_Toc94327360"/>
      <w:bookmarkStart w:id="7" w:name="_Toc108752584"/>
    </w:p>
    <w:p w:rsidR="00F629C9" w:rsidRDefault="00F629C9">
      <w:pPr>
        <w:pStyle w:val="Heading1"/>
        <w:rPr>
          <w:rFonts w:cs="Simplified Arabic"/>
          <w:sz w:val="28"/>
          <w:szCs w:val="28"/>
          <w:rtl/>
          <w:lang w:eastAsia="en-US"/>
        </w:rPr>
      </w:pPr>
      <w:r>
        <w:rPr>
          <w:rFonts w:cs="Simplified Arabic"/>
          <w:sz w:val="28"/>
          <w:szCs w:val="28"/>
          <w:rtl/>
          <w:lang w:eastAsia="en-US"/>
        </w:rPr>
        <w:t xml:space="preserve">النتائج </w:t>
      </w:r>
      <w:bookmarkEnd w:id="4"/>
      <w:bookmarkEnd w:id="5"/>
      <w:bookmarkEnd w:id="6"/>
      <w:bookmarkEnd w:id="7"/>
      <w:r>
        <w:rPr>
          <w:rFonts w:cs="Simplified Arabic"/>
          <w:sz w:val="28"/>
          <w:szCs w:val="28"/>
          <w:rtl/>
          <w:lang w:eastAsia="en-US"/>
        </w:rPr>
        <w:t>الأساسية</w:t>
      </w:r>
    </w:p>
    <w:p w:rsidR="00F629C9" w:rsidRDefault="00F629C9">
      <w:pPr>
        <w:pStyle w:val="CommentText"/>
        <w:rPr>
          <w:rFonts w:cs="Simplified Arabic"/>
          <w:sz w:val="24"/>
          <w:szCs w:val="24"/>
          <w:rtl/>
          <w:lang w:eastAsia="en-US"/>
        </w:rPr>
      </w:pPr>
    </w:p>
    <w:p w:rsidR="00F629C9" w:rsidRDefault="00F629C9">
      <w:pPr>
        <w:spacing w:line="20" w:lineRule="atLeast"/>
        <w:ind w:left="-1" w:right="57" w:firstLine="1"/>
        <w:jc w:val="lowKashida"/>
        <w:rPr>
          <w:rFonts w:cs="Simplified Arabic"/>
          <w:rtl/>
          <w:lang w:eastAsia="en-US"/>
        </w:rPr>
      </w:pPr>
      <w:bookmarkStart w:id="8" w:name="_Toc93808840"/>
      <w:bookmarkStart w:id="9" w:name="_Toc93809605"/>
      <w:bookmarkStart w:id="10" w:name="_Toc94327375"/>
      <w:bookmarkStart w:id="11" w:name="_Toc108752598"/>
      <w:r>
        <w:rPr>
          <w:rFonts w:cs="Simplified Arabic"/>
          <w:rtl/>
          <w:lang w:eastAsia="en-US"/>
        </w:rPr>
        <w:t>يعرض هذا الفصل ملخصا لأهم المؤشرات الإحصائية لمسح البيئة الاقتصادي في الأراضي الفلسطينية، حيث تعرض هذه النتائج جزءا من السمات الأساسية لواقع البيئة في المنشآت الاقتصادية في الأراضي الفلسطينية لعام 2011 والتي أمكن توفيرها في هذا المسح.</w:t>
      </w:r>
    </w:p>
    <w:p w:rsidR="00F629C9" w:rsidRDefault="00F629C9">
      <w:pPr>
        <w:spacing w:line="20" w:lineRule="atLeast"/>
        <w:ind w:left="-1" w:right="57" w:firstLine="1"/>
        <w:jc w:val="lowKashida"/>
        <w:rPr>
          <w:rFonts w:cs="Simplified Arabic"/>
          <w:lang w:eastAsia="en-US"/>
        </w:rPr>
      </w:pPr>
    </w:p>
    <w:p w:rsidR="00F629C9" w:rsidRDefault="00D23166">
      <w:pPr>
        <w:jc w:val="lowKashida"/>
        <w:outlineLvl w:val="0"/>
        <w:rPr>
          <w:rFonts w:cs="Simplified Arabic"/>
          <w:b/>
          <w:bCs/>
          <w:rtl/>
          <w:lang w:eastAsia="en-US"/>
        </w:rPr>
      </w:pPr>
      <w:r>
        <w:rPr>
          <w:rFonts w:cs="Simplified Arabic" w:hint="cs"/>
          <w:b/>
          <w:bCs/>
          <w:rtl/>
          <w:lang w:eastAsia="en-US"/>
        </w:rPr>
        <w:t>1.1</w:t>
      </w:r>
      <w:r w:rsidR="00F629C9">
        <w:rPr>
          <w:rFonts w:cs="Simplified Arabic"/>
          <w:b/>
          <w:bCs/>
          <w:rtl/>
          <w:lang w:eastAsia="en-US"/>
        </w:rPr>
        <w:t xml:space="preserve"> المياه</w:t>
      </w:r>
    </w:p>
    <w:p w:rsidR="00F629C9" w:rsidRPr="00F22849" w:rsidRDefault="00F629C9">
      <w:pPr>
        <w:jc w:val="lowKashida"/>
        <w:outlineLvl w:val="0"/>
        <w:rPr>
          <w:rFonts w:cs="Simplified Arabic"/>
          <w:b/>
          <w:bCs/>
          <w:sz w:val="16"/>
          <w:szCs w:val="16"/>
          <w:lang w:eastAsia="en-US"/>
        </w:rPr>
      </w:pPr>
    </w:p>
    <w:p w:rsidR="00F629C9" w:rsidRDefault="00F629C9" w:rsidP="0091303B">
      <w:pPr>
        <w:jc w:val="lowKashida"/>
        <w:outlineLvl w:val="0"/>
        <w:rPr>
          <w:rFonts w:cs="Simplified Arabic"/>
          <w:b/>
          <w:bCs/>
          <w:rtl/>
          <w:lang w:eastAsia="en-US"/>
        </w:rPr>
      </w:pPr>
      <w:r>
        <w:rPr>
          <w:rFonts w:cs="Simplified Arabic"/>
          <w:b/>
          <w:bCs/>
          <w:rtl/>
          <w:lang w:eastAsia="en-US"/>
        </w:rPr>
        <w:t xml:space="preserve">المنشآت الاقتصادية تستهلك حوالي </w:t>
      </w:r>
      <w:r>
        <w:rPr>
          <w:rFonts w:cs="Simplified Arabic"/>
          <w:b/>
          <w:bCs/>
          <w:lang w:eastAsia="en-US"/>
        </w:rPr>
        <w:t>4.3</w:t>
      </w:r>
      <w:r>
        <w:rPr>
          <w:rFonts w:cs="Simplified Arabic"/>
          <w:b/>
          <w:bCs/>
          <w:rtl/>
          <w:lang w:eastAsia="en-US"/>
        </w:rPr>
        <w:t xml:space="preserve"> مليون متر مكعب من المياه شهرياً</w:t>
      </w:r>
      <w:r w:rsidR="00BA2D85">
        <w:rPr>
          <w:rFonts w:cs="Simplified Arabic" w:hint="cs"/>
          <w:b/>
          <w:bCs/>
          <w:rtl/>
          <w:lang w:eastAsia="en-US"/>
        </w:rPr>
        <w:t>:</w:t>
      </w:r>
    </w:p>
    <w:p w:rsidR="00F629C9" w:rsidRPr="00416F49" w:rsidRDefault="00F629C9" w:rsidP="00C646D9">
      <w:pPr>
        <w:jc w:val="both"/>
        <w:outlineLvl w:val="0"/>
        <w:rPr>
          <w:rFonts w:cs="Simplified Arabic"/>
          <w:color w:val="000000"/>
          <w:lang w:eastAsia="en-US"/>
        </w:rPr>
      </w:pPr>
      <w:r w:rsidRPr="00416F49">
        <w:rPr>
          <w:rFonts w:cs="Simplified Arabic"/>
          <w:color w:val="000000"/>
          <w:rtl/>
          <w:lang w:eastAsia="en-US"/>
        </w:rPr>
        <w:t xml:space="preserve">بينت نتائج مسح البيئة الاقتصادي لعام 2011 أن المنشآت الاقتصادية استهلكت ما معدله </w:t>
      </w:r>
      <w:r w:rsidR="00B20A4C">
        <w:rPr>
          <w:rFonts w:cs="Simplified Arabic" w:hint="cs"/>
          <w:color w:val="000000"/>
          <w:rtl/>
          <w:lang w:eastAsia="en-US"/>
        </w:rPr>
        <w:t>4.3</w:t>
      </w:r>
      <w:r w:rsidR="00D7473A">
        <w:rPr>
          <w:rFonts w:cs="Simplified Arabic"/>
          <w:color w:val="000000"/>
          <w:rtl/>
          <w:lang w:eastAsia="en-US"/>
        </w:rPr>
        <w:t xml:space="preserve"> </w:t>
      </w:r>
      <w:r w:rsidR="00B20A4C">
        <w:rPr>
          <w:rFonts w:cs="Simplified Arabic" w:hint="cs"/>
          <w:color w:val="000000"/>
          <w:rtl/>
          <w:lang w:eastAsia="en-US"/>
        </w:rPr>
        <w:t>مليون</w:t>
      </w:r>
      <w:r w:rsidR="00D7473A">
        <w:rPr>
          <w:rFonts w:cs="Simplified Arabic" w:hint="cs"/>
          <w:color w:val="000000"/>
          <w:rtl/>
          <w:lang w:eastAsia="en-US"/>
        </w:rPr>
        <w:t xml:space="preserve"> </w:t>
      </w:r>
      <w:r w:rsidRPr="00416F49">
        <w:rPr>
          <w:rFonts w:cs="Simplified Arabic"/>
          <w:color w:val="000000"/>
          <w:rtl/>
          <w:lang w:eastAsia="en-US"/>
        </w:rPr>
        <w:t xml:space="preserve">متر مكعب </w:t>
      </w:r>
      <w:r>
        <w:rPr>
          <w:rFonts w:cs="Simplified Arabic"/>
          <w:color w:val="000000"/>
          <w:rtl/>
          <w:lang w:eastAsia="en-US"/>
        </w:rPr>
        <w:t xml:space="preserve">من المياه </w:t>
      </w:r>
      <w:r w:rsidRPr="00416F49">
        <w:rPr>
          <w:rFonts w:cs="Simplified Arabic"/>
          <w:color w:val="000000"/>
          <w:rtl/>
          <w:lang w:eastAsia="en-US"/>
        </w:rPr>
        <w:t xml:space="preserve">شهرياً في الأراضي الفلسطينية عام 2011، موزعة على كافة الأنشطة الاقتصادية، حيث بلغت أعلى كمية مياه مستهلكة شهرياً في قطاع الخدمات </w:t>
      </w:r>
      <w:r w:rsidR="00B20A4C">
        <w:rPr>
          <w:rFonts w:cs="Simplified Arabic"/>
          <w:color w:val="000000"/>
          <w:lang w:eastAsia="en-US"/>
        </w:rPr>
        <w:t>1.5</w:t>
      </w:r>
      <w:r w:rsidRPr="00416F49">
        <w:rPr>
          <w:rFonts w:cs="Simplified Arabic"/>
          <w:color w:val="000000"/>
          <w:rtl/>
          <w:lang w:eastAsia="en-US"/>
        </w:rPr>
        <w:t xml:space="preserve"> </w:t>
      </w:r>
      <w:r w:rsidR="00B20A4C">
        <w:rPr>
          <w:rFonts w:cs="Simplified Arabic" w:hint="cs"/>
          <w:color w:val="000000"/>
          <w:rtl/>
          <w:lang w:eastAsia="en-US"/>
        </w:rPr>
        <w:t xml:space="preserve">مليون </w:t>
      </w:r>
      <w:r w:rsidRPr="00416F49">
        <w:rPr>
          <w:rFonts w:cs="Simplified Arabic"/>
          <w:color w:val="000000"/>
          <w:rtl/>
          <w:lang w:eastAsia="en-US"/>
        </w:rPr>
        <w:t xml:space="preserve">متراً مكعباً، واقلها </w:t>
      </w:r>
      <w:r w:rsidR="00C646D9">
        <w:rPr>
          <w:rFonts w:cs="Simplified Arabic"/>
          <w:color w:val="000000"/>
          <w:lang w:eastAsia="en-US"/>
        </w:rPr>
        <w:t>10</w:t>
      </w:r>
      <w:r w:rsidR="00B20A4C">
        <w:rPr>
          <w:rFonts w:cs="Simplified Arabic" w:hint="cs"/>
          <w:color w:val="000000"/>
          <w:rtl/>
          <w:lang w:eastAsia="en-US"/>
        </w:rPr>
        <w:t xml:space="preserve"> </w:t>
      </w:r>
      <w:r w:rsidR="00C646D9">
        <w:rPr>
          <w:rFonts w:cs="Simplified Arabic" w:hint="cs"/>
          <w:color w:val="000000"/>
          <w:rtl/>
          <w:lang w:eastAsia="en-US"/>
        </w:rPr>
        <w:t xml:space="preserve">الآف </w:t>
      </w:r>
      <w:r w:rsidRPr="00416F49">
        <w:rPr>
          <w:rFonts w:cs="Simplified Arabic"/>
          <w:color w:val="000000"/>
          <w:rtl/>
          <w:lang w:eastAsia="en-US"/>
        </w:rPr>
        <w:t>متر مكعب في قطاع المعلومات والاتصالات.</w:t>
      </w:r>
    </w:p>
    <w:p w:rsidR="00F629C9" w:rsidRPr="000C18D7" w:rsidRDefault="00F629C9">
      <w:pPr>
        <w:jc w:val="lowKashida"/>
        <w:rPr>
          <w:rFonts w:cs="Simplified Arabic"/>
          <w:color w:val="000000"/>
          <w:sz w:val="20"/>
          <w:szCs w:val="20"/>
          <w:rtl/>
          <w:lang w:eastAsia="en-US"/>
        </w:rPr>
      </w:pPr>
    </w:p>
    <w:p w:rsidR="00F629C9" w:rsidRPr="000C3413" w:rsidRDefault="00F629C9" w:rsidP="003D0C00">
      <w:pPr>
        <w:jc w:val="lowKashida"/>
        <w:rPr>
          <w:rFonts w:cs="Simplified Arabic"/>
          <w:color w:val="000000"/>
          <w:rtl/>
          <w:lang w:eastAsia="en-US"/>
        </w:rPr>
      </w:pPr>
      <w:r w:rsidRPr="000C3413">
        <w:rPr>
          <w:rFonts w:cs="Simplified Arabic"/>
          <w:color w:val="000000"/>
          <w:rtl/>
          <w:lang w:eastAsia="en-US"/>
        </w:rPr>
        <w:t xml:space="preserve">كما أظهرت النتائج أن كمية المياه المستهلكة في عام 2011 في الضفة الغربية قد بلغت </w:t>
      </w:r>
      <w:r w:rsidR="00B20A4C">
        <w:rPr>
          <w:rFonts w:cs="Simplified Arabic"/>
          <w:color w:val="000000"/>
          <w:lang w:eastAsia="en-US"/>
        </w:rPr>
        <w:t>3.</w:t>
      </w:r>
      <w:r w:rsidR="003D0C00">
        <w:rPr>
          <w:rFonts w:cs="Simplified Arabic"/>
          <w:color w:val="000000"/>
          <w:lang w:eastAsia="en-US"/>
        </w:rPr>
        <w:t>2</w:t>
      </w:r>
      <w:r w:rsidRPr="000C3413">
        <w:rPr>
          <w:rFonts w:cs="Simplified Arabic"/>
          <w:color w:val="000000"/>
          <w:rtl/>
          <w:lang w:eastAsia="en-US"/>
        </w:rPr>
        <w:t xml:space="preserve"> </w:t>
      </w:r>
      <w:r w:rsidR="00B20A4C">
        <w:rPr>
          <w:rFonts w:cs="Simplified Arabic" w:hint="cs"/>
          <w:color w:val="000000"/>
          <w:rtl/>
          <w:lang w:eastAsia="en-US"/>
        </w:rPr>
        <w:t>مليون</w:t>
      </w:r>
      <w:r w:rsidRPr="000C3413">
        <w:rPr>
          <w:rFonts w:cs="Simplified Arabic"/>
          <w:color w:val="000000"/>
          <w:rtl/>
          <w:lang w:eastAsia="en-US"/>
        </w:rPr>
        <w:t xml:space="preserve"> </w:t>
      </w:r>
      <w:r w:rsidR="00B20A4C" w:rsidRPr="000C3413">
        <w:rPr>
          <w:rFonts w:cs="Simplified Arabic"/>
          <w:color w:val="000000"/>
          <w:rtl/>
          <w:lang w:eastAsia="en-US"/>
        </w:rPr>
        <w:t>متراً مكعباً شهرياً</w:t>
      </w:r>
      <w:r w:rsidRPr="000C3413">
        <w:rPr>
          <w:rFonts w:cs="Simplified Arabic"/>
          <w:color w:val="000000"/>
          <w:rtl/>
          <w:lang w:eastAsia="en-US"/>
        </w:rPr>
        <w:t xml:space="preserve">، وفي قطاع غزة </w:t>
      </w:r>
      <w:r w:rsidR="00B20A4C">
        <w:rPr>
          <w:rFonts w:cs="Simplified Arabic" w:hint="cs"/>
          <w:color w:val="000000"/>
          <w:rtl/>
          <w:lang w:eastAsia="en-US"/>
        </w:rPr>
        <w:t>1.</w:t>
      </w:r>
      <w:r w:rsidR="003D3D6C">
        <w:rPr>
          <w:rFonts w:cs="Simplified Arabic" w:hint="cs"/>
          <w:color w:val="000000"/>
          <w:rtl/>
          <w:lang w:eastAsia="en-US"/>
        </w:rPr>
        <w:t>1</w:t>
      </w:r>
      <w:r w:rsidRPr="000C3413">
        <w:rPr>
          <w:rFonts w:cs="Simplified Arabic"/>
          <w:color w:val="000000"/>
          <w:rtl/>
          <w:lang w:eastAsia="en-US"/>
        </w:rPr>
        <w:t xml:space="preserve"> </w:t>
      </w:r>
      <w:r w:rsidR="00B20A4C">
        <w:rPr>
          <w:rFonts w:cs="Simplified Arabic" w:hint="cs"/>
          <w:color w:val="000000"/>
          <w:rtl/>
          <w:lang w:eastAsia="en-US"/>
        </w:rPr>
        <w:t>مليون</w:t>
      </w:r>
      <w:r w:rsidRPr="000C3413">
        <w:rPr>
          <w:rFonts w:cs="Simplified Arabic"/>
          <w:color w:val="000000"/>
          <w:rtl/>
          <w:lang w:eastAsia="en-US"/>
        </w:rPr>
        <w:t xml:space="preserve"> متراً مكعباً شهرياً.</w:t>
      </w:r>
    </w:p>
    <w:p w:rsidR="00F629C9" w:rsidRPr="000C3413" w:rsidRDefault="00F629C9">
      <w:pPr>
        <w:jc w:val="lowKashida"/>
        <w:rPr>
          <w:rFonts w:cs="Simplified Arabic"/>
          <w:color w:val="000000"/>
          <w:rtl/>
          <w:lang w:eastAsia="en-US"/>
        </w:rPr>
      </w:pPr>
    </w:p>
    <w:p w:rsidR="00F629C9" w:rsidRPr="000C3413" w:rsidRDefault="00F629C9">
      <w:pPr>
        <w:jc w:val="lowKashida"/>
        <w:rPr>
          <w:rFonts w:cs="Simplified Arabic"/>
          <w:b/>
          <w:bCs/>
          <w:color w:val="000000"/>
          <w:rtl/>
          <w:lang w:eastAsia="en-US"/>
        </w:rPr>
      </w:pPr>
      <w:r w:rsidRPr="000C3413">
        <w:rPr>
          <w:rFonts w:cs="Simplified Arabic"/>
          <w:b/>
          <w:bCs/>
          <w:color w:val="000000"/>
          <w:rtl/>
          <w:lang w:eastAsia="en-US"/>
        </w:rPr>
        <w:t>شبكة المياه العامة هي المصدر الرئيسي للحصول على المياه</w:t>
      </w:r>
      <w:r w:rsidR="00BA2D85">
        <w:rPr>
          <w:rFonts w:cs="Simplified Arabic" w:hint="cs"/>
          <w:b/>
          <w:bCs/>
          <w:color w:val="000000"/>
          <w:rtl/>
          <w:lang w:eastAsia="en-US"/>
        </w:rPr>
        <w:t>:</w:t>
      </w:r>
    </w:p>
    <w:p w:rsidR="00F629C9" w:rsidRPr="000C3413" w:rsidRDefault="003D3D6C" w:rsidP="002035A9">
      <w:pPr>
        <w:tabs>
          <w:tab w:val="left" w:pos="220"/>
        </w:tabs>
        <w:ind w:left="-64"/>
        <w:jc w:val="lowKashida"/>
        <w:rPr>
          <w:rFonts w:cs="Simplified Arabic"/>
          <w:color w:val="000000"/>
          <w:rtl/>
          <w:lang w:eastAsia="en-US"/>
        </w:rPr>
      </w:pPr>
      <w:r w:rsidRPr="00416F49">
        <w:rPr>
          <w:rFonts w:cs="Simplified Arabic"/>
          <w:color w:val="000000"/>
          <w:rtl/>
          <w:lang w:eastAsia="en-US"/>
        </w:rPr>
        <w:t xml:space="preserve">بينت </w:t>
      </w:r>
      <w:r w:rsidR="00F629C9" w:rsidRPr="000C3413">
        <w:rPr>
          <w:rFonts w:cs="Simplified Arabic"/>
          <w:color w:val="000000"/>
          <w:rtl/>
          <w:lang w:eastAsia="en-US"/>
        </w:rPr>
        <w:t xml:space="preserve">النتائج أن شبكة المياه العامة هي الوسيلة الرئيسية للحصول على المياه </w:t>
      </w:r>
      <w:r w:rsidR="00D51270" w:rsidRPr="000C3413">
        <w:rPr>
          <w:rFonts w:cs="Simplified Arabic" w:hint="cs"/>
          <w:color w:val="000000"/>
          <w:rtl/>
          <w:lang w:eastAsia="en-US"/>
        </w:rPr>
        <w:t>المستخدمة</w:t>
      </w:r>
      <w:r w:rsidR="00D51270">
        <w:rPr>
          <w:rFonts w:cs="Simplified Arabic" w:hint="cs"/>
          <w:color w:val="000000"/>
          <w:rtl/>
          <w:lang w:eastAsia="en-US"/>
        </w:rPr>
        <w:t xml:space="preserve"> عا</w:t>
      </w:r>
      <w:r w:rsidR="00D51270">
        <w:rPr>
          <w:rFonts w:cs="Simplified Arabic" w:hint="eastAsia"/>
          <w:color w:val="000000"/>
          <w:rtl/>
          <w:lang w:eastAsia="en-US"/>
        </w:rPr>
        <w:t>م</w:t>
      </w:r>
      <w:r w:rsidR="00D51270">
        <w:rPr>
          <w:rFonts w:cs="Simplified Arabic" w:hint="cs"/>
          <w:color w:val="000000"/>
          <w:rtl/>
          <w:lang w:eastAsia="en-US"/>
        </w:rPr>
        <w:t xml:space="preserve"> 2011</w:t>
      </w:r>
      <w:r w:rsidR="00F629C9" w:rsidRPr="000C3413">
        <w:rPr>
          <w:rFonts w:cs="Simplified Arabic"/>
          <w:color w:val="000000"/>
          <w:rtl/>
          <w:lang w:eastAsia="en-US"/>
        </w:rPr>
        <w:t xml:space="preserve">، فقد بلغت نسبة المنشآت الاقتصادية التي تعتبر شبكة المياه العامة هي الوسيلة الرئيسية للحصول على المياه في الأراضي الفلسطينية 86.1% مقارنة مع 92.0% في عام 2009.  هذا </w:t>
      </w:r>
      <w:r w:rsidR="00F629C9">
        <w:rPr>
          <w:rFonts w:cs="Simplified Arabic"/>
          <w:color w:val="000000"/>
          <w:rtl/>
          <w:lang w:eastAsia="en-US"/>
        </w:rPr>
        <w:t xml:space="preserve">وقد </w:t>
      </w:r>
      <w:r w:rsidR="002035A9">
        <w:rPr>
          <w:rFonts w:cs="Simplified Arabic" w:hint="cs"/>
          <w:color w:val="000000"/>
          <w:rtl/>
          <w:lang w:eastAsia="en-US"/>
        </w:rPr>
        <w:t>تباينت</w:t>
      </w:r>
      <w:r w:rsidR="00F629C9">
        <w:rPr>
          <w:rFonts w:cs="Simplified Arabic"/>
          <w:color w:val="000000"/>
          <w:rtl/>
          <w:lang w:eastAsia="en-US"/>
        </w:rPr>
        <w:t xml:space="preserve"> نسب اتصال المنشآت في كافة القطاعات حيث بلغت أعلاها في قطاع المعلومات والاتصالات 93.3% فيما بلغت أدناها في قطاع الإنشاءات بنسبة 81.2%.</w:t>
      </w:r>
    </w:p>
    <w:p w:rsidR="00F629C9" w:rsidRPr="000C3413" w:rsidRDefault="00F629C9" w:rsidP="000B50CE">
      <w:pPr>
        <w:ind w:left="-64"/>
        <w:jc w:val="lowKashida"/>
        <w:rPr>
          <w:rFonts w:cs="Simplified Arabic"/>
          <w:color w:val="000000"/>
          <w:rtl/>
          <w:lang w:eastAsia="en-US"/>
        </w:rPr>
      </w:pPr>
    </w:p>
    <w:p w:rsidR="00CC1DF8" w:rsidRDefault="00F629C9" w:rsidP="00CC1DF8">
      <w:pPr>
        <w:tabs>
          <w:tab w:val="left" w:pos="220"/>
        </w:tabs>
        <w:jc w:val="center"/>
        <w:rPr>
          <w:rFonts w:cs="Simplified Arabic"/>
          <w:b/>
          <w:bCs/>
          <w:sz w:val="22"/>
          <w:szCs w:val="22"/>
          <w:rtl/>
          <w:lang w:eastAsia="en-US"/>
        </w:rPr>
      </w:pPr>
      <w:r w:rsidRPr="001542C7">
        <w:rPr>
          <w:rFonts w:cs="Simplified Arabic"/>
          <w:b/>
          <w:bCs/>
          <w:sz w:val="22"/>
          <w:szCs w:val="22"/>
          <w:rtl/>
          <w:lang w:eastAsia="en-US"/>
        </w:rPr>
        <w:t xml:space="preserve">نسبة المنشآت الاقتصادية في الأراضي الفلسطينية التي تحصل على المياه من شبكة المياه العامة حسب </w:t>
      </w:r>
      <w:r>
        <w:rPr>
          <w:rFonts w:cs="Simplified Arabic"/>
          <w:b/>
          <w:bCs/>
          <w:sz w:val="22"/>
          <w:szCs w:val="22"/>
          <w:rtl/>
          <w:lang w:eastAsia="en-US"/>
        </w:rPr>
        <w:t xml:space="preserve">النشاط </w:t>
      </w:r>
    </w:p>
    <w:p w:rsidR="00F629C9" w:rsidRDefault="00F629C9" w:rsidP="00CC1DF8">
      <w:pPr>
        <w:tabs>
          <w:tab w:val="left" w:pos="220"/>
        </w:tabs>
        <w:jc w:val="center"/>
        <w:rPr>
          <w:rFonts w:cs="Simplified Arabic"/>
          <w:b/>
          <w:bCs/>
          <w:sz w:val="22"/>
          <w:szCs w:val="22"/>
          <w:rtl/>
          <w:lang w:eastAsia="en-US"/>
        </w:rPr>
      </w:pPr>
      <w:r>
        <w:rPr>
          <w:rFonts w:cs="Simplified Arabic"/>
          <w:b/>
          <w:bCs/>
          <w:sz w:val="22"/>
          <w:szCs w:val="22"/>
          <w:rtl/>
          <w:lang w:eastAsia="en-US"/>
        </w:rPr>
        <w:t>الاقتصادي، 2011</w:t>
      </w:r>
    </w:p>
    <w:p w:rsidR="00F629C9" w:rsidRDefault="000B50CE" w:rsidP="000B50CE">
      <w:pPr>
        <w:jc w:val="center"/>
        <w:rPr>
          <w:rFonts w:cs="Simplified Arabic"/>
          <w:b/>
          <w:bCs/>
          <w:sz w:val="22"/>
          <w:szCs w:val="22"/>
          <w:rtl/>
          <w:lang w:eastAsia="en-US"/>
        </w:rPr>
      </w:pPr>
      <w:r w:rsidRPr="00197C74">
        <w:rPr>
          <w:rFonts w:cs="Simplified Arabic"/>
          <w:b/>
          <w:bCs/>
          <w:noProof/>
          <w:lang w:eastAsia="en-US"/>
        </w:rPr>
        <w:object w:dxaOrig="8930" w:dyaOrig="2982">
          <v:shape id="_x0000_i1026" type="#_x0000_t75" style="width:446.25pt;height:163.5pt" o:ole="">
            <v:imagedata r:id="rId13" o:title=""/>
            <o:lock v:ext="edit" aspectratio="f"/>
          </v:shape>
          <o:OLEObject Type="Embed" ProgID="Excel.Sheet.8" ShapeID="_x0000_i1026" DrawAspect="Content" ObjectID="_1380278586" r:id="rId14"/>
        </w:object>
      </w:r>
    </w:p>
    <w:p w:rsidR="00F629C9" w:rsidRDefault="00F629C9" w:rsidP="008C383F">
      <w:pPr>
        <w:jc w:val="lowKashida"/>
        <w:rPr>
          <w:rFonts w:cs="Simplified Arabic"/>
          <w:rtl/>
          <w:lang w:eastAsia="en-US"/>
        </w:rPr>
      </w:pPr>
      <w:r>
        <w:rPr>
          <w:rFonts w:cs="Simplified Arabic"/>
          <w:rtl/>
          <w:lang w:eastAsia="en-US"/>
        </w:rPr>
        <w:lastRenderedPageBreak/>
        <w:t xml:space="preserve">بينت نتائج المسح لعام 2011 أن نسبة المنشآت الاقتصادية التي تستخدم الشبكة العامة للحصول على المياه </w:t>
      </w:r>
      <w:r w:rsidR="008C383F">
        <w:rPr>
          <w:rFonts w:cs="Simplified Arabic" w:hint="cs"/>
          <w:rtl/>
          <w:lang w:eastAsia="en-US"/>
        </w:rPr>
        <w:t>قد تباينت</w:t>
      </w:r>
      <w:r>
        <w:rPr>
          <w:rFonts w:cs="Simplified Arabic"/>
          <w:rtl/>
          <w:lang w:eastAsia="en-US"/>
        </w:rPr>
        <w:t xml:space="preserve"> كذلك حسب المنطقة الجغرافية، فقد بلغت هذه النسبة </w:t>
      </w:r>
      <w:r w:rsidRPr="001542C7">
        <w:rPr>
          <w:rFonts w:cs="Simplified Arabic"/>
          <w:rtl/>
          <w:lang w:eastAsia="en-US"/>
        </w:rPr>
        <w:t>85.5% في الضفة الغربية مقابل 88.1%</w:t>
      </w:r>
      <w:r>
        <w:rPr>
          <w:rFonts w:cs="Simplified Arabic"/>
          <w:rtl/>
          <w:lang w:eastAsia="en-US"/>
        </w:rPr>
        <w:t xml:space="preserve"> في قطاع غزة، واحتلت منطقة وسط الضفة الغربية أعلى نسبة من المنشآت الاقتصادية التي تستخدم الشبكة العامة للحصول على المياه حيث بلغت </w:t>
      </w:r>
      <w:r w:rsidRPr="001542C7">
        <w:rPr>
          <w:rFonts w:cs="Simplified Arabic"/>
          <w:rtl/>
          <w:lang w:eastAsia="en-US"/>
        </w:rPr>
        <w:t xml:space="preserve">96.3% مقابل 82.3% </w:t>
      </w:r>
      <w:r>
        <w:rPr>
          <w:rFonts w:cs="Simplified Arabic"/>
          <w:rtl/>
          <w:lang w:eastAsia="en-US"/>
        </w:rPr>
        <w:t>في جنوب الضفة الغربية.</w:t>
      </w:r>
    </w:p>
    <w:p w:rsidR="00F629C9" w:rsidRPr="008C5C1A" w:rsidRDefault="00F629C9" w:rsidP="008C5C1A">
      <w:pPr>
        <w:pStyle w:val="TOC1"/>
        <w:rPr>
          <w:rtl/>
        </w:rPr>
      </w:pPr>
      <w:r w:rsidRPr="008C5C1A">
        <w:rPr>
          <w:rtl/>
        </w:rPr>
        <w:tab/>
      </w:r>
    </w:p>
    <w:p w:rsidR="00F629C9" w:rsidRDefault="00F629C9" w:rsidP="00CC1DF8">
      <w:pPr>
        <w:jc w:val="center"/>
        <w:rPr>
          <w:rFonts w:cs="Simplified Arabic"/>
          <w:b/>
          <w:bCs/>
          <w:sz w:val="22"/>
          <w:szCs w:val="22"/>
          <w:rtl/>
          <w:lang w:eastAsia="en-US"/>
        </w:rPr>
      </w:pPr>
      <w:r w:rsidRPr="001542C7">
        <w:rPr>
          <w:rFonts w:cs="Simplified Arabic"/>
          <w:b/>
          <w:bCs/>
          <w:sz w:val="22"/>
          <w:szCs w:val="22"/>
          <w:rtl/>
          <w:lang w:eastAsia="en-US"/>
        </w:rPr>
        <w:t xml:space="preserve">نسبة المنشآت الاقتصادية في الأراضي الفلسطينية التي تحصل على المياه من شبكة المياه العامة حسب </w:t>
      </w:r>
      <w:r>
        <w:rPr>
          <w:rFonts w:cs="Simplified Arabic"/>
          <w:b/>
          <w:bCs/>
          <w:sz w:val="22"/>
          <w:szCs w:val="22"/>
          <w:rtl/>
          <w:lang w:eastAsia="en-US"/>
        </w:rPr>
        <w:t>المنطقة، 2011</w:t>
      </w:r>
    </w:p>
    <w:p w:rsidR="00F629C9" w:rsidRDefault="00CC1DF8" w:rsidP="00CC1DF8">
      <w:pPr>
        <w:jc w:val="center"/>
        <w:rPr>
          <w:rFonts w:cs="Simplified Arabic"/>
          <w:b/>
          <w:bCs/>
          <w:lang w:eastAsia="en-US"/>
        </w:rPr>
      </w:pPr>
      <w:r w:rsidRPr="00197C74">
        <w:rPr>
          <w:rFonts w:cs="Simplified Arabic"/>
          <w:b/>
          <w:bCs/>
          <w:noProof/>
          <w:lang w:eastAsia="en-US"/>
        </w:rPr>
        <w:object w:dxaOrig="8794" w:dyaOrig="2877">
          <v:shape id="_x0000_i1027" type="#_x0000_t75" style="width:439.5pt;height:157.5pt" o:ole="">
            <v:imagedata r:id="rId15" o:title=""/>
            <o:lock v:ext="edit" aspectratio="f"/>
          </v:shape>
          <o:OLEObject Type="Embed" ProgID="Excel.Sheet.8" ShapeID="_x0000_i1027" DrawAspect="Content" ObjectID="_1380278587" r:id="rId16"/>
        </w:object>
      </w:r>
    </w:p>
    <w:p w:rsidR="00F629C9" w:rsidRDefault="00F629C9" w:rsidP="00896966">
      <w:pPr>
        <w:jc w:val="lowKashida"/>
        <w:rPr>
          <w:rFonts w:cs="Simplified Arabic"/>
          <w:b/>
          <w:bCs/>
          <w:rtl/>
          <w:lang w:eastAsia="en-US"/>
        </w:rPr>
      </w:pPr>
    </w:p>
    <w:p w:rsidR="00F629C9" w:rsidRDefault="00DD10B4" w:rsidP="00896966">
      <w:pPr>
        <w:jc w:val="lowKashida"/>
        <w:rPr>
          <w:rFonts w:cs="Simplified Arabic"/>
          <w:b/>
          <w:bCs/>
          <w:sz w:val="20"/>
          <w:szCs w:val="20"/>
          <w:rtl/>
          <w:lang w:eastAsia="en-US"/>
        </w:rPr>
      </w:pPr>
      <w:r>
        <w:rPr>
          <w:rFonts w:cs="Simplified Arabic" w:hint="cs"/>
          <w:b/>
          <w:bCs/>
          <w:rtl/>
          <w:lang w:eastAsia="en-US"/>
        </w:rPr>
        <w:t>2.1</w:t>
      </w:r>
      <w:r w:rsidR="00F629C9">
        <w:rPr>
          <w:rFonts w:cs="Simplified Arabic"/>
          <w:b/>
          <w:bCs/>
          <w:rtl/>
          <w:lang w:eastAsia="en-US"/>
        </w:rPr>
        <w:t xml:space="preserve"> المياه العادمة</w:t>
      </w:r>
    </w:p>
    <w:p w:rsidR="00F629C9" w:rsidRPr="008C5C1A" w:rsidRDefault="00F629C9">
      <w:pPr>
        <w:pStyle w:val="BlockText"/>
        <w:ind w:left="10"/>
        <w:jc w:val="lowKashida"/>
        <w:rPr>
          <w:sz w:val="16"/>
          <w:szCs w:val="16"/>
          <w:rtl/>
        </w:rPr>
      </w:pPr>
    </w:p>
    <w:p w:rsidR="00F629C9" w:rsidRDefault="00F629C9">
      <w:pPr>
        <w:pStyle w:val="BlockText"/>
        <w:ind w:left="10"/>
        <w:jc w:val="lowKashida"/>
        <w:rPr>
          <w:rtl/>
        </w:rPr>
      </w:pPr>
      <w:r>
        <w:rPr>
          <w:rtl/>
        </w:rPr>
        <w:t>شبكة الصرف الصحي هي الطريقة الرئيسية للتخلص من المياه العادمة</w:t>
      </w:r>
      <w:r w:rsidR="00BA2D85">
        <w:rPr>
          <w:rFonts w:hint="cs"/>
          <w:rtl/>
        </w:rPr>
        <w:t>:</w:t>
      </w:r>
    </w:p>
    <w:p w:rsidR="00F629C9" w:rsidRDefault="00F629C9" w:rsidP="004231B4">
      <w:pPr>
        <w:ind w:left="-2"/>
        <w:jc w:val="lowKashida"/>
        <w:rPr>
          <w:rFonts w:cs="Simplified Arabic"/>
          <w:rtl/>
          <w:lang w:eastAsia="en-US"/>
        </w:rPr>
      </w:pPr>
      <w:r>
        <w:rPr>
          <w:rFonts w:cs="Simplified Arabic"/>
          <w:rtl/>
          <w:lang w:eastAsia="en-US"/>
        </w:rPr>
        <w:t>بلغت نسبة المنشآت الاقتصادية في الأراضي الفلسطينية لعام 2011 والتي تتخلص من المياه العادمة بواسطة شبكة الصرف الصحي</w:t>
      </w:r>
      <w:r w:rsidRPr="00E17C00">
        <w:rPr>
          <w:rFonts w:cs="Simplified Arabic"/>
          <w:rtl/>
          <w:lang w:eastAsia="en-US"/>
        </w:rPr>
        <w:t xml:space="preserve"> </w:t>
      </w:r>
      <w:r w:rsidR="004231B4">
        <w:rPr>
          <w:rFonts w:cs="Simplified Arabic" w:hint="cs"/>
          <w:rtl/>
          <w:lang w:eastAsia="en-US"/>
        </w:rPr>
        <w:t>62.2</w:t>
      </w:r>
      <w:r w:rsidRPr="00E17C00">
        <w:rPr>
          <w:rFonts w:cs="Simplified Arabic"/>
          <w:rtl/>
          <w:lang w:eastAsia="en-US"/>
        </w:rPr>
        <w:t>%، مقابل 15.5% م</w:t>
      </w:r>
      <w:r>
        <w:rPr>
          <w:rFonts w:cs="Simplified Arabic"/>
          <w:rtl/>
          <w:lang w:eastAsia="en-US"/>
        </w:rPr>
        <w:t xml:space="preserve">ن المنشآت تتخلص من مياهها العادمة بواسطة الحفر الامتصاصية.  وتباينت هذه النسب حسب القطاعات حيث بلغت أعلى نسبة للمنشآت التي تتخلص من مياهها العادمة بواسطة شبكة الصرف الصحي في قطاع الإنشاءات بنسبة 77.2% بينما أدناها كانت في قطاع تجارة الجملة والتجزئة بنسبة بلغت </w:t>
      </w:r>
      <w:r w:rsidR="004231B4">
        <w:rPr>
          <w:rFonts w:cs="Simplified Arabic" w:hint="cs"/>
          <w:rtl/>
          <w:lang w:eastAsia="en-US"/>
        </w:rPr>
        <w:t>58</w:t>
      </w:r>
      <w:r>
        <w:rPr>
          <w:rFonts w:cs="Simplified Arabic"/>
          <w:rtl/>
          <w:lang w:eastAsia="en-US"/>
        </w:rPr>
        <w:t>.</w:t>
      </w:r>
      <w:r w:rsidR="004231B4">
        <w:rPr>
          <w:rFonts w:cs="Simplified Arabic" w:hint="cs"/>
          <w:rtl/>
          <w:lang w:eastAsia="en-US"/>
        </w:rPr>
        <w:t>3</w:t>
      </w:r>
      <w:r>
        <w:rPr>
          <w:rFonts w:cs="Simplified Arabic"/>
          <w:rtl/>
          <w:lang w:eastAsia="en-US"/>
        </w:rPr>
        <w:t>%.</w:t>
      </w:r>
      <w:r w:rsidR="004A65B3">
        <w:rPr>
          <w:rFonts w:cs="Simplified Arabic" w:hint="cs"/>
          <w:rtl/>
          <w:lang w:eastAsia="en-US"/>
        </w:rPr>
        <w:t xml:space="preserve"> </w:t>
      </w:r>
    </w:p>
    <w:p w:rsidR="00310398" w:rsidRDefault="00310398" w:rsidP="004231B4">
      <w:pPr>
        <w:ind w:left="-2"/>
        <w:jc w:val="lowKashida"/>
        <w:rPr>
          <w:rFonts w:cs="Simplified Arabic"/>
          <w:rtl/>
          <w:lang w:eastAsia="en-US"/>
        </w:rPr>
      </w:pPr>
    </w:p>
    <w:p w:rsidR="00310398" w:rsidRPr="00FA1745" w:rsidRDefault="00A33410" w:rsidP="00A33410">
      <w:pPr>
        <w:ind w:left="-2"/>
        <w:rPr>
          <w:rFonts w:cs="Simplified Arabic"/>
          <w:b/>
          <w:bCs/>
          <w:sz w:val="22"/>
          <w:szCs w:val="22"/>
          <w:rtl/>
          <w:lang w:eastAsia="en-US"/>
        </w:rPr>
      </w:pPr>
      <w:r>
        <w:rPr>
          <w:rFonts w:cs="Simplified Arabic" w:hint="cs"/>
          <w:b/>
          <w:bCs/>
          <w:sz w:val="22"/>
          <w:szCs w:val="22"/>
          <w:rtl/>
          <w:lang w:eastAsia="en-US"/>
        </w:rPr>
        <w:t xml:space="preserve">   </w:t>
      </w:r>
      <w:r w:rsidR="00310398" w:rsidRPr="00FA1745">
        <w:rPr>
          <w:rFonts w:cs="Simplified Arabic"/>
          <w:b/>
          <w:bCs/>
          <w:sz w:val="22"/>
          <w:szCs w:val="22"/>
          <w:rtl/>
          <w:lang w:eastAsia="en-US"/>
        </w:rPr>
        <w:t xml:space="preserve">نسبة المنشآت الاقتصادية </w:t>
      </w:r>
      <w:r w:rsidR="00310398">
        <w:rPr>
          <w:rFonts w:cs="Simplified Arabic" w:hint="cs"/>
          <w:b/>
          <w:bCs/>
          <w:sz w:val="22"/>
          <w:szCs w:val="22"/>
          <w:rtl/>
          <w:lang w:eastAsia="en-US"/>
        </w:rPr>
        <w:t>التي تستخدم شبكة صرف صحي لل</w:t>
      </w:r>
      <w:r w:rsidR="00310398" w:rsidRPr="00FA1745">
        <w:rPr>
          <w:rFonts w:cs="Simplified Arabic"/>
          <w:b/>
          <w:bCs/>
          <w:sz w:val="22"/>
          <w:szCs w:val="22"/>
          <w:rtl/>
          <w:lang w:eastAsia="en-US"/>
        </w:rPr>
        <w:t xml:space="preserve">تخلص من المياه العادمة </w:t>
      </w:r>
      <w:r w:rsidR="00310398">
        <w:rPr>
          <w:rFonts w:cs="Simplified Arabic" w:hint="cs"/>
          <w:b/>
          <w:bCs/>
          <w:sz w:val="22"/>
          <w:szCs w:val="22"/>
          <w:rtl/>
          <w:lang w:eastAsia="en-US"/>
        </w:rPr>
        <w:t xml:space="preserve">حسب </w:t>
      </w:r>
      <w:r w:rsidR="00310398" w:rsidRPr="00FA1745">
        <w:rPr>
          <w:rFonts w:cs="Simplified Arabic"/>
          <w:b/>
          <w:bCs/>
          <w:sz w:val="22"/>
          <w:szCs w:val="22"/>
          <w:rtl/>
          <w:lang w:eastAsia="en-US"/>
        </w:rPr>
        <w:t>النشاط الاقتصادي، 2011</w:t>
      </w:r>
    </w:p>
    <w:p w:rsidR="00310398" w:rsidRPr="00FA1745" w:rsidRDefault="002A75B3" w:rsidP="00310398">
      <w:pPr>
        <w:jc w:val="lowKashida"/>
        <w:rPr>
          <w:rFonts w:cs="Simplified Arabic"/>
          <w:rtl/>
        </w:rPr>
      </w:pPr>
      <w:r w:rsidRPr="003B7650">
        <w:rPr>
          <w:noProof/>
          <w:lang w:eastAsia="en-US"/>
        </w:rPr>
        <w:object w:dxaOrig="8676" w:dyaOrig="2895">
          <v:shape id="_x0000_i1028" type="#_x0000_t75" style="width:433.5pt;height:144.75pt" o:ole="">
            <v:imagedata r:id="rId17" o:title="" cropbottom="-91f"/>
            <o:lock v:ext="edit" aspectratio="f"/>
          </v:shape>
          <o:OLEObject Type="Embed" ProgID="Excel.Sheet.8" ShapeID="_x0000_i1028" DrawAspect="Content" ObjectID="_1380278588" r:id="rId18">
            <o:FieldCodes>\s</o:FieldCodes>
          </o:OLEObject>
        </w:object>
      </w:r>
    </w:p>
    <w:p w:rsidR="00310398" w:rsidRDefault="00310398" w:rsidP="004231B4">
      <w:pPr>
        <w:ind w:left="-2"/>
        <w:jc w:val="lowKashida"/>
        <w:rPr>
          <w:rFonts w:cs="Simplified Arabic"/>
          <w:rtl/>
          <w:lang w:eastAsia="en-US"/>
        </w:rPr>
      </w:pPr>
    </w:p>
    <w:p w:rsidR="00F629C9" w:rsidRPr="00CC1DF8" w:rsidRDefault="00F629C9" w:rsidP="00597C3D">
      <w:pPr>
        <w:ind w:left="-2"/>
        <w:jc w:val="lowKashida"/>
        <w:rPr>
          <w:rFonts w:cs="Simplified Arabic"/>
          <w:rtl/>
          <w:lang w:eastAsia="en-US"/>
        </w:rPr>
      </w:pPr>
    </w:p>
    <w:p w:rsidR="00220A93" w:rsidRDefault="00220A93" w:rsidP="00CB22C4">
      <w:pPr>
        <w:jc w:val="center"/>
        <w:rPr>
          <w:rFonts w:cs="Simplified Arabic"/>
          <w:b/>
          <w:bCs/>
          <w:sz w:val="22"/>
          <w:szCs w:val="22"/>
          <w:rtl/>
          <w:lang w:eastAsia="en-US"/>
        </w:rPr>
      </w:pPr>
    </w:p>
    <w:p w:rsidR="00B50705" w:rsidRDefault="00B50705" w:rsidP="00CB22C4">
      <w:pPr>
        <w:jc w:val="center"/>
        <w:rPr>
          <w:rFonts w:cs="Simplified Arabic"/>
          <w:b/>
          <w:bCs/>
          <w:sz w:val="22"/>
          <w:szCs w:val="22"/>
          <w:rtl/>
          <w:lang w:eastAsia="en-US"/>
        </w:rPr>
      </w:pPr>
    </w:p>
    <w:p w:rsidR="00B50705" w:rsidRDefault="00B50705" w:rsidP="00CB22C4">
      <w:pPr>
        <w:jc w:val="center"/>
        <w:rPr>
          <w:rFonts w:cs="Simplified Arabic"/>
          <w:b/>
          <w:bCs/>
          <w:sz w:val="22"/>
          <w:szCs w:val="22"/>
          <w:rtl/>
          <w:lang w:eastAsia="en-US"/>
        </w:rPr>
      </w:pPr>
    </w:p>
    <w:p w:rsidR="00F629C9" w:rsidRPr="004D0A98" w:rsidRDefault="00F629C9" w:rsidP="004D0A98">
      <w:pPr>
        <w:jc w:val="center"/>
        <w:rPr>
          <w:rFonts w:cs="Simplified Arabic"/>
          <w:b/>
          <w:bCs/>
          <w:rtl/>
          <w:lang w:eastAsia="en-US"/>
        </w:rPr>
      </w:pPr>
      <w:r w:rsidRPr="004D0A98">
        <w:rPr>
          <w:rFonts w:cs="Simplified Arabic"/>
          <w:b/>
          <w:bCs/>
          <w:rtl/>
          <w:lang w:eastAsia="en-US"/>
        </w:rPr>
        <w:t>خارطة 1</w:t>
      </w:r>
    </w:p>
    <w:p w:rsidR="00F629C9" w:rsidRDefault="00F629C9" w:rsidP="004D0A98">
      <w:pPr>
        <w:jc w:val="center"/>
        <w:rPr>
          <w:rFonts w:cs="Simplified Arabic"/>
          <w:rtl/>
          <w:lang w:eastAsia="en-US"/>
        </w:rPr>
      </w:pPr>
      <w:r>
        <w:rPr>
          <w:rFonts w:cs="Simplified Arabic"/>
          <w:rtl/>
          <w:lang w:eastAsia="en-US"/>
        </w:rPr>
        <w:br w:type="page"/>
      </w:r>
      <w:r>
        <w:rPr>
          <w:rFonts w:cs="Simplified Arabic"/>
          <w:rtl/>
          <w:lang w:eastAsia="en-US"/>
        </w:rPr>
        <w:lastRenderedPageBreak/>
        <w:br w:type="page"/>
      </w:r>
      <w:r w:rsidRPr="004D0A98">
        <w:rPr>
          <w:rFonts w:cs="Simplified Arabic"/>
          <w:b/>
          <w:bCs/>
          <w:rtl/>
          <w:lang w:eastAsia="en-US"/>
        </w:rPr>
        <w:lastRenderedPageBreak/>
        <w:t xml:space="preserve">خارطة </w:t>
      </w:r>
      <w:r>
        <w:rPr>
          <w:rFonts w:cs="Simplified Arabic"/>
          <w:b/>
          <w:bCs/>
          <w:rtl/>
          <w:lang w:eastAsia="en-US"/>
        </w:rPr>
        <w:t>2</w:t>
      </w:r>
      <w:r>
        <w:rPr>
          <w:rFonts w:cs="Simplified Arabic"/>
          <w:rtl/>
          <w:lang w:eastAsia="en-US"/>
        </w:rPr>
        <w:br w:type="page"/>
      </w:r>
    </w:p>
    <w:p w:rsidR="00F629C9" w:rsidRPr="004D0A98" w:rsidRDefault="00F629C9" w:rsidP="007256B2">
      <w:pPr>
        <w:jc w:val="lowKashida"/>
        <w:rPr>
          <w:rFonts w:cs="Simplified Arabic"/>
          <w:b/>
          <w:bCs/>
          <w:lang w:eastAsia="en-US"/>
        </w:rPr>
      </w:pPr>
      <w:r>
        <w:rPr>
          <w:rFonts w:cs="Simplified Arabic"/>
          <w:rtl/>
          <w:lang w:eastAsia="en-US"/>
        </w:rPr>
        <w:br w:type="page"/>
      </w:r>
      <w:r>
        <w:rPr>
          <w:rFonts w:cs="Simplified Arabic"/>
          <w:rtl/>
          <w:lang w:eastAsia="en-US"/>
        </w:rPr>
        <w:lastRenderedPageBreak/>
        <w:t xml:space="preserve">أما على مستوى المنطقة فقد بلغت نسبة المنشآت الاقتصادية التي تتخلص من المياه العادمة بواسطة شبكة الصرف الصحي في الضفة الغربية </w:t>
      </w:r>
      <w:r w:rsidR="007256B2">
        <w:rPr>
          <w:rFonts w:cs="Simplified Arabic" w:hint="cs"/>
          <w:rtl/>
          <w:lang w:eastAsia="en-US"/>
        </w:rPr>
        <w:t>60</w:t>
      </w:r>
      <w:r>
        <w:rPr>
          <w:rFonts w:cs="Simplified Arabic"/>
          <w:rtl/>
          <w:lang w:eastAsia="en-US"/>
        </w:rPr>
        <w:t>.</w:t>
      </w:r>
      <w:r w:rsidR="007256B2">
        <w:rPr>
          <w:rFonts w:cs="Simplified Arabic" w:hint="cs"/>
          <w:rtl/>
          <w:lang w:eastAsia="en-US"/>
        </w:rPr>
        <w:t>0</w:t>
      </w:r>
      <w:r>
        <w:rPr>
          <w:rFonts w:cs="Simplified Arabic"/>
          <w:rtl/>
          <w:lang w:eastAsia="en-US"/>
        </w:rPr>
        <w:t xml:space="preserve">% من مجموع المنشآت، مقابل 67.6% في قطاع غزة.  </w:t>
      </w:r>
    </w:p>
    <w:p w:rsidR="00F629C9" w:rsidRDefault="00F629C9">
      <w:pPr>
        <w:tabs>
          <w:tab w:val="left" w:pos="220"/>
        </w:tabs>
        <w:ind w:left="-64"/>
        <w:jc w:val="lowKashida"/>
        <w:rPr>
          <w:rFonts w:cs="Simplified Arabic"/>
          <w:b/>
          <w:bCs/>
          <w:rtl/>
          <w:lang w:eastAsia="en-US"/>
        </w:rPr>
      </w:pPr>
    </w:p>
    <w:p w:rsidR="00EB5256" w:rsidRPr="00FA1745" w:rsidRDefault="00EB5256" w:rsidP="0024472F">
      <w:pPr>
        <w:ind w:left="-2"/>
        <w:jc w:val="center"/>
        <w:rPr>
          <w:rFonts w:cs="Simplified Arabic"/>
          <w:b/>
          <w:bCs/>
          <w:sz w:val="22"/>
          <w:szCs w:val="22"/>
          <w:rtl/>
          <w:lang w:eastAsia="en-US"/>
        </w:rPr>
      </w:pPr>
      <w:r w:rsidRPr="00FA1745">
        <w:rPr>
          <w:rFonts w:cs="Simplified Arabic"/>
          <w:b/>
          <w:bCs/>
          <w:sz w:val="22"/>
          <w:szCs w:val="22"/>
          <w:rtl/>
          <w:lang w:eastAsia="en-US"/>
        </w:rPr>
        <w:t xml:space="preserve">نسبة المنشآت الاقتصادية </w:t>
      </w:r>
      <w:r>
        <w:rPr>
          <w:rFonts w:cs="Simplified Arabic" w:hint="cs"/>
          <w:b/>
          <w:bCs/>
          <w:sz w:val="22"/>
          <w:szCs w:val="22"/>
          <w:rtl/>
          <w:lang w:eastAsia="en-US"/>
        </w:rPr>
        <w:t>التي تستخدم شبكة صرف صحي لل</w:t>
      </w:r>
      <w:r w:rsidRPr="00FA1745">
        <w:rPr>
          <w:rFonts w:cs="Simplified Arabic"/>
          <w:b/>
          <w:bCs/>
          <w:sz w:val="22"/>
          <w:szCs w:val="22"/>
          <w:rtl/>
          <w:lang w:eastAsia="en-US"/>
        </w:rPr>
        <w:t xml:space="preserve">تخلص من المياه العادمة </w:t>
      </w:r>
      <w:r>
        <w:rPr>
          <w:rFonts w:cs="Simplified Arabic" w:hint="cs"/>
          <w:b/>
          <w:bCs/>
          <w:sz w:val="22"/>
          <w:szCs w:val="22"/>
          <w:rtl/>
          <w:lang w:eastAsia="en-US"/>
        </w:rPr>
        <w:t>حسب المنطقة</w:t>
      </w:r>
      <w:r w:rsidRPr="00FA1745">
        <w:rPr>
          <w:rFonts w:cs="Simplified Arabic"/>
          <w:b/>
          <w:bCs/>
          <w:sz w:val="22"/>
          <w:szCs w:val="22"/>
          <w:rtl/>
          <w:lang w:eastAsia="en-US"/>
        </w:rPr>
        <w:t>، 2011</w:t>
      </w:r>
    </w:p>
    <w:p w:rsidR="00F629C9" w:rsidRDefault="0024472F" w:rsidP="0024472F">
      <w:pPr>
        <w:jc w:val="center"/>
        <w:rPr>
          <w:rFonts w:cs="Simplified Arabic"/>
          <w:b/>
          <w:bCs/>
          <w:lang w:eastAsia="en-US"/>
        </w:rPr>
      </w:pPr>
      <w:r w:rsidRPr="00197C74">
        <w:rPr>
          <w:rFonts w:cs="Simplified Arabic"/>
          <w:b/>
          <w:bCs/>
          <w:noProof/>
          <w:lang w:eastAsia="en-US"/>
        </w:rPr>
        <w:object w:dxaOrig="8660" w:dyaOrig="3616">
          <v:shape id="_x0000_i1029" type="#_x0000_t75" style="width:433.5pt;height:180.75pt" o:ole="">
            <v:imagedata r:id="rId19" o:title=""/>
            <o:lock v:ext="edit" aspectratio="f"/>
          </v:shape>
          <o:OLEObject Type="Embed" ProgID="Excel.Sheet.8" ShapeID="_x0000_i1029" DrawAspect="Content" ObjectID="_1380278589" r:id="rId20"/>
        </w:object>
      </w:r>
    </w:p>
    <w:p w:rsidR="00C24531" w:rsidRDefault="00C24531">
      <w:pPr>
        <w:jc w:val="lowKashida"/>
        <w:rPr>
          <w:rFonts w:cs="Simplified Arabic"/>
          <w:b/>
          <w:bCs/>
          <w:rtl/>
          <w:lang w:eastAsia="en-US"/>
        </w:rPr>
      </w:pPr>
    </w:p>
    <w:p w:rsidR="00F629C9" w:rsidRDefault="00677529">
      <w:pPr>
        <w:jc w:val="lowKashida"/>
        <w:rPr>
          <w:rFonts w:cs="Simplified Arabic"/>
          <w:b/>
          <w:bCs/>
          <w:rtl/>
          <w:lang w:eastAsia="en-US"/>
        </w:rPr>
      </w:pPr>
      <w:r>
        <w:rPr>
          <w:rFonts w:cs="Simplified Arabic" w:hint="cs"/>
          <w:b/>
          <w:bCs/>
          <w:rtl/>
          <w:lang w:eastAsia="en-US"/>
        </w:rPr>
        <w:t>3.1</w:t>
      </w:r>
      <w:r w:rsidR="00F629C9">
        <w:rPr>
          <w:rFonts w:cs="Simplified Arabic"/>
          <w:b/>
          <w:bCs/>
          <w:rtl/>
          <w:lang w:eastAsia="en-US"/>
        </w:rPr>
        <w:t xml:space="preserve"> النفايات الصلبة</w:t>
      </w:r>
    </w:p>
    <w:p w:rsidR="00F629C9" w:rsidRPr="00D459D6" w:rsidRDefault="00F629C9">
      <w:pPr>
        <w:jc w:val="lowKashida"/>
        <w:rPr>
          <w:rFonts w:cs="Simplified Arabic"/>
          <w:b/>
          <w:bCs/>
          <w:sz w:val="16"/>
          <w:szCs w:val="16"/>
          <w:rtl/>
          <w:lang w:eastAsia="en-US"/>
        </w:rPr>
      </w:pPr>
    </w:p>
    <w:p w:rsidR="00F629C9" w:rsidRDefault="00F629C9">
      <w:pPr>
        <w:jc w:val="lowKashida"/>
        <w:rPr>
          <w:rFonts w:cs="Simplified Arabic"/>
          <w:b/>
          <w:bCs/>
          <w:rtl/>
          <w:lang w:eastAsia="en-US"/>
        </w:rPr>
      </w:pPr>
      <w:r>
        <w:rPr>
          <w:rFonts w:cs="Simplified Arabic"/>
          <w:b/>
          <w:bCs/>
          <w:rtl/>
          <w:lang w:eastAsia="en-US"/>
        </w:rPr>
        <w:t>كمية النفايات الصلبة</w:t>
      </w:r>
      <w:r w:rsidR="00BA2D85">
        <w:rPr>
          <w:rFonts w:cs="Simplified Arabic" w:hint="cs"/>
          <w:b/>
          <w:bCs/>
          <w:rtl/>
          <w:lang w:eastAsia="en-US"/>
        </w:rPr>
        <w:t>:</w:t>
      </w:r>
    </w:p>
    <w:p w:rsidR="00F629C9" w:rsidRPr="00D459D6" w:rsidRDefault="00F629C9">
      <w:pPr>
        <w:jc w:val="lowKashida"/>
        <w:rPr>
          <w:rFonts w:cs="Simplified Arabic"/>
          <w:b/>
          <w:bCs/>
          <w:sz w:val="16"/>
          <w:szCs w:val="16"/>
          <w:rtl/>
          <w:lang w:eastAsia="en-US"/>
        </w:rPr>
      </w:pPr>
    </w:p>
    <w:p w:rsidR="00F629C9" w:rsidRPr="00ED0910" w:rsidRDefault="00F629C9" w:rsidP="002C5BA4">
      <w:pPr>
        <w:jc w:val="lowKashida"/>
        <w:outlineLvl w:val="0"/>
        <w:rPr>
          <w:rFonts w:cs="Simplified Arabic"/>
          <w:b/>
          <w:bCs/>
          <w:rtl/>
          <w:lang w:eastAsia="en-US"/>
        </w:rPr>
      </w:pPr>
      <w:r w:rsidRPr="00ED0910">
        <w:rPr>
          <w:rFonts w:cs="Simplified Arabic"/>
          <w:b/>
          <w:bCs/>
          <w:rtl/>
          <w:lang w:eastAsia="en-US"/>
        </w:rPr>
        <w:t xml:space="preserve">المنشآت الاقتصادية تنتج حوالي </w:t>
      </w:r>
      <w:r w:rsidRPr="00ED0910">
        <w:rPr>
          <w:rFonts w:cs="Simplified Arabic"/>
          <w:b/>
          <w:bCs/>
          <w:lang w:eastAsia="en-US"/>
        </w:rPr>
        <w:t xml:space="preserve"> 17</w:t>
      </w:r>
      <w:r>
        <w:rPr>
          <w:rFonts w:cs="Simplified Arabic"/>
          <w:b/>
          <w:bCs/>
          <w:lang w:eastAsia="en-US"/>
        </w:rPr>
        <w:t>,</w:t>
      </w:r>
      <w:r w:rsidRPr="00ED0910">
        <w:rPr>
          <w:rFonts w:cs="Simplified Arabic"/>
          <w:b/>
          <w:bCs/>
          <w:lang w:eastAsia="en-US"/>
        </w:rPr>
        <w:t>02</w:t>
      </w:r>
      <w:r>
        <w:rPr>
          <w:rFonts w:cs="Simplified Arabic"/>
          <w:b/>
          <w:bCs/>
          <w:lang w:eastAsia="en-US"/>
        </w:rPr>
        <w:t>7</w:t>
      </w:r>
      <w:r w:rsidRPr="00ED0910">
        <w:rPr>
          <w:rFonts w:cs="Simplified Arabic"/>
          <w:b/>
          <w:bCs/>
          <w:rtl/>
          <w:lang w:eastAsia="en-US"/>
        </w:rPr>
        <w:t>طن من النفايات الصلبة شهرياً</w:t>
      </w:r>
      <w:r w:rsidR="00BA2D85">
        <w:rPr>
          <w:rFonts w:cs="Simplified Arabic" w:hint="cs"/>
          <w:b/>
          <w:bCs/>
          <w:rtl/>
          <w:lang w:eastAsia="en-US"/>
        </w:rPr>
        <w:t>:</w:t>
      </w:r>
    </w:p>
    <w:p w:rsidR="00F629C9" w:rsidRPr="00133232" w:rsidRDefault="00F629C9" w:rsidP="00563682">
      <w:pPr>
        <w:jc w:val="lowKashida"/>
        <w:rPr>
          <w:rFonts w:cs="Simplified Arabic"/>
          <w:color w:val="000000"/>
          <w:rtl/>
          <w:lang w:eastAsia="en-US"/>
        </w:rPr>
      </w:pPr>
      <w:r w:rsidRPr="00ED0910">
        <w:rPr>
          <w:rFonts w:cs="Simplified Arabic"/>
          <w:rtl/>
          <w:lang w:eastAsia="en-US"/>
        </w:rPr>
        <w:t>بينت نتائج المسح</w:t>
      </w:r>
      <w:r w:rsidR="00B110A2">
        <w:rPr>
          <w:rFonts w:cs="Simplified Arabic" w:hint="cs"/>
          <w:rtl/>
          <w:lang w:eastAsia="en-US"/>
        </w:rPr>
        <w:t xml:space="preserve"> للعام </w:t>
      </w:r>
      <w:r w:rsidR="00563682">
        <w:rPr>
          <w:rFonts w:cs="Simplified Arabic" w:hint="cs"/>
          <w:rtl/>
          <w:lang w:eastAsia="en-US"/>
        </w:rPr>
        <w:t>2011</w:t>
      </w:r>
      <w:r w:rsidRPr="00ED0910">
        <w:rPr>
          <w:rFonts w:cs="Simplified Arabic"/>
          <w:rtl/>
          <w:lang w:eastAsia="en-US"/>
        </w:rPr>
        <w:t xml:space="preserve"> أن المنشآت الاقتصادية في الأراضي الفلسطينية أنتجت </w:t>
      </w:r>
      <w:r w:rsidRPr="00ED0910">
        <w:rPr>
          <w:rFonts w:cs="Simplified Arabic"/>
          <w:lang w:eastAsia="en-US"/>
        </w:rPr>
        <w:t>17</w:t>
      </w:r>
      <w:r w:rsidR="009C28E7">
        <w:rPr>
          <w:rFonts w:cs="Simplified Arabic"/>
          <w:lang w:eastAsia="en-US"/>
        </w:rPr>
        <w:t>,</w:t>
      </w:r>
      <w:r w:rsidRPr="00ED0910">
        <w:rPr>
          <w:rFonts w:cs="Simplified Arabic"/>
          <w:lang w:eastAsia="en-US"/>
        </w:rPr>
        <w:t>026.</w:t>
      </w:r>
      <w:r>
        <w:rPr>
          <w:rFonts w:cs="Simplified Arabic"/>
          <w:lang w:eastAsia="en-US"/>
        </w:rPr>
        <w:t>6</w:t>
      </w:r>
      <w:r w:rsidRPr="00ED0910">
        <w:rPr>
          <w:rFonts w:cs="Simplified Arabic"/>
          <w:rtl/>
          <w:lang w:eastAsia="en-US"/>
        </w:rPr>
        <w:t xml:space="preserve"> طن شهريا من النفايات الصلبة، </w:t>
      </w:r>
      <w:r>
        <w:rPr>
          <w:rFonts w:cs="Simplified Arabic"/>
          <w:rtl/>
          <w:lang w:eastAsia="en-US"/>
        </w:rPr>
        <w:t xml:space="preserve">معظمها نتج عن قطاع الأنشطة الصناعية </w:t>
      </w:r>
      <w:r>
        <w:rPr>
          <w:rFonts w:cs="Simplified Arabic"/>
          <w:lang w:eastAsia="en-US"/>
        </w:rPr>
        <w:t>10,945.3</w:t>
      </w:r>
      <w:r>
        <w:rPr>
          <w:rFonts w:cs="Simplified Arabic"/>
          <w:rtl/>
          <w:lang w:eastAsia="en-US"/>
        </w:rPr>
        <w:t xml:space="preserve"> طن شهريا.  جغرافيا، نتجت معظم النفايات من الضفة الغربية بكمية بلغت </w:t>
      </w:r>
      <w:r>
        <w:rPr>
          <w:rFonts w:cs="Simplified Arabic"/>
          <w:lang w:eastAsia="en-US"/>
        </w:rPr>
        <w:t>14,738.8</w:t>
      </w:r>
      <w:r>
        <w:rPr>
          <w:rFonts w:cs="Simplified Arabic"/>
          <w:rtl/>
          <w:lang w:eastAsia="en-US"/>
        </w:rPr>
        <w:t xml:space="preserve"> </w:t>
      </w:r>
      <w:r w:rsidRPr="00ED0910">
        <w:rPr>
          <w:rFonts w:cs="Simplified Arabic"/>
          <w:rtl/>
          <w:lang w:eastAsia="en-US"/>
        </w:rPr>
        <w:t xml:space="preserve">طن </w:t>
      </w:r>
      <w:r>
        <w:rPr>
          <w:rFonts w:cs="Simplified Arabic"/>
          <w:rtl/>
          <w:lang w:eastAsia="en-US"/>
        </w:rPr>
        <w:t xml:space="preserve">شهريا فيما بلغت الكمية الناتجة من قطاع غزة </w:t>
      </w:r>
      <w:r>
        <w:rPr>
          <w:rFonts w:cs="Simplified Arabic"/>
          <w:lang w:eastAsia="en-US"/>
        </w:rPr>
        <w:t>2,287.8</w:t>
      </w:r>
      <w:r>
        <w:rPr>
          <w:rFonts w:cs="Simplified Arabic"/>
          <w:rtl/>
          <w:lang w:eastAsia="en-US"/>
        </w:rPr>
        <w:t xml:space="preserve"> طن شهريا.</w:t>
      </w:r>
      <w:r w:rsidRPr="00133232">
        <w:rPr>
          <w:rFonts w:cs="Simplified Arabic"/>
          <w:color w:val="000000"/>
          <w:rtl/>
          <w:lang w:eastAsia="en-US"/>
        </w:rPr>
        <w:t xml:space="preserve">   </w:t>
      </w:r>
    </w:p>
    <w:p w:rsidR="00F629C9" w:rsidRDefault="00F629C9">
      <w:pPr>
        <w:jc w:val="lowKashida"/>
        <w:rPr>
          <w:rFonts w:cs="Simplified Arabic"/>
          <w:b/>
          <w:bCs/>
          <w:rtl/>
          <w:lang w:eastAsia="en-US"/>
        </w:rPr>
      </w:pPr>
    </w:p>
    <w:p w:rsidR="00F629C9" w:rsidRDefault="00F629C9">
      <w:pPr>
        <w:jc w:val="lowKashida"/>
        <w:rPr>
          <w:rFonts w:cs="Simplified Arabic"/>
          <w:b/>
          <w:bCs/>
          <w:rtl/>
          <w:lang w:eastAsia="en-US"/>
        </w:rPr>
      </w:pPr>
      <w:r>
        <w:rPr>
          <w:rFonts w:cs="Simplified Arabic"/>
          <w:b/>
          <w:bCs/>
          <w:rtl/>
          <w:lang w:eastAsia="en-US"/>
        </w:rPr>
        <w:t>مكونات النفايات الصلبة</w:t>
      </w:r>
      <w:r w:rsidR="004D1188">
        <w:rPr>
          <w:rFonts w:cs="Simplified Arabic" w:hint="cs"/>
          <w:b/>
          <w:bCs/>
          <w:rtl/>
          <w:lang w:eastAsia="en-US"/>
        </w:rPr>
        <w:t>:</w:t>
      </w:r>
    </w:p>
    <w:p w:rsidR="00D459D6" w:rsidRPr="00D459D6" w:rsidRDefault="00D459D6">
      <w:pPr>
        <w:jc w:val="lowKashida"/>
        <w:rPr>
          <w:rFonts w:cs="Simplified Arabic"/>
          <w:b/>
          <w:bCs/>
          <w:sz w:val="16"/>
          <w:szCs w:val="16"/>
          <w:rtl/>
          <w:lang w:eastAsia="en-US"/>
        </w:rPr>
      </w:pPr>
    </w:p>
    <w:p w:rsidR="00F629C9" w:rsidRDefault="00F629C9">
      <w:pPr>
        <w:jc w:val="lowKashida"/>
        <w:rPr>
          <w:rFonts w:cs="Simplified Arabic"/>
          <w:b/>
          <w:bCs/>
          <w:rtl/>
          <w:lang w:eastAsia="en-US"/>
        </w:rPr>
      </w:pPr>
      <w:r>
        <w:rPr>
          <w:rFonts w:cs="Simplified Arabic"/>
          <w:b/>
          <w:bCs/>
          <w:rtl/>
          <w:lang w:eastAsia="en-US"/>
        </w:rPr>
        <w:t>أكثر من 88% من المنشآت الاقتصادية لعام 2011 تحتوي النفايات الناتجة عنها على الورق والكرتون</w:t>
      </w:r>
      <w:r w:rsidR="00BA2D85">
        <w:rPr>
          <w:rFonts w:cs="Simplified Arabic" w:hint="cs"/>
          <w:b/>
          <w:bCs/>
          <w:rtl/>
          <w:lang w:eastAsia="en-US"/>
        </w:rPr>
        <w:t>:</w:t>
      </w:r>
    </w:p>
    <w:p w:rsidR="00F629C9" w:rsidRPr="003B4D84" w:rsidRDefault="00F629C9" w:rsidP="008C5C1A">
      <w:pPr>
        <w:jc w:val="lowKashida"/>
        <w:rPr>
          <w:rFonts w:cs="Simplified Arabic"/>
          <w:rtl/>
          <w:lang w:eastAsia="en-US"/>
        </w:rPr>
      </w:pPr>
      <w:r w:rsidRPr="003B4D84">
        <w:rPr>
          <w:rFonts w:cs="Simplified Arabic"/>
          <w:rtl/>
          <w:lang w:eastAsia="en-US"/>
        </w:rPr>
        <w:t>بلغت نسبة المنشآت الاقتصادية في الأراضي الفلسطينية التي تحتوي نفاياتها على ورق وكرتون 88.8%، و58.8% منها تحتوي نفاياتها على بلاستيك ومطاط،</w:t>
      </w:r>
      <w:r>
        <w:rPr>
          <w:rFonts w:cs="Simplified Arabic"/>
          <w:rtl/>
          <w:lang w:eastAsia="en-US"/>
        </w:rPr>
        <w:t xml:space="preserve"> </w:t>
      </w:r>
      <w:r w:rsidRPr="003B4D84">
        <w:rPr>
          <w:rFonts w:cs="Simplified Arabic"/>
          <w:rtl/>
          <w:lang w:eastAsia="en-US"/>
        </w:rPr>
        <w:t>و29.0% على زجاج ومعادن</w:t>
      </w:r>
      <w:r w:rsidR="00CA1C7B">
        <w:rPr>
          <w:rFonts w:cs="Simplified Arabic" w:hint="cs"/>
          <w:rtl/>
          <w:lang w:eastAsia="en-US"/>
        </w:rPr>
        <w:t>،</w:t>
      </w:r>
      <w:r w:rsidRPr="003B4D84">
        <w:rPr>
          <w:rFonts w:cs="Simplified Arabic"/>
          <w:rtl/>
          <w:lang w:eastAsia="en-US"/>
        </w:rPr>
        <w:t xml:space="preserve"> و26.1% من المنشآت الاقتصادية تحتوي نفاياتها على مخلفات طعام.   </w:t>
      </w:r>
    </w:p>
    <w:p w:rsidR="00F629C9" w:rsidRPr="003B4D84" w:rsidRDefault="00F629C9">
      <w:pPr>
        <w:jc w:val="lowKashida"/>
        <w:rPr>
          <w:rFonts w:cs="Simplified Arabic"/>
          <w:b/>
          <w:bCs/>
          <w:rtl/>
          <w:lang w:eastAsia="en-US"/>
        </w:rPr>
      </w:pPr>
    </w:p>
    <w:p w:rsidR="00F629C9" w:rsidRDefault="00F629C9">
      <w:pPr>
        <w:jc w:val="lowKashida"/>
        <w:rPr>
          <w:rFonts w:cs="Simplified Arabic"/>
          <w:b/>
          <w:bCs/>
          <w:rtl/>
          <w:lang w:eastAsia="en-US"/>
        </w:rPr>
      </w:pPr>
      <w:r>
        <w:rPr>
          <w:rFonts w:cs="Simplified Arabic"/>
          <w:b/>
          <w:bCs/>
          <w:rtl/>
          <w:lang w:eastAsia="en-US"/>
        </w:rPr>
        <w:t>فصل النفايات</w:t>
      </w:r>
      <w:r w:rsidR="00BA2D85">
        <w:rPr>
          <w:rFonts w:cs="Simplified Arabic" w:hint="cs"/>
          <w:b/>
          <w:bCs/>
          <w:rtl/>
          <w:lang w:eastAsia="en-US"/>
        </w:rPr>
        <w:t>:</w:t>
      </w:r>
    </w:p>
    <w:p w:rsidR="00F629C9" w:rsidRPr="00D459D6" w:rsidRDefault="00F629C9">
      <w:pPr>
        <w:jc w:val="lowKashida"/>
        <w:rPr>
          <w:rFonts w:cs="Simplified Arabic"/>
          <w:b/>
          <w:bCs/>
          <w:sz w:val="16"/>
          <w:szCs w:val="16"/>
          <w:rtl/>
          <w:lang w:eastAsia="en-US"/>
        </w:rPr>
      </w:pPr>
    </w:p>
    <w:p w:rsidR="00F629C9" w:rsidRPr="00874115" w:rsidRDefault="00F629C9" w:rsidP="00BC5A09">
      <w:pPr>
        <w:jc w:val="lowKashida"/>
        <w:rPr>
          <w:rFonts w:cs="Simplified Arabic"/>
          <w:b/>
          <w:bCs/>
          <w:color w:val="000000"/>
          <w:rtl/>
          <w:lang w:eastAsia="en-US"/>
        </w:rPr>
      </w:pPr>
      <w:r>
        <w:rPr>
          <w:rFonts w:cs="Simplified Arabic"/>
          <w:b/>
          <w:bCs/>
          <w:color w:val="000000"/>
          <w:rtl/>
          <w:lang w:eastAsia="en-US"/>
        </w:rPr>
        <w:t>45</w:t>
      </w:r>
      <w:r w:rsidRPr="00874115">
        <w:rPr>
          <w:rFonts w:cs="Simplified Arabic"/>
          <w:b/>
          <w:bCs/>
          <w:color w:val="000000"/>
          <w:rtl/>
          <w:lang w:eastAsia="en-US"/>
        </w:rPr>
        <w:t>% من المنشآت الاقتصادية لعام 2011 التي تنتج نفايات كيميائية تقوم بفصلها</w:t>
      </w:r>
      <w:r w:rsidR="00373406">
        <w:rPr>
          <w:rFonts w:cs="Simplified Arabic" w:hint="cs"/>
          <w:b/>
          <w:bCs/>
          <w:color w:val="000000"/>
          <w:rtl/>
          <w:lang w:eastAsia="en-US"/>
        </w:rPr>
        <w:t>:</w:t>
      </w:r>
    </w:p>
    <w:p w:rsidR="00F629C9" w:rsidRPr="00874115" w:rsidRDefault="00F629C9" w:rsidP="009C28E7">
      <w:pPr>
        <w:jc w:val="lowKashida"/>
        <w:rPr>
          <w:rFonts w:cs="Simplified Arabic"/>
          <w:color w:val="000000"/>
          <w:rtl/>
          <w:lang w:eastAsia="en-US"/>
        </w:rPr>
      </w:pPr>
      <w:r w:rsidRPr="00874115">
        <w:rPr>
          <w:rFonts w:cs="Simplified Arabic"/>
          <w:color w:val="000000"/>
          <w:rtl/>
          <w:lang w:eastAsia="en-US"/>
        </w:rPr>
        <w:t xml:space="preserve">بلغت </w:t>
      </w:r>
      <w:r>
        <w:rPr>
          <w:rFonts w:cs="Simplified Arabic"/>
          <w:color w:val="000000"/>
          <w:rtl/>
          <w:lang w:eastAsia="en-US"/>
        </w:rPr>
        <w:t xml:space="preserve">نسبة </w:t>
      </w:r>
      <w:r w:rsidR="00CA1C7B">
        <w:rPr>
          <w:rFonts w:cs="Simplified Arabic" w:hint="cs"/>
          <w:color w:val="000000"/>
          <w:rtl/>
          <w:lang w:eastAsia="en-US"/>
        </w:rPr>
        <w:t>ال</w:t>
      </w:r>
      <w:r w:rsidRPr="00874115">
        <w:rPr>
          <w:rFonts w:cs="Simplified Arabic"/>
          <w:color w:val="000000"/>
          <w:rtl/>
          <w:lang w:eastAsia="en-US"/>
        </w:rPr>
        <w:t xml:space="preserve">منشآت </w:t>
      </w:r>
      <w:r w:rsidR="004D1188">
        <w:rPr>
          <w:rFonts w:cs="Simplified Arabic" w:hint="cs"/>
          <w:color w:val="000000"/>
          <w:rtl/>
          <w:lang w:eastAsia="en-US"/>
        </w:rPr>
        <w:t>ال</w:t>
      </w:r>
      <w:r w:rsidRPr="00874115">
        <w:rPr>
          <w:rFonts w:cs="Simplified Arabic"/>
          <w:color w:val="000000"/>
          <w:rtl/>
          <w:lang w:eastAsia="en-US"/>
        </w:rPr>
        <w:t>اقتصادية التي</w:t>
      </w:r>
      <w:r w:rsidR="00BA2D85">
        <w:rPr>
          <w:rFonts w:cs="Simplified Arabic" w:hint="cs"/>
          <w:color w:val="000000"/>
          <w:rtl/>
          <w:lang w:eastAsia="en-US"/>
        </w:rPr>
        <w:t xml:space="preserve"> تقوم بفصل ال</w:t>
      </w:r>
      <w:r w:rsidRPr="00874115">
        <w:rPr>
          <w:rFonts w:cs="Simplified Arabic"/>
          <w:color w:val="000000"/>
          <w:rtl/>
          <w:lang w:eastAsia="en-US"/>
        </w:rPr>
        <w:t xml:space="preserve">نفايات </w:t>
      </w:r>
      <w:r w:rsidR="004D1188">
        <w:rPr>
          <w:rFonts w:cs="Simplified Arabic" w:hint="cs"/>
          <w:color w:val="000000"/>
          <w:rtl/>
          <w:lang w:eastAsia="en-US"/>
        </w:rPr>
        <w:t>ال</w:t>
      </w:r>
      <w:r w:rsidRPr="00874115">
        <w:rPr>
          <w:rFonts w:cs="Simplified Arabic"/>
          <w:color w:val="000000"/>
          <w:rtl/>
          <w:lang w:eastAsia="en-US"/>
        </w:rPr>
        <w:t xml:space="preserve">كيميائية </w:t>
      </w:r>
      <w:r>
        <w:rPr>
          <w:rFonts w:cs="Simplified Arabic"/>
          <w:color w:val="000000"/>
          <w:rtl/>
          <w:lang w:eastAsia="en-US"/>
        </w:rPr>
        <w:t>45.3</w:t>
      </w:r>
      <w:r w:rsidRPr="00874115">
        <w:rPr>
          <w:rFonts w:cs="Simplified Arabic"/>
          <w:color w:val="000000"/>
          <w:rtl/>
          <w:lang w:eastAsia="en-US"/>
        </w:rPr>
        <w:t>%</w:t>
      </w:r>
      <w:r w:rsidR="009C28E7">
        <w:rPr>
          <w:rFonts w:cs="Simplified Arabic" w:hint="cs"/>
          <w:color w:val="000000"/>
          <w:rtl/>
          <w:lang w:eastAsia="en-US"/>
        </w:rPr>
        <w:t xml:space="preserve"> من مجموع المنشآت التي تنتج عنها النفايات الكيمائية </w:t>
      </w:r>
      <w:r w:rsidR="00CA1C7B">
        <w:rPr>
          <w:rFonts w:cs="Simplified Arabic" w:hint="cs"/>
          <w:color w:val="000000"/>
          <w:rtl/>
          <w:lang w:eastAsia="en-US"/>
        </w:rPr>
        <w:t xml:space="preserve">وذلك </w:t>
      </w:r>
      <w:r w:rsidR="004D1188">
        <w:rPr>
          <w:rFonts w:cs="Simplified Arabic"/>
          <w:color w:val="000000"/>
          <w:rtl/>
          <w:lang w:eastAsia="en-US"/>
        </w:rPr>
        <w:t>في الأراضي الفلسطينية</w:t>
      </w:r>
      <w:r w:rsidRPr="00874115">
        <w:rPr>
          <w:rFonts w:cs="Simplified Arabic"/>
          <w:color w:val="000000"/>
          <w:rtl/>
          <w:lang w:eastAsia="en-US"/>
        </w:rPr>
        <w:t xml:space="preserve">، </w:t>
      </w:r>
      <w:r>
        <w:rPr>
          <w:rFonts w:cs="Simplified Arabic"/>
          <w:color w:val="000000"/>
          <w:rtl/>
          <w:lang w:eastAsia="en-US"/>
        </w:rPr>
        <w:t>منها 47.4% في قطاع الأنشطة الصناعية</w:t>
      </w:r>
      <w:r w:rsidRPr="00874115">
        <w:rPr>
          <w:rFonts w:cs="Simplified Arabic"/>
          <w:color w:val="000000"/>
          <w:rtl/>
          <w:lang w:eastAsia="en-US"/>
        </w:rPr>
        <w:t>.</w:t>
      </w:r>
    </w:p>
    <w:p w:rsidR="00F629C9" w:rsidRDefault="00F629C9">
      <w:pPr>
        <w:jc w:val="lowKashida"/>
        <w:rPr>
          <w:rFonts w:cs="Simplified Arabic"/>
          <w:color w:val="000000"/>
          <w:rtl/>
          <w:lang w:eastAsia="en-US"/>
        </w:rPr>
      </w:pPr>
      <w:r>
        <w:rPr>
          <w:rFonts w:cs="Simplified Arabic"/>
          <w:color w:val="000000"/>
          <w:rtl/>
          <w:lang w:eastAsia="en-US"/>
        </w:rPr>
        <w:t xml:space="preserve">   </w:t>
      </w:r>
    </w:p>
    <w:p w:rsidR="00F629C9" w:rsidRDefault="00D459D6" w:rsidP="00B110A2">
      <w:pPr>
        <w:tabs>
          <w:tab w:val="left" w:pos="4676"/>
        </w:tabs>
        <w:jc w:val="center"/>
        <w:rPr>
          <w:rFonts w:cs="Simplified Arabic"/>
          <w:b/>
          <w:bCs/>
          <w:sz w:val="12"/>
          <w:szCs w:val="12"/>
          <w:rtl/>
          <w:lang w:eastAsia="en-US"/>
        </w:rPr>
      </w:pPr>
      <w:r>
        <w:rPr>
          <w:rFonts w:cs="Simplified Arabic"/>
          <w:b/>
          <w:bCs/>
          <w:sz w:val="22"/>
          <w:szCs w:val="22"/>
          <w:rtl/>
          <w:lang w:eastAsia="en-US"/>
        </w:rPr>
        <w:br w:type="page"/>
      </w:r>
    </w:p>
    <w:p w:rsidR="00F629C9" w:rsidRDefault="00F629C9">
      <w:pPr>
        <w:jc w:val="lowKashida"/>
        <w:rPr>
          <w:rFonts w:cs="Simplified Arabic"/>
          <w:b/>
          <w:bCs/>
          <w:rtl/>
          <w:lang w:eastAsia="en-US"/>
        </w:rPr>
      </w:pPr>
      <w:r>
        <w:rPr>
          <w:rFonts w:cs="Simplified Arabic"/>
          <w:b/>
          <w:bCs/>
          <w:rtl/>
          <w:lang w:eastAsia="en-US"/>
        </w:rPr>
        <w:t>الأكياس العادية أهم الوسائل التي يتم وضع النفايات فيها</w:t>
      </w:r>
      <w:r w:rsidR="00373406">
        <w:rPr>
          <w:rFonts w:cs="Simplified Arabic" w:hint="cs"/>
          <w:b/>
          <w:bCs/>
          <w:rtl/>
          <w:lang w:eastAsia="en-US"/>
        </w:rPr>
        <w:t>:</w:t>
      </w:r>
    </w:p>
    <w:p w:rsidR="00F629C9" w:rsidRPr="00D70621" w:rsidRDefault="00F629C9" w:rsidP="00B373FA">
      <w:pPr>
        <w:jc w:val="lowKashida"/>
        <w:rPr>
          <w:rFonts w:cs="Simplified Arabic"/>
          <w:color w:val="000000"/>
          <w:rtl/>
          <w:lang w:eastAsia="en-US"/>
        </w:rPr>
      </w:pPr>
      <w:r w:rsidRPr="00D70621">
        <w:rPr>
          <w:rFonts w:cs="Simplified Arabic"/>
          <w:color w:val="000000"/>
          <w:rtl/>
          <w:lang w:eastAsia="en-US"/>
        </w:rPr>
        <w:t>بلغت نسبة المنشآت في الأراضي الفلسطينية لعام 2011 التي تستخدم الأكياس العادية لوضع النفايات المفصولة فيها 66.3%</w:t>
      </w:r>
      <w:r>
        <w:rPr>
          <w:rFonts w:cs="Simplified Arabic"/>
          <w:color w:val="000000"/>
          <w:rtl/>
          <w:lang w:eastAsia="en-US"/>
        </w:rPr>
        <w:t xml:space="preserve"> أعلاها في منشآت قطاع المعلومات والاتصالات بنسبة 97.1% وأدناها في منشآت قطاع النقل والتخزين</w:t>
      </w:r>
      <w:r w:rsidR="00DD06DA">
        <w:rPr>
          <w:rFonts w:cs="Simplified Arabic" w:hint="cs"/>
          <w:color w:val="000000"/>
          <w:rtl/>
          <w:lang w:eastAsia="en-US"/>
        </w:rPr>
        <w:t xml:space="preserve"> والتي بلغت 52.6%</w:t>
      </w:r>
      <w:r>
        <w:rPr>
          <w:rFonts w:cs="Simplified Arabic"/>
          <w:color w:val="000000"/>
          <w:rtl/>
          <w:lang w:eastAsia="en-US"/>
        </w:rPr>
        <w:t>.</w:t>
      </w:r>
      <w:r w:rsidR="00356210">
        <w:rPr>
          <w:rFonts w:cs="Simplified Arabic" w:hint="cs"/>
          <w:color w:val="000000"/>
          <w:rtl/>
          <w:lang w:eastAsia="en-US"/>
        </w:rPr>
        <w:t xml:space="preserve">  </w:t>
      </w:r>
      <w:r w:rsidRPr="00D70621">
        <w:rPr>
          <w:rFonts w:cs="Simplified Arabic"/>
          <w:color w:val="000000"/>
          <w:rtl/>
          <w:lang w:eastAsia="en-US"/>
        </w:rPr>
        <w:t xml:space="preserve">أما بالنسبة </w:t>
      </w:r>
      <w:r w:rsidR="00B373FA">
        <w:rPr>
          <w:rFonts w:cs="Simplified Arabic" w:hint="cs"/>
          <w:color w:val="000000"/>
          <w:rtl/>
          <w:lang w:eastAsia="en-US"/>
        </w:rPr>
        <w:t xml:space="preserve">للنفايات </w:t>
      </w:r>
      <w:r w:rsidRPr="00D70621">
        <w:rPr>
          <w:rFonts w:cs="Simplified Arabic"/>
          <w:color w:val="000000"/>
          <w:rtl/>
          <w:lang w:eastAsia="en-US"/>
        </w:rPr>
        <w:t>غير المفصولة فقد بلغت نسبة المنشآت التي تستخدم الأكياس</w:t>
      </w:r>
      <w:r w:rsidR="00D459D6">
        <w:rPr>
          <w:rFonts w:cs="Simplified Arabic" w:hint="cs"/>
          <w:color w:val="000000"/>
          <w:rtl/>
          <w:lang w:eastAsia="en-US"/>
        </w:rPr>
        <w:t xml:space="preserve"> </w:t>
      </w:r>
      <w:r w:rsidRPr="00D70621">
        <w:rPr>
          <w:rFonts w:cs="Simplified Arabic"/>
          <w:color w:val="000000"/>
          <w:rtl/>
          <w:lang w:eastAsia="en-US"/>
        </w:rPr>
        <w:t>العادية</w:t>
      </w:r>
      <w:r w:rsidR="00B373FA">
        <w:rPr>
          <w:rFonts w:cs="Simplified Arabic" w:hint="cs"/>
          <w:color w:val="000000"/>
          <w:rtl/>
          <w:lang w:eastAsia="en-US"/>
        </w:rPr>
        <w:t xml:space="preserve"> </w:t>
      </w:r>
      <w:r w:rsidR="00B373FA" w:rsidRPr="00D70621">
        <w:rPr>
          <w:rFonts w:cs="Simplified Arabic"/>
          <w:color w:val="000000"/>
          <w:rtl/>
          <w:lang w:eastAsia="en-US"/>
        </w:rPr>
        <w:t>لوضع النفايات</w:t>
      </w:r>
      <w:r w:rsidRPr="00D70621">
        <w:rPr>
          <w:rFonts w:cs="Simplified Arabic"/>
          <w:color w:val="000000"/>
          <w:rtl/>
          <w:lang w:eastAsia="en-US"/>
        </w:rPr>
        <w:t xml:space="preserve"> </w:t>
      </w:r>
      <w:r w:rsidR="00B373FA">
        <w:rPr>
          <w:rFonts w:cs="Simplified Arabic" w:hint="cs"/>
          <w:color w:val="000000"/>
          <w:rtl/>
          <w:lang w:eastAsia="en-US"/>
        </w:rPr>
        <w:t xml:space="preserve">فيها </w:t>
      </w:r>
      <w:r w:rsidRPr="00D70621">
        <w:rPr>
          <w:rFonts w:cs="Simplified Arabic"/>
          <w:color w:val="000000"/>
          <w:rtl/>
          <w:lang w:eastAsia="en-US"/>
        </w:rPr>
        <w:t xml:space="preserve">77.1%. </w:t>
      </w:r>
    </w:p>
    <w:p w:rsidR="00F629C9" w:rsidRDefault="00F629C9">
      <w:pPr>
        <w:jc w:val="lowKashida"/>
        <w:rPr>
          <w:rFonts w:cs="Simplified Arabic"/>
          <w:b/>
          <w:bCs/>
          <w:rtl/>
          <w:lang w:eastAsia="en-US"/>
        </w:rPr>
      </w:pPr>
    </w:p>
    <w:p w:rsidR="00F629C9" w:rsidRDefault="00F629C9" w:rsidP="00805B54">
      <w:pPr>
        <w:jc w:val="center"/>
        <w:rPr>
          <w:rFonts w:cs="Simplified Arabic"/>
          <w:b/>
          <w:bCs/>
          <w:sz w:val="12"/>
          <w:szCs w:val="12"/>
          <w:rtl/>
          <w:lang w:eastAsia="en-US"/>
        </w:rPr>
      </w:pPr>
      <w:r>
        <w:rPr>
          <w:rFonts w:cs="Simplified Arabic"/>
          <w:b/>
          <w:bCs/>
          <w:sz w:val="22"/>
          <w:szCs w:val="22"/>
          <w:rtl/>
          <w:lang w:eastAsia="en-US"/>
        </w:rPr>
        <w:t>نسبة المنشآت الاقتصادية في الأراضي الفلسطينية حسب</w:t>
      </w:r>
      <w:r w:rsidR="00136EF0">
        <w:rPr>
          <w:rFonts w:cs="Simplified Arabic" w:hint="cs"/>
          <w:b/>
          <w:bCs/>
          <w:sz w:val="22"/>
          <w:szCs w:val="22"/>
          <w:rtl/>
          <w:lang w:eastAsia="en-US"/>
        </w:rPr>
        <w:t xml:space="preserve"> بعض</w:t>
      </w:r>
      <w:r>
        <w:rPr>
          <w:rFonts w:cs="Simplified Arabic"/>
          <w:b/>
          <w:bCs/>
          <w:sz w:val="22"/>
          <w:szCs w:val="22"/>
          <w:rtl/>
          <w:lang w:eastAsia="en-US"/>
        </w:rPr>
        <w:t xml:space="preserve"> الوسائل المستخدمة لوضع النفايات المفصولة فيها</w:t>
      </w:r>
      <w:r w:rsidR="00136EF0">
        <w:rPr>
          <w:rFonts w:cs="Simplified Arabic" w:hint="cs"/>
          <w:b/>
          <w:bCs/>
          <w:sz w:val="22"/>
          <w:szCs w:val="22"/>
          <w:rtl/>
          <w:lang w:eastAsia="en-US"/>
        </w:rPr>
        <w:t xml:space="preserve">     </w:t>
      </w:r>
      <w:r w:rsidR="00805B54">
        <w:rPr>
          <w:rFonts w:cs="Simplified Arabic" w:hint="cs"/>
          <w:b/>
          <w:bCs/>
          <w:sz w:val="22"/>
          <w:szCs w:val="22"/>
          <w:rtl/>
          <w:lang w:eastAsia="en-US"/>
        </w:rPr>
        <w:t xml:space="preserve"> </w:t>
      </w:r>
      <w:r>
        <w:rPr>
          <w:rFonts w:cs="Simplified Arabic"/>
          <w:b/>
          <w:bCs/>
          <w:sz w:val="22"/>
          <w:szCs w:val="22"/>
          <w:rtl/>
          <w:lang w:eastAsia="en-US"/>
        </w:rPr>
        <w:t>والمنطقة، 2011</w:t>
      </w:r>
    </w:p>
    <w:p w:rsidR="00F629C9" w:rsidRDefault="00362820" w:rsidP="00805B54">
      <w:pPr>
        <w:jc w:val="center"/>
        <w:rPr>
          <w:rFonts w:cs="Simplified Arabic"/>
          <w:b/>
          <w:bCs/>
          <w:rtl/>
          <w:lang w:eastAsia="en-US"/>
        </w:rPr>
      </w:pPr>
      <w:r w:rsidRPr="00197C74">
        <w:rPr>
          <w:rFonts w:cs="Simplified Arabic"/>
          <w:b/>
          <w:bCs/>
          <w:noProof/>
          <w:lang w:eastAsia="en-US"/>
        </w:rPr>
        <w:object w:dxaOrig="8929" w:dyaOrig="3532">
          <v:shape id="_x0000_i1030" type="#_x0000_t75" style="width:441.75pt;height:174.75pt" o:ole="">
            <v:imagedata r:id="rId21" o:title=""/>
            <o:lock v:ext="edit" aspectratio="f"/>
          </v:shape>
          <o:OLEObject Type="Embed" ProgID="Excel.Sheet.8" ShapeID="_x0000_i1030" DrawAspect="Content" ObjectID="_1380278590" r:id="rId22"/>
        </w:object>
      </w:r>
    </w:p>
    <w:p w:rsidR="00F629C9" w:rsidRDefault="00F629C9">
      <w:pPr>
        <w:jc w:val="lowKashida"/>
        <w:rPr>
          <w:rFonts w:cs="Simplified Arabic"/>
          <w:b/>
          <w:bCs/>
          <w:rtl/>
          <w:lang w:eastAsia="en-US"/>
        </w:rPr>
      </w:pPr>
    </w:p>
    <w:p w:rsidR="00F629C9" w:rsidRPr="0036493B" w:rsidRDefault="00F629C9" w:rsidP="007E1A60">
      <w:pPr>
        <w:jc w:val="lowKashida"/>
        <w:rPr>
          <w:rFonts w:cs="Simplified Arabic"/>
          <w:b/>
          <w:bCs/>
          <w:rtl/>
          <w:lang w:eastAsia="en-US"/>
        </w:rPr>
      </w:pPr>
      <w:r w:rsidRPr="0036493B">
        <w:rPr>
          <w:rFonts w:cs="Simplified Arabic"/>
          <w:b/>
          <w:bCs/>
          <w:rtl/>
          <w:lang w:eastAsia="en-US"/>
        </w:rPr>
        <w:t>حوالي نصف المنشآت الاقتصادية تتخلص من نفاياتها المفصولة من 1 إلى 3 مرات أسبوعيا</w:t>
      </w:r>
      <w:r w:rsidR="00373406">
        <w:rPr>
          <w:rFonts w:cs="Simplified Arabic" w:hint="cs"/>
          <w:b/>
          <w:bCs/>
          <w:rtl/>
          <w:lang w:eastAsia="en-US"/>
        </w:rPr>
        <w:t>:</w:t>
      </w:r>
    </w:p>
    <w:p w:rsidR="00F629C9" w:rsidRPr="005F67BB" w:rsidRDefault="00F629C9" w:rsidP="005F67BB">
      <w:pPr>
        <w:jc w:val="lowKashida"/>
        <w:rPr>
          <w:rFonts w:cs="Simplified Arabic"/>
          <w:color w:val="000000"/>
          <w:rtl/>
          <w:lang w:eastAsia="en-US"/>
        </w:rPr>
      </w:pPr>
      <w:r w:rsidRPr="005F67BB">
        <w:rPr>
          <w:rFonts w:cs="Simplified Arabic"/>
          <w:color w:val="000000"/>
          <w:rtl/>
          <w:lang w:eastAsia="en-US"/>
        </w:rPr>
        <w:t>بلغت نسبة المنشآت في الأراضي الفلسطينية لعام 2011 التي تقوم بالتخلص من النفايات المفصولة مرة إلى ثلاث مرات أسبوعياً 48.8%، مقابل 32.7% من المنشآت تقوم بالتخلص من هذه النفايات المفصولة أكثر من 7 مرات أسبوعيا</w:t>
      </w:r>
      <w:r w:rsidR="003663AE">
        <w:rPr>
          <w:rFonts w:cs="Simplified Arabic" w:hint="cs"/>
          <w:color w:val="000000"/>
          <w:rtl/>
          <w:lang w:eastAsia="en-US"/>
        </w:rPr>
        <w:t>ً</w:t>
      </w:r>
      <w:r w:rsidRPr="005F67BB">
        <w:rPr>
          <w:rFonts w:cs="Simplified Arabic"/>
          <w:color w:val="000000"/>
          <w:rtl/>
          <w:lang w:eastAsia="en-US"/>
        </w:rPr>
        <w:t>.  أما بالنسبة لدورية التخلص من النفايات غير المفصولة فقد بلغت نسبة المنشآت التي تقوم بالتخلص من هذه النفايات مرة إلى ثلاث مرات أسبوعياً 50.5%، مقابل 24.4% من المنشآت تقوم بالتخلص من هذه النفايات أكثر من 7 مرات أسبوعيا</w:t>
      </w:r>
      <w:r w:rsidR="003663AE">
        <w:rPr>
          <w:rFonts w:cs="Simplified Arabic" w:hint="cs"/>
          <w:color w:val="000000"/>
          <w:rtl/>
          <w:lang w:eastAsia="en-US"/>
        </w:rPr>
        <w:t>ً</w:t>
      </w:r>
      <w:r w:rsidRPr="005F67BB">
        <w:rPr>
          <w:rFonts w:cs="Simplified Arabic"/>
          <w:color w:val="000000"/>
          <w:rtl/>
          <w:lang w:eastAsia="en-US"/>
        </w:rPr>
        <w:t xml:space="preserve">. </w:t>
      </w:r>
    </w:p>
    <w:p w:rsidR="00B110A2" w:rsidRDefault="00B110A2">
      <w:pPr>
        <w:jc w:val="lowKashida"/>
        <w:rPr>
          <w:rFonts w:cs="Simplified Arabic"/>
          <w:b/>
          <w:bCs/>
          <w:rtl/>
          <w:lang w:eastAsia="en-US"/>
        </w:rPr>
      </w:pPr>
    </w:p>
    <w:p w:rsidR="00F629C9" w:rsidRDefault="00F629C9" w:rsidP="00F14C8C">
      <w:pPr>
        <w:jc w:val="lowKashida"/>
        <w:rPr>
          <w:rFonts w:cs="Simplified Arabic"/>
          <w:b/>
          <w:bCs/>
          <w:rtl/>
          <w:lang w:eastAsia="en-US"/>
        </w:rPr>
      </w:pPr>
      <w:r>
        <w:rPr>
          <w:rFonts w:cs="Simplified Arabic"/>
          <w:b/>
          <w:bCs/>
          <w:rtl/>
          <w:lang w:eastAsia="en-US"/>
        </w:rPr>
        <w:t>الطريقة الشائعة في نقل النفايات</w:t>
      </w:r>
      <w:r w:rsidR="00F14C8C">
        <w:rPr>
          <w:rFonts w:cs="Simplified Arabic" w:hint="cs"/>
          <w:b/>
          <w:bCs/>
          <w:rtl/>
          <w:lang w:eastAsia="en-US"/>
        </w:rPr>
        <w:t xml:space="preserve"> داخل المنشأة</w:t>
      </w:r>
      <w:r>
        <w:rPr>
          <w:rFonts w:cs="Simplified Arabic"/>
          <w:b/>
          <w:bCs/>
          <w:rtl/>
          <w:lang w:eastAsia="en-US"/>
        </w:rPr>
        <w:t xml:space="preserve"> هي الطريقة اليدوية</w:t>
      </w:r>
      <w:r w:rsidR="00373406">
        <w:rPr>
          <w:rFonts w:cs="Simplified Arabic" w:hint="cs"/>
          <w:b/>
          <w:bCs/>
          <w:rtl/>
          <w:lang w:eastAsia="en-US"/>
        </w:rPr>
        <w:t>:</w:t>
      </w:r>
    </w:p>
    <w:p w:rsidR="00F629C9" w:rsidRPr="00D90C2B" w:rsidRDefault="00F629C9" w:rsidP="00A059B1">
      <w:pPr>
        <w:jc w:val="lowKashida"/>
        <w:rPr>
          <w:rFonts w:cs="Simplified Arabic"/>
          <w:rtl/>
          <w:lang w:eastAsia="en-US"/>
        </w:rPr>
      </w:pPr>
      <w:r w:rsidRPr="00D90C2B">
        <w:rPr>
          <w:rFonts w:cs="Simplified Arabic"/>
          <w:rtl/>
          <w:lang w:eastAsia="en-US"/>
        </w:rPr>
        <w:t xml:space="preserve">بلغت نسبة المنشآت الاقتصادية في الأراضي الفلسطينية لعام 2011 التي تقوم بنقل النفايات المفصولة يدوياً 90.8%، مقابل 91.9% للنفايات غير المفصولة، في حين بلغت نسبة المنشآت التي تستخدم آلات خاصة لنقل النفايات المفصولة 5.5%، مقابل 6.3% للنفايات غير المفصولة. </w:t>
      </w:r>
    </w:p>
    <w:p w:rsidR="00F629C9" w:rsidRDefault="00F629C9">
      <w:pPr>
        <w:jc w:val="lowKashida"/>
        <w:rPr>
          <w:rFonts w:cs="Simplified Arabic"/>
          <w:rtl/>
          <w:lang w:eastAsia="en-US"/>
        </w:rPr>
      </w:pPr>
    </w:p>
    <w:p w:rsidR="00F629C9" w:rsidRPr="0036493B" w:rsidRDefault="00F629C9">
      <w:pPr>
        <w:jc w:val="lowKashida"/>
        <w:rPr>
          <w:rFonts w:cs="Simplified Arabic"/>
          <w:b/>
          <w:bCs/>
          <w:rtl/>
          <w:lang w:eastAsia="en-US"/>
        </w:rPr>
      </w:pPr>
      <w:r w:rsidRPr="0036493B">
        <w:rPr>
          <w:rFonts w:cs="Simplified Arabic"/>
          <w:b/>
          <w:bCs/>
          <w:rtl/>
          <w:lang w:eastAsia="en-US"/>
        </w:rPr>
        <w:t>التخلص من النفايات</w:t>
      </w:r>
      <w:r w:rsidR="00BA2D85">
        <w:rPr>
          <w:rFonts w:cs="Simplified Arabic" w:hint="cs"/>
          <w:b/>
          <w:bCs/>
          <w:rtl/>
          <w:lang w:eastAsia="en-US"/>
        </w:rPr>
        <w:t>:</w:t>
      </w:r>
    </w:p>
    <w:p w:rsidR="00F629C9" w:rsidRPr="00805B54" w:rsidRDefault="00F629C9">
      <w:pPr>
        <w:jc w:val="lowKashida"/>
        <w:rPr>
          <w:rFonts w:cs="Simplified Arabic"/>
          <w:b/>
          <w:bCs/>
          <w:sz w:val="16"/>
          <w:szCs w:val="16"/>
          <w:rtl/>
          <w:lang w:eastAsia="en-US"/>
        </w:rPr>
      </w:pPr>
    </w:p>
    <w:p w:rsidR="00F629C9" w:rsidRPr="0036493B" w:rsidRDefault="00F629C9" w:rsidP="003659C1">
      <w:pPr>
        <w:jc w:val="lowKashida"/>
        <w:rPr>
          <w:rFonts w:cs="Simplified Arabic"/>
          <w:b/>
          <w:bCs/>
          <w:rtl/>
          <w:lang w:eastAsia="en-US"/>
        </w:rPr>
      </w:pPr>
      <w:r w:rsidRPr="0036493B">
        <w:rPr>
          <w:rFonts w:cs="Simplified Arabic"/>
          <w:b/>
          <w:bCs/>
          <w:rtl/>
          <w:lang w:eastAsia="en-US"/>
        </w:rPr>
        <w:t>79% من المنشآت الاقتصادية تقوم بنقل نفايا</w:t>
      </w:r>
      <w:r>
        <w:rPr>
          <w:rFonts w:cs="Simplified Arabic"/>
          <w:b/>
          <w:bCs/>
          <w:rtl/>
          <w:lang w:eastAsia="en-US"/>
        </w:rPr>
        <w:t>تها</w:t>
      </w:r>
      <w:r w:rsidRPr="0036493B">
        <w:rPr>
          <w:rFonts w:cs="Simplified Arabic"/>
          <w:b/>
          <w:bCs/>
          <w:rtl/>
          <w:lang w:eastAsia="en-US"/>
        </w:rPr>
        <w:t xml:space="preserve"> إلى اقرب حاوية</w:t>
      </w:r>
      <w:r w:rsidR="00373406">
        <w:rPr>
          <w:rFonts w:cs="Simplified Arabic" w:hint="cs"/>
          <w:b/>
          <w:bCs/>
          <w:rtl/>
          <w:lang w:eastAsia="en-US"/>
        </w:rPr>
        <w:t>:</w:t>
      </w:r>
    </w:p>
    <w:p w:rsidR="00F629C9" w:rsidRPr="0036493B" w:rsidRDefault="00F629C9" w:rsidP="001078C2">
      <w:pPr>
        <w:jc w:val="lowKashida"/>
        <w:rPr>
          <w:rFonts w:cs="Simplified Arabic"/>
          <w:rtl/>
          <w:lang w:eastAsia="en-US"/>
        </w:rPr>
      </w:pPr>
      <w:r w:rsidRPr="0036493B">
        <w:rPr>
          <w:rFonts w:cs="Simplified Arabic"/>
          <w:rtl/>
          <w:lang w:eastAsia="en-US"/>
        </w:rPr>
        <w:t>بلغت نسبة المنشآت في الأراضي الفلسطينية لعام 2011 التي تقوم بنقل النفايات الصلبة الناتجة عنها إلى اقرب حاوية 79.1%، منها 97.2% تستخدم حاوية خاصة بالبلدية، و2.</w:t>
      </w:r>
      <w:r>
        <w:rPr>
          <w:rFonts w:cs="Simplified Arabic"/>
          <w:rtl/>
          <w:lang w:eastAsia="en-US"/>
        </w:rPr>
        <w:t>8</w:t>
      </w:r>
      <w:r w:rsidRPr="0036493B">
        <w:rPr>
          <w:rFonts w:cs="Simplified Arabic"/>
          <w:rtl/>
          <w:lang w:eastAsia="en-US"/>
        </w:rPr>
        <w:t>% تستخدم حاوية خاصة بالمنشأة.</w:t>
      </w:r>
    </w:p>
    <w:p w:rsidR="00F629C9" w:rsidRPr="0036493B" w:rsidRDefault="00F629C9">
      <w:pPr>
        <w:jc w:val="lowKashida"/>
        <w:rPr>
          <w:rFonts w:cs="Simplified Arabic"/>
          <w:rtl/>
          <w:lang w:eastAsia="en-US"/>
        </w:rPr>
      </w:pPr>
    </w:p>
    <w:p w:rsidR="00F629C9" w:rsidRPr="0036493B" w:rsidRDefault="00F629C9">
      <w:pPr>
        <w:jc w:val="center"/>
        <w:rPr>
          <w:rFonts w:cs="Simplified Arabic"/>
          <w:b/>
          <w:bCs/>
          <w:sz w:val="12"/>
          <w:szCs w:val="12"/>
          <w:rtl/>
          <w:lang w:eastAsia="en-US"/>
        </w:rPr>
      </w:pPr>
      <w:r w:rsidRPr="0036493B">
        <w:rPr>
          <w:rFonts w:cs="Simplified Arabic"/>
          <w:b/>
          <w:bCs/>
          <w:sz w:val="22"/>
          <w:szCs w:val="22"/>
          <w:rtl/>
          <w:lang w:eastAsia="en-US"/>
        </w:rPr>
        <w:t>التوزيع النسبي للمنشآت الاقتصادية في الأراضي الفلسطينية حسب نوع الحاوية المستخدمة لتجميع النفايات الناتجة عن المنشأة والمنطقة، 2011</w:t>
      </w:r>
    </w:p>
    <w:p w:rsidR="00F629C9" w:rsidRPr="0036493B" w:rsidRDefault="004E7CAF" w:rsidP="00805B54">
      <w:pPr>
        <w:tabs>
          <w:tab w:val="left" w:pos="2408"/>
        </w:tabs>
        <w:jc w:val="center"/>
        <w:rPr>
          <w:rFonts w:cs="Simplified Arabic"/>
          <w:b/>
          <w:bCs/>
          <w:rtl/>
          <w:lang w:eastAsia="en-US"/>
        </w:rPr>
      </w:pPr>
      <w:r w:rsidRPr="00197C74">
        <w:rPr>
          <w:rFonts w:cs="Simplified Arabic"/>
          <w:b/>
          <w:bCs/>
          <w:noProof/>
          <w:lang w:eastAsia="en-US"/>
        </w:rPr>
        <w:object w:dxaOrig="8900" w:dyaOrig="3773">
          <v:shape id="_x0000_i1031" type="#_x0000_t75" style="width:440.25pt;height:189pt" o:ole="">
            <v:imagedata r:id="rId23" o:title=""/>
            <o:lock v:ext="edit" aspectratio="f"/>
          </v:shape>
          <o:OLEObject Type="Embed" ProgID="Excel.Sheet.8" ShapeID="_x0000_i1031" DrawAspect="Content" ObjectID="_1380278591" r:id="rId24"/>
        </w:object>
      </w:r>
    </w:p>
    <w:p w:rsidR="00F629C9" w:rsidRDefault="00F629C9">
      <w:pPr>
        <w:jc w:val="lowKashida"/>
        <w:rPr>
          <w:rFonts w:cs="Simplified Arabic"/>
          <w:b/>
          <w:bCs/>
          <w:rtl/>
          <w:lang w:eastAsia="en-US"/>
        </w:rPr>
      </w:pPr>
    </w:p>
    <w:p w:rsidR="00F629C9" w:rsidRPr="00847ACB" w:rsidRDefault="00373406" w:rsidP="00373406">
      <w:pPr>
        <w:tabs>
          <w:tab w:val="left" w:pos="2408"/>
        </w:tabs>
        <w:jc w:val="lowKashida"/>
        <w:rPr>
          <w:rFonts w:cs="Simplified Arabic"/>
          <w:b/>
          <w:bCs/>
          <w:rtl/>
          <w:lang w:eastAsia="en-US"/>
        </w:rPr>
      </w:pPr>
      <w:r>
        <w:rPr>
          <w:rFonts w:cs="Simplified Arabic" w:hint="cs"/>
          <w:b/>
          <w:bCs/>
          <w:rtl/>
          <w:lang w:eastAsia="en-US"/>
        </w:rPr>
        <w:t>84% من</w:t>
      </w:r>
      <w:r w:rsidR="00F629C9" w:rsidRPr="00847ACB">
        <w:rPr>
          <w:rFonts w:cs="Simplified Arabic"/>
          <w:b/>
          <w:bCs/>
          <w:rtl/>
          <w:lang w:eastAsia="en-US"/>
        </w:rPr>
        <w:t xml:space="preserve"> المنشآت تتمتع بخدمات الهيئات المحلية في التخلص من النفايات</w:t>
      </w:r>
      <w:r w:rsidR="007E38C5">
        <w:rPr>
          <w:rFonts w:cs="Simplified Arabic" w:hint="cs"/>
          <w:b/>
          <w:bCs/>
          <w:rtl/>
          <w:lang w:eastAsia="en-US"/>
        </w:rPr>
        <w:t>:</w:t>
      </w:r>
    </w:p>
    <w:p w:rsidR="00F629C9" w:rsidRDefault="00F629C9" w:rsidP="00AC27A7">
      <w:pPr>
        <w:jc w:val="lowKashida"/>
        <w:rPr>
          <w:rFonts w:cs="Simplified Arabic"/>
          <w:color w:val="FF0000"/>
          <w:rtl/>
          <w:lang w:eastAsia="en-US"/>
        </w:rPr>
      </w:pPr>
      <w:r w:rsidRPr="0058451F">
        <w:rPr>
          <w:rFonts w:cs="Simplified Arabic"/>
          <w:color w:val="000000"/>
          <w:rtl/>
          <w:lang w:eastAsia="en-US"/>
        </w:rPr>
        <w:t>بلغت نسبة المنشآت في الأراضي الفلسطينية</w:t>
      </w:r>
      <w:r w:rsidR="001B5AD9">
        <w:rPr>
          <w:rFonts w:cs="Simplified Arabic" w:hint="cs"/>
          <w:color w:val="000000"/>
          <w:rtl/>
          <w:lang w:eastAsia="en-US"/>
        </w:rPr>
        <w:t xml:space="preserve"> خلال العام </w:t>
      </w:r>
      <w:r w:rsidR="00AC27A7">
        <w:rPr>
          <w:rFonts w:cs="Simplified Arabic" w:hint="cs"/>
          <w:color w:val="000000"/>
          <w:rtl/>
          <w:lang w:eastAsia="en-US"/>
        </w:rPr>
        <w:t>2011</w:t>
      </w:r>
      <w:r w:rsidRPr="0058451F">
        <w:rPr>
          <w:rFonts w:cs="Simplified Arabic"/>
          <w:color w:val="000000"/>
          <w:rtl/>
          <w:lang w:eastAsia="en-US"/>
        </w:rPr>
        <w:t xml:space="preserve"> </w:t>
      </w:r>
      <w:r w:rsidR="001B5AD9">
        <w:rPr>
          <w:rFonts w:cs="Simplified Arabic" w:hint="cs"/>
          <w:color w:val="000000"/>
          <w:rtl/>
          <w:lang w:eastAsia="en-US"/>
        </w:rPr>
        <w:t>و</w:t>
      </w:r>
      <w:r w:rsidRPr="0058451F">
        <w:rPr>
          <w:rFonts w:cs="Simplified Arabic"/>
          <w:color w:val="000000"/>
          <w:rtl/>
          <w:lang w:eastAsia="en-US"/>
        </w:rPr>
        <w:t xml:space="preserve">التي تقوم بالتخلص من النفايات بنفسها 11.1%، فيما بلغت نسبة المنشآت التي تتمتع بخدمة الهيئات المحلية في التخلص من النفايات 84.0%.  كذلك بلغت نسبة المنشآت الاقتصادية التي تتخلص من النفايات بنفسها في الضفة الغربية 12.9% مقابل 6.7% من مجموع المنشآت في قطاع غزة.  </w:t>
      </w:r>
    </w:p>
    <w:p w:rsidR="00F629C9" w:rsidRPr="0058451F" w:rsidRDefault="00F629C9" w:rsidP="0036493B">
      <w:pPr>
        <w:jc w:val="lowKashida"/>
        <w:rPr>
          <w:rFonts w:cs="Simplified Arabic"/>
          <w:color w:val="FF0000"/>
          <w:rtl/>
          <w:lang w:eastAsia="en-US"/>
        </w:rPr>
      </w:pPr>
    </w:p>
    <w:p w:rsidR="00F629C9" w:rsidRPr="00CF0591" w:rsidRDefault="00F629C9" w:rsidP="005B509A">
      <w:pPr>
        <w:jc w:val="center"/>
        <w:rPr>
          <w:rFonts w:cs="Simplified Arabic"/>
          <w:b/>
          <w:bCs/>
          <w:sz w:val="21"/>
          <w:szCs w:val="21"/>
          <w:rtl/>
          <w:lang w:eastAsia="en-US"/>
        </w:rPr>
      </w:pPr>
      <w:r w:rsidRPr="00CF0591">
        <w:rPr>
          <w:rFonts w:cs="Simplified Arabic"/>
          <w:b/>
          <w:bCs/>
          <w:sz w:val="21"/>
          <w:szCs w:val="21"/>
          <w:rtl/>
          <w:lang w:eastAsia="en-US"/>
        </w:rPr>
        <w:t xml:space="preserve"> </w:t>
      </w:r>
      <w:r w:rsidR="0034117C">
        <w:rPr>
          <w:rFonts w:cs="Simplified Arabic" w:hint="cs"/>
          <w:b/>
          <w:bCs/>
          <w:sz w:val="21"/>
          <w:szCs w:val="21"/>
          <w:rtl/>
          <w:lang w:eastAsia="en-US"/>
        </w:rPr>
        <w:t>التوزيع النسبي</w:t>
      </w:r>
      <w:r w:rsidRPr="00CF0591">
        <w:rPr>
          <w:rFonts w:cs="Simplified Arabic"/>
          <w:b/>
          <w:bCs/>
          <w:sz w:val="21"/>
          <w:szCs w:val="21"/>
          <w:rtl/>
          <w:lang w:eastAsia="en-US"/>
        </w:rPr>
        <w:t xml:space="preserve"> </w:t>
      </w:r>
      <w:r w:rsidR="0034117C">
        <w:rPr>
          <w:rFonts w:cs="Simplified Arabic" w:hint="cs"/>
          <w:b/>
          <w:bCs/>
          <w:sz w:val="21"/>
          <w:szCs w:val="21"/>
          <w:rtl/>
          <w:lang w:eastAsia="en-US"/>
        </w:rPr>
        <w:t>ل</w:t>
      </w:r>
      <w:r w:rsidRPr="00CF0591">
        <w:rPr>
          <w:rFonts w:cs="Simplified Arabic"/>
          <w:b/>
          <w:bCs/>
          <w:sz w:val="21"/>
          <w:szCs w:val="21"/>
          <w:rtl/>
          <w:lang w:eastAsia="en-US"/>
        </w:rPr>
        <w:t xml:space="preserve">لمنشآت الاقتصادية في الأراضي الفلسطينية حسب الجهة </w:t>
      </w:r>
      <w:r w:rsidR="0022611B" w:rsidRPr="00CF0591">
        <w:rPr>
          <w:rFonts w:cs="Simplified Arabic" w:hint="cs"/>
          <w:b/>
          <w:bCs/>
          <w:sz w:val="21"/>
          <w:szCs w:val="21"/>
          <w:rtl/>
          <w:lang w:eastAsia="en-US"/>
        </w:rPr>
        <w:t>المسؤو</w:t>
      </w:r>
      <w:r w:rsidR="005B509A">
        <w:rPr>
          <w:rFonts w:cs="Simplified Arabic" w:hint="cs"/>
          <w:b/>
          <w:bCs/>
          <w:sz w:val="21"/>
          <w:szCs w:val="21"/>
          <w:rtl/>
          <w:lang w:eastAsia="en-US"/>
        </w:rPr>
        <w:t>لة</w:t>
      </w:r>
      <w:r w:rsidRPr="00CF0591">
        <w:rPr>
          <w:rFonts w:cs="Simplified Arabic"/>
          <w:b/>
          <w:bCs/>
          <w:sz w:val="21"/>
          <w:szCs w:val="21"/>
          <w:rtl/>
          <w:lang w:eastAsia="en-US"/>
        </w:rPr>
        <w:t xml:space="preserve"> عن التخلص من النفايات والمنطقة، 2011</w:t>
      </w:r>
    </w:p>
    <w:p w:rsidR="00F629C9" w:rsidRDefault="00B42673">
      <w:pPr>
        <w:jc w:val="center"/>
        <w:rPr>
          <w:rFonts w:cs="Simplified Arabic"/>
          <w:b/>
          <w:bCs/>
          <w:sz w:val="28"/>
          <w:szCs w:val="28"/>
          <w:rtl/>
          <w:lang w:eastAsia="en-US"/>
        </w:rPr>
      </w:pPr>
      <w:r w:rsidRPr="00197C74">
        <w:rPr>
          <w:rFonts w:cs="Simplified Arabic"/>
          <w:b/>
          <w:bCs/>
          <w:noProof/>
          <w:lang w:eastAsia="en-US"/>
        </w:rPr>
        <w:object w:dxaOrig="9083" w:dyaOrig="3198">
          <v:shape id="_x0000_i1032" type="#_x0000_t75" style="width:449.25pt;height:159.75pt" o:ole="">
            <v:imagedata r:id="rId25" o:title=""/>
            <o:lock v:ext="edit" aspectratio="f"/>
          </v:shape>
          <o:OLEObject Type="Embed" ProgID="Excel.Sheet.8" ShapeID="_x0000_i1032" DrawAspect="Content" ObjectID="_1380278592" r:id="rId26"/>
        </w:object>
      </w:r>
    </w:p>
    <w:p w:rsidR="0022611B" w:rsidRDefault="0022611B">
      <w:pPr>
        <w:jc w:val="lowKashida"/>
        <w:rPr>
          <w:rFonts w:cs="Simplified Arabic"/>
          <w:b/>
          <w:bCs/>
          <w:rtl/>
          <w:lang w:eastAsia="en-US"/>
        </w:rPr>
      </w:pPr>
    </w:p>
    <w:p w:rsidR="00F629C9" w:rsidRDefault="00F629C9">
      <w:pPr>
        <w:jc w:val="lowKashida"/>
        <w:rPr>
          <w:rFonts w:cs="Simplified Arabic"/>
          <w:b/>
          <w:bCs/>
          <w:rtl/>
          <w:lang w:eastAsia="en-US"/>
        </w:rPr>
      </w:pPr>
      <w:r>
        <w:rPr>
          <w:rFonts w:cs="Simplified Arabic"/>
          <w:b/>
          <w:bCs/>
          <w:rtl/>
          <w:lang w:eastAsia="en-US"/>
        </w:rPr>
        <w:t>الأماكن الشائعة للتخلص من النفايات هي مكبات الهيئات المحلية</w:t>
      </w:r>
      <w:r w:rsidR="00145C19">
        <w:rPr>
          <w:rFonts w:cs="Simplified Arabic" w:hint="cs"/>
          <w:b/>
          <w:bCs/>
          <w:rtl/>
          <w:lang w:eastAsia="en-US"/>
        </w:rPr>
        <w:t>:</w:t>
      </w:r>
    </w:p>
    <w:p w:rsidR="00F629C9" w:rsidRPr="00261326" w:rsidRDefault="00F629C9" w:rsidP="004E7CAF">
      <w:pPr>
        <w:jc w:val="lowKashida"/>
        <w:rPr>
          <w:rFonts w:cs="Simplified Arabic"/>
          <w:color w:val="000000"/>
          <w:rtl/>
          <w:lang w:eastAsia="en-US"/>
        </w:rPr>
      </w:pPr>
      <w:r w:rsidRPr="00261326">
        <w:rPr>
          <w:rFonts w:cs="Simplified Arabic"/>
          <w:color w:val="000000"/>
          <w:rtl/>
          <w:lang w:eastAsia="en-US"/>
        </w:rPr>
        <w:t>بلغت نسبة المنشآت الاقتصادية في الأراضي الفلسطينية</w:t>
      </w:r>
      <w:r w:rsidR="00650508">
        <w:rPr>
          <w:rFonts w:cs="Simplified Arabic" w:hint="cs"/>
          <w:color w:val="000000"/>
          <w:rtl/>
          <w:lang w:eastAsia="en-US"/>
        </w:rPr>
        <w:t xml:space="preserve"> خلال العام </w:t>
      </w:r>
      <w:r w:rsidR="004E7CAF">
        <w:rPr>
          <w:rFonts w:cs="Simplified Arabic" w:hint="cs"/>
          <w:color w:val="000000"/>
          <w:rtl/>
          <w:lang w:eastAsia="en-US"/>
        </w:rPr>
        <w:t>2011</w:t>
      </w:r>
      <w:r w:rsidR="00650508">
        <w:rPr>
          <w:rFonts w:cs="Simplified Arabic" w:hint="cs"/>
          <w:color w:val="000000"/>
          <w:rtl/>
          <w:lang w:eastAsia="en-US"/>
        </w:rPr>
        <w:t xml:space="preserve"> والتي </w:t>
      </w:r>
      <w:r w:rsidRPr="00261326">
        <w:rPr>
          <w:rFonts w:cs="Simplified Arabic"/>
          <w:color w:val="000000"/>
          <w:rtl/>
          <w:lang w:eastAsia="en-US"/>
        </w:rPr>
        <w:t>تقوم بالتخلص من نفاياتها في مكب للهيئة المحلية  86.9%</w:t>
      </w:r>
      <w:r>
        <w:rPr>
          <w:rFonts w:cs="Simplified Arabic"/>
          <w:color w:val="000000"/>
          <w:rtl/>
          <w:lang w:eastAsia="en-US"/>
        </w:rPr>
        <w:t xml:space="preserve">، </w:t>
      </w:r>
      <w:r w:rsidR="00286C36">
        <w:rPr>
          <w:rFonts w:cs="Simplified Arabic" w:hint="cs"/>
          <w:color w:val="000000"/>
          <w:rtl/>
          <w:lang w:eastAsia="en-US"/>
        </w:rPr>
        <w:t>بواقع</w:t>
      </w:r>
      <w:r>
        <w:rPr>
          <w:rFonts w:cs="Simplified Arabic"/>
          <w:color w:val="000000"/>
          <w:rtl/>
          <w:lang w:eastAsia="en-US"/>
        </w:rPr>
        <w:t xml:space="preserve"> </w:t>
      </w:r>
      <w:r w:rsidRPr="00261326">
        <w:rPr>
          <w:rFonts w:cs="Simplified Arabic"/>
          <w:color w:val="000000"/>
          <w:rtl/>
          <w:lang w:eastAsia="en-US"/>
        </w:rPr>
        <w:t xml:space="preserve">84.1% </w:t>
      </w:r>
      <w:r>
        <w:rPr>
          <w:rFonts w:cs="Simplified Arabic"/>
          <w:color w:val="000000"/>
          <w:rtl/>
          <w:lang w:eastAsia="en-US"/>
        </w:rPr>
        <w:t xml:space="preserve">في </w:t>
      </w:r>
      <w:r w:rsidRPr="00261326">
        <w:rPr>
          <w:rFonts w:cs="Simplified Arabic"/>
          <w:color w:val="000000"/>
          <w:rtl/>
          <w:lang w:eastAsia="en-US"/>
        </w:rPr>
        <w:t xml:space="preserve">الضفة الغربية </w:t>
      </w:r>
      <w:r>
        <w:rPr>
          <w:rFonts w:cs="Simplified Arabic"/>
          <w:color w:val="000000"/>
          <w:rtl/>
          <w:lang w:eastAsia="en-US"/>
        </w:rPr>
        <w:t>و</w:t>
      </w:r>
      <w:r w:rsidRPr="00261326">
        <w:rPr>
          <w:rFonts w:cs="Simplified Arabic"/>
          <w:color w:val="000000"/>
          <w:rtl/>
          <w:lang w:eastAsia="en-US"/>
        </w:rPr>
        <w:t>94.0% في قطاع غزة.</w:t>
      </w:r>
    </w:p>
    <w:p w:rsidR="00F629C9" w:rsidRDefault="00F629C9">
      <w:pPr>
        <w:jc w:val="lowKashida"/>
        <w:rPr>
          <w:rtl/>
          <w:lang w:eastAsia="en-US"/>
        </w:rPr>
      </w:pPr>
    </w:p>
    <w:p w:rsidR="00650508" w:rsidRDefault="00650508">
      <w:pPr>
        <w:jc w:val="lowKashida"/>
        <w:rPr>
          <w:rtl/>
          <w:lang w:eastAsia="en-US"/>
        </w:rPr>
      </w:pPr>
    </w:p>
    <w:p w:rsidR="00650508" w:rsidRDefault="00650508">
      <w:pPr>
        <w:jc w:val="lowKashida"/>
        <w:rPr>
          <w:rtl/>
          <w:lang w:eastAsia="en-US"/>
        </w:rPr>
      </w:pPr>
    </w:p>
    <w:p w:rsidR="00F629C9" w:rsidRPr="00870DDC" w:rsidRDefault="00B05DD0">
      <w:pPr>
        <w:jc w:val="lowKashida"/>
        <w:rPr>
          <w:rFonts w:cs="Simplified Arabic"/>
          <w:b/>
          <w:bCs/>
          <w:color w:val="000000"/>
          <w:rtl/>
          <w:lang w:eastAsia="en-US"/>
        </w:rPr>
      </w:pPr>
      <w:r>
        <w:rPr>
          <w:rFonts w:cs="Simplified Arabic" w:hint="cs"/>
          <w:b/>
          <w:bCs/>
          <w:rtl/>
          <w:lang w:eastAsia="en-US"/>
        </w:rPr>
        <w:lastRenderedPageBreak/>
        <w:t>4.1</w:t>
      </w:r>
      <w:r w:rsidR="00F629C9" w:rsidRPr="00870DDC">
        <w:rPr>
          <w:rFonts w:cs="Simplified Arabic"/>
          <w:b/>
          <w:bCs/>
          <w:color w:val="000000"/>
          <w:rtl/>
          <w:lang w:eastAsia="en-US"/>
        </w:rPr>
        <w:t xml:space="preserve"> الحسابات البيئية في المنشآت الاقتصادية</w:t>
      </w:r>
    </w:p>
    <w:p w:rsidR="00F629C9" w:rsidRPr="00870DDC" w:rsidRDefault="00F629C9" w:rsidP="00CC3F9C">
      <w:pPr>
        <w:jc w:val="lowKashida"/>
        <w:rPr>
          <w:rFonts w:cs="Simplified Arabic"/>
          <w:color w:val="000000"/>
          <w:rtl/>
          <w:lang w:eastAsia="en-US"/>
        </w:rPr>
      </w:pPr>
      <w:r w:rsidRPr="00870DDC">
        <w:rPr>
          <w:rFonts w:cs="Simplified Arabic"/>
          <w:color w:val="000000"/>
          <w:rtl/>
          <w:lang w:eastAsia="en-US"/>
        </w:rPr>
        <w:t xml:space="preserve">بلغ إجمالي المدفوع شهريا من قبل المنشآت الاقتصادية في الأراضي الفلسطينية مقابل استهلاكها للمياه حوالي </w:t>
      </w:r>
      <w:r w:rsidR="00CC3F9C">
        <w:rPr>
          <w:rFonts w:cs="Simplified Arabic" w:hint="cs"/>
          <w:color w:val="000000"/>
          <w:rtl/>
          <w:lang w:eastAsia="en-US"/>
        </w:rPr>
        <w:t>1</w:t>
      </w:r>
      <w:r w:rsidR="004642BD">
        <w:rPr>
          <w:rFonts w:cs="Simplified Arabic" w:hint="cs"/>
          <w:color w:val="000000"/>
          <w:rtl/>
          <w:lang w:eastAsia="en-US"/>
        </w:rPr>
        <w:t>.</w:t>
      </w:r>
      <w:r w:rsidR="00CC3F9C">
        <w:rPr>
          <w:rFonts w:cs="Simplified Arabic" w:hint="cs"/>
          <w:color w:val="000000"/>
          <w:rtl/>
          <w:lang w:eastAsia="en-US"/>
        </w:rPr>
        <w:t>3</w:t>
      </w:r>
      <w:r w:rsidRPr="00870DDC">
        <w:rPr>
          <w:rFonts w:cs="Simplified Arabic"/>
          <w:color w:val="000000"/>
          <w:rtl/>
          <w:lang w:eastAsia="en-US"/>
        </w:rPr>
        <w:t xml:space="preserve"> مل</w:t>
      </w:r>
      <w:r>
        <w:rPr>
          <w:rFonts w:cs="Simplified Arabic"/>
          <w:color w:val="000000"/>
          <w:rtl/>
          <w:lang w:eastAsia="en-US"/>
        </w:rPr>
        <w:t>يو</w:t>
      </w:r>
      <w:r w:rsidRPr="00870DDC">
        <w:rPr>
          <w:rFonts w:cs="Simplified Arabic"/>
          <w:color w:val="000000"/>
          <w:rtl/>
          <w:lang w:eastAsia="en-US"/>
        </w:rPr>
        <w:t xml:space="preserve">ن شيكل، وحوالي </w:t>
      </w:r>
      <w:r>
        <w:rPr>
          <w:rFonts w:cs="Simplified Arabic"/>
          <w:color w:val="000000"/>
          <w:rtl/>
          <w:lang w:eastAsia="en-US"/>
        </w:rPr>
        <w:t>3.0</w:t>
      </w:r>
      <w:r w:rsidRPr="00870DDC">
        <w:rPr>
          <w:rFonts w:cs="Simplified Arabic"/>
          <w:color w:val="000000"/>
          <w:rtl/>
          <w:lang w:eastAsia="en-US"/>
        </w:rPr>
        <w:t xml:space="preserve"> مليون شيكل هو إجمالي المدفوع شهريا من قبل المنشآت الاقتصادية في الأراضي الفلسطينية مقابل تخلصها من المياه العادمة، </w:t>
      </w:r>
      <w:r>
        <w:rPr>
          <w:rFonts w:cs="Simplified Arabic"/>
          <w:color w:val="000000"/>
          <w:rtl/>
          <w:lang w:eastAsia="en-US"/>
        </w:rPr>
        <w:t>و8.3</w:t>
      </w:r>
      <w:r w:rsidRPr="00870DDC">
        <w:rPr>
          <w:rFonts w:cs="Simplified Arabic"/>
          <w:color w:val="000000"/>
          <w:rtl/>
          <w:lang w:eastAsia="en-US"/>
        </w:rPr>
        <w:t xml:space="preserve"> مليون شيكل هو إجمالي المدفوع شهريا من قبل المنشآت الاقتصادية في الأراضي الفلسطينية مقابل تخلصها من النفايات الصلبة الناتجة عنها.</w:t>
      </w:r>
    </w:p>
    <w:p w:rsidR="00F629C9" w:rsidRPr="00870DDC" w:rsidRDefault="00F629C9">
      <w:pPr>
        <w:jc w:val="lowKashida"/>
        <w:rPr>
          <w:rFonts w:cs="Simplified Arabic"/>
          <w:color w:val="000000"/>
          <w:rtl/>
          <w:lang w:eastAsia="en-US"/>
        </w:rPr>
      </w:pPr>
    </w:p>
    <w:p w:rsidR="00F629C9" w:rsidRDefault="00F629C9" w:rsidP="00023723">
      <w:pPr>
        <w:pStyle w:val="Heading5"/>
        <w:tabs>
          <w:tab w:val="left" w:pos="4111"/>
        </w:tabs>
        <w:rPr>
          <w:b w:val="0"/>
          <w:bCs w:val="0"/>
          <w:sz w:val="24"/>
          <w:szCs w:val="24"/>
          <w:rtl/>
        </w:rPr>
      </w:pPr>
      <w:r>
        <w:rPr>
          <w:b w:val="0"/>
          <w:bCs w:val="0"/>
          <w:sz w:val="24"/>
          <w:szCs w:val="24"/>
          <w:rtl/>
        </w:rPr>
        <w:br w:type="page"/>
      </w:r>
      <w:r>
        <w:rPr>
          <w:b w:val="0"/>
          <w:bCs w:val="0"/>
          <w:sz w:val="24"/>
          <w:szCs w:val="24"/>
          <w:rtl/>
        </w:rPr>
        <w:lastRenderedPageBreak/>
        <w:t xml:space="preserve">الفصل </w:t>
      </w:r>
      <w:r w:rsidR="00023723">
        <w:rPr>
          <w:rFonts w:hint="cs"/>
          <w:b w:val="0"/>
          <w:bCs w:val="0"/>
          <w:sz w:val="24"/>
          <w:szCs w:val="24"/>
          <w:rtl/>
        </w:rPr>
        <w:t>الثاني</w:t>
      </w:r>
    </w:p>
    <w:p w:rsidR="00F629C9" w:rsidRDefault="00F629C9">
      <w:pPr>
        <w:pStyle w:val="Heading5"/>
        <w:tabs>
          <w:tab w:val="left" w:pos="4111"/>
        </w:tabs>
        <w:rPr>
          <w:sz w:val="22"/>
          <w:rtl/>
        </w:rPr>
      </w:pPr>
    </w:p>
    <w:p w:rsidR="00F629C9" w:rsidRDefault="00F629C9">
      <w:pPr>
        <w:pStyle w:val="Heading5"/>
        <w:tabs>
          <w:tab w:val="left" w:pos="4111"/>
        </w:tabs>
        <w:rPr>
          <w:sz w:val="28"/>
          <w:szCs w:val="28"/>
          <w:rtl/>
        </w:rPr>
      </w:pPr>
      <w:r>
        <w:rPr>
          <w:sz w:val="28"/>
          <w:szCs w:val="28"/>
          <w:rtl/>
        </w:rPr>
        <w:t>المنهجية</w:t>
      </w:r>
      <w:r w:rsidR="005D3E15">
        <w:rPr>
          <w:rFonts w:hint="cs"/>
          <w:sz w:val="28"/>
          <w:szCs w:val="28"/>
          <w:rtl/>
        </w:rPr>
        <w:t xml:space="preserve"> وجودة البيانات</w:t>
      </w:r>
    </w:p>
    <w:p w:rsidR="00F629C9" w:rsidRDefault="00F629C9">
      <w:pPr>
        <w:rPr>
          <w:rFonts w:cs="Simplified Arabic"/>
          <w:b/>
          <w:bCs/>
          <w:sz w:val="22"/>
          <w:szCs w:val="22"/>
          <w:rtl/>
          <w:lang w:eastAsia="en-US"/>
        </w:rPr>
      </w:pPr>
    </w:p>
    <w:p w:rsidR="00F629C9" w:rsidRDefault="00F629C9" w:rsidP="00965828">
      <w:pPr>
        <w:ind w:left="-1"/>
        <w:jc w:val="lowKashida"/>
        <w:rPr>
          <w:rFonts w:cs="Simplified Arabic"/>
          <w:rtl/>
          <w:lang w:eastAsia="en-US"/>
        </w:rPr>
      </w:pPr>
      <w:r>
        <w:rPr>
          <w:rFonts w:cs="Simplified Arabic"/>
          <w:rtl/>
          <w:lang w:eastAsia="en-US"/>
        </w:rPr>
        <w:t>يعرض هذا الفصل المنهجية العلمية</w:t>
      </w:r>
      <w:r w:rsidR="00A84B9D">
        <w:rPr>
          <w:rFonts w:cs="Simplified Arabic" w:hint="cs"/>
          <w:rtl/>
          <w:lang w:eastAsia="en-US"/>
        </w:rPr>
        <w:t xml:space="preserve"> وإجراءات الجودة</w:t>
      </w:r>
      <w:r>
        <w:rPr>
          <w:rFonts w:cs="Simplified Arabic"/>
          <w:rtl/>
          <w:lang w:eastAsia="en-US"/>
        </w:rPr>
        <w:t xml:space="preserve"> التي اتبعت في تخطيط وتنفيذ مسح البيئة الاقتصادي الذي تم تنفيذه عام 2011، </w:t>
      </w:r>
      <w:r w:rsidR="00965828">
        <w:rPr>
          <w:rFonts w:cs="Simplified Arabic" w:hint="cs"/>
          <w:rtl/>
          <w:lang w:eastAsia="en-US"/>
        </w:rPr>
        <w:t>و</w:t>
      </w:r>
      <w:r>
        <w:rPr>
          <w:rFonts w:cs="Simplified Arabic"/>
          <w:rtl/>
          <w:lang w:eastAsia="en-US"/>
        </w:rPr>
        <w:t>تشمل تصميم أدوات البحث الأساسية وطرق جمع ومعالجة وتحليل البيانات الخاصة بموضوع الدراسة</w:t>
      </w:r>
      <w:r w:rsidR="00BD5815">
        <w:rPr>
          <w:rFonts w:cs="Simplified Arabic" w:hint="cs"/>
          <w:rtl/>
          <w:lang w:eastAsia="en-US"/>
        </w:rPr>
        <w:t>، بالإضافة إلى دقة البيانات وإجراءات ضبط الجودة المتبعة</w:t>
      </w:r>
      <w:r>
        <w:rPr>
          <w:rFonts w:cs="Simplified Arabic"/>
          <w:rtl/>
          <w:lang w:eastAsia="en-US"/>
        </w:rPr>
        <w:t>.</w:t>
      </w:r>
    </w:p>
    <w:p w:rsidR="00F629C9" w:rsidRDefault="00F629C9">
      <w:pPr>
        <w:ind w:left="-1"/>
        <w:jc w:val="lowKashida"/>
        <w:rPr>
          <w:rFonts w:cs="Simplified Arabic"/>
          <w:sz w:val="20"/>
          <w:szCs w:val="20"/>
          <w:rtl/>
          <w:lang w:eastAsia="en-US"/>
        </w:rPr>
      </w:pPr>
    </w:p>
    <w:p w:rsidR="00F629C9" w:rsidRDefault="00F629C9" w:rsidP="00023723">
      <w:pPr>
        <w:ind w:left="-1"/>
        <w:jc w:val="lowKashida"/>
        <w:rPr>
          <w:rFonts w:cs="Simplified Arabic"/>
          <w:rtl/>
          <w:lang w:eastAsia="en-US"/>
        </w:rPr>
      </w:pPr>
      <w:r>
        <w:rPr>
          <w:rFonts w:cs="Simplified Arabic"/>
          <w:b/>
          <w:bCs/>
          <w:rtl/>
          <w:lang w:eastAsia="en-US"/>
        </w:rPr>
        <w:t>1.</w:t>
      </w:r>
      <w:r w:rsidR="00023723">
        <w:rPr>
          <w:rFonts w:cs="Simplified Arabic" w:hint="cs"/>
          <w:b/>
          <w:bCs/>
          <w:rtl/>
          <w:lang w:eastAsia="en-US"/>
        </w:rPr>
        <w:t>2</w:t>
      </w:r>
      <w:r>
        <w:rPr>
          <w:rFonts w:cs="Simplified Arabic"/>
          <w:b/>
          <w:bCs/>
          <w:rtl/>
          <w:lang w:eastAsia="en-US"/>
        </w:rPr>
        <w:t xml:space="preserve">   استمارة المسح</w:t>
      </w:r>
    </w:p>
    <w:p w:rsidR="00F629C9" w:rsidRDefault="00F629C9">
      <w:pPr>
        <w:ind w:left="-1"/>
        <w:jc w:val="lowKashida"/>
        <w:rPr>
          <w:rFonts w:cs="Simplified Arabic"/>
          <w:rtl/>
          <w:lang w:eastAsia="en-US"/>
        </w:rPr>
      </w:pPr>
      <w:r>
        <w:rPr>
          <w:rFonts w:cs="Simplified Arabic"/>
          <w:rtl/>
          <w:lang w:eastAsia="en-US"/>
        </w:rPr>
        <w:t>تمثل استمارة المسح الأداة الرئيسية لجمع المعلومات، لذلك لا بد أن تتحقق المواصفات الفنية لجميع مراحل المسح وخاصة مرحلة العمل الميداني، ومتطلبات معالجة البيانات وتحليلها.</w:t>
      </w:r>
    </w:p>
    <w:p w:rsidR="00F629C9" w:rsidRDefault="00F629C9">
      <w:pPr>
        <w:ind w:left="-1"/>
        <w:jc w:val="lowKashida"/>
        <w:rPr>
          <w:rFonts w:cs="Simplified Arabic"/>
          <w:sz w:val="12"/>
          <w:szCs w:val="12"/>
          <w:rtl/>
          <w:lang w:eastAsia="en-US"/>
        </w:rPr>
      </w:pPr>
    </w:p>
    <w:p w:rsidR="00F629C9" w:rsidRDefault="00F629C9">
      <w:pPr>
        <w:ind w:left="-1"/>
        <w:jc w:val="lowKashida"/>
        <w:rPr>
          <w:rFonts w:cs="Simplified Arabic"/>
          <w:u w:val="single"/>
          <w:rtl/>
          <w:lang w:eastAsia="en-US"/>
        </w:rPr>
      </w:pPr>
      <w:r>
        <w:rPr>
          <w:rFonts w:cs="Simplified Arabic"/>
          <w:rtl/>
          <w:lang w:eastAsia="en-US"/>
        </w:rPr>
        <w:t xml:space="preserve">لقد تم تصميم استمارة المسح من خلال الإطلاع على التجارب الدولية والمحلية في هذا الموضوع، ومن خلال الزيارات الميدانية التي كانت تتم للمنشآت الاقتصادية، حيث تم تصميمها لتغطي قدر الإمكان أهم المؤشرات حسب توصيات الأمم المتحدة، والمعايير الدولية، مع الأخذ بعين الاعتبار خصوصية المجتمع الفلسطيني في هذا الجانب. </w:t>
      </w:r>
    </w:p>
    <w:p w:rsidR="00F629C9" w:rsidRDefault="00F629C9">
      <w:pPr>
        <w:tabs>
          <w:tab w:val="left" w:pos="566"/>
        </w:tabs>
        <w:ind w:left="-1"/>
        <w:jc w:val="lowKashida"/>
        <w:rPr>
          <w:rFonts w:cs="Simplified Arabic"/>
          <w:sz w:val="20"/>
          <w:szCs w:val="20"/>
          <w:rtl/>
          <w:lang w:eastAsia="en-US"/>
        </w:rPr>
      </w:pPr>
    </w:p>
    <w:p w:rsidR="00F629C9" w:rsidRDefault="00F629C9">
      <w:pPr>
        <w:jc w:val="lowKashida"/>
        <w:rPr>
          <w:rFonts w:cs="Simplified Arabic"/>
          <w:b/>
          <w:bCs/>
          <w:rtl/>
          <w:lang w:eastAsia="en-US"/>
        </w:rPr>
      </w:pPr>
      <w:r>
        <w:rPr>
          <w:rFonts w:cs="Simplified Arabic"/>
          <w:b/>
          <w:bCs/>
          <w:rtl/>
          <w:lang w:eastAsia="en-US"/>
        </w:rPr>
        <w:t>تصميم وفحص الاستمارة</w:t>
      </w:r>
      <w:r w:rsidR="00FC0E13">
        <w:rPr>
          <w:rFonts w:cs="Simplified Arabic" w:hint="cs"/>
          <w:b/>
          <w:bCs/>
          <w:rtl/>
          <w:lang w:eastAsia="en-US"/>
        </w:rPr>
        <w:t>:</w:t>
      </w:r>
    </w:p>
    <w:p w:rsidR="00F629C9" w:rsidRDefault="00F629C9">
      <w:pPr>
        <w:pStyle w:val="BlockText"/>
        <w:ind w:left="0" w:right="0"/>
        <w:rPr>
          <w:b w:val="0"/>
          <w:bCs w:val="0"/>
          <w:rtl/>
        </w:rPr>
      </w:pPr>
      <w:r>
        <w:rPr>
          <w:b w:val="0"/>
          <w:bCs w:val="0"/>
          <w:rtl/>
        </w:rPr>
        <w:t>مرت عملية تصميم الاستمارة بالمراحل الآتية:</w:t>
      </w:r>
    </w:p>
    <w:p w:rsidR="00F629C9" w:rsidRDefault="00F629C9" w:rsidP="006F075E">
      <w:pPr>
        <w:pStyle w:val="BlockText"/>
        <w:numPr>
          <w:ilvl w:val="0"/>
          <w:numId w:val="9"/>
        </w:numPr>
        <w:tabs>
          <w:tab w:val="clear" w:pos="1008"/>
        </w:tabs>
        <w:ind w:left="433" w:right="0"/>
        <w:rPr>
          <w:b w:val="0"/>
          <w:bCs w:val="0"/>
          <w:rtl/>
        </w:rPr>
      </w:pPr>
      <w:r>
        <w:rPr>
          <w:b w:val="0"/>
          <w:bCs w:val="0"/>
          <w:rtl/>
        </w:rPr>
        <w:t>تم الرجوع إلى ما هو متوفر من توصيات الأمم المتحدة حول استمارات البيئة والمفاهيم والمصطلحات المستخدمة فيها.</w:t>
      </w:r>
    </w:p>
    <w:p w:rsidR="00F629C9" w:rsidRPr="009D6CFB" w:rsidRDefault="00F629C9" w:rsidP="009D6CFB">
      <w:pPr>
        <w:pStyle w:val="BlockText"/>
        <w:numPr>
          <w:ilvl w:val="0"/>
          <w:numId w:val="9"/>
        </w:numPr>
        <w:tabs>
          <w:tab w:val="clear" w:pos="1008"/>
        </w:tabs>
        <w:ind w:left="433" w:right="0"/>
        <w:rPr>
          <w:b w:val="0"/>
          <w:bCs w:val="0"/>
          <w:rtl/>
        </w:rPr>
      </w:pPr>
      <w:r w:rsidRPr="009D6CFB">
        <w:rPr>
          <w:b w:val="0"/>
          <w:bCs w:val="0"/>
          <w:rtl/>
        </w:rPr>
        <w:t>تم الرجوع إلى استمارات المسوح التي قام الجهاز بتنفيذها ومنها استمارات مسح البيئة المنزلي، ومسح البيئة</w:t>
      </w:r>
      <w:r>
        <w:rPr>
          <w:b w:val="0"/>
          <w:bCs w:val="0"/>
          <w:rtl/>
        </w:rPr>
        <w:t xml:space="preserve"> </w:t>
      </w:r>
      <w:r w:rsidRPr="009D6CFB">
        <w:rPr>
          <w:b w:val="0"/>
          <w:bCs w:val="0"/>
          <w:rtl/>
        </w:rPr>
        <w:t xml:space="preserve">الصناعي، ومسح البيئة لمراكز الرعاية الصحية، بالإضافة إلى استمارة مسح البيئة الاقتصادي للأعوام 2004    و2006 </w:t>
      </w:r>
      <w:r>
        <w:rPr>
          <w:b w:val="0"/>
          <w:bCs w:val="0"/>
          <w:rtl/>
        </w:rPr>
        <w:t>و2008، و2009</w:t>
      </w:r>
      <w:r w:rsidRPr="009D6CFB">
        <w:rPr>
          <w:b w:val="0"/>
          <w:bCs w:val="0"/>
          <w:rtl/>
        </w:rPr>
        <w:t>.</w:t>
      </w:r>
    </w:p>
    <w:p w:rsidR="00F629C9" w:rsidRDefault="00F629C9" w:rsidP="006F075E">
      <w:pPr>
        <w:pStyle w:val="BlockText"/>
        <w:numPr>
          <w:ilvl w:val="0"/>
          <w:numId w:val="9"/>
        </w:numPr>
        <w:tabs>
          <w:tab w:val="clear" w:pos="1008"/>
        </w:tabs>
        <w:ind w:left="433" w:right="0"/>
        <w:rPr>
          <w:b w:val="0"/>
          <w:bCs w:val="0"/>
          <w:rtl/>
        </w:rPr>
      </w:pPr>
      <w:r>
        <w:rPr>
          <w:b w:val="0"/>
          <w:bCs w:val="0"/>
          <w:rtl/>
        </w:rPr>
        <w:t>تم تعديل الاستمارة بناءا على نتائج الدورات السابقة للمسح وذلك بإعادة صياغة مجموعة من الأسئلة وهي الأسئلة المتعلقة بمعالجة النفايات الصلبة وإعادة الاستخدام للنفايات الناتجة والمعالجة.</w:t>
      </w:r>
    </w:p>
    <w:p w:rsidR="00F629C9" w:rsidRDefault="00F629C9" w:rsidP="006F075E">
      <w:pPr>
        <w:pStyle w:val="BlockText"/>
        <w:numPr>
          <w:ilvl w:val="0"/>
          <w:numId w:val="9"/>
        </w:numPr>
        <w:tabs>
          <w:tab w:val="clear" w:pos="1008"/>
        </w:tabs>
        <w:ind w:left="433" w:right="0"/>
        <w:rPr>
          <w:b w:val="0"/>
          <w:bCs w:val="0"/>
          <w:rtl/>
        </w:rPr>
      </w:pPr>
      <w:r>
        <w:rPr>
          <w:b w:val="0"/>
          <w:bCs w:val="0"/>
          <w:rtl/>
        </w:rPr>
        <w:t xml:space="preserve">تم إعداد تعليمات استيفاء الاستمارة وتعليمات التدقيق والتنظيف. </w:t>
      </w:r>
    </w:p>
    <w:p w:rsidR="00F629C9" w:rsidRDefault="00F629C9">
      <w:pPr>
        <w:ind w:left="-1"/>
        <w:jc w:val="lowKashida"/>
        <w:rPr>
          <w:rFonts w:ascii="Arial" w:hAnsi="Arial" w:cs="Simplified Arabic"/>
          <w:sz w:val="20"/>
          <w:szCs w:val="20"/>
          <w:rtl/>
          <w:lang w:eastAsia="en-US"/>
        </w:rPr>
      </w:pPr>
    </w:p>
    <w:p w:rsidR="00F629C9" w:rsidRDefault="00F629C9" w:rsidP="00023723">
      <w:pPr>
        <w:tabs>
          <w:tab w:val="left" w:pos="566"/>
        </w:tabs>
        <w:ind w:left="-1"/>
        <w:jc w:val="lowKashida"/>
        <w:rPr>
          <w:rFonts w:cs="Simplified Arabic"/>
          <w:rtl/>
          <w:lang w:eastAsia="en-US"/>
        </w:rPr>
      </w:pPr>
      <w:r>
        <w:rPr>
          <w:rFonts w:cs="Simplified Arabic"/>
          <w:b/>
          <w:bCs/>
          <w:rtl/>
          <w:lang w:eastAsia="en-US"/>
        </w:rPr>
        <w:t>2.</w:t>
      </w:r>
      <w:r w:rsidR="00023723">
        <w:rPr>
          <w:rFonts w:cs="Simplified Arabic" w:hint="cs"/>
          <w:b/>
          <w:bCs/>
          <w:rtl/>
          <w:lang w:eastAsia="en-US"/>
        </w:rPr>
        <w:t>2</w:t>
      </w:r>
      <w:r>
        <w:rPr>
          <w:rFonts w:cs="Simplified Arabic"/>
          <w:b/>
          <w:bCs/>
          <w:rtl/>
          <w:lang w:eastAsia="en-US"/>
        </w:rPr>
        <w:t xml:space="preserve">  تصميم العينة</w:t>
      </w:r>
    </w:p>
    <w:p w:rsidR="00F629C9" w:rsidRDefault="00F629C9">
      <w:pPr>
        <w:ind w:left="-1"/>
        <w:jc w:val="lowKashida"/>
        <w:rPr>
          <w:rFonts w:cs="Simplified Arabic"/>
          <w:rtl/>
          <w:lang w:eastAsia="en-US"/>
        </w:rPr>
      </w:pPr>
      <w:r>
        <w:rPr>
          <w:rFonts w:cs="Simplified Arabic"/>
          <w:rtl/>
          <w:lang w:eastAsia="en-US"/>
        </w:rPr>
        <w:t xml:space="preserve">العينة هي عشوائية طبقية منتظمة ذات مرحلة واحدة، وقد تم تقسيم المؤسسات حسب الاختيار إلى نوعين: النوع الأول هي المؤسسات التي تم حصرها حصراً شاملاً (أي باحتمال 1)، وأسس اختيار مؤسسات الحصر الشامل هي: المؤسسات التي تقل عن ثلاثين منشأة في الطبقة الواحدة، والمؤسسات الكبيرة من حيث عدد العمال (أي التي يزيد عدد العمال فيها عن عشرين عاملاً).  النوع الثاني في العينة هي مؤسسات تم اختيارها بطريقة عشوائية منتظمة. </w:t>
      </w:r>
    </w:p>
    <w:p w:rsidR="00F629C9" w:rsidRDefault="00F629C9">
      <w:pPr>
        <w:tabs>
          <w:tab w:val="right" w:pos="707"/>
        </w:tabs>
        <w:ind w:left="-1"/>
        <w:jc w:val="both"/>
        <w:rPr>
          <w:rFonts w:cs="Simplified Arabic"/>
          <w:b/>
          <w:bCs/>
          <w:sz w:val="20"/>
          <w:szCs w:val="20"/>
          <w:rtl/>
          <w:lang w:eastAsia="en-US"/>
        </w:rPr>
      </w:pPr>
    </w:p>
    <w:p w:rsidR="00F629C9" w:rsidRDefault="00F629C9">
      <w:pPr>
        <w:tabs>
          <w:tab w:val="right" w:pos="707"/>
        </w:tabs>
        <w:ind w:left="-1"/>
        <w:jc w:val="both"/>
        <w:rPr>
          <w:rFonts w:cs="Simplified Arabic"/>
          <w:b/>
          <w:bCs/>
          <w:rtl/>
          <w:lang w:eastAsia="en-US"/>
        </w:rPr>
      </w:pPr>
      <w:r>
        <w:rPr>
          <w:rFonts w:cs="Simplified Arabic"/>
          <w:b/>
          <w:bCs/>
          <w:rtl/>
          <w:lang w:eastAsia="en-US"/>
        </w:rPr>
        <w:br w:type="page"/>
      </w:r>
      <w:r>
        <w:rPr>
          <w:rFonts w:cs="Simplified Arabic"/>
          <w:b/>
          <w:bCs/>
          <w:rtl/>
          <w:lang w:eastAsia="en-US"/>
        </w:rPr>
        <w:lastRenderedPageBreak/>
        <w:t>مجتمع الدراسة</w:t>
      </w:r>
      <w:r w:rsidR="005822D7">
        <w:rPr>
          <w:rFonts w:cs="Simplified Arabic" w:hint="cs"/>
          <w:b/>
          <w:bCs/>
          <w:rtl/>
          <w:lang w:eastAsia="en-US"/>
        </w:rPr>
        <w:t>:</w:t>
      </w:r>
    </w:p>
    <w:p w:rsidR="00F629C9" w:rsidRDefault="00F629C9" w:rsidP="00937C89">
      <w:pPr>
        <w:ind w:left="-7"/>
        <w:jc w:val="lowKashida"/>
        <w:rPr>
          <w:rFonts w:cs="Simplified Arabic"/>
          <w:rtl/>
          <w:lang w:eastAsia="en-US"/>
        </w:rPr>
      </w:pPr>
      <w:r>
        <w:rPr>
          <w:rFonts w:cs="Simplified Arabic"/>
          <w:rtl/>
          <w:lang w:eastAsia="en-US"/>
        </w:rPr>
        <w:t xml:space="preserve">يشمل مسح البيئة الاقتصادي جميع القطاعات التي يعتمدها الجهاز المركزي للإحصاء الفلسطيني في تصنيف الأنشطة الاقتصادية، وهو التصنيف الصناعي القياسي الدولي لكافة الأنشطة الاقتصادية، </w:t>
      </w:r>
      <w:r w:rsidRPr="00DB5F2F">
        <w:rPr>
          <w:rFonts w:cs="Simplified Arabic"/>
          <w:rtl/>
          <w:lang w:eastAsia="en-US"/>
        </w:rPr>
        <w:t>التنقيح الرابع (</w:t>
      </w:r>
      <w:r w:rsidRPr="00DB5F2F">
        <w:rPr>
          <w:rFonts w:cs="Simplified Arabic"/>
          <w:lang w:eastAsia="en-US"/>
        </w:rPr>
        <w:t>ISIC4</w:t>
      </w:r>
      <w:r w:rsidRPr="00DB5F2F">
        <w:rPr>
          <w:rFonts w:cs="Simplified Arabic"/>
          <w:rtl/>
          <w:lang w:eastAsia="en-US"/>
        </w:rPr>
        <w:t>) الصادر</w:t>
      </w:r>
      <w:r>
        <w:rPr>
          <w:rFonts w:cs="Simplified Arabic"/>
          <w:rtl/>
          <w:lang w:eastAsia="en-US"/>
        </w:rPr>
        <w:t xml:space="preserve"> عن الأمم المتحدة.  وقد تم تصنيف كافة المنشآت في التعداد العام للمنشآت </w:t>
      </w:r>
      <w:r w:rsidRPr="009D6CFB">
        <w:rPr>
          <w:rFonts w:cs="Simplified Arabic"/>
          <w:rtl/>
          <w:lang w:eastAsia="en-US"/>
        </w:rPr>
        <w:t>2007</w:t>
      </w:r>
      <w:r>
        <w:rPr>
          <w:rFonts w:cs="Simplified Arabic"/>
          <w:rtl/>
          <w:lang w:eastAsia="en-US"/>
        </w:rPr>
        <w:t>، وفقاً لأنشطتها الاقتصادية الرئيسية اعتمادا على هذا التصنيف.</w:t>
      </w:r>
    </w:p>
    <w:p w:rsidR="00F629C9" w:rsidRDefault="00F629C9">
      <w:pPr>
        <w:ind w:left="-1"/>
        <w:jc w:val="both"/>
        <w:rPr>
          <w:rFonts w:cs="Simplified Arabic"/>
          <w:b/>
          <w:bCs/>
          <w:rtl/>
          <w:lang w:eastAsia="en-US"/>
        </w:rPr>
      </w:pPr>
    </w:p>
    <w:p w:rsidR="00F629C9" w:rsidRDefault="00F629C9">
      <w:pPr>
        <w:ind w:left="-1"/>
        <w:jc w:val="both"/>
        <w:rPr>
          <w:rFonts w:cs="Simplified Arabic"/>
          <w:b/>
          <w:bCs/>
          <w:rtl/>
          <w:lang w:eastAsia="en-US"/>
        </w:rPr>
      </w:pPr>
      <w:r>
        <w:rPr>
          <w:rFonts w:cs="Simplified Arabic"/>
          <w:b/>
          <w:bCs/>
          <w:rtl/>
          <w:lang w:eastAsia="en-US"/>
        </w:rPr>
        <w:t>إطار المعاينة</w:t>
      </w:r>
      <w:r w:rsidR="005822D7">
        <w:rPr>
          <w:rFonts w:cs="Simplified Arabic" w:hint="cs"/>
          <w:b/>
          <w:bCs/>
          <w:rtl/>
          <w:lang w:eastAsia="en-US"/>
        </w:rPr>
        <w:t>:</w:t>
      </w:r>
    </w:p>
    <w:p w:rsidR="00F629C9" w:rsidRPr="009D6CFB" w:rsidRDefault="00F629C9">
      <w:pPr>
        <w:ind w:left="-1"/>
        <w:jc w:val="both"/>
        <w:rPr>
          <w:rFonts w:cs="Simplified Arabic"/>
          <w:rtl/>
          <w:lang w:eastAsia="en-US"/>
        </w:rPr>
      </w:pPr>
      <w:r w:rsidRPr="009D6CFB">
        <w:rPr>
          <w:rFonts w:cs="Simplified Arabic"/>
          <w:rtl/>
          <w:lang w:eastAsia="en-US"/>
        </w:rPr>
        <w:t>الإطار هو جميع المؤسسات الاقتصادية التي تم حصرها في التعداد العام للمنشآت 2007.</w:t>
      </w:r>
    </w:p>
    <w:p w:rsidR="00F629C9" w:rsidRDefault="00F629C9">
      <w:pPr>
        <w:ind w:left="-1"/>
        <w:jc w:val="both"/>
        <w:rPr>
          <w:rFonts w:cs="Simplified Arabic"/>
          <w:b/>
          <w:bCs/>
          <w:sz w:val="20"/>
          <w:szCs w:val="20"/>
          <w:rtl/>
          <w:lang w:eastAsia="en-US"/>
        </w:rPr>
      </w:pPr>
    </w:p>
    <w:p w:rsidR="00F629C9" w:rsidRDefault="00F629C9">
      <w:pPr>
        <w:ind w:left="-1"/>
        <w:jc w:val="both"/>
        <w:rPr>
          <w:rFonts w:cs="Simplified Arabic"/>
          <w:rtl/>
          <w:lang w:eastAsia="en-US"/>
        </w:rPr>
      </w:pPr>
      <w:r>
        <w:rPr>
          <w:rFonts w:cs="Simplified Arabic"/>
          <w:b/>
          <w:bCs/>
          <w:rtl/>
          <w:lang w:eastAsia="en-US"/>
        </w:rPr>
        <w:t>توزيع العينة إلى طبقات</w:t>
      </w:r>
      <w:r w:rsidR="005822D7">
        <w:rPr>
          <w:rFonts w:cs="Simplified Arabic" w:hint="cs"/>
          <w:rtl/>
          <w:lang w:eastAsia="en-US"/>
        </w:rPr>
        <w:t>:</w:t>
      </w:r>
    </w:p>
    <w:p w:rsidR="00F629C9" w:rsidRDefault="00F629C9">
      <w:pPr>
        <w:ind w:left="-1"/>
        <w:jc w:val="both"/>
        <w:rPr>
          <w:rFonts w:cs="Simplified Arabic"/>
          <w:rtl/>
          <w:lang w:eastAsia="en-US"/>
        </w:rPr>
      </w:pPr>
      <w:r>
        <w:rPr>
          <w:rFonts w:cs="Simplified Arabic"/>
          <w:rtl/>
          <w:lang w:eastAsia="en-US"/>
        </w:rPr>
        <w:t>تم تقسيم المؤسسات في عينة مسح البيئة الاقتصادي إلى الطبقات الآتية:</w:t>
      </w:r>
    </w:p>
    <w:p w:rsidR="00F629C9" w:rsidRDefault="00F629C9" w:rsidP="006F075E">
      <w:pPr>
        <w:numPr>
          <w:ilvl w:val="0"/>
          <w:numId w:val="7"/>
        </w:numPr>
        <w:tabs>
          <w:tab w:val="clear" w:pos="648"/>
        </w:tabs>
        <w:ind w:left="433" w:hanging="360"/>
        <w:jc w:val="both"/>
        <w:rPr>
          <w:rFonts w:cs="Simplified Arabic"/>
          <w:rtl/>
          <w:lang w:eastAsia="en-US"/>
        </w:rPr>
      </w:pPr>
      <w:r>
        <w:rPr>
          <w:rFonts w:cs="Simplified Arabic"/>
          <w:rtl/>
          <w:lang w:eastAsia="en-US"/>
        </w:rPr>
        <w:t>المستوى الأول: مستوى التصنيف الجغرافي حيث صنفت المؤسسات إلى:</w:t>
      </w:r>
    </w:p>
    <w:p w:rsidR="00F629C9" w:rsidRDefault="00F629C9" w:rsidP="006F075E">
      <w:pPr>
        <w:pStyle w:val="Header"/>
        <w:numPr>
          <w:ilvl w:val="0"/>
          <w:numId w:val="8"/>
        </w:numPr>
        <w:tabs>
          <w:tab w:val="clear" w:pos="720"/>
          <w:tab w:val="clear" w:pos="4153"/>
          <w:tab w:val="clear" w:pos="8306"/>
        </w:tabs>
        <w:ind w:left="793"/>
        <w:jc w:val="lowKashida"/>
        <w:rPr>
          <w:rFonts w:cs="Simplified Arabic"/>
          <w:rtl/>
          <w:lang w:eastAsia="en-US"/>
        </w:rPr>
      </w:pPr>
      <w:r>
        <w:rPr>
          <w:rFonts w:cs="Simplified Arabic"/>
          <w:rtl/>
          <w:lang w:eastAsia="en-US"/>
        </w:rPr>
        <w:t xml:space="preserve">الضفة الغربية: وتشمل محافظات جنين، </w:t>
      </w:r>
      <w:proofErr w:type="spellStart"/>
      <w:r>
        <w:rPr>
          <w:rFonts w:cs="Simplified Arabic"/>
          <w:rtl/>
          <w:lang w:eastAsia="en-US"/>
        </w:rPr>
        <w:t>وطوباس</w:t>
      </w:r>
      <w:proofErr w:type="spellEnd"/>
      <w:r>
        <w:rPr>
          <w:rFonts w:cs="Simplified Arabic"/>
          <w:rtl/>
          <w:lang w:eastAsia="en-US"/>
        </w:rPr>
        <w:t xml:space="preserve">، </w:t>
      </w:r>
      <w:proofErr w:type="spellStart"/>
      <w:r>
        <w:rPr>
          <w:rFonts w:cs="Simplified Arabic"/>
          <w:rtl/>
          <w:lang w:eastAsia="en-US"/>
        </w:rPr>
        <w:t>وطولكرم</w:t>
      </w:r>
      <w:proofErr w:type="spellEnd"/>
      <w:r>
        <w:rPr>
          <w:rFonts w:cs="Simplified Arabic"/>
          <w:rtl/>
          <w:lang w:eastAsia="en-US"/>
        </w:rPr>
        <w:t xml:space="preserve">، ونابلس، </w:t>
      </w:r>
      <w:proofErr w:type="spellStart"/>
      <w:r>
        <w:rPr>
          <w:rFonts w:cs="Simplified Arabic"/>
          <w:rtl/>
          <w:lang w:eastAsia="en-US"/>
        </w:rPr>
        <w:t>وقلقيلية</w:t>
      </w:r>
      <w:proofErr w:type="spellEnd"/>
      <w:r>
        <w:rPr>
          <w:rFonts w:cs="Simplified Arabic"/>
          <w:rtl/>
          <w:lang w:eastAsia="en-US"/>
        </w:rPr>
        <w:t xml:space="preserve">، </w:t>
      </w:r>
      <w:proofErr w:type="spellStart"/>
      <w:r>
        <w:rPr>
          <w:rFonts w:cs="Simplified Arabic"/>
          <w:rtl/>
          <w:lang w:eastAsia="en-US"/>
        </w:rPr>
        <w:t>وسلفيت</w:t>
      </w:r>
      <w:proofErr w:type="spellEnd"/>
      <w:r>
        <w:rPr>
          <w:rFonts w:cs="Simplified Arabic"/>
          <w:rtl/>
          <w:lang w:eastAsia="en-US"/>
        </w:rPr>
        <w:t xml:space="preserve">، ورام الله </w:t>
      </w:r>
      <w:proofErr w:type="spellStart"/>
      <w:r>
        <w:rPr>
          <w:rFonts w:cs="Simplified Arabic"/>
          <w:rtl/>
          <w:lang w:eastAsia="en-US"/>
        </w:rPr>
        <w:t>والبيره</w:t>
      </w:r>
      <w:proofErr w:type="spellEnd"/>
      <w:r>
        <w:rPr>
          <w:rFonts w:cs="Simplified Arabic"/>
          <w:rtl/>
          <w:lang w:eastAsia="en-US"/>
        </w:rPr>
        <w:t>، وأريحا والأغوار، والقدس، وبيت لحم، والخليل.</w:t>
      </w:r>
    </w:p>
    <w:p w:rsidR="00F629C9" w:rsidRDefault="00F629C9" w:rsidP="006F075E">
      <w:pPr>
        <w:pStyle w:val="Header"/>
        <w:numPr>
          <w:ilvl w:val="0"/>
          <w:numId w:val="8"/>
        </w:numPr>
        <w:tabs>
          <w:tab w:val="clear" w:pos="720"/>
          <w:tab w:val="clear" w:pos="4153"/>
          <w:tab w:val="clear" w:pos="8306"/>
        </w:tabs>
        <w:ind w:left="793"/>
        <w:jc w:val="lowKashida"/>
        <w:rPr>
          <w:rFonts w:cs="Simplified Arabic"/>
          <w:rtl/>
          <w:lang w:eastAsia="en-US"/>
        </w:rPr>
      </w:pPr>
      <w:r>
        <w:rPr>
          <w:rFonts w:cs="Simplified Arabic"/>
          <w:rtl/>
          <w:lang w:eastAsia="en-US"/>
        </w:rPr>
        <w:t xml:space="preserve">قطاع غزة: وتشمل محافظات شمال غزة، وغزة، ودير البلح، </w:t>
      </w:r>
      <w:proofErr w:type="spellStart"/>
      <w:r>
        <w:rPr>
          <w:rFonts w:cs="Simplified Arabic"/>
          <w:rtl/>
          <w:lang w:eastAsia="en-US"/>
        </w:rPr>
        <w:t>وخانيونس</w:t>
      </w:r>
      <w:proofErr w:type="spellEnd"/>
      <w:r>
        <w:rPr>
          <w:rFonts w:cs="Simplified Arabic"/>
          <w:rtl/>
          <w:lang w:eastAsia="en-US"/>
        </w:rPr>
        <w:t>، ورفح.</w:t>
      </w:r>
    </w:p>
    <w:p w:rsidR="00F629C9" w:rsidRPr="00DB5F2F" w:rsidRDefault="00F629C9" w:rsidP="00DB5F2F">
      <w:pPr>
        <w:numPr>
          <w:ilvl w:val="0"/>
          <w:numId w:val="7"/>
        </w:numPr>
        <w:tabs>
          <w:tab w:val="clear" w:pos="648"/>
        </w:tabs>
        <w:ind w:left="433" w:hanging="360"/>
        <w:jc w:val="both"/>
        <w:rPr>
          <w:rFonts w:cs="Simplified Arabic"/>
          <w:rtl/>
          <w:lang w:eastAsia="en-US"/>
        </w:rPr>
      </w:pPr>
      <w:r>
        <w:rPr>
          <w:rFonts w:cs="Simplified Arabic"/>
          <w:rtl/>
          <w:lang w:eastAsia="en-US"/>
        </w:rPr>
        <w:t xml:space="preserve">المستوى الثاني: مستوى النشاط الاقتصادي حيث صنفت المؤسسات حسب نشاطها الاقتصادي حسب التصنيف </w:t>
      </w:r>
      <w:r w:rsidRPr="00DB5F2F">
        <w:rPr>
          <w:rFonts w:cs="Simplified Arabic"/>
          <w:rtl/>
          <w:lang w:eastAsia="en-US"/>
        </w:rPr>
        <w:t>الصناعي القياسي الدولي لكافة الأنشطة الاقتصادية على الحد الأول، التنقيح الرابع (</w:t>
      </w:r>
      <w:r w:rsidRPr="00DB5F2F">
        <w:rPr>
          <w:rFonts w:cs="Simplified Arabic"/>
          <w:lang w:eastAsia="en-US"/>
        </w:rPr>
        <w:t>ISIC4</w:t>
      </w:r>
      <w:r w:rsidRPr="00DB5F2F">
        <w:rPr>
          <w:rFonts w:cs="Simplified Arabic"/>
          <w:rtl/>
          <w:lang w:eastAsia="en-US"/>
        </w:rPr>
        <w:t>) الصادر عن الأمم المتحدة.</w:t>
      </w:r>
    </w:p>
    <w:p w:rsidR="00F629C9" w:rsidRDefault="00F629C9" w:rsidP="006F075E">
      <w:pPr>
        <w:numPr>
          <w:ilvl w:val="0"/>
          <w:numId w:val="7"/>
        </w:numPr>
        <w:tabs>
          <w:tab w:val="clear" w:pos="648"/>
          <w:tab w:val="num" w:pos="424"/>
          <w:tab w:val="num" w:pos="510"/>
        </w:tabs>
        <w:ind w:left="433" w:hanging="360"/>
        <w:jc w:val="both"/>
        <w:rPr>
          <w:rFonts w:cs="Simplified Arabic"/>
          <w:rtl/>
          <w:lang w:eastAsia="en-US"/>
        </w:rPr>
      </w:pPr>
      <w:r>
        <w:rPr>
          <w:rFonts w:cs="Simplified Arabic"/>
          <w:rtl/>
          <w:lang w:eastAsia="en-US"/>
        </w:rPr>
        <w:t>المستوى الثالث: مستوى فئة حجم العمالة حيث تم التصنيف حسب عدد العاملين (20 عامل فأكثر، وأقل من 20 عامل).</w:t>
      </w:r>
    </w:p>
    <w:p w:rsidR="00F629C9" w:rsidRDefault="00F629C9">
      <w:pPr>
        <w:ind w:left="-1"/>
        <w:jc w:val="both"/>
        <w:rPr>
          <w:rFonts w:cs="Simplified Arabic"/>
          <w:b/>
          <w:bCs/>
          <w:sz w:val="20"/>
          <w:szCs w:val="20"/>
          <w:rtl/>
          <w:lang w:eastAsia="en-US"/>
        </w:rPr>
      </w:pPr>
    </w:p>
    <w:p w:rsidR="00F629C9" w:rsidRDefault="00F629C9" w:rsidP="00023723">
      <w:pPr>
        <w:rPr>
          <w:rFonts w:cs="Simplified Arabic"/>
          <w:b/>
          <w:bCs/>
          <w:rtl/>
          <w:lang w:eastAsia="en-US"/>
        </w:rPr>
      </w:pPr>
      <w:r>
        <w:rPr>
          <w:rFonts w:cs="Simplified Arabic"/>
          <w:b/>
          <w:bCs/>
          <w:lang w:eastAsia="en-US"/>
        </w:rPr>
        <w:t>3.</w:t>
      </w:r>
      <w:r w:rsidR="00023723">
        <w:rPr>
          <w:rFonts w:cs="Simplified Arabic"/>
          <w:b/>
          <w:bCs/>
          <w:lang w:eastAsia="en-US"/>
        </w:rPr>
        <w:t>2</w:t>
      </w:r>
      <w:r>
        <w:rPr>
          <w:rFonts w:cs="Simplified Arabic"/>
          <w:b/>
          <w:bCs/>
          <w:rtl/>
          <w:lang w:eastAsia="en-US"/>
        </w:rPr>
        <w:t xml:space="preserve"> العمليات الميدانية</w:t>
      </w:r>
    </w:p>
    <w:p w:rsidR="00F629C9" w:rsidRDefault="00F629C9">
      <w:pPr>
        <w:pStyle w:val="BodyText3"/>
        <w:jc w:val="both"/>
        <w:rPr>
          <w:rtl/>
          <w:lang w:eastAsia="en-US"/>
        </w:rPr>
      </w:pPr>
      <w:r>
        <w:rPr>
          <w:rtl/>
          <w:lang w:eastAsia="en-US"/>
        </w:rPr>
        <w:t xml:space="preserve">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w:t>
      </w:r>
      <w:proofErr w:type="spellStart"/>
      <w:r>
        <w:rPr>
          <w:rtl/>
          <w:lang w:eastAsia="en-US"/>
        </w:rPr>
        <w:t>اشتمل</w:t>
      </w:r>
      <w:proofErr w:type="spellEnd"/>
      <w:r>
        <w:rPr>
          <w:rtl/>
          <w:lang w:eastAsia="en-US"/>
        </w:rPr>
        <w:t xml:space="preserve"> ذلك على توفير كل المستلزمات الفنية والإدارية بما في ذلك عمليات التعيين والتدريب وتوفير المستلزمات المادية اللازمة لأداء العمل بأفضل صورة.</w:t>
      </w:r>
    </w:p>
    <w:p w:rsidR="00F629C9" w:rsidRDefault="00F629C9">
      <w:pPr>
        <w:pStyle w:val="BodyText3"/>
        <w:jc w:val="both"/>
        <w:rPr>
          <w:sz w:val="20"/>
          <w:szCs w:val="20"/>
          <w:rtl/>
          <w:lang w:eastAsia="en-US"/>
        </w:rPr>
      </w:pPr>
    </w:p>
    <w:p w:rsidR="00F629C9" w:rsidRDefault="00F629C9">
      <w:pPr>
        <w:jc w:val="both"/>
        <w:rPr>
          <w:rFonts w:cs="Simplified Arabic"/>
          <w:b/>
          <w:bCs/>
          <w:rtl/>
          <w:lang w:eastAsia="en-US"/>
        </w:rPr>
      </w:pPr>
      <w:r>
        <w:rPr>
          <w:rFonts w:cs="Simplified Arabic"/>
          <w:b/>
          <w:bCs/>
          <w:rtl/>
          <w:lang w:eastAsia="en-US"/>
        </w:rPr>
        <w:t>التدريب والتعيين</w:t>
      </w:r>
      <w:r w:rsidR="005822D7">
        <w:rPr>
          <w:rFonts w:cs="Simplified Arabic" w:hint="cs"/>
          <w:b/>
          <w:bCs/>
          <w:rtl/>
          <w:lang w:eastAsia="en-US"/>
        </w:rPr>
        <w:t>:</w:t>
      </w:r>
    </w:p>
    <w:p w:rsidR="00F629C9" w:rsidRDefault="00F629C9">
      <w:pPr>
        <w:ind w:left="-1"/>
        <w:jc w:val="both"/>
        <w:rPr>
          <w:rFonts w:cs="Simplified Arabic"/>
          <w:rtl/>
          <w:lang w:eastAsia="en-US"/>
        </w:rPr>
      </w:pPr>
      <w:r>
        <w:rPr>
          <w:rFonts w:cs="Simplified Arabic"/>
          <w:rtl/>
          <w:lang w:eastAsia="en-US"/>
        </w:rPr>
        <w:t xml:space="preserve">لقد تم اختيار الباحثين الميدانيين من العناصر المؤهلة من ذوي الخبرة في العمل الإحصائي كلما كان ذلك ممكناً.  وتم تدريب الباحثين الميدانيين على العمليات الميدانية المختلفة بشكل عام وذلك قبل بداية تنفيذ المسح.  لقد </w:t>
      </w:r>
      <w:proofErr w:type="spellStart"/>
      <w:r>
        <w:rPr>
          <w:rFonts w:cs="Simplified Arabic"/>
          <w:rtl/>
          <w:lang w:eastAsia="en-US"/>
        </w:rPr>
        <w:t>اشتمل</w:t>
      </w:r>
      <w:proofErr w:type="spellEnd"/>
      <w:r>
        <w:rPr>
          <w:rFonts w:cs="Simplified Arabic"/>
          <w:rtl/>
          <w:lang w:eastAsia="en-US"/>
        </w:rPr>
        <w:t xml:space="preserve"> تدريب الباحثين الميدانيين على عمليات جمع البيانات وأدبيات العمل الميداني بما في ذلك طرح الأسئلة وتسجيل الإجابات، وأدبيات إجراء المقابلات بالإضافة إلى جزء خاص حول خصوصيات مسح البيئة الاقتصادي، بما في ذلك استمارة المسح والأسئلة الخاصة بالبيئة والمصطلحات والمفاهيم المستخدمة في المسح.</w:t>
      </w:r>
    </w:p>
    <w:p w:rsidR="00F629C9" w:rsidRDefault="00F629C9">
      <w:pPr>
        <w:ind w:left="-1"/>
        <w:jc w:val="both"/>
        <w:rPr>
          <w:rFonts w:cs="Simplified Arabic"/>
          <w:sz w:val="16"/>
          <w:szCs w:val="16"/>
          <w:rtl/>
          <w:lang w:eastAsia="en-US"/>
        </w:rPr>
      </w:pPr>
    </w:p>
    <w:p w:rsidR="00F629C9" w:rsidRDefault="00F629C9">
      <w:pPr>
        <w:ind w:left="-1"/>
        <w:jc w:val="both"/>
        <w:rPr>
          <w:rFonts w:cs="Simplified Arabic"/>
          <w:rtl/>
          <w:lang w:eastAsia="en-US"/>
        </w:rPr>
      </w:pPr>
      <w:r>
        <w:rPr>
          <w:rFonts w:cs="Simplified Arabic"/>
          <w:rtl/>
          <w:lang w:eastAsia="en-US"/>
        </w:rPr>
        <w:br w:type="page"/>
      </w:r>
      <w:r>
        <w:rPr>
          <w:rFonts w:cs="Simplified Arabic"/>
          <w:rtl/>
          <w:lang w:eastAsia="en-US"/>
        </w:rPr>
        <w:lastRenderedPageBreak/>
        <w:t xml:space="preserve">وقد </w:t>
      </w:r>
      <w:proofErr w:type="spellStart"/>
      <w:r>
        <w:rPr>
          <w:rFonts w:cs="Simplified Arabic"/>
          <w:rtl/>
          <w:lang w:eastAsia="en-US"/>
        </w:rPr>
        <w:t>اشتمل</w:t>
      </w:r>
      <w:proofErr w:type="spellEnd"/>
      <w:r>
        <w:rPr>
          <w:rFonts w:cs="Simplified Arabic"/>
          <w:rtl/>
          <w:lang w:eastAsia="en-US"/>
        </w:rPr>
        <w:t xml:space="preserve"> برنامج التدريب على القضايا الأساسية الآتية:</w:t>
      </w:r>
    </w:p>
    <w:p w:rsidR="00F629C9" w:rsidRDefault="00F629C9" w:rsidP="006F075E">
      <w:pPr>
        <w:numPr>
          <w:ilvl w:val="0"/>
          <w:numId w:val="13"/>
        </w:numPr>
        <w:tabs>
          <w:tab w:val="clear" w:pos="860"/>
        </w:tabs>
        <w:ind w:left="613" w:right="359"/>
        <w:jc w:val="both"/>
        <w:rPr>
          <w:rFonts w:cs="Simplified Arabic"/>
          <w:rtl/>
          <w:lang w:eastAsia="en-US"/>
        </w:rPr>
      </w:pPr>
      <w:r>
        <w:rPr>
          <w:rFonts w:cs="Simplified Arabic"/>
          <w:rtl/>
          <w:lang w:eastAsia="en-US"/>
        </w:rPr>
        <w:t>التعريف بمعنى مسح البيئة وأهدافه.</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شرح المصطلحات المستخدمة في</w:t>
      </w:r>
      <w:r>
        <w:rPr>
          <w:rFonts w:ascii="Simplified Arabic" w:hAnsi="Simplified Arabic" w:cs="Simplified Arabic" w:hint="eastAsia"/>
          <w:cs/>
          <w:lang w:eastAsia="en-US"/>
        </w:rPr>
        <w:t>‎</w:t>
      </w:r>
      <w:r>
        <w:rPr>
          <w:rFonts w:cs="Simplified Arabic"/>
          <w:rtl/>
          <w:lang w:eastAsia="en-US"/>
        </w:rPr>
        <w:t xml:space="preserve"> الاستمارة.</w:t>
      </w:r>
    </w:p>
    <w:p w:rsidR="00F629C9" w:rsidRDefault="00F629C9" w:rsidP="006F075E">
      <w:pPr>
        <w:numPr>
          <w:ilvl w:val="0"/>
          <w:numId w:val="13"/>
        </w:numPr>
        <w:tabs>
          <w:tab w:val="clear" w:pos="860"/>
        </w:tabs>
        <w:ind w:left="613" w:right="849"/>
        <w:jc w:val="both"/>
        <w:rPr>
          <w:rFonts w:cs="Simplified Arabic"/>
          <w:rtl/>
          <w:lang w:eastAsia="en-US"/>
        </w:rPr>
      </w:pPr>
      <w:r>
        <w:rPr>
          <w:rFonts w:cs="Simplified Arabic"/>
          <w:rtl/>
          <w:lang w:eastAsia="en-US"/>
        </w:rPr>
        <w:t>آلية استيفاء الاستمارة.</w:t>
      </w:r>
    </w:p>
    <w:p w:rsidR="00F629C9" w:rsidRDefault="00F629C9">
      <w:pPr>
        <w:ind w:left="-1"/>
        <w:jc w:val="both"/>
        <w:rPr>
          <w:rFonts w:cs="Simplified Arabic"/>
          <w:sz w:val="20"/>
          <w:szCs w:val="20"/>
          <w:rtl/>
          <w:lang w:eastAsia="en-US"/>
        </w:rPr>
      </w:pPr>
    </w:p>
    <w:p w:rsidR="00F629C9" w:rsidRDefault="00F629C9">
      <w:pPr>
        <w:tabs>
          <w:tab w:val="left" w:pos="566"/>
        </w:tabs>
        <w:ind w:left="849" w:hanging="850"/>
        <w:jc w:val="both"/>
        <w:rPr>
          <w:rFonts w:cs="Simplified Arabic"/>
          <w:b/>
          <w:bCs/>
          <w:rtl/>
          <w:lang w:eastAsia="en-US"/>
        </w:rPr>
      </w:pPr>
      <w:r>
        <w:rPr>
          <w:rFonts w:cs="Simplified Arabic"/>
          <w:b/>
          <w:bCs/>
          <w:rtl/>
          <w:lang w:eastAsia="en-US"/>
        </w:rPr>
        <w:t>توزيع فريق العمل الميداني وجمع البيانات</w:t>
      </w:r>
      <w:r w:rsidR="005822D7">
        <w:rPr>
          <w:rFonts w:cs="Simplified Arabic" w:hint="cs"/>
          <w:b/>
          <w:bCs/>
          <w:rtl/>
          <w:lang w:eastAsia="en-US"/>
        </w:rPr>
        <w:t>:</w:t>
      </w:r>
    </w:p>
    <w:p w:rsidR="00F629C9" w:rsidRDefault="00F629C9">
      <w:pPr>
        <w:ind w:left="-1"/>
        <w:jc w:val="both"/>
        <w:rPr>
          <w:rFonts w:cs="Simplified Arabic"/>
          <w:rtl/>
          <w:lang w:eastAsia="en-US"/>
        </w:rPr>
      </w:pPr>
      <w:r>
        <w:rPr>
          <w:rFonts w:cs="Simplified Arabic"/>
          <w:rtl/>
          <w:lang w:eastAsia="en-US"/>
        </w:rPr>
        <w:t>تشكل فريق العمل الميداني من منسق للعمل الميداني وفرق ميدانية، حيث ضم كل فريق مشرفا وخمسة باحثين. وتتطلب مهمة الإشراف والمتابعة والتدقيق لمختلف فعاليات المشروع وجود مكاتب في المحافظات تكون قريبة من مختلف مناطق العمل، بحيث يتم استخدامها كمراكز لتجميع أفراد الفرق العاملة في الميدان قبل وبعد انتهاء العمل اليومي، حيث تتم عملية استلام وتسليم أدوات المسح المختلفة وتعبئة النماذج وكتابة التقارير ومراجعة وتدقيق حصيلة العمل اليومي.</w:t>
      </w:r>
    </w:p>
    <w:p w:rsidR="00F629C9" w:rsidRDefault="00F629C9">
      <w:pPr>
        <w:ind w:left="-1"/>
        <w:jc w:val="both"/>
        <w:rPr>
          <w:rFonts w:cs="Simplified Arabic"/>
          <w:rtl/>
          <w:lang w:eastAsia="en-US"/>
        </w:rPr>
      </w:pPr>
    </w:p>
    <w:p w:rsidR="00F629C9" w:rsidRDefault="00F629C9">
      <w:pPr>
        <w:ind w:left="-2" w:right="-2"/>
        <w:jc w:val="lowKashida"/>
        <w:rPr>
          <w:rFonts w:cs="Simplified Arabic"/>
          <w:b/>
          <w:bCs/>
          <w:rtl/>
          <w:lang w:eastAsia="en-US"/>
        </w:rPr>
      </w:pPr>
      <w:r>
        <w:rPr>
          <w:rFonts w:cs="Simplified Arabic"/>
          <w:b/>
          <w:bCs/>
          <w:rtl/>
          <w:lang w:eastAsia="en-US"/>
        </w:rPr>
        <w:t>جمع البيانات</w:t>
      </w:r>
      <w:r w:rsidR="005822D7">
        <w:rPr>
          <w:rFonts w:cs="Simplified Arabic" w:hint="cs"/>
          <w:b/>
          <w:bCs/>
          <w:rtl/>
          <w:lang w:eastAsia="en-US"/>
        </w:rPr>
        <w:t>:</w:t>
      </w:r>
    </w:p>
    <w:p w:rsidR="00F629C9" w:rsidRPr="001E3919" w:rsidRDefault="00F629C9" w:rsidP="00B54C5F">
      <w:pPr>
        <w:ind w:left="-1" w:right="-1"/>
        <w:jc w:val="lowKashida"/>
        <w:rPr>
          <w:rFonts w:cs="Simplified Arabic"/>
          <w:color w:val="000000"/>
          <w:rtl/>
          <w:lang w:eastAsia="en-US"/>
        </w:rPr>
      </w:pPr>
      <w:r w:rsidRPr="001E3919">
        <w:rPr>
          <w:rFonts w:cs="Simplified Arabic"/>
          <w:color w:val="000000"/>
          <w:rtl/>
          <w:lang w:eastAsia="en-US"/>
        </w:rPr>
        <w:t xml:space="preserve">تمت عملية استيفاء الاستمارات عن طريق المقابلة الشخصية لأصحاب المنشآت أو المخولين بالإدلاء بالبيانات.  وقد تم جمع البيانات خلال الفترة من </w:t>
      </w:r>
      <w:r w:rsidRPr="001E3919">
        <w:rPr>
          <w:color w:val="000000"/>
          <w:rtl/>
          <w:lang w:eastAsia="en-US"/>
        </w:rPr>
        <w:t xml:space="preserve">22/03/2011 </w:t>
      </w:r>
      <w:r w:rsidR="00CA1FFD">
        <w:rPr>
          <w:rFonts w:hint="cs"/>
          <w:color w:val="000000"/>
          <w:rtl/>
          <w:lang w:eastAsia="en-US"/>
        </w:rPr>
        <w:t>و</w:t>
      </w:r>
      <w:r w:rsidRPr="001E3919">
        <w:rPr>
          <w:color w:val="000000"/>
          <w:rtl/>
          <w:lang w:eastAsia="en-US"/>
        </w:rPr>
        <w:t>لغاية 20/08/2011</w:t>
      </w:r>
      <w:r w:rsidRPr="001E3919">
        <w:rPr>
          <w:rFonts w:cs="Simplified Arabic"/>
          <w:color w:val="000000"/>
          <w:rtl/>
          <w:lang w:eastAsia="en-US"/>
        </w:rPr>
        <w:t>، وقـد تم توزيع فريق العمل الميداني في جميع المحافظات حسب حجم العينة لكل محافظة، كما تم تزويد الفريق الميداني بجميع أدوات ولوازم العمل الميداني.</w:t>
      </w:r>
    </w:p>
    <w:p w:rsidR="00F629C9" w:rsidRPr="001E3919" w:rsidRDefault="00F629C9">
      <w:pPr>
        <w:ind w:left="849" w:right="849" w:hanging="850"/>
        <w:jc w:val="lowKashida"/>
        <w:rPr>
          <w:rFonts w:cs="Simplified Arabic"/>
          <w:color w:val="000000"/>
          <w:sz w:val="16"/>
          <w:szCs w:val="16"/>
          <w:rtl/>
          <w:lang w:eastAsia="en-US"/>
        </w:rPr>
      </w:pPr>
    </w:p>
    <w:p w:rsidR="00F629C9" w:rsidRPr="003007DD" w:rsidRDefault="00F629C9" w:rsidP="002F291F">
      <w:pPr>
        <w:ind w:left="-1" w:right="-1"/>
        <w:jc w:val="lowKashida"/>
        <w:rPr>
          <w:rFonts w:cs="Simplified Arabic"/>
          <w:rtl/>
          <w:lang w:eastAsia="en-US"/>
        </w:rPr>
      </w:pPr>
      <w:r w:rsidRPr="003007DD">
        <w:rPr>
          <w:rFonts w:cs="Simplified Arabic"/>
          <w:rtl/>
          <w:lang w:eastAsia="en-US"/>
        </w:rPr>
        <w:t xml:space="preserve">لقد تم خلال العمل الميداني زيارة </w:t>
      </w:r>
      <w:r w:rsidRPr="003007DD">
        <w:rPr>
          <w:rFonts w:cs="Simplified Arabic"/>
          <w:lang w:eastAsia="en-US"/>
        </w:rPr>
        <w:t>4,055</w:t>
      </w:r>
      <w:r w:rsidRPr="003007DD">
        <w:rPr>
          <w:rFonts w:cs="Simplified Arabic"/>
          <w:rtl/>
          <w:lang w:eastAsia="en-US"/>
        </w:rPr>
        <w:t xml:space="preserve"> منشأة في الضفة الغربية وقطاع غزة، حيث كانت نتائج المقابلات النهائية على النحو الآتي:</w:t>
      </w:r>
    </w:p>
    <w:p w:rsidR="00F629C9" w:rsidRPr="003007DD" w:rsidRDefault="00F629C9">
      <w:pPr>
        <w:ind w:left="-1" w:right="-1"/>
        <w:jc w:val="lowKashida"/>
        <w:rPr>
          <w:rFonts w:cs="Simplified Arabic"/>
          <w:sz w:val="16"/>
          <w:szCs w:val="16"/>
          <w:rtl/>
          <w:lang w:eastAsia="en-US"/>
        </w:rPr>
      </w:pPr>
    </w:p>
    <w:tbl>
      <w:tblPr>
        <w:bidiVisual/>
        <w:tblW w:w="7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4565"/>
        <w:gridCol w:w="1483"/>
        <w:gridCol w:w="1730"/>
      </w:tblGrid>
      <w:tr w:rsidR="00F629C9" w:rsidRPr="00697723">
        <w:trPr>
          <w:trHeight w:val="340"/>
          <w:jc w:val="center"/>
        </w:trPr>
        <w:tc>
          <w:tcPr>
            <w:tcW w:w="4565" w:type="dxa"/>
            <w:noWrap/>
            <w:vAlign w:val="center"/>
          </w:tcPr>
          <w:p w:rsidR="00F629C9" w:rsidRPr="00697723" w:rsidRDefault="00F629C9">
            <w:pPr>
              <w:jc w:val="center"/>
              <w:rPr>
                <w:rFonts w:cs="Simplified Arabic"/>
                <w:b/>
                <w:bCs/>
                <w:sz w:val="18"/>
                <w:szCs w:val="18"/>
                <w:lang w:eastAsia="en-US"/>
              </w:rPr>
            </w:pPr>
            <w:r w:rsidRPr="00697723">
              <w:rPr>
                <w:rFonts w:cs="Simplified Arabic"/>
                <w:b/>
                <w:bCs/>
                <w:sz w:val="18"/>
                <w:szCs w:val="18"/>
                <w:rtl/>
                <w:lang w:eastAsia="en-US"/>
              </w:rPr>
              <w:t>نتيجة المقابلة</w:t>
            </w:r>
          </w:p>
        </w:tc>
        <w:tc>
          <w:tcPr>
            <w:tcW w:w="1483" w:type="dxa"/>
            <w:noWrap/>
            <w:vAlign w:val="center"/>
          </w:tcPr>
          <w:p w:rsidR="00F629C9" w:rsidRPr="00697723" w:rsidRDefault="00F629C9">
            <w:pPr>
              <w:jc w:val="center"/>
              <w:rPr>
                <w:rFonts w:cs="Simplified Arabic"/>
                <w:b/>
                <w:bCs/>
                <w:sz w:val="18"/>
                <w:szCs w:val="18"/>
                <w:lang w:eastAsia="en-US"/>
              </w:rPr>
            </w:pPr>
            <w:r w:rsidRPr="00697723">
              <w:rPr>
                <w:rFonts w:cs="Simplified Arabic"/>
                <w:b/>
                <w:bCs/>
                <w:sz w:val="18"/>
                <w:szCs w:val="18"/>
                <w:rtl/>
                <w:lang w:eastAsia="en-US"/>
              </w:rPr>
              <w:t>العدد</w:t>
            </w:r>
          </w:p>
        </w:tc>
        <w:tc>
          <w:tcPr>
            <w:tcW w:w="1730" w:type="dxa"/>
            <w:noWrap/>
            <w:vAlign w:val="center"/>
          </w:tcPr>
          <w:p w:rsidR="00F629C9" w:rsidRPr="00697723" w:rsidRDefault="00F629C9">
            <w:pPr>
              <w:jc w:val="center"/>
              <w:rPr>
                <w:rFonts w:cs="Simplified Arabic"/>
                <w:b/>
                <w:bCs/>
                <w:sz w:val="18"/>
                <w:szCs w:val="18"/>
                <w:lang w:eastAsia="en-US"/>
              </w:rPr>
            </w:pPr>
            <w:r w:rsidRPr="00697723">
              <w:rPr>
                <w:rFonts w:cs="Simplified Arabic"/>
                <w:b/>
                <w:bCs/>
                <w:sz w:val="18"/>
                <w:szCs w:val="18"/>
                <w:rtl/>
                <w:lang w:eastAsia="en-US"/>
              </w:rPr>
              <w:t>النسبة</w:t>
            </w:r>
          </w:p>
        </w:tc>
      </w:tr>
      <w:tr w:rsidR="00F629C9" w:rsidRPr="00697723">
        <w:trPr>
          <w:trHeight w:val="340"/>
          <w:jc w:val="center"/>
        </w:trPr>
        <w:tc>
          <w:tcPr>
            <w:tcW w:w="4565" w:type="dxa"/>
            <w:tcBorders>
              <w:bottom w:val="nil"/>
            </w:tcBorders>
            <w:noWrap/>
            <w:vAlign w:val="center"/>
          </w:tcPr>
          <w:p w:rsidR="00F629C9" w:rsidRPr="00697723" w:rsidRDefault="00F629C9">
            <w:pPr>
              <w:ind w:left="113"/>
              <w:rPr>
                <w:rFonts w:cs="Simplified Arabic"/>
                <w:sz w:val="18"/>
                <w:szCs w:val="18"/>
                <w:lang w:eastAsia="en-US"/>
              </w:rPr>
            </w:pPr>
            <w:bookmarkStart w:id="12" w:name="_Hlk304742952"/>
            <w:r w:rsidRPr="00697723">
              <w:rPr>
                <w:rFonts w:cs="Simplified Arabic"/>
                <w:sz w:val="18"/>
                <w:szCs w:val="18"/>
                <w:rtl/>
                <w:lang w:eastAsia="en-US"/>
              </w:rPr>
              <w:t xml:space="preserve">اكتملت                           </w:t>
            </w:r>
          </w:p>
        </w:tc>
        <w:tc>
          <w:tcPr>
            <w:tcW w:w="1483" w:type="dxa"/>
            <w:tcBorders>
              <w:bottom w:val="nil"/>
              <w:right w:val="nil"/>
            </w:tcBorders>
            <w:noWrap/>
            <w:vAlign w:val="center"/>
          </w:tcPr>
          <w:p w:rsidR="00F629C9" w:rsidRPr="00697723" w:rsidRDefault="00F629C9">
            <w:pPr>
              <w:pStyle w:val="xl39"/>
              <w:spacing w:before="0" w:beforeAutospacing="0" w:after="0" w:afterAutospacing="0"/>
              <w:ind w:right="156"/>
              <w:textAlignment w:val="auto"/>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2,961</w:t>
            </w:r>
          </w:p>
        </w:tc>
        <w:tc>
          <w:tcPr>
            <w:tcW w:w="1730" w:type="dxa"/>
            <w:tcBorders>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73.0</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مغلق نهائيا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526</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13.0</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متوقف مؤقتاً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21</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0.5</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لم يستدل على العنوان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67</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1.7</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لم يمارس نشاط خلال فترة الإسناد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76</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1.9</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النشاط الاقتصادي مختلف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7</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0.2</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رفض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298</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7.3</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مكرر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26</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0.6</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 xml:space="preserve">حكومة مركزية </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5</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0.1</w:t>
            </w:r>
          </w:p>
        </w:tc>
      </w:tr>
      <w:tr w:rsidR="00F629C9" w:rsidRPr="00697723">
        <w:trPr>
          <w:trHeight w:val="340"/>
          <w:jc w:val="center"/>
        </w:trPr>
        <w:tc>
          <w:tcPr>
            <w:tcW w:w="4565" w:type="dxa"/>
            <w:tcBorders>
              <w:top w:val="nil"/>
              <w:bottom w:val="nil"/>
            </w:tcBorders>
            <w:noWrap/>
            <w:vAlign w:val="center"/>
          </w:tcPr>
          <w:p w:rsidR="00F629C9" w:rsidRPr="00697723" w:rsidRDefault="00F629C9">
            <w:pPr>
              <w:ind w:left="113"/>
              <w:rPr>
                <w:rFonts w:cs="Simplified Arabic"/>
                <w:sz w:val="18"/>
                <w:szCs w:val="18"/>
                <w:lang w:eastAsia="en-US"/>
              </w:rPr>
            </w:pPr>
            <w:r w:rsidRPr="00697723">
              <w:rPr>
                <w:rFonts w:cs="Simplified Arabic"/>
                <w:sz w:val="18"/>
                <w:szCs w:val="18"/>
                <w:rtl/>
                <w:lang w:eastAsia="en-US"/>
              </w:rPr>
              <w:t>أخرى</w:t>
            </w:r>
          </w:p>
        </w:tc>
        <w:tc>
          <w:tcPr>
            <w:tcW w:w="1483" w:type="dxa"/>
            <w:tcBorders>
              <w:top w:val="nil"/>
              <w:bottom w:val="nil"/>
              <w:right w:val="nil"/>
            </w:tcBorders>
            <w:noWrap/>
            <w:vAlign w:val="center"/>
          </w:tcPr>
          <w:p w:rsidR="00F629C9" w:rsidRPr="00697723" w:rsidRDefault="00F629C9">
            <w:pPr>
              <w:bidi w:val="0"/>
              <w:ind w:right="156"/>
              <w:jc w:val="right"/>
              <w:rPr>
                <w:rFonts w:asciiTheme="minorBidi" w:eastAsia="Arial Unicode MS" w:hAnsiTheme="minorBidi" w:cstheme="minorBidi"/>
                <w:sz w:val="18"/>
                <w:szCs w:val="18"/>
                <w:lang w:eastAsia="en-US"/>
              </w:rPr>
            </w:pPr>
            <w:r w:rsidRPr="00697723">
              <w:rPr>
                <w:rFonts w:asciiTheme="minorBidi" w:hAnsiTheme="minorBidi" w:cstheme="minorBidi"/>
                <w:sz w:val="18"/>
                <w:szCs w:val="18"/>
                <w:lang w:eastAsia="en-US"/>
              </w:rPr>
              <w:t>68</w:t>
            </w:r>
          </w:p>
        </w:tc>
        <w:tc>
          <w:tcPr>
            <w:tcW w:w="1730" w:type="dxa"/>
            <w:tcBorders>
              <w:top w:val="nil"/>
              <w:left w:val="nil"/>
              <w:bottom w:val="nil"/>
            </w:tcBorders>
            <w:noWrap/>
            <w:vAlign w:val="center"/>
          </w:tcPr>
          <w:p w:rsidR="00F629C9" w:rsidRPr="00697723" w:rsidRDefault="00F629C9" w:rsidP="003007DD">
            <w:pPr>
              <w:bidi w:val="0"/>
              <w:ind w:right="156"/>
              <w:jc w:val="right"/>
              <w:rPr>
                <w:rFonts w:asciiTheme="minorBidi" w:hAnsiTheme="minorBidi" w:cstheme="minorBidi"/>
                <w:sz w:val="18"/>
                <w:szCs w:val="18"/>
                <w:lang w:eastAsia="en-US"/>
              </w:rPr>
            </w:pPr>
            <w:r w:rsidRPr="00697723">
              <w:rPr>
                <w:rFonts w:asciiTheme="minorBidi" w:hAnsiTheme="minorBidi" w:cstheme="minorBidi"/>
                <w:sz w:val="18"/>
                <w:szCs w:val="18"/>
                <w:lang w:eastAsia="en-US"/>
              </w:rPr>
              <w:t>1.7</w:t>
            </w:r>
          </w:p>
        </w:tc>
      </w:tr>
      <w:tr w:rsidR="00F629C9" w:rsidRPr="00697723">
        <w:trPr>
          <w:trHeight w:val="340"/>
          <w:jc w:val="center"/>
        </w:trPr>
        <w:tc>
          <w:tcPr>
            <w:tcW w:w="4565" w:type="dxa"/>
            <w:tcBorders>
              <w:top w:val="nil"/>
            </w:tcBorders>
            <w:noWrap/>
            <w:vAlign w:val="center"/>
          </w:tcPr>
          <w:p w:rsidR="00F629C9" w:rsidRPr="00697723" w:rsidRDefault="00F629C9">
            <w:pPr>
              <w:pStyle w:val="Heading3"/>
              <w:ind w:left="113"/>
              <w:rPr>
                <w:sz w:val="18"/>
                <w:szCs w:val="18"/>
              </w:rPr>
            </w:pPr>
            <w:r w:rsidRPr="00697723">
              <w:rPr>
                <w:sz w:val="18"/>
                <w:szCs w:val="18"/>
                <w:rtl/>
              </w:rPr>
              <w:t>المجموع</w:t>
            </w:r>
          </w:p>
        </w:tc>
        <w:tc>
          <w:tcPr>
            <w:tcW w:w="1483" w:type="dxa"/>
            <w:tcBorders>
              <w:top w:val="nil"/>
              <w:right w:val="nil"/>
            </w:tcBorders>
            <w:noWrap/>
            <w:vAlign w:val="center"/>
          </w:tcPr>
          <w:p w:rsidR="00F629C9" w:rsidRPr="00697723" w:rsidRDefault="00F629C9">
            <w:pPr>
              <w:bidi w:val="0"/>
              <w:ind w:right="156"/>
              <w:jc w:val="right"/>
              <w:rPr>
                <w:rFonts w:asciiTheme="minorBidi" w:eastAsia="Arial Unicode MS" w:hAnsiTheme="minorBidi" w:cstheme="minorBidi"/>
                <w:b/>
                <w:bCs/>
                <w:sz w:val="18"/>
                <w:szCs w:val="18"/>
                <w:lang w:eastAsia="en-US"/>
              </w:rPr>
            </w:pPr>
            <w:r w:rsidRPr="00697723">
              <w:rPr>
                <w:rFonts w:asciiTheme="minorBidi" w:hAnsiTheme="minorBidi" w:cstheme="minorBidi"/>
                <w:b/>
                <w:bCs/>
                <w:sz w:val="18"/>
                <w:szCs w:val="18"/>
                <w:lang w:eastAsia="en-US"/>
              </w:rPr>
              <w:t>4,055</w:t>
            </w:r>
          </w:p>
        </w:tc>
        <w:tc>
          <w:tcPr>
            <w:tcW w:w="1730" w:type="dxa"/>
            <w:tcBorders>
              <w:top w:val="nil"/>
              <w:left w:val="nil"/>
            </w:tcBorders>
            <w:noWrap/>
            <w:vAlign w:val="center"/>
          </w:tcPr>
          <w:p w:rsidR="00F629C9" w:rsidRPr="00697723" w:rsidRDefault="00F629C9" w:rsidP="00417E3D">
            <w:pPr>
              <w:bidi w:val="0"/>
              <w:ind w:right="156"/>
              <w:jc w:val="right"/>
              <w:rPr>
                <w:rFonts w:asciiTheme="minorBidi" w:hAnsiTheme="minorBidi" w:cstheme="minorBidi"/>
                <w:b/>
                <w:bCs/>
                <w:sz w:val="18"/>
                <w:szCs w:val="18"/>
                <w:lang w:eastAsia="en-US"/>
              </w:rPr>
            </w:pPr>
            <w:r w:rsidRPr="00697723">
              <w:rPr>
                <w:rFonts w:asciiTheme="minorBidi" w:hAnsiTheme="minorBidi" w:cstheme="minorBidi"/>
                <w:b/>
                <w:bCs/>
                <w:sz w:val="18"/>
                <w:szCs w:val="18"/>
                <w:lang w:eastAsia="en-US"/>
              </w:rPr>
              <w:t>100</w:t>
            </w:r>
          </w:p>
        </w:tc>
      </w:tr>
      <w:bookmarkEnd w:id="12"/>
    </w:tbl>
    <w:p w:rsidR="00F629C9" w:rsidRDefault="00F629C9">
      <w:pPr>
        <w:ind w:left="-1" w:right="-1"/>
        <w:jc w:val="lowKashida"/>
        <w:rPr>
          <w:rFonts w:cs="Simplified Arabic"/>
          <w:sz w:val="22"/>
          <w:szCs w:val="22"/>
          <w:rtl/>
          <w:lang w:eastAsia="en-US"/>
        </w:rPr>
      </w:pPr>
    </w:p>
    <w:p w:rsidR="00F629C9" w:rsidRDefault="00023723" w:rsidP="00023723">
      <w:pPr>
        <w:rPr>
          <w:rFonts w:cs="Simplified Arabic"/>
          <w:b/>
          <w:bCs/>
          <w:rtl/>
          <w:lang w:eastAsia="en-US"/>
        </w:rPr>
      </w:pPr>
      <w:r>
        <w:rPr>
          <w:rFonts w:cs="Simplified Arabic"/>
          <w:b/>
          <w:bCs/>
          <w:lang w:eastAsia="en-US"/>
        </w:rPr>
        <w:t>4.2</w:t>
      </w:r>
      <w:r w:rsidR="00F629C9">
        <w:rPr>
          <w:rFonts w:cs="Simplified Arabic"/>
          <w:b/>
          <w:bCs/>
          <w:rtl/>
          <w:lang w:eastAsia="en-US"/>
        </w:rPr>
        <w:t xml:space="preserve">  معالجة البيانات</w:t>
      </w:r>
    </w:p>
    <w:p w:rsidR="00F629C9" w:rsidRDefault="00F629C9">
      <w:pPr>
        <w:ind w:left="-1"/>
        <w:jc w:val="both"/>
        <w:rPr>
          <w:rFonts w:cs="Simplified Arabic"/>
          <w:rtl/>
          <w:lang w:eastAsia="en-US"/>
        </w:rPr>
      </w:pPr>
      <w:r>
        <w:rPr>
          <w:rFonts w:cs="Simplified Arabic"/>
          <w:rtl/>
          <w:lang w:eastAsia="en-US"/>
        </w:rPr>
        <w:t>تضمنت مرحلة معالجة البيانات مجموعة من الأنشطة والعمليات التي تم إجراؤها على الاستمارات بهدف إعدادها لمرحلة التحليل، وشملت هذه المرحلة العمليات الآتية:</w:t>
      </w:r>
    </w:p>
    <w:p w:rsidR="00697723" w:rsidRDefault="00697723">
      <w:pPr>
        <w:ind w:left="-1"/>
        <w:jc w:val="both"/>
        <w:rPr>
          <w:rFonts w:cs="Simplified Arabic"/>
          <w:rtl/>
          <w:lang w:eastAsia="en-US"/>
        </w:rPr>
      </w:pPr>
    </w:p>
    <w:p w:rsidR="00F629C9" w:rsidRDefault="00F629C9" w:rsidP="006F075E">
      <w:pPr>
        <w:numPr>
          <w:ilvl w:val="0"/>
          <w:numId w:val="5"/>
        </w:numPr>
        <w:ind w:left="253" w:right="18" w:hanging="254"/>
        <w:jc w:val="both"/>
        <w:rPr>
          <w:rFonts w:cs="Simplified Arabic"/>
          <w:b/>
          <w:bCs/>
          <w:rtl/>
          <w:lang w:eastAsia="en-US"/>
        </w:rPr>
      </w:pPr>
      <w:r>
        <w:rPr>
          <w:rFonts w:cs="Simplified Arabic"/>
          <w:b/>
          <w:bCs/>
          <w:rtl/>
          <w:lang w:eastAsia="en-US"/>
        </w:rPr>
        <w:lastRenderedPageBreak/>
        <w:t xml:space="preserve">التدقيق قبل إدخال البيانات: </w:t>
      </w:r>
      <w:r>
        <w:rPr>
          <w:rFonts w:cs="Simplified Arabic"/>
          <w:rtl/>
          <w:lang w:eastAsia="en-US"/>
        </w:rPr>
        <w:t>في هذه المرحلة تم تدقيق جميع الاستمارات باستخدام تعليمات للتدقيق الميداني للتأكد من منطقية البيانات وإعادة غير المكتمل منها ثانية للميدان.</w:t>
      </w:r>
    </w:p>
    <w:p w:rsidR="00F629C9" w:rsidRDefault="00F629C9">
      <w:pPr>
        <w:ind w:left="253" w:hanging="254"/>
        <w:jc w:val="both"/>
        <w:rPr>
          <w:rFonts w:cs="Simplified Arabic"/>
          <w:sz w:val="12"/>
          <w:szCs w:val="12"/>
          <w:rtl/>
          <w:lang w:eastAsia="en-US"/>
        </w:rPr>
      </w:pPr>
    </w:p>
    <w:p w:rsidR="00F629C9" w:rsidRDefault="00F629C9">
      <w:pPr>
        <w:ind w:left="253" w:hanging="254"/>
        <w:jc w:val="both"/>
        <w:rPr>
          <w:rFonts w:cs="Simplified Arabic"/>
          <w:rtl/>
          <w:lang w:eastAsia="en-US"/>
        </w:rPr>
      </w:pPr>
      <w:r>
        <w:rPr>
          <w:rFonts w:cs="Simplified Arabic"/>
          <w:b/>
          <w:bCs/>
          <w:rtl/>
          <w:lang w:eastAsia="en-US"/>
        </w:rPr>
        <w:t xml:space="preserve"> 2. إدخال البيانات:  </w:t>
      </w:r>
      <w:r>
        <w:rPr>
          <w:rFonts w:cs="Simplified Arabic"/>
          <w:rtl/>
          <w:lang w:eastAsia="en-US"/>
        </w:rPr>
        <w:t xml:space="preserve">تم تنظيم عملية إدخال البيانات باستخدام رزمة قاعدة بيانات </w:t>
      </w:r>
      <w:r>
        <w:rPr>
          <w:rFonts w:cs="Simplified Arabic"/>
          <w:lang w:eastAsia="en-US"/>
        </w:rPr>
        <w:t>Access</w:t>
      </w:r>
      <w:r>
        <w:rPr>
          <w:rFonts w:cs="Simplified Arabic"/>
          <w:rtl/>
          <w:lang w:eastAsia="en-US"/>
        </w:rPr>
        <w:t xml:space="preserve"> ومدعم بنظام التعريب حيث تمت برمجة الاستمارة من خلال هذه الرزمة.  وقد تميز البرنامج الذي تم إعداده بـالخواص والسمات الآتية: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إمكانية التعامل مع نسخة مطابقة للاستمارة على شاشة الحاسوب.</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القدرة على عمل جميع الفحوص والاحتمالات الممكنة المنطقية وتسلسل البيانات في الاستمارة.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القدرة على التدقيق الداخلي للإجابات على الأسئلة.</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الحفاظ على الحد الأدنى من أخطاء مدخلي البيانات الرقمية أو أخطاء العمل الميداني.</w:t>
      </w:r>
    </w:p>
    <w:p w:rsidR="00F629C9" w:rsidRDefault="00F629C9" w:rsidP="006F075E">
      <w:pPr>
        <w:numPr>
          <w:ilvl w:val="0"/>
          <w:numId w:val="4"/>
        </w:numPr>
        <w:tabs>
          <w:tab w:val="clear" w:pos="660"/>
          <w:tab w:val="num" w:pos="433"/>
        </w:tabs>
        <w:ind w:left="613" w:hanging="387"/>
        <w:jc w:val="both"/>
        <w:rPr>
          <w:rFonts w:cs="Simplified Arabic"/>
          <w:rtl/>
          <w:lang w:eastAsia="en-US"/>
        </w:rPr>
      </w:pPr>
      <w:r>
        <w:rPr>
          <w:rFonts w:cs="Simplified Arabic"/>
          <w:rtl/>
          <w:lang w:eastAsia="en-US"/>
        </w:rPr>
        <w:t xml:space="preserve"> سهولة الاستخدام والتعامل مع البرنامج والمعطيات (</w:t>
      </w:r>
      <w:r>
        <w:rPr>
          <w:rFonts w:cs="Simplified Arabic"/>
          <w:lang w:eastAsia="en-US"/>
        </w:rPr>
        <w:t>User-Friendly</w:t>
      </w:r>
      <w:r>
        <w:rPr>
          <w:rFonts w:cs="Simplified Arabic"/>
          <w:rtl/>
          <w:lang w:eastAsia="en-US"/>
        </w:rPr>
        <w:t>).</w:t>
      </w:r>
    </w:p>
    <w:p w:rsidR="00F629C9" w:rsidRDefault="00F629C9" w:rsidP="006F075E">
      <w:pPr>
        <w:numPr>
          <w:ilvl w:val="0"/>
          <w:numId w:val="4"/>
        </w:numPr>
        <w:tabs>
          <w:tab w:val="clear" w:pos="660"/>
          <w:tab w:val="num" w:pos="433"/>
          <w:tab w:val="left" w:pos="613"/>
        </w:tabs>
        <w:ind w:left="450" w:hanging="224"/>
        <w:jc w:val="both"/>
        <w:rPr>
          <w:rFonts w:cs="Simplified Arabic"/>
          <w:b/>
          <w:bCs/>
          <w:lang w:eastAsia="en-US"/>
        </w:rPr>
      </w:pPr>
      <w:r>
        <w:rPr>
          <w:rFonts w:cs="Simplified Arabic"/>
          <w:rtl/>
          <w:lang w:eastAsia="en-US"/>
        </w:rPr>
        <w:t xml:space="preserve">إمكانية تحويل البيانات إلى صيغة أخرى يمكن استخدامها وتحليلها من خلال منظومات إحصائية تحليلية أخرى مثل </w:t>
      </w:r>
      <w:r>
        <w:rPr>
          <w:rFonts w:cs="Simplified Arabic"/>
          <w:lang w:eastAsia="en-US"/>
        </w:rPr>
        <w:t>SPSS</w:t>
      </w:r>
      <w:r>
        <w:rPr>
          <w:rFonts w:cs="Simplified Arabic"/>
          <w:rtl/>
          <w:lang w:eastAsia="en-US"/>
        </w:rPr>
        <w:t>.</w:t>
      </w:r>
    </w:p>
    <w:p w:rsidR="00F629C9" w:rsidRDefault="00F629C9">
      <w:pPr>
        <w:jc w:val="both"/>
        <w:rPr>
          <w:rFonts w:cs="Simplified Arabic"/>
          <w:rtl/>
          <w:lang w:eastAsia="en-US"/>
        </w:rPr>
      </w:pPr>
    </w:p>
    <w:p w:rsidR="00F629C9" w:rsidRDefault="00023723">
      <w:pPr>
        <w:pStyle w:val="BodyTextIndent"/>
        <w:ind w:left="0" w:right="894"/>
        <w:rPr>
          <w:rFonts w:cs="Simplified Arabic"/>
          <w:b/>
          <w:bCs/>
        </w:rPr>
      </w:pPr>
      <w:r>
        <w:rPr>
          <w:rFonts w:cs="Simplified Arabic" w:hint="cs"/>
          <w:b/>
          <w:bCs/>
          <w:rtl/>
        </w:rPr>
        <w:t xml:space="preserve">5.2 </w:t>
      </w:r>
      <w:r w:rsidR="00F629C9">
        <w:rPr>
          <w:rFonts w:cs="Simplified Arabic"/>
          <w:b/>
          <w:bCs/>
          <w:rtl/>
        </w:rPr>
        <w:t xml:space="preserve">دقة البيانات </w:t>
      </w:r>
    </w:p>
    <w:p w:rsidR="00F629C9" w:rsidRDefault="00F629C9">
      <w:pPr>
        <w:tabs>
          <w:tab w:val="left" w:pos="235"/>
        </w:tabs>
        <w:ind w:left="-5" w:right="18"/>
        <w:jc w:val="lowKashida"/>
        <w:rPr>
          <w:rFonts w:cs="Simplified Arabic"/>
          <w:rtl/>
          <w:lang w:eastAsia="en-US"/>
        </w:rPr>
      </w:pPr>
      <w:r>
        <w:rPr>
          <w:rFonts w:cs="Simplified Arabic"/>
          <w:rtl/>
          <w:lang w:eastAsia="en-US"/>
        </w:rPr>
        <w:t>يشمل فحص دقة البيانات جوانب متعددة في المسح من أبرزها الأخطاء الإحصائية بسبب استخدام عينة، وكذلك أخطاء غير إحصائية ترجع إلى طاقم العمل وأدوات المسح، بالإضافة إلى معدلات الاستجابة في المسح واهم آثارها على التقديرات. ويشمل هذا القسم على الآتي:</w:t>
      </w:r>
    </w:p>
    <w:p w:rsidR="00F629C9" w:rsidRDefault="00F629C9">
      <w:pPr>
        <w:tabs>
          <w:tab w:val="left" w:pos="235"/>
        </w:tabs>
        <w:ind w:left="-5" w:right="18"/>
        <w:jc w:val="lowKashida"/>
        <w:rPr>
          <w:rFonts w:cs="Simplified Arabic"/>
          <w:rtl/>
          <w:lang w:eastAsia="en-US"/>
        </w:rPr>
      </w:pPr>
    </w:p>
    <w:p w:rsidR="00F629C9" w:rsidRDefault="00F629C9">
      <w:pPr>
        <w:tabs>
          <w:tab w:val="left" w:pos="235"/>
        </w:tabs>
        <w:ind w:left="-5" w:right="18"/>
        <w:jc w:val="lowKashida"/>
        <w:rPr>
          <w:rFonts w:cs="Simplified Arabic"/>
          <w:rtl/>
          <w:lang w:eastAsia="en-US"/>
        </w:rPr>
      </w:pPr>
      <w:r>
        <w:rPr>
          <w:rFonts w:cs="Simplified Arabic"/>
          <w:b/>
          <w:bCs/>
          <w:rtl/>
          <w:lang w:eastAsia="en-US"/>
        </w:rPr>
        <w:t>الأخطاء الإحصائية</w:t>
      </w:r>
      <w:r w:rsidR="005822D7">
        <w:rPr>
          <w:rFonts w:cs="Simplified Arabic" w:hint="cs"/>
          <w:rtl/>
          <w:lang w:eastAsia="en-US"/>
        </w:rPr>
        <w:t>:</w:t>
      </w:r>
    </w:p>
    <w:p w:rsidR="00F629C9" w:rsidRDefault="00F629C9">
      <w:pPr>
        <w:tabs>
          <w:tab w:val="left" w:pos="235"/>
        </w:tabs>
        <w:ind w:left="-5" w:right="18"/>
        <w:jc w:val="lowKashida"/>
        <w:rPr>
          <w:rFonts w:cs="Simplified Arabic"/>
          <w:rtl/>
          <w:lang w:eastAsia="en-US"/>
        </w:rPr>
      </w:pPr>
      <w:r>
        <w:rPr>
          <w:rFonts w:cs="Simplified Arabic"/>
          <w:rtl/>
          <w:lang w:eastAsia="en-US"/>
        </w:rPr>
        <w:t xml:space="preserve">إن بيانات هذا المسح تتأثر بالأخطاء الإحصائية نتيجة لاستخدام عينة وليس حصرا شاملا لوحدات مجتمع الدراسة، ولذلك من المؤكد ظهور فروق عن القيم </w:t>
      </w:r>
      <w:proofErr w:type="spellStart"/>
      <w:r>
        <w:rPr>
          <w:rFonts w:cs="Simplified Arabic"/>
          <w:rtl/>
          <w:lang w:eastAsia="en-US"/>
        </w:rPr>
        <w:t>الحقيقية</w:t>
      </w:r>
      <w:proofErr w:type="spellEnd"/>
      <w:r>
        <w:rPr>
          <w:rFonts w:cs="Simplified Arabic"/>
          <w:rtl/>
          <w:lang w:eastAsia="en-US"/>
        </w:rPr>
        <w:t xml:space="preserve"> التي نتوقع الحصول عليها من خلال التعدادات، هذا وقد تم حساب التباين </w:t>
      </w:r>
      <w:proofErr w:type="spellStart"/>
      <w:r>
        <w:rPr>
          <w:rFonts w:cs="Simplified Arabic"/>
          <w:rtl/>
          <w:lang w:eastAsia="en-US"/>
        </w:rPr>
        <w:t>لاهم</w:t>
      </w:r>
      <w:proofErr w:type="spellEnd"/>
      <w:r>
        <w:rPr>
          <w:rFonts w:cs="Simplified Arabic"/>
          <w:rtl/>
          <w:lang w:eastAsia="en-US"/>
        </w:rPr>
        <w:t xml:space="preserve"> مؤشرات المسح وهي:</w:t>
      </w:r>
    </w:p>
    <w:p w:rsidR="00F629C9" w:rsidRDefault="00F629C9" w:rsidP="006F075E">
      <w:pPr>
        <w:numPr>
          <w:ilvl w:val="0"/>
          <w:numId w:val="12"/>
        </w:numPr>
        <w:tabs>
          <w:tab w:val="left" w:pos="235"/>
        </w:tabs>
        <w:ind w:right="18"/>
        <w:jc w:val="lowKashida"/>
        <w:rPr>
          <w:rFonts w:cs="Simplified Arabic"/>
          <w:rtl/>
          <w:lang w:eastAsia="en-US"/>
        </w:rPr>
      </w:pPr>
      <w:r>
        <w:rPr>
          <w:rFonts w:cs="Simplified Arabic"/>
          <w:rtl/>
          <w:lang w:eastAsia="en-US"/>
        </w:rPr>
        <w:t>كميات المياه المستهلكة في المنشآت الاقتصادية حسب المنطقة والنشاط الاقتصادي.</w:t>
      </w:r>
    </w:p>
    <w:p w:rsidR="00F629C9" w:rsidRDefault="00F629C9" w:rsidP="006F075E">
      <w:pPr>
        <w:numPr>
          <w:ilvl w:val="0"/>
          <w:numId w:val="12"/>
        </w:numPr>
        <w:tabs>
          <w:tab w:val="left" w:pos="235"/>
        </w:tabs>
        <w:ind w:right="18"/>
        <w:jc w:val="lowKashida"/>
        <w:rPr>
          <w:rFonts w:cs="Simplified Arabic"/>
          <w:lang w:eastAsia="en-US"/>
        </w:rPr>
      </w:pPr>
      <w:r>
        <w:rPr>
          <w:rFonts w:cs="Simplified Arabic"/>
          <w:rtl/>
          <w:lang w:eastAsia="en-US"/>
        </w:rPr>
        <w:t>مصادر الحصول على المياه في المنشآت الاقتصادية حسب المنطقة والنشاط الاقتصادي.</w:t>
      </w:r>
    </w:p>
    <w:p w:rsidR="00F629C9" w:rsidRDefault="00F629C9">
      <w:pPr>
        <w:tabs>
          <w:tab w:val="left" w:pos="235"/>
        </w:tabs>
        <w:ind w:right="18"/>
        <w:jc w:val="lowKashida"/>
        <w:rPr>
          <w:rFonts w:cs="Simplified Arabic"/>
          <w:rtl/>
          <w:lang w:eastAsia="en-US"/>
        </w:rPr>
      </w:pPr>
    </w:p>
    <w:p w:rsidR="00F629C9" w:rsidRDefault="00F629C9">
      <w:pPr>
        <w:tabs>
          <w:tab w:val="left" w:pos="235"/>
        </w:tabs>
        <w:ind w:right="18"/>
        <w:jc w:val="lowKashida"/>
        <w:rPr>
          <w:rFonts w:cs="Simplified Arabic"/>
          <w:rtl/>
          <w:lang w:eastAsia="en-US"/>
        </w:rPr>
      </w:pPr>
      <w:r>
        <w:rPr>
          <w:rFonts w:cs="Simplified Arabic"/>
          <w:rtl/>
          <w:lang w:eastAsia="en-US"/>
        </w:rPr>
        <w:t xml:space="preserve">وقد دلت نتائج حساب التباين انه لا توجد مشكلة في نشر البيانات على مستوى المنطقة الجغرافية (شمال الضفة الغربية، ووسط الضفة الغربية، وجنوب الضفة الغربية، وقطاع غزة)، وكذلك لا توجد مشكلة في نشر البيانات على مستوى النشاط الاقتصادي شريطة أن يكون كل مستوى على </w:t>
      </w:r>
      <w:proofErr w:type="spellStart"/>
      <w:r>
        <w:rPr>
          <w:rFonts w:cs="Simplified Arabic"/>
          <w:rtl/>
          <w:lang w:eastAsia="en-US"/>
        </w:rPr>
        <w:t>حدة</w:t>
      </w:r>
      <w:proofErr w:type="spellEnd"/>
      <w:r>
        <w:rPr>
          <w:rFonts w:cs="Simplified Arabic"/>
          <w:rtl/>
          <w:lang w:eastAsia="en-US"/>
        </w:rPr>
        <w:t>، أما بالنسبة للنشر على مستوى المحافظات فلا يمكن النشر نظرا لان معامل التباين مرتفع جدا عند هذا المستوى بسبب انخفاض عينة المسح (أدناه جدول حساب التباين للمؤشرات أعلاه).</w:t>
      </w:r>
    </w:p>
    <w:p w:rsidR="00F629C9" w:rsidRDefault="00F629C9">
      <w:pPr>
        <w:tabs>
          <w:tab w:val="left" w:pos="235"/>
        </w:tabs>
        <w:ind w:right="18"/>
        <w:jc w:val="lowKashida"/>
        <w:rPr>
          <w:rFonts w:cs="Simplified Arabic"/>
          <w:rtl/>
          <w:lang w:eastAsia="en-US"/>
        </w:rPr>
      </w:pPr>
    </w:p>
    <w:p w:rsidR="008C26BE" w:rsidRPr="00622584" w:rsidRDefault="00023723" w:rsidP="008C26BE">
      <w:pPr>
        <w:pStyle w:val="Heading2"/>
        <w:bidi/>
        <w:rPr>
          <w:rFonts w:cs="Simplified Arabic"/>
          <w:rtl/>
          <w:lang w:eastAsia="en-US"/>
        </w:rPr>
      </w:pPr>
      <w:r>
        <w:rPr>
          <w:rFonts w:cs="Simplified Arabic"/>
          <w:rtl/>
          <w:lang w:eastAsia="en-US"/>
        </w:rPr>
        <w:br w:type="page"/>
      </w:r>
      <w:r w:rsidR="008C26BE" w:rsidRPr="00622584">
        <w:rPr>
          <w:rFonts w:cs="Simplified Arabic" w:hint="cs"/>
          <w:rtl/>
          <w:lang w:eastAsia="en-US"/>
        </w:rPr>
        <w:lastRenderedPageBreak/>
        <w:t>جدول حساب التباين لأهم مؤشرات مسح البيئة الاقتصادي في الضفة الغربية 2011</w:t>
      </w:r>
    </w:p>
    <w:p w:rsidR="008C26BE" w:rsidRPr="00622584" w:rsidRDefault="008C26BE" w:rsidP="008C26BE">
      <w:pPr>
        <w:rPr>
          <w:sz w:val="8"/>
          <w:szCs w:val="8"/>
          <w:rtl/>
        </w:rPr>
      </w:pPr>
    </w:p>
    <w:tbl>
      <w:tblPr>
        <w:bidiVisual/>
        <w:tblW w:w="9072" w:type="dxa"/>
        <w:jc w:val="center"/>
        <w:tblLayout w:type="fixed"/>
        <w:tblLook w:val="0000"/>
      </w:tblPr>
      <w:tblGrid>
        <w:gridCol w:w="2977"/>
        <w:gridCol w:w="993"/>
        <w:gridCol w:w="1134"/>
        <w:gridCol w:w="992"/>
        <w:gridCol w:w="709"/>
        <w:gridCol w:w="1134"/>
        <w:gridCol w:w="1133"/>
      </w:tblGrid>
      <w:tr w:rsidR="008C26BE" w:rsidRPr="00697723" w:rsidTr="00697723">
        <w:trPr>
          <w:trHeight w:val="340"/>
          <w:jc w:val="center"/>
        </w:trPr>
        <w:tc>
          <w:tcPr>
            <w:tcW w:w="2977" w:type="dxa"/>
            <w:vMerge w:val="restart"/>
            <w:tcBorders>
              <w:top w:val="single" w:sz="6" w:space="0" w:color="auto"/>
              <w:left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المتغير</w:t>
            </w:r>
          </w:p>
          <w:p w:rsidR="008C26BE" w:rsidRPr="00697723" w:rsidRDefault="008C26BE" w:rsidP="00197457">
            <w:pPr>
              <w:jc w:val="center"/>
              <w:rPr>
                <w:rFonts w:cs="Simplified Arabic"/>
                <w:b/>
                <w:bCs/>
                <w:sz w:val="18"/>
                <w:szCs w:val="18"/>
                <w:rtl/>
                <w:lang w:eastAsia="en-US"/>
              </w:rPr>
            </w:pPr>
          </w:p>
        </w:tc>
        <w:tc>
          <w:tcPr>
            <w:tcW w:w="2127"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قيمة التقدير</w:t>
            </w:r>
          </w:p>
        </w:tc>
        <w:tc>
          <w:tcPr>
            <w:tcW w:w="992"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المعياري</w:t>
            </w:r>
          </w:p>
        </w:tc>
        <w:tc>
          <w:tcPr>
            <w:tcW w:w="709"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النسبي</w:t>
            </w:r>
          </w:p>
        </w:tc>
        <w:tc>
          <w:tcPr>
            <w:tcW w:w="2267"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hint="cs"/>
                <w:sz w:val="18"/>
                <w:szCs w:val="18"/>
                <w:rtl/>
                <w:lang w:eastAsia="en-US"/>
              </w:rPr>
              <w:t xml:space="preserve">  </w:t>
            </w:r>
            <w:r w:rsidRPr="00697723">
              <w:rPr>
                <w:rFonts w:cs="Simplified Arabic"/>
                <w:b/>
                <w:bCs/>
                <w:sz w:val="18"/>
                <w:szCs w:val="18"/>
                <w:rtl/>
                <w:lang w:eastAsia="en-US"/>
              </w:rPr>
              <w:t>فئة الثقة 95%</w:t>
            </w:r>
          </w:p>
        </w:tc>
      </w:tr>
      <w:tr w:rsidR="008C26BE" w:rsidRPr="00697723" w:rsidTr="00697723">
        <w:trPr>
          <w:trHeight w:val="340"/>
          <w:jc w:val="center"/>
        </w:trPr>
        <w:tc>
          <w:tcPr>
            <w:tcW w:w="2977" w:type="dxa"/>
            <w:vMerge/>
            <w:tcBorders>
              <w:left w:val="single" w:sz="6" w:space="0" w:color="auto"/>
              <w:bottom w:val="single" w:sz="4" w:space="0" w:color="auto"/>
              <w:right w:val="single" w:sz="6" w:space="0" w:color="auto"/>
            </w:tcBorders>
            <w:vAlign w:val="center"/>
          </w:tcPr>
          <w:p w:rsidR="008C26BE" w:rsidRPr="00697723" w:rsidRDefault="008C26BE" w:rsidP="00197457">
            <w:pPr>
              <w:ind w:left="282"/>
              <w:jc w:val="center"/>
              <w:rPr>
                <w:rFonts w:cs="Simplified Arabic"/>
                <w:b/>
                <w:bCs/>
                <w:sz w:val="18"/>
                <w:szCs w:val="18"/>
                <w:rtl/>
                <w:lang w:eastAsia="en-US"/>
              </w:rPr>
            </w:pPr>
          </w:p>
        </w:tc>
        <w:tc>
          <w:tcPr>
            <w:tcW w:w="993"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الوحدة</w:t>
            </w:r>
          </w:p>
        </w:tc>
        <w:tc>
          <w:tcPr>
            <w:tcW w:w="1134"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القيمة</w:t>
            </w:r>
          </w:p>
        </w:tc>
        <w:tc>
          <w:tcPr>
            <w:tcW w:w="992"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709"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1134"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الأدنى</w:t>
            </w:r>
          </w:p>
        </w:tc>
        <w:tc>
          <w:tcPr>
            <w:tcW w:w="1133"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الأعلى</w:t>
            </w:r>
          </w:p>
        </w:tc>
      </w:tr>
      <w:tr w:rsidR="008C26BE" w:rsidRPr="00697723" w:rsidTr="00697723">
        <w:tblPrEx>
          <w:tblCellMar>
            <w:left w:w="107" w:type="dxa"/>
            <w:right w:w="107" w:type="dxa"/>
          </w:tblCellMar>
        </w:tblPrEx>
        <w:trPr>
          <w:trHeight w:val="340"/>
          <w:jc w:val="center"/>
        </w:trPr>
        <w:tc>
          <w:tcPr>
            <w:tcW w:w="2977" w:type="dxa"/>
            <w:tcBorders>
              <w:top w:val="single" w:sz="4" w:space="0" w:color="auto"/>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المصدر الرئيسي للمياه</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993" w:type="dxa"/>
            <w:tcBorders>
              <w:top w:val="single" w:sz="4" w:space="0" w:color="auto"/>
              <w:left w:val="single" w:sz="4" w:space="0" w:color="auto"/>
            </w:tcBorders>
            <w:vAlign w:val="center"/>
          </w:tcPr>
          <w:p w:rsidR="008C26BE" w:rsidRPr="00697723" w:rsidRDefault="008C26BE" w:rsidP="00697723">
            <w:pPr>
              <w:spacing w:before="6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1134"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86</w:t>
            </w:r>
          </w:p>
        </w:tc>
        <w:tc>
          <w:tcPr>
            <w:tcW w:w="992"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1.2</w:t>
            </w:r>
          </w:p>
        </w:tc>
        <w:tc>
          <w:tcPr>
            <w:tcW w:w="709"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1.4</w:t>
            </w:r>
          </w:p>
        </w:tc>
        <w:tc>
          <w:tcPr>
            <w:tcW w:w="1134" w:type="dxa"/>
            <w:tcBorders>
              <w:top w:val="single" w:sz="4" w:space="0" w:color="auto"/>
            </w:tcBorders>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rtl/>
                <w:lang w:eastAsia="en-US"/>
              </w:rPr>
              <w:t>81.5</w:t>
            </w:r>
          </w:p>
        </w:tc>
        <w:tc>
          <w:tcPr>
            <w:tcW w:w="1133" w:type="dxa"/>
            <w:tcBorders>
              <w:top w:val="single" w:sz="4" w:space="0" w:color="auto"/>
              <w:right w:val="single" w:sz="4" w:space="0" w:color="auto"/>
            </w:tcBorders>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86.2</w:t>
            </w:r>
          </w:p>
        </w:tc>
      </w:tr>
      <w:tr w:rsidR="008C26BE" w:rsidRPr="00697723" w:rsidTr="00697723">
        <w:tblPrEx>
          <w:tblCellMar>
            <w:left w:w="107" w:type="dxa"/>
            <w:right w:w="107" w:type="dxa"/>
          </w:tblCellMar>
        </w:tblPrEx>
        <w:trPr>
          <w:trHeight w:val="340"/>
          <w:jc w:val="center"/>
        </w:trPr>
        <w:tc>
          <w:tcPr>
            <w:tcW w:w="2977" w:type="dxa"/>
            <w:tcBorders>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 xml:space="preserve">المصدر الرئيسي للمياه الأنشطة الصناعية </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993" w:type="dxa"/>
            <w:tcBorders>
              <w:left w:val="single" w:sz="4" w:space="0" w:color="auto"/>
            </w:tcBorders>
            <w:vAlign w:val="center"/>
          </w:tcPr>
          <w:p w:rsidR="008C26BE" w:rsidRPr="00697723" w:rsidRDefault="008C26BE" w:rsidP="00697723">
            <w:pPr>
              <w:spacing w:before="60"/>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1134" w:type="dxa"/>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85</w:t>
            </w:r>
          </w:p>
        </w:tc>
        <w:tc>
          <w:tcPr>
            <w:tcW w:w="992" w:type="dxa"/>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1.5</w:t>
            </w:r>
          </w:p>
        </w:tc>
        <w:tc>
          <w:tcPr>
            <w:tcW w:w="709" w:type="dxa"/>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lang w:eastAsia="en-US"/>
              </w:rPr>
              <w:t>1.8</w:t>
            </w:r>
          </w:p>
        </w:tc>
        <w:tc>
          <w:tcPr>
            <w:tcW w:w="1134" w:type="dxa"/>
            <w:vAlign w:val="center"/>
          </w:tcPr>
          <w:p w:rsidR="008C26BE" w:rsidRPr="00697723" w:rsidRDefault="008C26BE" w:rsidP="00697723">
            <w:pPr>
              <w:spacing w:before="120"/>
              <w:rPr>
                <w:rFonts w:asciiTheme="minorBidi" w:hAnsiTheme="minorBidi" w:cstheme="minorBidi"/>
                <w:sz w:val="18"/>
                <w:szCs w:val="18"/>
                <w:rtl/>
                <w:lang w:eastAsia="en-US"/>
              </w:rPr>
            </w:pPr>
            <w:r w:rsidRPr="00697723">
              <w:rPr>
                <w:rFonts w:asciiTheme="minorBidi" w:hAnsiTheme="minorBidi" w:cstheme="minorBidi"/>
                <w:sz w:val="18"/>
                <w:szCs w:val="18"/>
                <w:lang w:eastAsia="en-US"/>
              </w:rPr>
              <w:t>82</w:t>
            </w:r>
          </w:p>
        </w:tc>
        <w:tc>
          <w:tcPr>
            <w:tcW w:w="1133" w:type="dxa"/>
            <w:tcBorders>
              <w:right w:val="single" w:sz="4" w:space="0" w:color="auto"/>
            </w:tcBorders>
            <w:vAlign w:val="center"/>
          </w:tcPr>
          <w:p w:rsidR="008C26BE" w:rsidRPr="00697723" w:rsidRDefault="008C26BE" w:rsidP="00697723">
            <w:pPr>
              <w:spacing w:before="120"/>
              <w:rPr>
                <w:rFonts w:asciiTheme="minorBidi" w:hAnsiTheme="minorBidi" w:cstheme="minorBidi"/>
                <w:sz w:val="18"/>
                <w:szCs w:val="18"/>
                <w:lang w:eastAsia="en-US"/>
              </w:rPr>
            </w:pPr>
            <w:r w:rsidRPr="00697723">
              <w:rPr>
                <w:rFonts w:asciiTheme="minorBidi" w:hAnsiTheme="minorBidi" w:cstheme="minorBidi"/>
                <w:sz w:val="18"/>
                <w:szCs w:val="18"/>
                <w:lang w:eastAsia="en-US"/>
              </w:rPr>
              <w:t>88</w:t>
            </w:r>
          </w:p>
        </w:tc>
      </w:tr>
      <w:tr w:rsidR="008C26BE" w:rsidRPr="00697723" w:rsidTr="00697723">
        <w:tblPrEx>
          <w:tblCellMar>
            <w:left w:w="107" w:type="dxa"/>
            <w:right w:w="107" w:type="dxa"/>
          </w:tblCellMar>
        </w:tblPrEx>
        <w:trPr>
          <w:trHeight w:val="340"/>
          <w:jc w:val="center"/>
        </w:trPr>
        <w:tc>
          <w:tcPr>
            <w:tcW w:w="2977" w:type="dxa"/>
            <w:tcBorders>
              <w:left w:val="single" w:sz="4" w:space="0" w:color="auto"/>
              <w:bottom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كمية المياه المستهلكة- الأنشطة الصناعية</w:t>
            </w:r>
          </w:p>
        </w:tc>
        <w:tc>
          <w:tcPr>
            <w:tcW w:w="993" w:type="dxa"/>
            <w:tcBorders>
              <w:left w:val="single" w:sz="4" w:space="0" w:color="auto"/>
              <w:bottom w:val="single" w:sz="4" w:space="0" w:color="auto"/>
            </w:tcBorders>
            <w:vAlign w:val="center"/>
          </w:tcPr>
          <w:p w:rsidR="008C26BE" w:rsidRPr="00697723" w:rsidRDefault="008C26BE" w:rsidP="00197457">
            <w:pPr>
              <w:spacing w:before="60"/>
              <w:jc w:val="center"/>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بالمتر المكعب</w:t>
            </w:r>
          </w:p>
        </w:tc>
        <w:tc>
          <w:tcPr>
            <w:tcW w:w="1134" w:type="dxa"/>
            <w:tcBorders>
              <w:bottom w:val="single" w:sz="4" w:space="0" w:color="auto"/>
            </w:tcBorders>
            <w:vAlign w:val="center"/>
          </w:tcPr>
          <w:p w:rsidR="008C26BE" w:rsidRPr="00697723" w:rsidRDefault="008C26BE" w:rsidP="00197457">
            <w:pPr>
              <w:spacing w:before="120"/>
              <w:jc w:val="center"/>
              <w:rPr>
                <w:rFonts w:asciiTheme="minorBidi" w:hAnsiTheme="minorBidi" w:cstheme="minorBidi"/>
                <w:sz w:val="18"/>
                <w:szCs w:val="18"/>
                <w:lang w:eastAsia="en-US"/>
              </w:rPr>
            </w:pPr>
            <w:r w:rsidRPr="00697723">
              <w:rPr>
                <w:rFonts w:asciiTheme="minorBidi" w:hAnsiTheme="minorBidi" w:cstheme="minorBidi"/>
                <w:sz w:val="18"/>
                <w:szCs w:val="18"/>
                <w:lang w:eastAsia="en-US"/>
              </w:rPr>
              <w:t>2</w:t>
            </w:r>
            <w:r w:rsidR="00F413A2"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237</w:t>
            </w:r>
            <w:r w:rsidR="00F413A2"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370</w:t>
            </w:r>
          </w:p>
        </w:tc>
        <w:tc>
          <w:tcPr>
            <w:tcW w:w="992" w:type="dxa"/>
            <w:tcBorders>
              <w:bottom w:val="single" w:sz="4" w:space="0" w:color="auto"/>
            </w:tcBorders>
            <w:vAlign w:val="center"/>
          </w:tcPr>
          <w:p w:rsidR="008C26BE" w:rsidRPr="00697723" w:rsidRDefault="008C26BE" w:rsidP="005B6B68">
            <w:pPr>
              <w:spacing w:before="120"/>
              <w:jc w:val="center"/>
              <w:rPr>
                <w:rFonts w:asciiTheme="minorBidi" w:hAnsiTheme="minorBidi" w:cstheme="minorBidi"/>
                <w:sz w:val="18"/>
                <w:szCs w:val="18"/>
                <w:rtl/>
                <w:lang w:eastAsia="en-US"/>
              </w:rPr>
            </w:pPr>
            <w:r w:rsidRPr="00697723">
              <w:rPr>
                <w:rFonts w:asciiTheme="minorBidi" w:hAnsiTheme="minorBidi" w:cstheme="minorBidi"/>
                <w:sz w:val="18"/>
                <w:szCs w:val="18"/>
                <w:lang w:eastAsia="en-US"/>
              </w:rPr>
              <w:t>266</w:t>
            </w:r>
            <w:r w:rsidR="005B6B68"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229</w:t>
            </w:r>
          </w:p>
        </w:tc>
        <w:tc>
          <w:tcPr>
            <w:tcW w:w="709" w:type="dxa"/>
            <w:tcBorders>
              <w:bottom w:val="single" w:sz="4" w:space="0" w:color="auto"/>
            </w:tcBorders>
            <w:vAlign w:val="center"/>
          </w:tcPr>
          <w:p w:rsidR="008C26BE" w:rsidRPr="00697723" w:rsidRDefault="008C26BE" w:rsidP="00197457">
            <w:pPr>
              <w:bidi w:val="0"/>
              <w:spacing w:before="120"/>
              <w:jc w:val="right"/>
              <w:rPr>
                <w:rFonts w:asciiTheme="minorBidi" w:hAnsiTheme="minorBidi" w:cstheme="minorBidi"/>
                <w:sz w:val="18"/>
                <w:szCs w:val="18"/>
                <w:rtl/>
                <w:lang w:eastAsia="en-US"/>
              </w:rPr>
            </w:pPr>
            <w:r w:rsidRPr="00697723">
              <w:rPr>
                <w:rFonts w:asciiTheme="minorBidi" w:hAnsiTheme="minorBidi" w:cstheme="minorBidi"/>
                <w:sz w:val="18"/>
                <w:szCs w:val="18"/>
                <w:lang w:eastAsia="en-US"/>
              </w:rPr>
              <w:t>11</w:t>
            </w:r>
          </w:p>
        </w:tc>
        <w:tc>
          <w:tcPr>
            <w:tcW w:w="1134" w:type="dxa"/>
            <w:tcBorders>
              <w:bottom w:val="single" w:sz="4" w:space="0" w:color="auto"/>
            </w:tcBorders>
            <w:vAlign w:val="center"/>
          </w:tcPr>
          <w:p w:rsidR="008C26BE" w:rsidRPr="00697723" w:rsidRDefault="008C26BE" w:rsidP="005B6B68">
            <w:pPr>
              <w:spacing w:before="120"/>
              <w:jc w:val="center"/>
              <w:rPr>
                <w:rFonts w:asciiTheme="minorBidi" w:hAnsiTheme="minorBidi" w:cstheme="minorBidi"/>
                <w:sz w:val="18"/>
                <w:szCs w:val="18"/>
                <w:lang w:eastAsia="en-US"/>
              </w:rPr>
            </w:pPr>
            <w:r w:rsidRPr="00697723">
              <w:rPr>
                <w:rFonts w:asciiTheme="minorBidi" w:hAnsiTheme="minorBidi" w:cstheme="minorBidi"/>
                <w:sz w:val="18"/>
                <w:szCs w:val="18"/>
                <w:lang w:eastAsia="en-US"/>
              </w:rPr>
              <w:t>1</w:t>
            </w:r>
            <w:r w:rsidR="00F413A2"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714</w:t>
            </w:r>
            <w:r w:rsidR="005B6B68"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864</w:t>
            </w:r>
          </w:p>
        </w:tc>
        <w:tc>
          <w:tcPr>
            <w:tcW w:w="1133" w:type="dxa"/>
            <w:tcBorders>
              <w:bottom w:val="single" w:sz="4" w:space="0" w:color="auto"/>
              <w:right w:val="single" w:sz="4" w:space="0" w:color="auto"/>
            </w:tcBorders>
            <w:vAlign w:val="center"/>
          </w:tcPr>
          <w:p w:rsidR="008C26BE" w:rsidRPr="00697723" w:rsidRDefault="008C26BE" w:rsidP="005B6B68">
            <w:pPr>
              <w:spacing w:before="120"/>
              <w:jc w:val="center"/>
              <w:rPr>
                <w:rFonts w:asciiTheme="minorBidi" w:hAnsiTheme="minorBidi" w:cstheme="minorBidi"/>
                <w:sz w:val="18"/>
                <w:szCs w:val="18"/>
                <w:lang w:eastAsia="en-US"/>
              </w:rPr>
            </w:pPr>
            <w:r w:rsidRPr="00697723">
              <w:rPr>
                <w:rFonts w:asciiTheme="minorBidi" w:hAnsiTheme="minorBidi" w:cstheme="minorBidi"/>
                <w:sz w:val="18"/>
                <w:szCs w:val="18"/>
                <w:lang w:eastAsia="en-US"/>
              </w:rPr>
              <w:t>2</w:t>
            </w:r>
            <w:r w:rsidR="005B6B68"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759</w:t>
            </w:r>
            <w:r w:rsidR="005B6B68" w:rsidRPr="00697723">
              <w:rPr>
                <w:rFonts w:asciiTheme="minorBidi" w:hAnsiTheme="minorBidi" w:cstheme="minorBidi"/>
                <w:sz w:val="18"/>
                <w:szCs w:val="18"/>
                <w:lang w:eastAsia="en-US"/>
              </w:rPr>
              <w:t>,</w:t>
            </w:r>
            <w:r w:rsidRPr="00697723">
              <w:rPr>
                <w:rFonts w:asciiTheme="minorBidi" w:hAnsiTheme="minorBidi" w:cstheme="minorBidi"/>
                <w:sz w:val="18"/>
                <w:szCs w:val="18"/>
                <w:lang w:eastAsia="en-US"/>
              </w:rPr>
              <w:t>877</w:t>
            </w:r>
          </w:p>
        </w:tc>
      </w:tr>
    </w:tbl>
    <w:p w:rsidR="008C26BE" w:rsidRPr="00622584" w:rsidRDefault="008C26BE" w:rsidP="008C26BE">
      <w:pPr>
        <w:pStyle w:val="Heading2"/>
        <w:bidi/>
        <w:rPr>
          <w:rFonts w:cs="Simplified Arabic"/>
          <w:rtl/>
          <w:lang w:eastAsia="en-US"/>
        </w:rPr>
      </w:pPr>
    </w:p>
    <w:p w:rsidR="008C26BE" w:rsidRPr="00622584" w:rsidRDefault="008C26BE" w:rsidP="008C26BE">
      <w:pPr>
        <w:pStyle w:val="Heading2"/>
        <w:bidi/>
        <w:rPr>
          <w:rFonts w:cs="Simplified Arabic"/>
          <w:rtl/>
          <w:lang w:eastAsia="en-US"/>
        </w:rPr>
      </w:pPr>
      <w:r w:rsidRPr="00622584">
        <w:rPr>
          <w:rFonts w:cs="Simplified Arabic" w:hint="cs"/>
          <w:rtl/>
          <w:lang w:eastAsia="en-US"/>
        </w:rPr>
        <w:t>جدول حساب التباين لأهم مؤشرات مسح البيئة الاقتصادي في قطاع غزة 2011</w:t>
      </w:r>
    </w:p>
    <w:p w:rsidR="008C26BE" w:rsidRPr="00622584" w:rsidRDefault="008C26BE" w:rsidP="008C26BE">
      <w:pPr>
        <w:rPr>
          <w:sz w:val="8"/>
          <w:szCs w:val="8"/>
          <w:rtl/>
        </w:rPr>
      </w:pPr>
    </w:p>
    <w:tbl>
      <w:tblPr>
        <w:bidiVisual/>
        <w:tblW w:w="9072" w:type="dxa"/>
        <w:jc w:val="center"/>
        <w:tblLayout w:type="fixed"/>
        <w:tblLook w:val="0000"/>
      </w:tblPr>
      <w:tblGrid>
        <w:gridCol w:w="3672"/>
        <w:gridCol w:w="1080"/>
        <w:gridCol w:w="900"/>
        <w:gridCol w:w="900"/>
        <w:gridCol w:w="720"/>
        <w:gridCol w:w="900"/>
        <w:gridCol w:w="900"/>
      </w:tblGrid>
      <w:tr w:rsidR="008C26BE" w:rsidRPr="00697723" w:rsidTr="00697723">
        <w:trPr>
          <w:trHeight w:val="340"/>
          <w:jc w:val="center"/>
        </w:trPr>
        <w:tc>
          <w:tcPr>
            <w:tcW w:w="3672" w:type="dxa"/>
            <w:vMerge w:val="restart"/>
            <w:tcBorders>
              <w:top w:val="single" w:sz="6" w:space="0" w:color="auto"/>
              <w:left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المتغير</w:t>
            </w:r>
          </w:p>
          <w:p w:rsidR="008C26BE" w:rsidRPr="00697723" w:rsidRDefault="008C26BE" w:rsidP="00197457">
            <w:pPr>
              <w:jc w:val="center"/>
              <w:rPr>
                <w:rFonts w:cs="Simplified Arabic"/>
                <w:b/>
                <w:bCs/>
                <w:sz w:val="18"/>
                <w:szCs w:val="18"/>
                <w:rtl/>
                <w:lang w:eastAsia="en-US"/>
              </w:rPr>
            </w:pPr>
          </w:p>
        </w:tc>
        <w:tc>
          <w:tcPr>
            <w:tcW w:w="1980"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قيمة التقدير</w:t>
            </w:r>
          </w:p>
        </w:tc>
        <w:tc>
          <w:tcPr>
            <w:tcW w:w="900"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المعياري</w:t>
            </w:r>
          </w:p>
        </w:tc>
        <w:tc>
          <w:tcPr>
            <w:tcW w:w="720" w:type="dxa"/>
            <w:vMerge w:val="restart"/>
            <w:tcBorders>
              <w:top w:val="single" w:sz="6" w:space="0" w:color="auto"/>
              <w:left w:val="nil"/>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b/>
                <w:bCs/>
                <w:sz w:val="18"/>
                <w:szCs w:val="18"/>
                <w:rtl/>
                <w:lang w:eastAsia="en-US"/>
              </w:rPr>
              <w:t>الخطأ النسبي</w:t>
            </w:r>
          </w:p>
        </w:tc>
        <w:tc>
          <w:tcPr>
            <w:tcW w:w="1800" w:type="dxa"/>
            <w:gridSpan w:val="2"/>
            <w:tcBorders>
              <w:top w:val="single" w:sz="6" w:space="0" w:color="auto"/>
              <w:left w:val="nil"/>
              <w:bottom w:val="single" w:sz="6"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r w:rsidRPr="00697723">
              <w:rPr>
                <w:rFonts w:cs="Simplified Arabic" w:hint="cs"/>
                <w:sz w:val="18"/>
                <w:szCs w:val="18"/>
                <w:rtl/>
                <w:lang w:eastAsia="en-US"/>
              </w:rPr>
              <w:t xml:space="preserve">  </w:t>
            </w:r>
            <w:r w:rsidRPr="00697723">
              <w:rPr>
                <w:rFonts w:cs="Simplified Arabic"/>
                <w:b/>
                <w:bCs/>
                <w:sz w:val="18"/>
                <w:szCs w:val="18"/>
                <w:rtl/>
                <w:lang w:eastAsia="en-US"/>
              </w:rPr>
              <w:t>فئة الثقة 95%</w:t>
            </w:r>
          </w:p>
        </w:tc>
      </w:tr>
      <w:tr w:rsidR="008C26BE" w:rsidRPr="00697723" w:rsidTr="00697723">
        <w:trPr>
          <w:trHeight w:val="236"/>
          <w:jc w:val="center"/>
        </w:trPr>
        <w:tc>
          <w:tcPr>
            <w:tcW w:w="3672" w:type="dxa"/>
            <w:vMerge/>
            <w:tcBorders>
              <w:left w:val="single" w:sz="6" w:space="0" w:color="auto"/>
              <w:bottom w:val="single" w:sz="4" w:space="0" w:color="auto"/>
              <w:right w:val="single" w:sz="6" w:space="0" w:color="auto"/>
            </w:tcBorders>
            <w:vAlign w:val="center"/>
          </w:tcPr>
          <w:p w:rsidR="008C26BE" w:rsidRPr="00697723" w:rsidRDefault="008C26BE" w:rsidP="00197457">
            <w:pPr>
              <w:ind w:left="282"/>
              <w:jc w:val="center"/>
              <w:rPr>
                <w:rFonts w:cs="Simplified Arabic"/>
                <w:b/>
                <w:bCs/>
                <w:sz w:val="18"/>
                <w:szCs w:val="18"/>
                <w:rtl/>
                <w:lang w:eastAsia="en-US"/>
              </w:rPr>
            </w:pPr>
          </w:p>
        </w:tc>
        <w:tc>
          <w:tcPr>
            <w:tcW w:w="108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الوحدة</w:t>
            </w: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القيمة</w:t>
            </w:r>
          </w:p>
        </w:tc>
        <w:tc>
          <w:tcPr>
            <w:tcW w:w="900"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720" w:type="dxa"/>
            <w:vMerge/>
            <w:tcBorders>
              <w:left w:val="nil"/>
              <w:bottom w:val="single" w:sz="4" w:space="0" w:color="auto"/>
              <w:right w:val="single" w:sz="6" w:space="0" w:color="auto"/>
            </w:tcBorders>
            <w:vAlign w:val="center"/>
          </w:tcPr>
          <w:p w:rsidR="008C26BE" w:rsidRPr="00697723" w:rsidRDefault="008C26BE" w:rsidP="00197457">
            <w:pPr>
              <w:jc w:val="center"/>
              <w:rPr>
                <w:rFonts w:cs="Simplified Arabic"/>
                <w:b/>
                <w:bCs/>
                <w:sz w:val="18"/>
                <w:szCs w:val="18"/>
                <w:rtl/>
                <w:lang w:eastAsia="en-US"/>
              </w:rPr>
            </w:pP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الأدنى</w:t>
            </w:r>
          </w:p>
        </w:tc>
        <w:tc>
          <w:tcPr>
            <w:tcW w:w="900" w:type="dxa"/>
            <w:tcBorders>
              <w:top w:val="single" w:sz="6" w:space="0" w:color="auto"/>
              <w:left w:val="nil"/>
              <w:bottom w:val="single" w:sz="4" w:space="0" w:color="auto"/>
              <w:right w:val="single" w:sz="6" w:space="0" w:color="auto"/>
            </w:tcBorders>
            <w:vAlign w:val="center"/>
          </w:tcPr>
          <w:p w:rsidR="008C26BE" w:rsidRPr="00697723" w:rsidRDefault="008C26BE" w:rsidP="00197457">
            <w:pPr>
              <w:jc w:val="center"/>
              <w:rPr>
                <w:rFonts w:cs="Simplified Arabic"/>
                <w:sz w:val="18"/>
                <w:szCs w:val="18"/>
                <w:rtl/>
                <w:lang w:eastAsia="en-US"/>
              </w:rPr>
            </w:pPr>
            <w:r w:rsidRPr="00697723">
              <w:rPr>
                <w:rFonts w:cs="Simplified Arabic"/>
                <w:sz w:val="18"/>
                <w:szCs w:val="18"/>
                <w:rtl/>
                <w:lang w:eastAsia="en-US"/>
              </w:rPr>
              <w:t>الحد الأعلى</w:t>
            </w:r>
          </w:p>
        </w:tc>
      </w:tr>
      <w:tr w:rsidR="008C26BE" w:rsidRPr="00697723" w:rsidTr="00697723">
        <w:tblPrEx>
          <w:tblCellMar>
            <w:left w:w="107" w:type="dxa"/>
            <w:right w:w="107" w:type="dxa"/>
          </w:tblCellMar>
        </w:tblPrEx>
        <w:trPr>
          <w:trHeight w:val="340"/>
          <w:jc w:val="center"/>
        </w:trPr>
        <w:tc>
          <w:tcPr>
            <w:tcW w:w="3672" w:type="dxa"/>
            <w:tcBorders>
              <w:top w:val="single" w:sz="4" w:space="0" w:color="auto"/>
              <w:left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المصدر الرئيسي للمياه</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1080" w:type="dxa"/>
            <w:tcBorders>
              <w:top w:val="single" w:sz="4" w:space="0" w:color="auto"/>
              <w:left w:val="single" w:sz="4" w:space="0" w:color="auto"/>
            </w:tcBorders>
            <w:vAlign w:val="center"/>
          </w:tcPr>
          <w:p w:rsidR="008C26BE" w:rsidRPr="00697723" w:rsidRDefault="008C26BE" w:rsidP="00697723">
            <w:pPr>
              <w:spacing w:before="6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00" w:type="dxa"/>
            <w:tcBorders>
              <w:top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lang w:eastAsia="en-US"/>
              </w:rPr>
              <w:t>70</w:t>
            </w:r>
            <w:r w:rsidR="005B6B68" w:rsidRPr="00697723">
              <w:rPr>
                <w:rFonts w:asciiTheme="minorBidi" w:hAnsiTheme="minorBidi" w:cstheme="minorBidi"/>
                <w:sz w:val="18"/>
                <w:szCs w:val="18"/>
                <w:lang w:eastAsia="en-US"/>
              </w:rPr>
              <w:t>.0</w:t>
            </w:r>
          </w:p>
        </w:tc>
        <w:tc>
          <w:tcPr>
            <w:tcW w:w="900" w:type="dxa"/>
            <w:tcBorders>
              <w:top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lang w:eastAsia="en-US"/>
              </w:rPr>
              <w:t>1.6</w:t>
            </w:r>
          </w:p>
        </w:tc>
        <w:tc>
          <w:tcPr>
            <w:tcW w:w="720" w:type="dxa"/>
            <w:tcBorders>
              <w:top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lang w:eastAsia="en-US"/>
              </w:rPr>
              <w:t>2.3</w:t>
            </w:r>
          </w:p>
        </w:tc>
        <w:tc>
          <w:tcPr>
            <w:tcW w:w="900" w:type="dxa"/>
            <w:tcBorders>
              <w:top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lang w:eastAsia="en-US"/>
              </w:rPr>
              <w:t>66.9</w:t>
            </w:r>
          </w:p>
        </w:tc>
        <w:tc>
          <w:tcPr>
            <w:tcW w:w="900" w:type="dxa"/>
            <w:tcBorders>
              <w:top w:val="single" w:sz="4" w:space="0" w:color="auto"/>
              <w:right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lang w:eastAsia="en-US"/>
              </w:rPr>
              <w:t>73.3</w:t>
            </w:r>
          </w:p>
        </w:tc>
      </w:tr>
      <w:tr w:rsidR="008C26BE" w:rsidRPr="00697723" w:rsidTr="00697723">
        <w:tblPrEx>
          <w:tblCellMar>
            <w:left w:w="107" w:type="dxa"/>
            <w:right w:w="107" w:type="dxa"/>
          </w:tblCellMar>
        </w:tblPrEx>
        <w:trPr>
          <w:trHeight w:val="340"/>
          <w:jc w:val="center"/>
        </w:trPr>
        <w:tc>
          <w:tcPr>
            <w:tcW w:w="3672" w:type="dxa"/>
            <w:tcBorders>
              <w:left w:val="single" w:sz="4" w:space="0" w:color="auto"/>
              <w:bottom w:val="single" w:sz="4" w:space="0" w:color="auto"/>
              <w:right w:val="single" w:sz="4" w:space="0" w:color="auto"/>
            </w:tcBorders>
          </w:tcPr>
          <w:p w:rsidR="008C26BE" w:rsidRPr="00697723" w:rsidRDefault="008C26BE" w:rsidP="00197457">
            <w:pPr>
              <w:spacing w:before="60"/>
              <w:jc w:val="lowKashida"/>
              <w:rPr>
                <w:rFonts w:cs="Simplified Arabic"/>
                <w:sz w:val="18"/>
                <w:szCs w:val="18"/>
                <w:rtl/>
                <w:lang w:eastAsia="en-US"/>
              </w:rPr>
            </w:pPr>
            <w:r w:rsidRPr="00697723">
              <w:rPr>
                <w:rFonts w:cs="Simplified Arabic" w:hint="cs"/>
                <w:sz w:val="18"/>
                <w:szCs w:val="18"/>
                <w:rtl/>
                <w:lang w:eastAsia="en-US"/>
              </w:rPr>
              <w:t xml:space="preserve">المصدر الرئيسي للمياه الأنشطة الصناعية </w:t>
            </w:r>
            <w:r w:rsidRPr="00697723">
              <w:rPr>
                <w:rFonts w:cs="Simplified Arabic"/>
                <w:sz w:val="18"/>
                <w:szCs w:val="18"/>
                <w:rtl/>
                <w:lang w:eastAsia="en-US"/>
              </w:rPr>
              <w:t>–</w:t>
            </w:r>
            <w:r w:rsidRPr="00697723">
              <w:rPr>
                <w:rFonts w:cs="Simplified Arabic" w:hint="cs"/>
                <w:sz w:val="18"/>
                <w:szCs w:val="18"/>
                <w:rtl/>
                <w:lang w:eastAsia="en-US"/>
              </w:rPr>
              <w:t xml:space="preserve"> شبكة مياه عامة</w:t>
            </w:r>
          </w:p>
        </w:tc>
        <w:tc>
          <w:tcPr>
            <w:tcW w:w="1080" w:type="dxa"/>
            <w:tcBorders>
              <w:left w:val="single" w:sz="4" w:space="0" w:color="auto"/>
              <w:bottom w:val="single" w:sz="4" w:space="0" w:color="auto"/>
            </w:tcBorders>
            <w:vAlign w:val="center"/>
          </w:tcPr>
          <w:p w:rsidR="008C26BE" w:rsidRPr="00697723" w:rsidRDefault="008C26BE" w:rsidP="00697723">
            <w:pPr>
              <w:spacing w:before="6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72</w:t>
            </w:r>
            <w:r w:rsidR="005B6B68" w:rsidRPr="00697723">
              <w:rPr>
                <w:rFonts w:asciiTheme="minorBidi" w:hAnsiTheme="minorBidi" w:cstheme="minorBidi"/>
                <w:sz w:val="18"/>
                <w:szCs w:val="18"/>
                <w:rtl/>
                <w:lang w:eastAsia="en-US"/>
              </w:rPr>
              <w:t>.0</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2.5</w:t>
            </w:r>
          </w:p>
        </w:tc>
        <w:tc>
          <w:tcPr>
            <w:tcW w:w="72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rtl/>
                <w:lang w:eastAsia="en-US"/>
              </w:rPr>
            </w:pPr>
            <w:r w:rsidRPr="00697723">
              <w:rPr>
                <w:rFonts w:asciiTheme="minorBidi" w:hAnsiTheme="minorBidi" w:cstheme="minorBidi"/>
                <w:sz w:val="18"/>
                <w:szCs w:val="18"/>
                <w:rtl/>
                <w:lang w:eastAsia="en-US"/>
              </w:rPr>
              <w:t>3.4</w:t>
            </w:r>
          </w:p>
        </w:tc>
        <w:tc>
          <w:tcPr>
            <w:tcW w:w="900" w:type="dxa"/>
            <w:tcBorders>
              <w:bottom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67</w:t>
            </w:r>
            <w:r w:rsidR="005B6B68" w:rsidRPr="00697723">
              <w:rPr>
                <w:rFonts w:asciiTheme="minorBidi" w:hAnsiTheme="minorBidi" w:cstheme="minorBidi"/>
                <w:sz w:val="18"/>
                <w:szCs w:val="18"/>
                <w:rtl/>
                <w:lang w:eastAsia="en-US"/>
              </w:rPr>
              <w:t>.0</w:t>
            </w:r>
          </w:p>
        </w:tc>
        <w:tc>
          <w:tcPr>
            <w:tcW w:w="900" w:type="dxa"/>
            <w:tcBorders>
              <w:bottom w:val="single" w:sz="4" w:space="0" w:color="auto"/>
              <w:right w:val="single" w:sz="4" w:space="0" w:color="auto"/>
            </w:tcBorders>
            <w:vAlign w:val="center"/>
          </w:tcPr>
          <w:p w:rsidR="008C26BE" w:rsidRPr="00697723" w:rsidRDefault="008C26BE" w:rsidP="00697723">
            <w:pPr>
              <w:spacing w:before="120"/>
              <w:ind w:firstLine="46"/>
              <w:rPr>
                <w:rFonts w:asciiTheme="minorBidi" w:hAnsiTheme="minorBidi" w:cstheme="minorBidi"/>
                <w:sz w:val="18"/>
                <w:szCs w:val="18"/>
                <w:lang w:eastAsia="en-US"/>
              </w:rPr>
            </w:pPr>
            <w:r w:rsidRPr="00697723">
              <w:rPr>
                <w:rFonts w:asciiTheme="minorBidi" w:hAnsiTheme="minorBidi" w:cstheme="minorBidi"/>
                <w:sz w:val="18"/>
                <w:szCs w:val="18"/>
                <w:rtl/>
                <w:lang w:eastAsia="en-US"/>
              </w:rPr>
              <w:t>76</w:t>
            </w:r>
            <w:r w:rsidR="005B6B68" w:rsidRPr="00697723">
              <w:rPr>
                <w:rFonts w:asciiTheme="minorBidi" w:hAnsiTheme="minorBidi" w:cstheme="minorBidi"/>
                <w:sz w:val="18"/>
                <w:szCs w:val="18"/>
                <w:rtl/>
                <w:lang w:eastAsia="en-US"/>
              </w:rPr>
              <w:t>.0</w:t>
            </w:r>
          </w:p>
        </w:tc>
      </w:tr>
    </w:tbl>
    <w:p w:rsidR="008C26BE" w:rsidRPr="00622584" w:rsidRDefault="008C26BE">
      <w:pPr>
        <w:pStyle w:val="Heading2"/>
        <w:bidi/>
        <w:rPr>
          <w:rFonts w:cs="Simplified Arabic"/>
          <w:rtl/>
          <w:lang w:eastAsia="en-US"/>
        </w:rPr>
      </w:pPr>
    </w:p>
    <w:p w:rsidR="00F629C9" w:rsidRPr="00622584" w:rsidRDefault="00F629C9">
      <w:pPr>
        <w:tabs>
          <w:tab w:val="left" w:pos="235"/>
        </w:tabs>
        <w:ind w:left="-5" w:right="18"/>
        <w:jc w:val="lowKashida"/>
        <w:rPr>
          <w:rFonts w:cs="Simplified Arabic"/>
          <w:b/>
          <w:bCs/>
          <w:rtl/>
          <w:lang w:eastAsia="en-US"/>
        </w:rPr>
      </w:pPr>
      <w:r w:rsidRPr="00622584">
        <w:rPr>
          <w:rFonts w:cs="Simplified Arabic"/>
          <w:b/>
          <w:bCs/>
          <w:rtl/>
          <w:lang w:eastAsia="en-US"/>
        </w:rPr>
        <w:t>الأخطاء غير الإحصائية</w:t>
      </w:r>
      <w:r w:rsidR="005822D7">
        <w:rPr>
          <w:rFonts w:cs="Simplified Arabic" w:hint="cs"/>
          <w:b/>
          <w:bCs/>
          <w:rtl/>
          <w:lang w:eastAsia="en-US"/>
        </w:rPr>
        <w:t>:</w:t>
      </w:r>
    </w:p>
    <w:p w:rsidR="00F629C9" w:rsidRDefault="00F629C9">
      <w:pPr>
        <w:ind w:left="-1"/>
        <w:jc w:val="both"/>
        <w:rPr>
          <w:rFonts w:cs="Simplified Arabic"/>
          <w:rtl/>
          <w:lang w:eastAsia="en-US"/>
        </w:rPr>
      </w:pPr>
      <w:r w:rsidRPr="00622584">
        <w:rPr>
          <w:rFonts w:cs="Simplified Arabic"/>
          <w:rtl/>
          <w:lang w:eastAsia="en-US"/>
        </w:rPr>
        <w:t>لقد تم اتخاذ عدة إجراءات للعمل على تقليل تأثير الأخطاء غير الإحصائية إلى أدنى حد ممكن، فتم اختيار باحثين</w:t>
      </w:r>
      <w:r>
        <w:rPr>
          <w:rFonts w:cs="Simplified Arabic"/>
          <w:rtl/>
          <w:lang w:eastAsia="en-US"/>
        </w:rPr>
        <w:t xml:space="preserve"> ميدانيين مؤهلين تم تدريبهم بدقة على أساليب العمل الميداني وآلية استيفاء الاستمارة من المنشآت، بالإضافة إلى تزويدهم بكتيب دليل الباحث الميداني والذي يحتوي على مفتاح خاص بأسئلة الاستمارة وآلية استيفائها وأسلوب التعامل مع المبحوثين، لضمان تقليل معدلات الرفض، والإدلاء بالبيانات الصحيحة وغير المنحازة. </w:t>
      </w:r>
    </w:p>
    <w:p w:rsidR="00F629C9" w:rsidRDefault="00F629C9">
      <w:pPr>
        <w:ind w:left="-1"/>
        <w:jc w:val="both"/>
        <w:rPr>
          <w:rFonts w:cs="Simplified Arabic"/>
          <w:sz w:val="20"/>
          <w:szCs w:val="20"/>
          <w:rtl/>
          <w:lang w:eastAsia="en-US"/>
        </w:rPr>
      </w:pPr>
      <w:r>
        <w:rPr>
          <w:rFonts w:cs="Simplified Arabic"/>
          <w:sz w:val="20"/>
          <w:szCs w:val="20"/>
          <w:rtl/>
          <w:lang w:eastAsia="en-US"/>
        </w:rPr>
        <w:t xml:space="preserve"> </w:t>
      </w:r>
    </w:p>
    <w:p w:rsidR="00F629C9" w:rsidRDefault="00F629C9">
      <w:pPr>
        <w:ind w:left="-1"/>
        <w:jc w:val="both"/>
        <w:rPr>
          <w:rFonts w:cs="Simplified Arabic"/>
          <w:rtl/>
          <w:lang w:eastAsia="en-US"/>
        </w:rPr>
      </w:pPr>
      <w:r>
        <w:rPr>
          <w:rFonts w:cs="Simplified Arabic"/>
          <w:rtl/>
          <w:lang w:eastAsia="en-US"/>
        </w:rPr>
        <w:t xml:space="preserve">أما بخصوص العمل المكتبي فقد تم تدريب طاقم خاص لتدقيق الاستمارات والكشف عن الأخطاء الميدانية، مما يقلل إلى حد كبير من معدلات الأخطاء التي يمكن أن تحصل أثناء العمل الميداني.  ومن أجل خفض نسبة الأخطاء التي يمكن أن تحصل أثناء إدخال الاستمارة إلى الحاسوب، فقد تم تصميم برنامج إدخال دقيق جدا بحيث لا يسمح بأي أخطاء </w:t>
      </w:r>
      <w:proofErr w:type="spellStart"/>
      <w:r>
        <w:rPr>
          <w:rFonts w:cs="Simplified Arabic"/>
          <w:rtl/>
          <w:lang w:eastAsia="en-US"/>
        </w:rPr>
        <w:t>تناسقية</w:t>
      </w:r>
      <w:proofErr w:type="spellEnd"/>
      <w:r>
        <w:rPr>
          <w:rFonts w:cs="Simplified Arabic"/>
          <w:rtl/>
          <w:lang w:eastAsia="en-US"/>
        </w:rPr>
        <w:t xml:space="preserve"> يمكن أن تحصل أثناء عملية الإدخال. </w:t>
      </w:r>
    </w:p>
    <w:p w:rsidR="00F629C9" w:rsidRDefault="00F629C9">
      <w:pPr>
        <w:ind w:left="-1"/>
        <w:jc w:val="both"/>
        <w:rPr>
          <w:rFonts w:cs="Simplified Arabic"/>
          <w:sz w:val="20"/>
          <w:szCs w:val="20"/>
          <w:rtl/>
          <w:lang w:eastAsia="en-US"/>
        </w:rPr>
      </w:pPr>
    </w:p>
    <w:p w:rsidR="00F629C9" w:rsidRDefault="00F629C9">
      <w:pPr>
        <w:ind w:left="73"/>
        <w:jc w:val="both"/>
        <w:rPr>
          <w:rFonts w:cs="Simplified Arabic"/>
          <w:rtl/>
          <w:lang w:eastAsia="en-US"/>
        </w:rPr>
      </w:pPr>
      <w:r>
        <w:rPr>
          <w:rFonts w:cs="Simplified Arabic"/>
          <w:rtl/>
          <w:lang w:eastAsia="en-US"/>
        </w:rPr>
        <w:t>وقد أفادت تقارير الباحثين الميدانيين إلى أن المبحوثين واجهوا في بعض الأحيان صعوبة في فهم بعض الأسئلة والمصطلحات، إلا انه نتيجة التأهيل الجيد للباحثين الميدانيين فقد تم التغلب على هذه المشاكل، وبشكل عام كان تقبل المبحوثين للاستمارة جيداً.</w:t>
      </w:r>
    </w:p>
    <w:p w:rsidR="00F629C9" w:rsidRDefault="00F629C9">
      <w:pPr>
        <w:ind w:left="-1"/>
        <w:jc w:val="both"/>
        <w:rPr>
          <w:rFonts w:cs="Simplified Arabic"/>
          <w:sz w:val="20"/>
          <w:szCs w:val="20"/>
          <w:rtl/>
          <w:lang w:eastAsia="en-US"/>
        </w:rPr>
      </w:pPr>
    </w:p>
    <w:p w:rsidR="00F629C9" w:rsidRDefault="00A84A53">
      <w:pPr>
        <w:ind w:left="613" w:hanging="540"/>
        <w:jc w:val="both"/>
        <w:rPr>
          <w:rFonts w:cs="Simplified Arabic"/>
          <w:rtl/>
          <w:lang w:eastAsia="en-US"/>
        </w:rPr>
      </w:pPr>
      <w:r>
        <w:rPr>
          <w:rFonts w:cs="Simplified Arabic"/>
          <w:rtl/>
          <w:lang w:eastAsia="en-US"/>
        </w:rPr>
        <w:br w:type="page"/>
      </w:r>
      <w:r w:rsidR="00F629C9">
        <w:rPr>
          <w:rFonts w:cs="Simplified Arabic"/>
          <w:rtl/>
          <w:lang w:eastAsia="en-US"/>
        </w:rPr>
        <w:lastRenderedPageBreak/>
        <w:t>ويمكن تلخيص مصادر بعض الأخطاء غير الإحصائية التي برزت أثناء تنفيذ المسح بما يلي:</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حالات عدم الاستجابة وتشمل حالات الرفض والمؤسسات المغلقة والمتوقفة عن العمل، وحالات عدم الاستدلال على العنوان.</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وجود نسبة من المنشآت ضمن حالات زيادة الشمول وهي المنشآت التي مارست أنشطة اقتصادية خارج نطاق المسح.</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أخطاء ناجمة عن طريقة طرح السؤال من قبل الباحث الميداني.</w:t>
      </w:r>
    </w:p>
    <w:p w:rsidR="00F629C9" w:rsidRDefault="00F629C9" w:rsidP="006F075E">
      <w:pPr>
        <w:numPr>
          <w:ilvl w:val="0"/>
          <w:numId w:val="11"/>
        </w:numPr>
        <w:tabs>
          <w:tab w:val="clear" w:pos="2159"/>
        </w:tabs>
        <w:ind w:left="433"/>
        <w:jc w:val="lowKashida"/>
        <w:rPr>
          <w:rFonts w:cs="Simplified Arabic"/>
          <w:rtl/>
          <w:lang w:eastAsia="en-US"/>
        </w:rPr>
      </w:pPr>
      <w:r>
        <w:rPr>
          <w:rFonts w:cs="Simplified Arabic"/>
          <w:rtl/>
          <w:lang w:eastAsia="en-US"/>
        </w:rPr>
        <w:t>فهم المبحوث للسؤال والإجابة بناءاً على فهمه لذلك.</w:t>
      </w:r>
    </w:p>
    <w:p w:rsidR="00F629C9" w:rsidRDefault="00F629C9">
      <w:pPr>
        <w:ind w:left="-1"/>
        <w:jc w:val="both"/>
        <w:rPr>
          <w:rFonts w:cs="Simplified Arabic"/>
          <w:sz w:val="20"/>
          <w:szCs w:val="20"/>
          <w:rtl/>
          <w:lang w:eastAsia="en-US"/>
        </w:rPr>
      </w:pPr>
    </w:p>
    <w:p w:rsidR="00F629C9" w:rsidRDefault="00F629C9">
      <w:pPr>
        <w:tabs>
          <w:tab w:val="right" w:pos="566"/>
        </w:tabs>
        <w:jc w:val="lowKashida"/>
        <w:rPr>
          <w:rFonts w:cs="Simplified Arabic"/>
          <w:rtl/>
          <w:lang w:eastAsia="en-US"/>
        </w:rPr>
      </w:pPr>
      <w:r>
        <w:rPr>
          <w:rFonts w:cs="Simplified Arabic"/>
          <w:rtl/>
          <w:lang w:eastAsia="en-US"/>
        </w:rPr>
        <w:t>من الجدير بالذكر انه تم تنفيذ إعادة مقابلة لحوالي 5% من عينة المسح وتم الحصول على تقارير من المشرفين بخصوص نتائج إعادة المقابلة، وقد تركزت معظم مشاكل إعادة المقابلة والبيانات التي تم جمعها منها في تغاير في قياسات الأفراد لبعض القضايا المختلفة مثل كمية المياه المستهلكة، وكمية النفايات المفصولة الناتجة عن المنشأة حيث تم تقديرها، بالإضافة إلى الأسئلة المتعلقة بتقدير الفترات الزمنية، وذلك في حال اختلاف المبحوث الذي استوفى استمارة المسح الرئيسية والمبحوث الذي استوفى استمارة إعادة المقابلة.</w:t>
      </w:r>
    </w:p>
    <w:p w:rsidR="00F629C9" w:rsidRDefault="00F629C9">
      <w:pPr>
        <w:tabs>
          <w:tab w:val="right" w:pos="566"/>
        </w:tabs>
        <w:jc w:val="lowKashida"/>
        <w:rPr>
          <w:rFonts w:cs="Simplified Arabic"/>
          <w:rtl/>
          <w:lang w:eastAsia="en-US"/>
        </w:rPr>
      </w:pPr>
    </w:p>
    <w:p w:rsidR="00F629C9" w:rsidRDefault="00F629C9">
      <w:pPr>
        <w:tabs>
          <w:tab w:val="right" w:pos="566"/>
        </w:tabs>
        <w:jc w:val="lowKashida"/>
        <w:rPr>
          <w:rFonts w:cs="Simplified Arabic"/>
          <w:b/>
          <w:bCs/>
          <w:rtl/>
          <w:lang w:eastAsia="en-US"/>
        </w:rPr>
      </w:pPr>
      <w:r>
        <w:rPr>
          <w:rFonts w:cs="Simplified Arabic"/>
          <w:b/>
          <w:bCs/>
          <w:rtl/>
          <w:lang w:eastAsia="en-US"/>
        </w:rPr>
        <w:t xml:space="preserve">أما بالنسبة لعدم الاستجابة فقد تم احتسابها بالمعادلات أدناه </w:t>
      </w:r>
    </w:p>
    <w:p w:rsidR="00F629C9" w:rsidRDefault="00F629C9">
      <w:pPr>
        <w:rPr>
          <w:rFonts w:cs="Simplified Arabic"/>
          <w:rtl/>
          <w:lang w:eastAsia="en-US"/>
        </w:rPr>
      </w:pPr>
      <w:r>
        <w:rPr>
          <w:rFonts w:cs="Simplified Arabic"/>
          <w:rtl/>
          <w:lang w:eastAsia="en-US"/>
        </w:rPr>
        <w:t xml:space="preserve">نسبة عدم الاستجابة = </w:t>
      </w:r>
      <w:r>
        <w:rPr>
          <w:rFonts w:cs="Simplified Arabic"/>
          <w:u w:val="single"/>
          <w:rtl/>
          <w:lang w:eastAsia="en-US"/>
        </w:rPr>
        <w:t>مجموع عدد حالات عدم الاستجابة</w:t>
      </w:r>
      <w:r>
        <w:rPr>
          <w:rFonts w:cs="Simplified Arabic"/>
          <w:rtl/>
          <w:lang w:eastAsia="en-US"/>
        </w:rPr>
        <w:t xml:space="preserve">  </w:t>
      </w:r>
      <w:r>
        <w:rPr>
          <w:rFonts w:cs="Simplified Arabic"/>
          <w:lang w:eastAsia="en-US"/>
        </w:rPr>
        <w:t>x</w:t>
      </w:r>
      <w:r>
        <w:rPr>
          <w:rFonts w:cs="Simplified Arabic"/>
          <w:rtl/>
          <w:lang w:eastAsia="en-US"/>
        </w:rPr>
        <w:t xml:space="preserve"> 100%</w:t>
      </w:r>
    </w:p>
    <w:p w:rsidR="00F629C9" w:rsidRDefault="00F629C9">
      <w:pPr>
        <w:rPr>
          <w:rFonts w:cs="Simplified Arabic"/>
          <w:rtl/>
          <w:lang w:eastAsia="en-US"/>
        </w:rPr>
      </w:pPr>
      <w:r>
        <w:rPr>
          <w:rFonts w:cs="Simplified Arabic"/>
          <w:rtl/>
          <w:lang w:eastAsia="en-US"/>
        </w:rPr>
        <w:t xml:space="preserve">                                العينة الصافية</w:t>
      </w:r>
    </w:p>
    <w:p w:rsidR="00F629C9" w:rsidRPr="002C03AC" w:rsidRDefault="00F629C9" w:rsidP="002C03AC">
      <w:pPr>
        <w:rPr>
          <w:rFonts w:cs="Simplified Arabic"/>
          <w:rtl/>
          <w:lang w:eastAsia="en-US"/>
        </w:rPr>
      </w:pPr>
      <w:r w:rsidRPr="002C03AC">
        <w:rPr>
          <w:rFonts w:cs="Simplified Arabic"/>
          <w:rtl/>
          <w:lang w:eastAsia="en-US"/>
        </w:rPr>
        <w:t xml:space="preserve">                     =</w:t>
      </w:r>
      <w:r w:rsidRPr="002C03AC">
        <w:rPr>
          <w:rFonts w:cs="Simplified Arabic"/>
          <w:u w:val="single"/>
          <w:rtl/>
          <w:lang w:eastAsia="en-US"/>
        </w:rPr>
        <w:t xml:space="preserve">   386   </w:t>
      </w:r>
      <w:r w:rsidRPr="002C03AC">
        <w:rPr>
          <w:rFonts w:cs="Simplified Arabic"/>
          <w:rtl/>
          <w:lang w:eastAsia="en-US"/>
        </w:rPr>
        <w:t xml:space="preserve"> </w:t>
      </w:r>
      <w:r w:rsidRPr="002C03AC">
        <w:rPr>
          <w:rFonts w:cs="Simplified Arabic"/>
          <w:lang w:eastAsia="en-US"/>
        </w:rPr>
        <w:t>x</w:t>
      </w:r>
      <w:r w:rsidRPr="002C03AC">
        <w:rPr>
          <w:rFonts w:cs="Simplified Arabic"/>
          <w:rtl/>
          <w:lang w:eastAsia="en-US"/>
        </w:rPr>
        <w:t xml:space="preserve"> 100%= 11.1%.</w:t>
      </w:r>
    </w:p>
    <w:p w:rsidR="00F629C9" w:rsidRPr="002C03AC" w:rsidRDefault="00F629C9" w:rsidP="002C03AC">
      <w:pPr>
        <w:ind w:left="139"/>
        <w:jc w:val="lowKashida"/>
        <w:rPr>
          <w:rtl/>
          <w:lang w:eastAsia="en-US"/>
        </w:rPr>
      </w:pPr>
      <w:r w:rsidRPr="002C03AC">
        <w:rPr>
          <w:rFonts w:cs="Simplified Arabic"/>
          <w:rtl/>
          <w:lang w:eastAsia="en-US"/>
        </w:rPr>
        <w:t xml:space="preserve">                      </w:t>
      </w:r>
      <w:r w:rsidRPr="002C03AC">
        <w:rPr>
          <w:lang w:eastAsia="en-US"/>
        </w:rPr>
        <w:t>3,491</w:t>
      </w:r>
      <w:r w:rsidRPr="002C03AC">
        <w:rPr>
          <w:rtl/>
          <w:lang w:eastAsia="en-US"/>
        </w:rPr>
        <w:t xml:space="preserve">    </w:t>
      </w:r>
    </w:p>
    <w:p w:rsidR="00F629C9" w:rsidRDefault="00F629C9">
      <w:pPr>
        <w:ind w:left="-1"/>
        <w:jc w:val="both"/>
        <w:rPr>
          <w:rFonts w:cs="Simplified Arabic"/>
          <w:sz w:val="20"/>
          <w:szCs w:val="20"/>
          <w:rtl/>
          <w:lang w:eastAsia="en-US"/>
        </w:rPr>
      </w:pPr>
    </w:p>
    <w:p w:rsidR="00F629C9" w:rsidRDefault="00F629C9">
      <w:pPr>
        <w:ind w:left="139"/>
        <w:jc w:val="lowKashida"/>
        <w:rPr>
          <w:rFonts w:cs="Simplified Arabic"/>
          <w:rtl/>
          <w:lang w:eastAsia="en-US"/>
        </w:rPr>
      </w:pPr>
      <w:r>
        <w:rPr>
          <w:rFonts w:cs="Simplified Arabic"/>
          <w:rtl/>
          <w:lang w:eastAsia="en-US"/>
        </w:rPr>
        <w:t>نسبة الاستجابة = 100% - نسبة عدم الاستجابة</w:t>
      </w:r>
    </w:p>
    <w:p w:rsidR="00F629C9" w:rsidRPr="002C03AC" w:rsidRDefault="00F629C9" w:rsidP="002C03AC">
      <w:pPr>
        <w:ind w:left="139"/>
        <w:jc w:val="lowKashida"/>
        <w:rPr>
          <w:rFonts w:cs="Simplified Arabic"/>
          <w:rtl/>
          <w:lang w:eastAsia="en-US"/>
        </w:rPr>
      </w:pPr>
      <w:r w:rsidRPr="002C03AC">
        <w:rPr>
          <w:rFonts w:cs="Simplified Arabic"/>
          <w:rtl/>
          <w:lang w:eastAsia="en-US"/>
        </w:rPr>
        <w:t xml:space="preserve">                   =  100% - 11.1% = 88.9%</w:t>
      </w:r>
    </w:p>
    <w:p w:rsidR="00F629C9" w:rsidRDefault="00F629C9">
      <w:pPr>
        <w:rPr>
          <w:rFonts w:cs="Simplified Arabic"/>
          <w:rtl/>
          <w:lang w:eastAsia="en-US"/>
        </w:rPr>
      </w:pPr>
    </w:p>
    <w:p w:rsidR="00F629C9" w:rsidRDefault="00F629C9">
      <w:pPr>
        <w:rPr>
          <w:rFonts w:cs="Simplified Arabic"/>
          <w:rtl/>
          <w:lang w:eastAsia="en-US"/>
        </w:rPr>
      </w:pPr>
      <w:r>
        <w:rPr>
          <w:rFonts w:cs="Simplified Arabic"/>
          <w:rtl/>
          <w:lang w:eastAsia="en-US"/>
        </w:rPr>
        <w:t>حيث يتم معالجة حالات عدم الاستجابة باستخدام فئات تعديل والمعادلة الآتية توضح ذلك:</w:t>
      </w:r>
    </w:p>
    <w:p w:rsidR="00F629C9" w:rsidRDefault="00F629C9">
      <w:pPr>
        <w:rPr>
          <w:rFonts w:cs="Simplified Arabic"/>
          <w:lang w:eastAsia="en-US"/>
        </w:rPr>
      </w:pPr>
    </w:p>
    <w:p w:rsidR="00F629C9" w:rsidRDefault="00F629C9">
      <w:pPr>
        <w:rPr>
          <w:rFonts w:cs="Simplified Arabic"/>
          <w:rtl/>
          <w:lang w:eastAsia="en-US"/>
        </w:rPr>
      </w:pPr>
      <w:r w:rsidRPr="00BA59F9">
        <w:rPr>
          <w:rFonts w:cs="Simplified Arabic"/>
          <w:position w:val="-38"/>
        </w:rPr>
        <w:object w:dxaOrig="2220" w:dyaOrig="859">
          <v:shape id="_x0000_i1033" type="#_x0000_t75" style="width:180pt;height:49.5pt" o:ole="">
            <v:imagedata r:id="rId27" o:title=""/>
          </v:shape>
          <o:OLEObject Type="Embed" ProgID="Equation.3" ShapeID="_x0000_i1033" DrawAspect="Content" ObjectID="_1380278593" r:id="rId28"/>
        </w:object>
      </w:r>
    </w:p>
    <w:p w:rsidR="00F629C9" w:rsidRDefault="00F629C9">
      <w:pPr>
        <w:pStyle w:val="Heading5"/>
        <w:jc w:val="left"/>
        <w:rPr>
          <w:sz w:val="24"/>
          <w:szCs w:val="24"/>
          <w:rtl/>
        </w:rPr>
      </w:pPr>
      <w:r>
        <w:rPr>
          <w:sz w:val="24"/>
          <w:szCs w:val="24"/>
          <w:rtl/>
        </w:rPr>
        <w:t>حيث أن</w:t>
      </w:r>
    </w:p>
    <w:p w:rsidR="00F629C9" w:rsidRDefault="00F629C9">
      <w:pPr>
        <w:rPr>
          <w:rFonts w:cs="Simplified Arabic"/>
          <w:rtl/>
          <w:lang w:eastAsia="en-US"/>
        </w:rPr>
      </w:pPr>
      <w:r w:rsidRPr="00BA59F9">
        <w:rPr>
          <w:rFonts w:cs="Simplified Arabic"/>
          <w:position w:val="-18"/>
        </w:rPr>
        <w:object w:dxaOrig="760" w:dyaOrig="440">
          <v:shape id="_x0000_i1034" type="#_x0000_t75" style="width:38.25pt;height:21.75pt" o:ole="">
            <v:imagedata r:id="rId29" o:title=""/>
          </v:shape>
          <o:OLEObject Type="Embed" ProgID="Equation.3" ShapeID="_x0000_i1034" DrawAspect="Content" ObjectID="_1380278594" r:id="rId30"/>
        </w:object>
      </w:r>
      <w:r>
        <w:rPr>
          <w:rFonts w:cs="Simplified Arabic"/>
          <w:rtl/>
          <w:lang w:eastAsia="en-US"/>
        </w:rPr>
        <w:t xml:space="preserve">               مجموع الأوزان في الفئة </w:t>
      </w:r>
      <w:r>
        <w:rPr>
          <w:rFonts w:cs="Simplified Arabic"/>
          <w:lang w:eastAsia="en-US"/>
        </w:rPr>
        <w:t>g</w:t>
      </w:r>
      <w:r>
        <w:rPr>
          <w:rFonts w:cs="Simplified Arabic"/>
          <w:rtl/>
          <w:lang w:eastAsia="en-US"/>
        </w:rPr>
        <w:t xml:space="preserve"> </w:t>
      </w:r>
    </w:p>
    <w:p w:rsidR="00F629C9" w:rsidRDefault="00F629C9">
      <w:pPr>
        <w:rPr>
          <w:rFonts w:cs="Simplified Arabic"/>
          <w:rtl/>
          <w:lang w:eastAsia="en-US"/>
        </w:rPr>
      </w:pPr>
    </w:p>
    <w:p w:rsidR="00F629C9" w:rsidRDefault="00F629C9">
      <w:pPr>
        <w:rPr>
          <w:rFonts w:cs="Simplified Arabic"/>
          <w:rtl/>
          <w:lang w:eastAsia="en-US"/>
        </w:rPr>
      </w:pPr>
      <w:r w:rsidRPr="00BA59F9">
        <w:rPr>
          <w:rFonts w:cs="Simplified Arabic"/>
          <w:position w:val="-18"/>
        </w:rPr>
        <w:object w:dxaOrig="859" w:dyaOrig="440">
          <v:shape id="_x0000_i1035" type="#_x0000_t75" style="width:42.75pt;height:21.75pt" o:ole="">
            <v:imagedata r:id="rId31" o:title=""/>
          </v:shape>
          <o:OLEObject Type="Embed" ProgID="Equation.3" ShapeID="_x0000_i1035" DrawAspect="Content" ObjectID="_1380278595" r:id="rId32"/>
        </w:object>
      </w:r>
      <w:r>
        <w:rPr>
          <w:rFonts w:cs="Simplified Arabic"/>
          <w:rtl/>
          <w:lang w:eastAsia="en-US"/>
        </w:rPr>
        <w:t xml:space="preserve">           مجموع الأوزان التي تعتبر زيادة شمول</w:t>
      </w:r>
    </w:p>
    <w:p w:rsidR="00F629C9" w:rsidRDefault="00F629C9">
      <w:pPr>
        <w:rPr>
          <w:rFonts w:cs="Simplified Arabic"/>
          <w:rtl/>
          <w:lang w:eastAsia="en-US"/>
        </w:rPr>
      </w:pPr>
    </w:p>
    <w:p w:rsidR="00F629C9" w:rsidRDefault="00F629C9">
      <w:pPr>
        <w:rPr>
          <w:rFonts w:cs="Simplified Arabic"/>
          <w:rtl/>
          <w:lang w:eastAsia="en-US"/>
        </w:rPr>
      </w:pPr>
      <w:r w:rsidRPr="00BA59F9">
        <w:rPr>
          <w:rFonts w:cs="Simplified Arabic"/>
          <w:position w:val="-18"/>
        </w:rPr>
        <w:object w:dxaOrig="740" w:dyaOrig="440">
          <v:shape id="_x0000_i1036" type="#_x0000_t75" style="width:36.75pt;height:21.75pt" o:ole="">
            <v:imagedata r:id="rId33" o:title=""/>
          </v:shape>
          <o:OLEObject Type="Embed" ProgID="Equation.3" ShapeID="_x0000_i1036" DrawAspect="Content" ObjectID="_1380278596" r:id="rId34"/>
        </w:object>
      </w:r>
      <w:r>
        <w:rPr>
          <w:rFonts w:cs="Simplified Arabic"/>
          <w:rtl/>
          <w:lang w:eastAsia="en-US"/>
        </w:rPr>
        <w:t xml:space="preserve">             مجموع الأوزان المستجيبة في المسح</w:t>
      </w:r>
    </w:p>
    <w:p w:rsidR="00F629C9" w:rsidRDefault="00F629C9">
      <w:pPr>
        <w:rPr>
          <w:rFonts w:cs="Simplified Arabic"/>
          <w:rtl/>
          <w:lang w:eastAsia="en-US"/>
        </w:rPr>
      </w:pPr>
    </w:p>
    <w:p w:rsidR="00F629C9" w:rsidRDefault="00A84A53">
      <w:pPr>
        <w:rPr>
          <w:rFonts w:cs="Simplified Arabic"/>
          <w:rtl/>
          <w:lang w:eastAsia="en-US"/>
        </w:rPr>
      </w:pPr>
      <w:r>
        <w:rPr>
          <w:rFonts w:cs="Simplified Arabic"/>
          <w:rtl/>
          <w:lang w:eastAsia="en-US"/>
        </w:rPr>
        <w:br w:type="page"/>
      </w:r>
      <w:r w:rsidR="00F629C9">
        <w:rPr>
          <w:rFonts w:cs="Simplified Arabic"/>
          <w:rtl/>
          <w:lang w:eastAsia="en-US"/>
        </w:rPr>
        <w:lastRenderedPageBreak/>
        <w:t xml:space="preserve">يتم إعطاء كل وحدة قيمة </w:t>
      </w:r>
      <w:proofErr w:type="spellStart"/>
      <w:r w:rsidR="00F629C9">
        <w:rPr>
          <w:rFonts w:cs="Simplified Arabic"/>
          <w:i/>
          <w:iCs/>
          <w:lang w:eastAsia="en-US"/>
        </w:rPr>
        <w:t>fg</w:t>
      </w:r>
      <w:proofErr w:type="spellEnd"/>
      <w:r w:rsidR="00F629C9">
        <w:rPr>
          <w:rFonts w:cs="Simplified Arabic"/>
          <w:rtl/>
          <w:lang w:eastAsia="en-US"/>
        </w:rPr>
        <w:t xml:space="preserve"> للفئة التي تقع فيها وفي النهاية نحصل على  </w:t>
      </w:r>
      <w:r w:rsidR="00F629C9" w:rsidRPr="00BA59F9">
        <w:rPr>
          <w:rFonts w:cs="Simplified Arabic"/>
          <w:position w:val="-6"/>
        </w:rPr>
        <w:object w:dxaOrig="380" w:dyaOrig="279">
          <v:shape id="_x0000_i1037" type="#_x0000_t75" style="width:18.75pt;height:14.25pt" o:ole="">
            <v:imagedata r:id="rId35" o:title=""/>
          </v:shape>
          <o:OLEObject Type="Embed" ProgID="Equation.3" ShapeID="_x0000_i1037" DrawAspect="Content" ObjectID="_1380278597" r:id="rId36"/>
        </w:object>
      </w:r>
      <w:r w:rsidR="00F629C9">
        <w:rPr>
          <w:rFonts w:cs="Simplified Arabic"/>
          <w:rtl/>
          <w:lang w:eastAsia="en-US"/>
        </w:rPr>
        <w:t xml:space="preserve">  باستخدام المعادلة الآتية:</w:t>
      </w:r>
    </w:p>
    <w:p w:rsidR="00F629C9" w:rsidRDefault="00F629C9">
      <w:pPr>
        <w:rPr>
          <w:rFonts w:cs="Simplified Arabic"/>
          <w:sz w:val="16"/>
          <w:szCs w:val="16"/>
          <w:rtl/>
          <w:lang w:eastAsia="en-US"/>
        </w:rPr>
      </w:pPr>
    </w:p>
    <w:p w:rsidR="00F629C9" w:rsidRDefault="00F629C9">
      <w:pPr>
        <w:rPr>
          <w:rFonts w:cs="Simplified Arabic"/>
          <w:i/>
          <w:iCs/>
          <w:lang w:eastAsia="en-US"/>
        </w:rPr>
      </w:pPr>
      <w:r w:rsidRPr="00BA59F9">
        <w:rPr>
          <w:rFonts w:cs="Simplified Arabic"/>
          <w:i/>
          <w:iCs/>
          <w:position w:val="-10"/>
        </w:rPr>
        <w:object w:dxaOrig="1500" w:dyaOrig="320">
          <v:shape id="_x0000_i1038" type="#_x0000_t75" style="width:75pt;height:15.75pt" o:ole="">
            <v:imagedata r:id="rId37" o:title=""/>
          </v:shape>
          <o:OLEObject Type="Embed" ProgID="Equation.3" ShapeID="_x0000_i1038" DrawAspect="Content" ObjectID="_1380278598" r:id="rId38"/>
        </w:object>
      </w:r>
    </w:p>
    <w:p w:rsidR="00F629C9" w:rsidRDefault="00F629C9">
      <w:pPr>
        <w:ind w:left="278" w:hanging="278"/>
        <w:jc w:val="lowKashida"/>
        <w:rPr>
          <w:rFonts w:cs="Simplified Arabic"/>
          <w:rtl/>
          <w:lang w:eastAsia="en-US"/>
        </w:rPr>
      </w:pPr>
    </w:p>
    <w:p w:rsidR="00F629C9" w:rsidRDefault="00023723">
      <w:pPr>
        <w:pStyle w:val="BodyTextIndent"/>
        <w:ind w:left="0" w:right="894"/>
        <w:rPr>
          <w:rFonts w:cs="Simplified Arabic"/>
          <w:b/>
          <w:bCs/>
          <w:rtl/>
        </w:rPr>
      </w:pPr>
      <w:r>
        <w:rPr>
          <w:rFonts w:cs="Simplified Arabic" w:hint="cs"/>
          <w:b/>
          <w:bCs/>
          <w:rtl/>
        </w:rPr>
        <w:t xml:space="preserve">6.2 </w:t>
      </w:r>
      <w:r w:rsidR="00F629C9">
        <w:rPr>
          <w:rFonts w:cs="Simplified Arabic"/>
          <w:b/>
          <w:bCs/>
          <w:rtl/>
        </w:rPr>
        <w:t>مقارنة البيانات</w:t>
      </w:r>
    </w:p>
    <w:p w:rsidR="00F629C9" w:rsidRDefault="00F629C9" w:rsidP="00A452B7">
      <w:pPr>
        <w:ind w:left="-1"/>
        <w:jc w:val="both"/>
        <w:rPr>
          <w:rFonts w:cs="Simplified Arabic"/>
          <w:color w:val="000000"/>
          <w:rtl/>
          <w:lang w:eastAsia="en-US"/>
        </w:rPr>
      </w:pPr>
      <w:r w:rsidRPr="00F97F37">
        <w:rPr>
          <w:rFonts w:cs="Simplified Arabic"/>
          <w:color w:val="000000"/>
          <w:rtl/>
          <w:lang w:eastAsia="en-US"/>
        </w:rPr>
        <w:t xml:space="preserve">إن بيانات مسح البيئة الاقتصادي قابلة للمقارنة جغرافيا وعبر الزمن، فقد تم مقارنة البيانات التي تم الحصول عليها للمناطق الجغرافية بعضها مع بعض وكانت نتيجة المقارنة جيدة وليس هناك شذوذ في القيم التي تم الحصول عليها. </w:t>
      </w:r>
    </w:p>
    <w:p w:rsidR="00A452B7" w:rsidRDefault="00A452B7" w:rsidP="00A452B7">
      <w:pPr>
        <w:overflowPunct w:val="0"/>
        <w:autoSpaceDE w:val="0"/>
        <w:autoSpaceDN w:val="0"/>
        <w:adjustRightInd w:val="0"/>
        <w:ind w:left="-1"/>
        <w:jc w:val="lowKashida"/>
        <w:rPr>
          <w:rFonts w:ascii="Courier New" w:hAnsi="Courier New" w:cs="Simplified Arabic"/>
          <w:color w:val="FF0000"/>
          <w:rtl/>
        </w:rPr>
      </w:pPr>
    </w:p>
    <w:p w:rsidR="00A452B7" w:rsidRPr="00A452B7" w:rsidRDefault="00A452B7" w:rsidP="00A452B7">
      <w:pPr>
        <w:ind w:left="-1"/>
        <w:jc w:val="both"/>
        <w:rPr>
          <w:rFonts w:cs="Simplified Arabic"/>
          <w:color w:val="000000"/>
          <w:rtl/>
          <w:lang w:eastAsia="en-US"/>
        </w:rPr>
      </w:pPr>
      <w:r w:rsidRPr="00A452B7">
        <w:rPr>
          <w:rFonts w:cs="Simplified Arabic" w:hint="cs"/>
          <w:color w:val="000000"/>
          <w:rtl/>
          <w:lang w:eastAsia="en-US"/>
        </w:rPr>
        <w:t>بالنسبة للأنشطة الاقتصادية فالبيانات المنشورة ضمن هذا التقرير حسب التنقيح الرابع من التصنيف الصناعي الدولي للأنشطة اقتصادية (</w:t>
      </w:r>
      <w:r w:rsidRPr="00A452B7">
        <w:rPr>
          <w:rFonts w:cs="Simplified Arabic"/>
          <w:color w:val="000000"/>
          <w:lang w:eastAsia="en-US"/>
        </w:rPr>
        <w:t>ISIC-4</w:t>
      </w:r>
      <w:r w:rsidRPr="00A452B7">
        <w:rPr>
          <w:rFonts w:cs="Simplified Arabic" w:hint="cs"/>
          <w:color w:val="000000"/>
          <w:rtl/>
          <w:lang w:eastAsia="en-US"/>
        </w:rPr>
        <w:t>)، وهذا التنقيح يستخدم للمرة الأولى، مع العلم أن السنوات السابقة نشرت حسب التنقيح الثالث من هذا التصنيف، وعليه يتم الانتباه خلال المقارنة مع السنوات السابقة إن هناك تغيرات أحدثها التنقيح الجديد على الأنشطة الاقتصادية، حيث إن هناك أنشطة انتقلت من مسح لآخر، بالإضافة لاستحداث أنشطة وأقسام وأبواب جديدة ضمن هذا التصنيف.</w:t>
      </w:r>
    </w:p>
    <w:p w:rsidR="00A452B7" w:rsidRPr="00F97F37" w:rsidRDefault="00A452B7" w:rsidP="004B3281">
      <w:pPr>
        <w:ind w:left="-1"/>
        <w:jc w:val="both"/>
        <w:rPr>
          <w:rFonts w:cs="Simplified Arabic"/>
          <w:color w:val="000000"/>
          <w:rtl/>
          <w:lang w:eastAsia="en-US"/>
        </w:rPr>
      </w:pPr>
    </w:p>
    <w:p w:rsidR="00F629C9" w:rsidRDefault="00023723">
      <w:pPr>
        <w:ind w:left="-1"/>
        <w:jc w:val="both"/>
        <w:rPr>
          <w:rFonts w:cs="Simplified Arabic"/>
          <w:b/>
          <w:bCs/>
          <w:rtl/>
          <w:lang w:eastAsia="en-US"/>
        </w:rPr>
      </w:pPr>
      <w:r>
        <w:rPr>
          <w:rFonts w:cs="Simplified Arabic" w:hint="cs"/>
          <w:b/>
          <w:bCs/>
          <w:rtl/>
          <w:lang w:eastAsia="en-US"/>
        </w:rPr>
        <w:t xml:space="preserve">7.2 </w:t>
      </w:r>
      <w:r w:rsidR="00F629C9">
        <w:rPr>
          <w:rFonts w:cs="Simplified Arabic"/>
          <w:b/>
          <w:bCs/>
          <w:rtl/>
          <w:lang w:eastAsia="en-US"/>
        </w:rPr>
        <w:t>إجراءات ضبط الجودة</w:t>
      </w:r>
    </w:p>
    <w:p w:rsidR="00F629C9" w:rsidRDefault="00F629C9">
      <w:pPr>
        <w:ind w:left="-1"/>
        <w:jc w:val="both"/>
        <w:rPr>
          <w:rFonts w:cs="Simplified Arabic"/>
          <w:rtl/>
          <w:lang w:eastAsia="en-US"/>
        </w:rPr>
      </w:pPr>
      <w:r>
        <w:rPr>
          <w:rFonts w:cs="Simplified Arabic"/>
          <w:rtl/>
          <w:lang w:eastAsia="en-US"/>
        </w:rPr>
        <w:t>تم اتخاذ عدة إجراءات لضمان ضبط الجودة في المسح، حيث تم تدريب فريق العمل الميداني على آلية استيفاء الاستمارة من الميدان، بالإضافة إلى إجراء زيارات ميدانية للباحثين الميدانيين للتأكد من سلامة جمع البيانات، كما تم إجراء إعادة مقابلة لـ 5% من الأسر، ثم بعد ذلك تم تدقيق الاستمارات مكتبيا قبل ترحيلها إلى الإدخال، ثم تم إدخالها عن طريق برنامج تم تحميله بقواعد واستعلامات لا تسمح بإدخال أخطاء، وبعد ذلك تم فحص البيانات المدخلة للتأكد من خلوها من الأخطاء التي لم يتم اكتشافها سابقا، وبعد استلام ملف البيانات الخام تم العمل على تنظيف البيانات وفحص القيم الشاذة وفحص التناسق بين الأسئلة المختلفة في الاستمارة.</w:t>
      </w:r>
    </w:p>
    <w:p w:rsidR="00F629C9" w:rsidRDefault="00F629C9">
      <w:pPr>
        <w:ind w:left="-1"/>
        <w:jc w:val="both"/>
        <w:rPr>
          <w:rFonts w:cs="Simplified Arabic"/>
          <w:rtl/>
          <w:lang w:eastAsia="en-US"/>
        </w:rPr>
      </w:pPr>
    </w:p>
    <w:p w:rsidR="00F629C9" w:rsidRDefault="00023723" w:rsidP="00F97F37">
      <w:pPr>
        <w:pStyle w:val="BodyTextIndent"/>
        <w:ind w:left="0" w:right="894"/>
        <w:rPr>
          <w:rFonts w:cs="Simplified Arabic"/>
          <w:rtl/>
        </w:rPr>
      </w:pPr>
      <w:r>
        <w:rPr>
          <w:rFonts w:cs="Simplified Arabic" w:hint="cs"/>
          <w:b/>
          <w:bCs/>
          <w:rtl/>
        </w:rPr>
        <w:t>8.2 ا</w:t>
      </w:r>
      <w:r w:rsidR="00F629C9">
        <w:rPr>
          <w:rFonts w:cs="Simplified Arabic"/>
          <w:b/>
          <w:bCs/>
          <w:rtl/>
        </w:rPr>
        <w:t xml:space="preserve">لملاحظات الفنية </w:t>
      </w:r>
    </w:p>
    <w:p w:rsidR="00F629C9" w:rsidRPr="00460899" w:rsidRDefault="00F629C9" w:rsidP="00F413A2">
      <w:pPr>
        <w:pStyle w:val="BodyTextIndent"/>
        <w:tabs>
          <w:tab w:val="left" w:pos="10349"/>
        </w:tabs>
        <w:ind w:left="1"/>
        <w:rPr>
          <w:rFonts w:cs="Simplified Arabic"/>
        </w:rPr>
      </w:pPr>
      <w:r w:rsidRPr="00460899">
        <w:rPr>
          <w:rFonts w:cs="Simplified Arabic"/>
          <w:rtl/>
        </w:rPr>
        <w:t>يعرض هذا الجزء أهم الملاحظات الفنية على المؤشرات المذكورة في نتائج المسح من ناحية الشمول والدقة:</w:t>
      </w:r>
    </w:p>
    <w:p w:rsidR="00F629C9" w:rsidRPr="00460899" w:rsidRDefault="00F629C9" w:rsidP="00F413A2">
      <w:pPr>
        <w:pStyle w:val="BodyTextIndent"/>
        <w:numPr>
          <w:ilvl w:val="0"/>
          <w:numId w:val="6"/>
        </w:numPr>
        <w:tabs>
          <w:tab w:val="left" w:pos="10349"/>
        </w:tabs>
        <w:rPr>
          <w:rFonts w:cs="Simplified Arabic"/>
          <w:rtl/>
        </w:rPr>
      </w:pPr>
      <w:r w:rsidRPr="00460899">
        <w:rPr>
          <w:rFonts w:cs="Simplified Arabic"/>
          <w:rtl/>
        </w:rPr>
        <w:t xml:space="preserve">البيانات الخاصة بقطاع غزة وخاصة بيانات كميات المياه وكميات النفايات يجب التعامل معها بحذر بسبب الظروف الاقتصادية التي كانت سائدة في القطاع خلال فترة تنفيذ المسح.  </w:t>
      </w:r>
    </w:p>
    <w:p w:rsidR="00F629C9" w:rsidRPr="00460899" w:rsidRDefault="00F629C9" w:rsidP="00F413A2">
      <w:pPr>
        <w:pStyle w:val="BodyTextIndent"/>
        <w:numPr>
          <w:ilvl w:val="0"/>
          <w:numId w:val="6"/>
        </w:numPr>
        <w:tabs>
          <w:tab w:val="left" w:pos="10349"/>
        </w:tabs>
        <w:rPr>
          <w:rFonts w:cs="Simplified Arabic"/>
        </w:rPr>
      </w:pPr>
      <w:r w:rsidRPr="00460899">
        <w:rPr>
          <w:rFonts w:cs="Simplified Arabic"/>
          <w:rtl/>
        </w:rPr>
        <w:t xml:space="preserve">الجداول الخاصة بكميات المياه، والجداول الخاصة بكميات النفايات </w:t>
      </w:r>
      <w:r w:rsidR="000C65F9">
        <w:rPr>
          <w:rFonts w:cs="Simplified Arabic" w:hint="cs"/>
          <w:rtl/>
        </w:rPr>
        <w:t>اعتمد بعضها</w:t>
      </w:r>
      <w:r w:rsidRPr="00460899">
        <w:rPr>
          <w:rFonts w:cs="Simplified Arabic"/>
          <w:rtl/>
        </w:rPr>
        <w:t xml:space="preserve"> على تقديرات المبحوثين وليس من واقع سجلات. </w:t>
      </w:r>
    </w:p>
    <w:p w:rsidR="00C60CD8" w:rsidRDefault="00F629C9" w:rsidP="00C60CD8">
      <w:pPr>
        <w:jc w:val="center"/>
        <w:rPr>
          <w:rFonts w:ascii="Wingdings" w:hAnsi="Wingdings" w:cs="Simplified Arabic"/>
          <w:rtl/>
          <w:lang w:eastAsia="en-US"/>
        </w:rPr>
      </w:pPr>
      <w:r w:rsidRPr="00460899">
        <w:rPr>
          <w:rFonts w:cs="Simplified Arabic"/>
          <w:b/>
          <w:bCs/>
          <w:sz w:val="28"/>
          <w:szCs w:val="28"/>
          <w:rtl/>
          <w:lang w:eastAsia="en-US"/>
        </w:rPr>
        <w:br w:type="page"/>
      </w:r>
      <w:r w:rsidR="004958D5">
        <w:rPr>
          <w:rFonts w:cs="Simplified Arabic"/>
          <w:b/>
          <w:bCs/>
          <w:sz w:val="28"/>
          <w:szCs w:val="28"/>
          <w:rtl/>
          <w:lang w:eastAsia="en-US"/>
        </w:rPr>
        <w:lastRenderedPageBreak/>
        <w:br w:type="page"/>
      </w:r>
      <w:r w:rsidR="00C60CD8">
        <w:rPr>
          <w:rFonts w:ascii="Wingdings" w:hAnsi="Wingdings" w:cs="Simplified Arabic" w:hint="eastAsia"/>
          <w:rtl/>
          <w:lang w:eastAsia="en-US"/>
        </w:rPr>
        <w:lastRenderedPageBreak/>
        <w:t>الفصل</w:t>
      </w:r>
      <w:r w:rsidR="00C60CD8">
        <w:rPr>
          <w:rFonts w:ascii="Wingdings" w:hAnsi="Wingdings" w:cs="Simplified Arabic"/>
          <w:rtl/>
          <w:lang w:eastAsia="en-US"/>
        </w:rPr>
        <w:t xml:space="preserve"> </w:t>
      </w:r>
      <w:r w:rsidR="00C60CD8">
        <w:rPr>
          <w:rFonts w:ascii="Wingdings" w:hAnsi="Wingdings" w:cs="Simplified Arabic" w:hint="cs"/>
          <w:rtl/>
          <w:lang w:eastAsia="en-US"/>
        </w:rPr>
        <w:t>الثالث</w:t>
      </w:r>
    </w:p>
    <w:p w:rsidR="00C60CD8" w:rsidRPr="00697723" w:rsidRDefault="00C60CD8" w:rsidP="00C60CD8">
      <w:pPr>
        <w:jc w:val="center"/>
        <w:rPr>
          <w:rFonts w:ascii="Wingdings" w:hAnsi="Wingdings" w:cs="Simplified Arabic"/>
          <w:sz w:val="20"/>
          <w:szCs w:val="20"/>
          <w:rtl/>
          <w:lang w:eastAsia="en-US"/>
        </w:rPr>
      </w:pPr>
    </w:p>
    <w:p w:rsidR="00C60CD8" w:rsidRDefault="00C60CD8" w:rsidP="00C60CD8">
      <w:pPr>
        <w:pStyle w:val="Heading1"/>
        <w:rPr>
          <w:rFonts w:cs="Simplified Arabic"/>
          <w:sz w:val="28"/>
          <w:szCs w:val="28"/>
          <w:rtl/>
          <w:lang w:eastAsia="en-US"/>
        </w:rPr>
      </w:pPr>
      <w:bookmarkStart w:id="13" w:name="_Toc93808824"/>
      <w:bookmarkStart w:id="14" w:name="_Toc93809589"/>
      <w:bookmarkStart w:id="15" w:name="_Toc94327359"/>
      <w:bookmarkStart w:id="16" w:name="_Toc108752583"/>
      <w:r>
        <w:rPr>
          <w:rFonts w:cs="Simplified Arabic"/>
          <w:sz w:val="28"/>
          <w:szCs w:val="28"/>
          <w:rtl/>
          <w:lang w:eastAsia="en-US"/>
        </w:rPr>
        <w:t>المفاهيم والمصطلحات</w:t>
      </w:r>
      <w:bookmarkEnd w:id="13"/>
      <w:bookmarkEnd w:id="14"/>
      <w:bookmarkEnd w:id="15"/>
      <w:bookmarkEnd w:id="16"/>
    </w:p>
    <w:p w:rsidR="00F02AFD" w:rsidRDefault="00F02AFD" w:rsidP="00C60CD8">
      <w:pPr>
        <w:pStyle w:val="BodyTextIndent"/>
        <w:ind w:left="1"/>
        <w:rPr>
          <w:rFonts w:cs="Simplified Arabic"/>
          <w:rtl/>
        </w:rPr>
      </w:pPr>
    </w:p>
    <w:p w:rsidR="00C60CD8" w:rsidRDefault="00C60CD8" w:rsidP="00C60CD8">
      <w:pPr>
        <w:pStyle w:val="BodyTextIndent"/>
        <w:ind w:left="1"/>
        <w:rPr>
          <w:rFonts w:cs="Simplified Arabic"/>
          <w:rtl/>
        </w:rPr>
      </w:pPr>
      <w:r>
        <w:rPr>
          <w:rFonts w:cs="Simplified Arabic"/>
          <w:rtl/>
        </w:rPr>
        <w:t xml:space="preserve">يعرض هذا الفصل المفاهيم والمصطلحات الأساسية التي تم استخدامها في هذا التقرير.  </w:t>
      </w:r>
    </w:p>
    <w:p w:rsidR="00C60CD8" w:rsidRPr="00F02AFD" w:rsidRDefault="00C60CD8" w:rsidP="00C60CD8">
      <w:pPr>
        <w:jc w:val="both"/>
        <w:rPr>
          <w:rFonts w:cs="Simplified Arabic"/>
          <w:sz w:val="18"/>
          <w:szCs w:val="18"/>
          <w:rtl/>
          <w:lang w:eastAsia="en-US"/>
        </w:rPr>
      </w:pPr>
    </w:p>
    <w:p w:rsidR="00C60CD8" w:rsidRDefault="00C60CD8" w:rsidP="00C60CD8">
      <w:pPr>
        <w:ind w:left="-1" w:right="-108" w:firstLine="1"/>
        <w:jc w:val="lowKashida"/>
        <w:rPr>
          <w:rFonts w:cs="Simplified Arabic"/>
          <w:b/>
          <w:bCs/>
          <w:rtl/>
          <w:lang w:eastAsia="en-US"/>
        </w:rPr>
      </w:pPr>
      <w:r>
        <w:rPr>
          <w:rFonts w:cs="Simplified Arabic"/>
          <w:b/>
          <w:bCs/>
          <w:rtl/>
          <w:lang w:eastAsia="en-US"/>
        </w:rPr>
        <w:t>المنشأة</w:t>
      </w:r>
      <w:r w:rsidR="00B3126D">
        <w:rPr>
          <w:rFonts w:cs="Simplified Arabic" w:hint="cs"/>
          <w:b/>
          <w:bCs/>
          <w:rtl/>
          <w:lang w:eastAsia="en-US"/>
        </w:rPr>
        <w:t>:</w:t>
      </w:r>
    </w:p>
    <w:p w:rsidR="00C60CD8" w:rsidRDefault="00C60CD8" w:rsidP="00C60CD8">
      <w:pPr>
        <w:ind w:left="-1" w:right="-108" w:firstLine="1"/>
        <w:jc w:val="lowKashida"/>
        <w:rPr>
          <w:rFonts w:cs="Simplified Arabic"/>
          <w:rtl/>
          <w:lang w:eastAsia="en-US"/>
        </w:rPr>
      </w:pPr>
      <w:r>
        <w:rPr>
          <w:rFonts w:cs="Simplified Arabic"/>
          <w:rtl/>
          <w:lang w:eastAsia="en-US"/>
        </w:rPr>
        <w:t>تعرف المنشأة بأنها مجموعة الأنشطة والموارد التي تدار بواسطة مالك واحد أو إدارة واحدة لإنتاج مجموعة متجانسة من السلع والخدمات، وعادة ما يتم ذلك في موقع جغرافي واحد.</w:t>
      </w:r>
    </w:p>
    <w:p w:rsidR="00C60CD8" w:rsidRDefault="00C60CD8" w:rsidP="00C60CD8">
      <w:pPr>
        <w:ind w:left="-1" w:right="-108" w:firstLine="1"/>
        <w:jc w:val="lowKashida"/>
        <w:rPr>
          <w:rFonts w:cs="Simplified Arabic"/>
          <w:b/>
          <w:bCs/>
          <w:rtl/>
          <w:lang w:eastAsia="en-US"/>
        </w:rPr>
      </w:pPr>
    </w:p>
    <w:p w:rsidR="00C60CD8" w:rsidRDefault="00C60CD8" w:rsidP="00C60CD8">
      <w:pPr>
        <w:ind w:left="-1" w:right="-108" w:firstLine="1"/>
        <w:jc w:val="lowKashida"/>
        <w:rPr>
          <w:rFonts w:cs="Simplified Arabic"/>
          <w:b/>
          <w:bCs/>
          <w:rtl/>
          <w:lang w:eastAsia="en-US"/>
        </w:rPr>
      </w:pPr>
      <w:r>
        <w:rPr>
          <w:rFonts w:cs="Simplified Arabic"/>
          <w:b/>
          <w:bCs/>
          <w:rtl/>
          <w:lang w:eastAsia="en-US"/>
        </w:rPr>
        <w:t>التخلص من النفايات الصلبة</w:t>
      </w:r>
      <w:r w:rsidR="00B3126D">
        <w:rPr>
          <w:rFonts w:cs="Simplified Arabic" w:hint="cs"/>
          <w:b/>
          <w:bCs/>
          <w:rtl/>
          <w:lang w:eastAsia="en-US"/>
        </w:rPr>
        <w:t>:</w:t>
      </w:r>
    </w:p>
    <w:p w:rsidR="00C60CD8" w:rsidRDefault="00C60CD8" w:rsidP="00C60CD8">
      <w:pPr>
        <w:ind w:left="-1" w:right="-108" w:firstLine="1"/>
        <w:jc w:val="lowKashida"/>
        <w:rPr>
          <w:rFonts w:cs="Simplified Arabic"/>
          <w:rtl/>
          <w:lang w:eastAsia="en-US"/>
        </w:rPr>
      </w:pPr>
      <w:r>
        <w:rPr>
          <w:rFonts w:cs="Simplified Arabic"/>
          <w:rtl/>
          <w:lang w:eastAsia="en-US"/>
        </w:rPr>
        <w:t>التخلص أو الإلقاء النهائي للقمامة التي لا تستخلص أو لا يعاد تدويرها.</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ind w:left="-1" w:right="-108" w:firstLine="1"/>
        <w:jc w:val="lowKashida"/>
        <w:rPr>
          <w:rFonts w:cs="Simplified Arabic"/>
          <w:b/>
          <w:bCs/>
          <w:rtl/>
          <w:lang w:eastAsia="en-US"/>
        </w:rPr>
      </w:pPr>
      <w:r>
        <w:rPr>
          <w:rFonts w:cs="Simplified Arabic"/>
          <w:b/>
          <w:bCs/>
          <w:rtl/>
          <w:lang w:eastAsia="en-US"/>
        </w:rPr>
        <w:t>جمع النفايات</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جمع ونقل النفايات إلى مكان معالجتها أو التخلص منها من جانب الإدارات البلدية والمؤسسات المماثلة، أو عن طريق شركات عامة أو خاصة، أو منشآت متخصصة أو الحكومة.  وقد يكون جمع نفايات البلديات انتقائيا أي نقلها لنوع محدد من المنتجات، أو دون تفرقة، بمعنى آخر يشمل كل أنواع النفايات في الوقت نفسه.</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rtl/>
          <w:lang w:eastAsia="en-US"/>
        </w:rPr>
      </w:pPr>
      <w:r>
        <w:rPr>
          <w:rFonts w:cs="Simplified Arabic"/>
          <w:b/>
          <w:bCs/>
          <w:rtl/>
          <w:lang w:eastAsia="en-US"/>
        </w:rPr>
        <w:t>حرق النفايات</w:t>
      </w:r>
      <w:r w:rsidR="00B3126D">
        <w:rPr>
          <w:rFonts w:cs="Simplified Arabic" w:hint="cs"/>
          <w:b/>
          <w:bCs/>
          <w:rtl/>
          <w:lang w:eastAsia="en-US"/>
        </w:rPr>
        <w:t>:</w:t>
      </w:r>
    </w:p>
    <w:p w:rsidR="00C60CD8" w:rsidRDefault="00C60CD8" w:rsidP="00C60CD8">
      <w:pPr>
        <w:jc w:val="lowKashida"/>
        <w:rPr>
          <w:rFonts w:cs="Simplified Arabic"/>
          <w:b/>
          <w:bCs/>
          <w:color w:val="000000"/>
          <w:rtl/>
          <w:lang w:eastAsia="en-US"/>
        </w:rPr>
      </w:pPr>
      <w:r>
        <w:rPr>
          <w:rFonts w:cs="Simplified Arabic"/>
          <w:rtl/>
          <w:lang w:eastAsia="en-US"/>
        </w:rPr>
        <w:t>حرق غير منظم في الهواء الطلق لنفايات مثل الخشب والمنسوجات وسواها.</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color w:val="000000"/>
          <w:rtl/>
          <w:lang w:eastAsia="en-US"/>
        </w:rPr>
      </w:pPr>
      <w:r>
        <w:rPr>
          <w:rFonts w:cs="Simplified Arabic"/>
          <w:b/>
          <w:bCs/>
          <w:color w:val="000000"/>
          <w:rtl/>
          <w:lang w:eastAsia="en-US"/>
        </w:rPr>
        <w:t>حفرة امتصاصية</w:t>
      </w:r>
      <w:r w:rsidR="00B3126D">
        <w:rPr>
          <w:rFonts w:cs="Simplified Arabic" w:hint="cs"/>
          <w:b/>
          <w:bCs/>
          <w:color w:val="000000"/>
          <w:rtl/>
          <w:lang w:eastAsia="en-US"/>
        </w:rPr>
        <w:t>:</w:t>
      </w:r>
    </w:p>
    <w:p w:rsidR="00C60CD8" w:rsidRDefault="00C60CD8" w:rsidP="00C60CD8">
      <w:pPr>
        <w:jc w:val="lowKashida"/>
        <w:rPr>
          <w:rFonts w:cs="Simplified Arabic"/>
          <w:color w:val="000000"/>
          <w:rtl/>
          <w:lang w:eastAsia="en-US"/>
        </w:rPr>
      </w:pPr>
      <w:r>
        <w:rPr>
          <w:rFonts w:cs="Simplified Arabic"/>
          <w:color w:val="000000"/>
          <w:rtl/>
          <w:lang w:eastAsia="en-US"/>
        </w:rPr>
        <w:t>بئر أو حفرة يخزن بها الغائط البشري أو قاذورات أخرى وتبنى من جدران مسامية (حفر ترابية).</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color w:val="000000"/>
          <w:rtl/>
          <w:lang w:eastAsia="en-US"/>
        </w:rPr>
      </w:pPr>
      <w:r>
        <w:rPr>
          <w:rFonts w:cs="Simplified Arabic"/>
          <w:b/>
          <w:bCs/>
          <w:color w:val="000000"/>
          <w:rtl/>
          <w:lang w:eastAsia="en-US"/>
        </w:rPr>
        <w:t>حفرة صماء</w:t>
      </w:r>
      <w:r w:rsidR="00B3126D">
        <w:rPr>
          <w:rFonts w:cs="Simplified Arabic" w:hint="cs"/>
          <w:b/>
          <w:bCs/>
          <w:color w:val="000000"/>
          <w:rtl/>
          <w:lang w:eastAsia="en-US"/>
        </w:rPr>
        <w:t>:</w:t>
      </w:r>
    </w:p>
    <w:p w:rsidR="00C60CD8" w:rsidRDefault="00C60CD8" w:rsidP="00C60CD8">
      <w:pPr>
        <w:jc w:val="lowKashida"/>
        <w:rPr>
          <w:rFonts w:cs="Simplified Arabic"/>
          <w:color w:val="000000"/>
          <w:rtl/>
          <w:lang w:eastAsia="en-US"/>
        </w:rPr>
      </w:pPr>
      <w:r>
        <w:rPr>
          <w:rFonts w:cs="Simplified Arabic"/>
          <w:color w:val="000000"/>
          <w:rtl/>
          <w:lang w:eastAsia="en-US"/>
        </w:rPr>
        <w:t>بئر أو حفرة يخزن بها الغائط البشري أو قاذورات أخرى وتبنى من جدران محكمة.</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color w:val="000000"/>
          <w:rtl/>
          <w:lang w:eastAsia="en-US"/>
        </w:rPr>
      </w:pPr>
      <w:r>
        <w:rPr>
          <w:rFonts w:cs="Simplified Arabic"/>
          <w:b/>
          <w:bCs/>
          <w:color w:val="000000"/>
          <w:rtl/>
          <w:lang w:eastAsia="en-US"/>
        </w:rPr>
        <w:t>شبكة صرف صحي</w:t>
      </w:r>
      <w:r w:rsidR="00B3126D">
        <w:rPr>
          <w:rFonts w:cs="Simplified Arabic" w:hint="cs"/>
          <w:b/>
          <w:bCs/>
          <w:color w:val="000000"/>
          <w:rtl/>
          <w:lang w:eastAsia="en-US"/>
        </w:rPr>
        <w:t>:</w:t>
      </w:r>
    </w:p>
    <w:p w:rsidR="00C60CD8" w:rsidRDefault="00C60CD8" w:rsidP="00C60CD8">
      <w:pPr>
        <w:jc w:val="lowKashida"/>
        <w:rPr>
          <w:rFonts w:cs="Simplified Arabic"/>
          <w:color w:val="000000"/>
          <w:rtl/>
          <w:lang w:eastAsia="en-US"/>
        </w:rPr>
      </w:pPr>
      <w:r>
        <w:rPr>
          <w:rFonts w:cs="Simplified Arabic"/>
          <w:color w:val="000000"/>
          <w:rtl/>
          <w:lang w:eastAsia="en-US"/>
        </w:rPr>
        <w:t xml:space="preserve">نظام من أجهزة الجمع وخطوط الأنابيب والموصلات والمضخات يستخدم لإخلاء المياه المستعملة (مياه الأمطار، المياه المنزلية، وغيرها من المياه المستعملة) ونقلها من مواقع إنتاجها إما إلى محطة بلدية لمعالجة مياه المجاري أو إلى موقع حيث يتم تصريف المياه المستعملة إلى مياه سطحية.  </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rtl/>
          <w:lang w:eastAsia="en-US"/>
        </w:rPr>
      </w:pPr>
      <w:r>
        <w:rPr>
          <w:rFonts w:cs="Simplified Arabic"/>
          <w:b/>
          <w:bCs/>
          <w:rtl/>
          <w:lang w:eastAsia="en-US"/>
        </w:rPr>
        <w:t>شبكة مياه عامة</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هي شبكة من الأنابيب الرئيسية والفرعية تنتشر في التجمع السكاني لغرض توزيع وتوصيل المياه الصالحة للشرب إلى التجمع.</w:t>
      </w:r>
    </w:p>
    <w:p w:rsidR="00C60CD8" w:rsidRDefault="00E041C8" w:rsidP="00C60CD8">
      <w:pPr>
        <w:jc w:val="lowKashida"/>
        <w:rPr>
          <w:rFonts w:cs="Simplified Arabic"/>
          <w:b/>
          <w:bCs/>
          <w:color w:val="000000"/>
          <w:rtl/>
          <w:lang w:eastAsia="en-US"/>
        </w:rPr>
      </w:pPr>
      <w:r>
        <w:rPr>
          <w:rFonts w:cs="Simplified Arabic"/>
          <w:b/>
          <w:bCs/>
          <w:color w:val="000000"/>
          <w:rtl/>
          <w:lang w:eastAsia="en-US"/>
        </w:rPr>
        <w:br w:type="page"/>
      </w:r>
      <w:r w:rsidR="00C60CD8">
        <w:rPr>
          <w:rFonts w:cs="Simplified Arabic"/>
          <w:b/>
          <w:bCs/>
          <w:color w:val="000000"/>
          <w:rtl/>
          <w:lang w:eastAsia="en-US"/>
        </w:rPr>
        <w:lastRenderedPageBreak/>
        <w:t>المياه العادمة</w:t>
      </w:r>
      <w:r w:rsidR="00B3126D">
        <w:rPr>
          <w:rFonts w:cs="Simplified Arabic" w:hint="cs"/>
          <w:b/>
          <w:bCs/>
          <w:color w:val="000000"/>
          <w:rtl/>
          <w:lang w:eastAsia="en-US"/>
        </w:rPr>
        <w:t>:</w:t>
      </w:r>
    </w:p>
    <w:p w:rsidR="00C60CD8" w:rsidRDefault="00C60CD8" w:rsidP="00C60CD8">
      <w:pPr>
        <w:jc w:val="lowKashida"/>
        <w:rPr>
          <w:rFonts w:cs="Simplified Arabic"/>
          <w:color w:val="000000"/>
          <w:rtl/>
          <w:lang w:eastAsia="en-US"/>
        </w:rPr>
      </w:pPr>
      <w:r>
        <w:rPr>
          <w:rFonts w:cs="Simplified Arabic"/>
          <w:color w:val="000000"/>
          <w:rtl/>
          <w:lang w:eastAsia="en-US"/>
        </w:rPr>
        <w:t>مياه مستعملة تصرف عادة في شبكة لمياه المجاري، وتحتوي على مادة وبكتيريا في محلول أو عالقة.</w:t>
      </w:r>
    </w:p>
    <w:p w:rsidR="00E041C8" w:rsidRPr="00E041C8" w:rsidRDefault="00E041C8" w:rsidP="00C60CD8">
      <w:pPr>
        <w:ind w:left="-1" w:right="-108" w:firstLine="1"/>
        <w:jc w:val="lowKashida"/>
        <w:rPr>
          <w:rFonts w:cs="Simplified Arabic"/>
          <w:b/>
          <w:bCs/>
          <w:sz w:val="18"/>
          <w:szCs w:val="18"/>
          <w:rtl/>
          <w:lang w:eastAsia="en-US"/>
        </w:rPr>
      </w:pPr>
    </w:p>
    <w:p w:rsidR="00C60CD8" w:rsidRDefault="00C60CD8" w:rsidP="00C60CD8">
      <w:pPr>
        <w:ind w:left="-1" w:right="-108" w:firstLine="1"/>
        <w:jc w:val="lowKashida"/>
        <w:rPr>
          <w:rFonts w:cs="Simplified Arabic"/>
          <w:b/>
          <w:bCs/>
          <w:rtl/>
          <w:lang w:eastAsia="en-US"/>
        </w:rPr>
      </w:pPr>
      <w:r>
        <w:rPr>
          <w:rFonts w:cs="Simplified Arabic"/>
          <w:b/>
          <w:bCs/>
          <w:rtl/>
          <w:lang w:eastAsia="en-US"/>
        </w:rPr>
        <w:t>مكب نفايات</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موقع يستخدم للتخلص من النفايات الصلبة دون رقابة بيئية.</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ind w:left="-1" w:right="-108" w:firstLine="1"/>
        <w:jc w:val="lowKashida"/>
        <w:rPr>
          <w:rFonts w:cs="Simplified Arabic"/>
          <w:rtl/>
          <w:lang w:eastAsia="en-US"/>
        </w:rPr>
      </w:pPr>
      <w:r>
        <w:rPr>
          <w:rFonts w:cs="Simplified Arabic"/>
          <w:b/>
          <w:bCs/>
          <w:rtl/>
          <w:lang w:eastAsia="en-US"/>
        </w:rPr>
        <w:t>النفايات الصلبة</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مادة عديمة النفع وخطرة أحيانا ذات محتوى منخفض من السوائل.  وتشمل النفايات البلدية، والنفايات الصناعية والتجارية، ونفايات ناتجة عن العمليات الزراعية وتربية الحيوانات، والنشاطات الأخرى المرتبطة بها ونفايات الهدم ومخلفات التعدين.</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pStyle w:val="Header"/>
        <w:jc w:val="lowKashida"/>
        <w:rPr>
          <w:rFonts w:cs="Simplified Arabic"/>
          <w:b/>
          <w:bCs/>
          <w:rtl/>
          <w:lang w:eastAsia="en-US"/>
        </w:rPr>
      </w:pPr>
      <w:r>
        <w:rPr>
          <w:rFonts w:cs="Simplified Arabic"/>
          <w:b/>
          <w:bCs/>
          <w:rtl/>
          <w:lang w:eastAsia="en-US"/>
        </w:rPr>
        <w:t>النفايات الصيدلانية</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 xml:space="preserve">تشمل النواتج الصيدلانية والعقاقير والمواد الكيميائية التي تم إعادتها من الأقسام والتي قد تكون أريقت أو لوثت أو منتهية مدة الصلاحية أو المبعدة لأية أسباب.    </w:t>
      </w:r>
    </w:p>
    <w:p w:rsidR="00C60CD8" w:rsidRPr="00F02AFD" w:rsidRDefault="00C60CD8" w:rsidP="00F02AFD">
      <w:pPr>
        <w:ind w:left="-1" w:right="-108" w:firstLine="1"/>
        <w:jc w:val="lowKashida"/>
        <w:rPr>
          <w:rFonts w:cs="Simplified Arabic"/>
          <w:b/>
          <w:bCs/>
          <w:sz w:val="18"/>
          <w:szCs w:val="18"/>
          <w:rtl/>
          <w:lang w:eastAsia="en-US"/>
        </w:rPr>
      </w:pPr>
    </w:p>
    <w:p w:rsidR="00C60CD8" w:rsidRDefault="00C60CD8" w:rsidP="00C60CD8">
      <w:pPr>
        <w:jc w:val="lowKashida"/>
        <w:rPr>
          <w:rFonts w:cs="Simplified Arabic"/>
          <w:b/>
          <w:bCs/>
          <w:rtl/>
          <w:lang w:eastAsia="en-US"/>
        </w:rPr>
      </w:pPr>
      <w:r>
        <w:rPr>
          <w:rFonts w:cs="Simplified Arabic"/>
          <w:b/>
          <w:bCs/>
          <w:rtl/>
          <w:lang w:eastAsia="en-US"/>
        </w:rPr>
        <w:t>معالجة المياه العادمة</w:t>
      </w:r>
      <w:r w:rsidR="00B3126D">
        <w:rPr>
          <w:rFonts w:cs="Simplified Arabic" w:hint="cs"/>
          <w:b/>
          <w:bCs/>
          <w:rtl/>
          <w:lang w:eastAsia="en-US"/>
        </w:rPr>
        <w:t>:</w:t>
      </w:r>
    </w:p>
    <w:p w:rsidR="00C60CD8" w:rsidRDefault="00C60CD8" w:rsidP="00C60CD8">
      <w:pPr>
        <w:jc w:val="lowKashida"/>
        <w:rPr>
          <w:rFonts w:cs="Simplified Arabic"/>
          <w:rtl/>
          <w:lang w:eastAsia="en-US"/>
        </w:rPr>
      </w:pPr>
      <w:r>
        <w:rPr>
          <w:rFonts w:cs="Simplified Arabic"/>
          <w:rtl/>
          <w:lang w:eastAsia="en-US"/>
        </w:rPr>
        <w:t xml:space="preserve">هي عملية تعمل على الحد من ضرر المياه العادمة للبيئة، وهناك ثلاثة أنواع من المعالجة وهي المعالجة الميكانيكية والمعالجة البيولوجية والمعالجة المتقدمة. </w:t>
      </w:r>
    </w:p>
    <w:p w:rsidR="00C60CD8" w:rsidRDefault="00C60CD8" w:rsidP="00C60CD8">
      <w:pPr>
        <w:jc w:val="lowKashida"/>
        <w:rPr>
          <w:rFonts w:cs="Simplified Arabic"/>
          <w:b/>
          <w:bCs/>
          <w:rtl/>
          <w:lang w:eastAsia="en-US"/>
        </w:rPr>
      </w:pPr>
    </w:p>
    <w:p w:rsidR="00C60CD8" w:rsidRDefault="00C60CD8" w:rsidP="00C60CD8">
      <w:pPr>
        <w:jc w:val="center"/>
        <w:rPr>
          <w:rFonts w:cs="Simplified Arabic"/>
          <w:rtl/>
          <w:lang w:eastAsia="en-US"/>
        </w:rPr>
      </w:pPr>
    </w:p>
    <w:p w:rsidR="00C60CD8" w:rsidRDefault="00C60CD8" w:rsidP="00C60CD8">
      <w:pPr>
        <w:jc w:val="center"/>
        <w:rPr>
          <w:rFonts w:cs="Simplified Arabic"/>
          <w:rtl/>
          <w:lang w:eastAsia="en-US"/>
        </w:rPr>
      </w:pPr>
    </w:p>
    <w:p w:rsidR="00F629C9" w:rsidRDefault="00C60CD8" w:rsidP="00C60CD8">
      <w:pPr>
        <w:ind w:left="394"/>
        <w:jc w:val="center"/>
        <w:rPr>
          <w:rFonts w:cs="Simplified Arabic"/>
          <w:b/>
          <w:bCs/>
          <w:sz w:val="28"/>
          <w:szCs w:val="28"/>
          <w:rtl/>
          <w:lang w:eastAsia="en-US"/>
        </w:rPr>
      </w:pPr>
      <w:r>
        <w:rPr>
          <w:rFonts w:cs="Simplified Arabic"/>
          <w:rtl/>
          <w:lang w:eastAsia="en-US"/>
        </w:rPr>
        <w:br w:type="page"/>
      </w:r>
      <w:r w:rsidR="00F629C9">
        <w:rPr>
          <w:rFonts w:cs="Simplified Arabic"/>
          <w:b/>
          <w:bCs/>
          <w:sz w:val="28"/>
          <w:szCs w:val="28"/>
          <w:rtl/>
          <w:lang w:eastAsia="en-US"/>
        </w:rPr>
        <w:lastRenderedPageBreak/>
        <w:t>المراجع</w:t>
      </w:r>
      <w:bookmarkEnd w:id="8"/>
      <w:bookmarkEnd w:id="9"/>
      <w:bookmarkEnd w:id="10"/>
      <w:bookmarkEnd w:id="11"/>
    </w:p>
    <w:p w:rsidR="00F629C9" w:rsidRDefault="00F629C9">
      <w:pPr>
        <w:ind w:left="1" w:right="423"/>
        <w:jc w:val="both"/>
        <w:rPr>
          <w:rFonts w:cs="Simplified Arabic"/>
          <w:rtl/>
          <w:lang w:eastAsia="en-US"/>
        </w:rPr>
      </w:pPr>
    </w:p>
    <w:p w:rsidR="00F629C9" w:rsidRDefault="00F629C9" w:rsidP="006F075E">
      <w:pPr>
        <w:numPr>
          <w:ilvl w:val="0"/>
          <w:numId w:val="2"/>
        </w:numPr>
        <w:ind w:left="566" w:hanging="426"/>
        <w:jc w:val="both"/>
        <w:rPr>
          <w:rFonts w:cs="Simplified Arabic"/>
          <w:rtl/>
          <w:lang w:eastAsia="en-US"/>
        </w:rPr>
      </w:pPr>
      <w:r>
        <w:rPr>
          <w:rFonts w:cs="Simplified Arabic"/>
          <w:rtl/>
          <w:lang w:eastAsia="en-US"/>
        </w:rPr>
        <w:t>الأمم المتحدة، 1997. إدارة المعلومات الاقتصادية والاجتماعية وتحليل السياسات، الشعبة الإحصائية:  دراسات في الأساليب، معجم مصطلحات الإحصاءات البيئية السلسلة واو، العدد 67.  نيويورك – الولايات المتحدة.</w:t>
      </w:r>
    </w:p>
    <w:p w:rsidR="00F629C9" w:rsidRDefault="00F629C9">
      <w:pPr>
        <w:numPr>
          <w:ilvl w:val="12"/>
          <w:numId w:val="0"/>
        </w:numPr>
        <w:ind w:left="566" w:hanging="426"/>
        <w:jc w:val="both"/>
        <w:rPr>
          <w:rFonts w:cs="Simplified Arabic"/>
          <w:sz w:val="12"/>
          <w:szCs w:val="12"/>
          <w:rtl/>
          <w:lang w:eastAsia="en-US"/>
        </w:rPr>
      </w:pPr>
    </w:p>
    <w:p w:rsidR="00F629C9" w:rsidRDefault="00F629C9" w:rsidP="000346D3">
      <w:pPr>
        <w:numPr>
          <w:ilvl w:val="0"/>
          <w:numId w:val="3"/>
        </w:numPr>
        <w:ind w:left="566" w:hanging="426"/>
        <w:jc w:val="both"/>
        <w:rPr>
          <w:rFonts w:cs="Simplified Arabic"/>
          <w:lang w:eastAsia="en-US"/>
        </w:rPr>
      </w:pPr>
      <w:r>
        <w:rPr>
          <w:rFonts w:cs="Simplified Arabic"/>
          <w:rtl/>
          <w:lang w:eastAsia="en-US"/>
        </w:rPr>
        <w:t>الجهاز المركزي للإحصاء الفلسطيني.  مسح البيئة الاقتصادي، للأعوام 2004، و2006، و2008، و2009.  رام الله – فلسطين.</w:t>
      </w:r>
    </w:p>
    <w:p w:rsidR="00607FA2" w:rsidRPr="00607FA2" w:rsidRDefault="00607FA2" w:rsidP="00607FA2">
      <w:pPr>
        <w:ind w:left="566"/>
        <w:jc w:val="both"/>
        <w:rPr>
          <w:rFonts w:cs="Simplified Arabic"/>
          <w:sz w:val="12"/>
          <w:szCs w:val="12"/>
          <w:rtl/>
          <w:lang w:eastAsia="en-US"/>
        </w:rPr>
      </w:pPr>
    </w:p>
    <w:p w:rsidR="00F629C9" w:rsidRDefault="00F629C9" w:rsidP="006F075E">
      <w:pPr>
        <w:numPr>
          <w:ilvl w:val="0"/>
          <w:numId w:val="3"/>
        </w:numPr>
        <w:ind w:left="566" w:hanging="426"/>
        <w:jc w:val="both"/>
        <w:rPr>
          <w:rFonts w:cs="Simplified Arabic"/>
          <w:lang w:eastAsia="en-US"/>
        </w:rPr>
      </w:pPr>
      <w:r>
        <w:rPr>
          <w:rFonts w:cs="Simplified Arabic"/>
          <w:rtl/>
          <w:lang w:eastAsia="en-US"/>
        </w:rPr>
        <w:t>الجهاز المركزي للإحصاء الفلسطيني، 2011.  مسح البيئة الاقتصادي في الأراضي الفلسطينية، 2011: كتيب تدريب فريق العمل الميداني. رام الله – فلسطين.</w:t>
      </w:r>
    </w:p>
    <w:p w:rsidR="00607FA2" w:rsidRPr="00607FA2" w:rsidRDefault="00607FA2" w:rsidP="00607FA2">
      <w:pPr>
        <w:ind w:left="566"/>
        <w:jc w:val="both"/>
        <w:rPr>
          <w:rFonts w:cs="Simplified Arabic"/>
          <w:sz w:val="12"/>
          <w:szCs w:val="12"/>
          <w:lang w:eastAsia="en-US"/>
        </w:rPr>
      </w:pPr>
    </w:p>
    <w:p w:rsidR="00F629C9" w:rsidRDefault="00F629C9" w:rsidP="001C4AE4">
      <w:pPr>
        <w:numPr>
          <w:ilvl w:val="0"/>
          <w:numId w:val="3"/>
        </w:numPr>
        <w:ind w:left="566" w:hanging="426"/>
        <w:jc w:val="both"/>
        <w:rPr>
          <w:rFonts w:cs="Simplified Arabic"/>
          <w:rtl/>
          <w:lang w:eastAsia="en-US"/>
        </w:rPr>
      </w:pPr>
      <w:r>
        <w:rPr>
          <w:rFonts w:cs="Simplified Arabic"/>
          <w:rtl/>
          <w:lang w:eastAsia="en-US"/>
        </w:rPr>
        <w:t xml:space="preserve">الجهاز المركزي للإحصاء الفلسطيني، 2011.  دليل نشر التقارير الإحصائية – العدد </w:t>
      </w:r>
      <w:r w:rsidR="001C4AE4">
        <w:rPr>
          <w:rFonts w:cs="Simplified Arabic" w:hint="cs"/>
          <w:rtl/>
          <w:lang w:eastAsia="en-US"/>
        </w:rPr>
        <w:t>الحادي عشر</w:t>
      </w:r>
      <w:r>
        <w:rPr>
          <w:rFonts w:cs="Simplified Arabic"/>
          <w:rtl/>
          <w:lang w:eastAsia="en-US"/>
        </w:rPr>
        <w:t>.</w:t>
      </w:r>
      <w:r w:rsidR="001C4AE4">
        <w:rPr>
          <w:rFonts w:cs="Simplified Arabic" w:hint="cs"/>
          <w:rtl/>
          <w:lang w:eastAsia="en-US"/>
        </w:rPr>
        <w:t xml:space="preserve"> </w:t>
      </w:r>
      <w:r>
        <w:rPr>
          <w:rFonts w:cs="Simplified Arabic"/>
          <w:rtl/>
          <w:lang w:eastAsia="en-US"/>
        </w:rPr>
        <w:t xml:space="preserve"> رام الله          – فلسطين.</w:t>
      </w:r>
    </w:p>
    <w:p w:rsidR="00F629C9" w:rsidRDefault="00F629C9">
      <w:pPr>
        <w:ind w:left="140"/>
        <w:jc w:val="both"/>
        <w:rPr>
          <w:rFonts w:cs="Simplified Arabic"/>
          <w:rtl/>
          <w:lang w:eastAsia="en-US"/>
        </w:rPr>
      </w:pPr>
    </w:p>
    <w:p w:rsidR="00F629C9" w:rsidRDefault="00F629C9">
      <w:pPr>
        <w:jc w:val="center"/>
        <w:rPr>
          <w:rFonts w:cs="Simplified Arabic"/>
          <w:b/>
          <w:bCs/>
          <w:sz w:val="52"/>
          <w:szCs w:val="52"/>
          <w:rtl/>
          <w:lang w:eastAsia="en-US"/>
        </w:rPr>
      </w:pPr>
    </w:p>
    <w:p w:rsidR="00F629C9" w:rsidRDefault="00F629C9">
      <w:pPr>
        <w:jc w:val="center"/>
        <w:rPr>
          <w:rFonts w:cs="Simplified Arabic"/>
          <w:b/>
          <w:bCs/>
          <w:sz w:val="52"/>
          <w:szCs w:val="52"/>
          <w:rtl/>
          <w:lang w:eastAsia="en-US"/>
        </w:rPr>
      </w:pPr>
    </w:p>
    <w:p w:rsidR="00D27426" w:rsidRDefault="00F629C9" w:rsidP="00F8612F">
      <w:pPr>
        <w:jc w:val="center"/>
        <w:rPr>
          <w:rFonts w:cs="Simplified Arabic"/>
          <w:b/>
          <w:bCs/>
          <w:sz w:val="52"/>
          <w:szCs w:val="52"/>
          <w:rtl/>
          <w:lang w:eastAsia="en-US"/>
        </w:rPr>
        <w:sectPr w:rsidR="00D27426" w:rsidSect="00B54B36">
          <w:footerReference w:type="default" r:id="rId39"/>
          <w:pgSz w:w="11909" w:h="16834" w:code="9"/>
          <w:pgMar w:top="1418" w:right="1418" w:bottom="1418" w:left="1418" w:header="709" w:footer="709" w:gutter="0"/>
          <w:pgNumType w:start="17"/>
          <w:cols w:space="720"/>
        </w:sectPr>
      </w:pPr>
      <w:r>
        <w:rPr>
          <w:rFonts w:cs="Simplified Arabic"/>
          <w:b/>
          <w:bCs/>
          <w:sz w:val="52"/>
          <w:szCs w:val="52"/>
          <w:rtl/>
          <w:lang w:eastAsia="en-US"/>
        </w:rPr>
        <w:br w:type="page"/>
      </w:r>
    </w:p>
    <w:p w:rsidR="00F629C9" w:rsidRDefault="00F629C9" w:rsidP="00F8612F">
      <w:pPr>
        <w:jc w:val="center"/>
        <w:rPr>
          <w:rFonts w:cs="Simplified Arabic"/>
          <w:b/>
          <w:bCs/>
          <w:sz w:val="56"/>
          <w:szCs w:val="56"/>
          <w:rtl/>
          <w:lang w:eastAsia="en-US"/>
        </w:rPr>
      </w:pPr>
      <w:r>
        <w:rPr>
          <w:rFonts w:cs="Simplified Arabic"/>
          <w:b/>
          <w:bCs/>
          <w:sz w:val="56"/>
          <w:szCs w:val="56"/>
          <w:rtl/>
          <w:lang w:eastAsia="en-US"/>
        </w:rPr>
        <w:lastRenderedPageBreak/>
        <w:t>الجداول</w:t>
      </w:r>
    </w:p>
    <w:p w:rsidR="0063551F" w:rsidRDefault="00F629C9" w:rsidP="0063551F">
      <w:pPr>
        <w:bidi w:val="0"/>
        <w:jc w:val="center"/>
        <w:rPr>
          <w:sz w:val="56"/>
          <w:szCs w:val="56"/>
          <w:lang w:eastAsia="en-US"/>
        </w:rPr>
      </w:pPr>
      <w:r>
        <w:rPr>
          <w:rFonts w:cs="Simplified Arabic"/>
          <w:b/>
          <w:bCs/>
          <w:sz w:val="56"/>
          <w:szCs w:val="56"/>
          <w:lang w:eastAsia="en-US"/>
        </w:rPr>
        <w:t>Tables</w:t>
      </w:r>
      <w:r>
        <w:rPr>
          <w:sz w:val="56"/>
          <w:szCs w:val="56"/>
          <w:lang w:eastAsia="en-US"/>
        </w:rPr>
        <w:t xml:space="preserve"> </w:t>
      </w:r>
    </w:p>
    <w:p w:rsidR="0063551F" w:rsidRDefault="0063551F" w:rsidP="0063551F">
      <w:pPr>
        <w:bidi w:val="0"/>
        <w:jc w:val="center"/>
        <w:rPr>
          <w:sz w:val="56"/>
          <w:szCs w:val="56"/>
          <w:lang w:eastAsia="en-US"/>
        </w:rPr>
      </w:pPr>
      <w:r>
        <w:rPr>
          <w:sz w:val="56"/>
          <w:szCs w:val="56"/>
          <w:lang w:eastAsia="en-US"/>
        </w:rPr>
        <w:br w:type="page"/>
      </w:r>
    </w:p>
    <w:sectPr w:rsidR="0063551F" w:rsidSect="00D27426">
      <w:footerReference w:type="default" r:id="rId40"/>
      <w:pgSz w:w="11909" w:h="16834" w:code="9"/>
      <w:pgMar w:top="1418" w:right="1418" w:bottom="1418" w:left="1418" w:header="709" w:footer="709" w:gutter="0"/>
      <w:cols w:space="720"/>
      <w:vAlign w:val="cen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232" w:rsidRDefault="00A63232">
      <w:pPr>
        <w:rPr>
          <w:lang w:eastAsia="en-US"/>
        </w:rPr>
      </w:pPr>
      <w:r>
        <w:separator/>
      </w:r>
    </w:p>
  </w:endnote>
  <w:endnote w:type="continuationSeparator" w:id="0">
    <w:p w:rsidR="00A63232" w:rsidRDefault="00A63232">
      <w:pPr>
        <w:rPr>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Calibri">
    <w:altName w:val="Arial Rounded MT Bold"/>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s">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232" w:rsidRDefault="00A63232">
    <w:pPr>
      <w:pStyle w:val="Footer"/>
      <w:tabs>
        <w:tab w:val="clear" w:pos="4153"/>
        <w:tab w:val="clear" w:pos="8306"/>
      </w:tabs>
      <w:ind w:firstLine="360"/>
      <w:jc w:val="center"/>
      <w:rPr>
        <w:rFonts w:cs="Times New Roman"/>
        <w:lang w:eastAsia="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232" w:rsidRDefault="000919D5">
    <w:pPr>
      <w:pStyle w:val="Footer"/>
      <w:jc w:val="center"/>
    </w:pPr>
    <w:fldSimple w:instr=" PAGE   \* MERGEFORMAT ">
      <w:r w:rsidR="002035A9">
        <w:rPr>
          <w:noProof/>
          <w:rtl/>
        </w:rPr>
        <w:t>17</w:t>
      </w:r>
    </w:fldSimple>
  </w:p>
  <w:p w:rsidR="00A63232" w:rsidRDefault="00A63232">
    <w:pPr>
      <w:pStyle w:val="Footer"/>
      <w:tabs>
        <w:tab w:val="clear" w:pos="4153"/>
        <w:tab w:val="clear" w:pos="8306"/>
      </w:tabs>
      <w:jc w:val="center"/>
      <w:rPr>
        <w:rFonts w:cs="Times New Roman"/>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232" w:rsidRDefault="00A63232">
    <w:pPr>
      <w:pStyle w:val="Footer"/>
      <w:tabs>
        <w:tab w:val="clear" w:pos="4153"/>
        <w:tab w:val="clear" w:pos="8306"/>
      </w:tabs>
      <w:jc w:val="center"/>
      <w:rPr>
        <w:rFonts w:cs="Times New Roman"/>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232" w:rsidRDefault="00A63232">
      <w:pPr>
        <w:rPr>
          <w:lang w:eastAsia="en-US"/>
        </w:rPr>
      </w:pPr>
      <w:r>
        <w:separator/>
      </w:r>
    </w:p>
  </w:footnote>
  <w:footnote w:type="continuationSeparator" w:id="0">
    <w:p w:rsidR="00A63232" w:rsidRDefault="00A63232">
      <w:pPr>
        <w:rPr>
          <w:lang w:eastAsia="en-US"/>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232" w:rsidRPr="00861FA6" w:rsidRDefault="00A63232" w:rsidP="00655A7D">
    <w:pPr>
      <w:pStyle w:val="Header"/>
      <w:rPr>
        <w:rFonts w:cs="Simplified Arabic"/>
        <w:sz w:val="16"/>
        <w:szCs w:val="16"/>
      </w:rPr>
    </w:pPr>
    <w:r w:rsidRPr="00861FA6">
      <w:rPr>
        <w:rFonts w:cs="Simplified Arabic"/>
        <w:sz w:val="16"/>
        <w:szCs w:val="16"/>
      </w:rPr>
      <w:t>PCBS</w:t>
    </w:r>
    <w:r w:rsidRPr="00861FA6">
      <w:rPr>
        <w:rFonts w:cs="Simplified Arabic"/>
        <w:sz w:val="16"/>
        <w:szCs w:val="16"/>
        <w:rtl/>
      </w:rPr>
      <w:t xml:space="preserve">: </w:t>
    </w:r>
    <w:r w:rsidRPr="00861FA6">
      <w:rPr>
        <w:rFonts w:cs="Simplified Arabic" w:hint="cs"/>
        <w:sz w:val="16"/>
        <w:szCs w:val="16"/>
        <w:rtl/>
      </w:rPr>
      <w:t>مسح البيئة الاقتصادي 2011</w:t>
    </w:r>
  </w:p>
  <w:p w:rsidR="00A63232" w:rsidRPr="00AE664B" w:rsidRDefault="00A632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C652BC"/>
    <w:lvl w:ilvl="0">
      <w:start w:val="1"/>
      <w:numFmt w:val="decimal"/>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1857C96"/>
    <w:multiLevelType w:val="hybridMultilevel"/>
    <w:tmpl w:val="C8A61664"/>
    <w:lvl w:ilvl="0" w:tplc="04090001">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tabs>
          <w:tab w:val="num" w:pos="1728"/>
        </w:tabs>
        <w:ind w:left="1728" w:hanging="360"/>
      </w:pPr>
      <w:rPr>
        <w:rFonts w:ascii="Courier New" w:hAnsi="Courier New" w:hint="default"/>
      </w:rPr>
    </w:lvl>
    <w:lvl w:ilvl="2" w:tplc="04090005">
      <w:start w:val="1"/>
      <w:numFmt w:val="bullet"/>
      <w:lvlText w:val=""/>
      <w:lvlJc w:val="left"/>
      <w:pPr>
        <w:tabs>
          <w:tab w:val="num" w:pos="2448"/>
        </w:tabs>
        <w:ind w:left="2448" w:hanging="360"/>
      </w:pPr>
      <w:rPr>
        <w:rFonts w:ascii="Wingdings" w:hAnsi="Wingdings" w:hint="default"/>
      </w:rPr>
    </w:lvl>
    <w:lvl w:ilvl="3" w:tplc="04090001">
      <w:start w:val="1"/>
      <w:numFmt w:val="bullet"/>
      <w:lvlText w:val=""/>
      <w:lvlJc w:val="left"/>
      <w:pPr>
        <w:tabs>
          <w:tab w:val="num" w:pos="3168"/>
        </w:tabs>
        <w:ind w:left="3168" w:hanging="360"/>
      </w:pPr>
      <w:rPr>
        <w:rFonts w:ascii="Symbol" w:hAnsi="Symbol" w:hint="default"/>
      </w:rPr>
    </w:lvl>
    <w:lvl w:ilvl="4" w:tplc="04090003">
      <w:start w:val="1"/>
      <w:numFmt w:val="bullet"/>
      <w:lvlText w:val="o"/>
      <w:lvlJc w:val="left"/>
      <w:pPr>
        <w:tabs>
          <w:tab w:val="num" w:pos="3888"/>
        </w:tabs>
        <w:ind w:left="3888" w:hanging="360"/>
      </w:pPr>
      <w:rPr>
        <w:rFonts w:ascii="Courier New" w:hAnsi="Courier New" w:hint="default"/>
      </w:rPr>
    </w:lvl>
    <w:lvl w:ilvl="5" w:tplc="04090005">
      <w:start w:val="1"/>
      <w:numFmt w:val="bullet"/>
      <w:lvlText w:val=""/>
      <w:lvlJc w:val="left"/>
      <w:pPr>
        <w:tabs>
          <w:tab w:val="num" w:pos="4608"/>
        </w:tabs>
        <w:ind w:left="4608" w:hanging="360"/>
      </w:pPr>
      <w:rPr>
        <w:rFonts w:ascii="Wingdings" w:hAnsi="Wingdings" w:hint="default"/>
      </w:rPr>
    </w:lvl>
    <w:lvl w:ilvl="6" w:tplc="04090001">
      <w:start w:val="1"/>
      <w:numFmt w:val="bullet"/>
      <w:lvlText w:val=""/>
      <w:lvlJc w:val="left"/>
      <w:pPr>
        <w:tabs>
          <w:tab w:val="num" w:pos="5328"/>
        </w:tabs>
        <w:ind w:left="5328" w:hanging="360"/>
      </w:pPr>
      <w:rPr>
        <w:rFonts w:ascii="Symbol" w:hAnsi="Symbol" w:hint="default"/>
      </w:rPr>
    </w:lvl>
    <w:lvl w:ilvl="7" w:tplc="04090003">
      <w:start w:val="1"/>
      <w:numFmt w:val="bullet"/>
      <w:lvlText w:val="o"/>
      <w:lvlJc w:val="left"/>
      <w:pPr>
        <w:tabs>
          <w:tab w:val="num" w:pos="6048"/>
        </w:tabs>
        <w:ind w:left="6048" w:hanging="360"/>
      </w:pPr>
      <w:rPr>
        <w:rFonts w:ascii="Courier New" w:hAnsi="Courier New" w:hint="default"/>
      </w:rPr>
    </w:lvl>
    <w:lvl w:ilvl="8" w:tplc="04090005">
      <w:start w:val="1"/>
      <w:numFmt w:val="bullet"/>
      <w:lvlText w:val=""/>
      <w:lvlJc w:val="left"/>
      <w:pPr>
        <w:tabs>
          <w:tab w:val="num" w:pos="6768"/>
        </w:tabs>
        <w:ind w:left="6768" w:hanging="360"/>
      </w:pPr>
      <w:rPr>
        <w:rFonts w:ascii="Wingdings" w:hAnsi="Wingdings" w:hint="default"/>
      </w:rPr>
    </w:lvl>
  </w:abstractNum>
  <w:abstractNum w:abstractNumId="4">
    <w:nsid w:val="146B1401"/>
    <w:multiLevelType w:val="hybridMultilevel"/>
    <w:tmpl w:val="44C21F4C"/>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5">
    <w:nsid w:val="2573531B"/>
    <w:multiLevelType w:val="hybridMultilevel"/>
    <w:tmpl w:val="F85A440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290D07DE"/>
    <w:multiLevelType w:val="hybridMultilevel"/>
    <w:tmpl w:val="075C9348"/>
    <w:lvl w:ilvl="0" w:tplc="04010001">
      <w:start w:val="1"/>
      <w:numFmt w:val="bullet"/>
      <w:lvlText w:val=""/>
      <w:lvlJc w:val="left"/>
      <w:pPr>
        <w:tabs>
          <w:tab w:val="num" w:pos="860"/>
        </w:tabs>
        <w:ind w:left="860" w:hanging="360"/>
      </w:pPr>
      <w:rPr>
        <w:rFonts w:ascii="Symbol" w:hAnsi="Symbol" w:hint="default"/>
      </w:rPr>
    </w:lvl>
    <w:lvl w:ilvl="1" w:tplc="04010003">
      <w:start w:val="1"/>
      <w:numFmt w:val="bullet"/>
      <w:lvlText w:val="o"/>
      <w:lvlJc w:val="left"/>
      <w:pPr>
        <w:tabs>
          <w:tab w:val="num" w:pos="1580"/>
        </w:tabs>
        <w:ind w:left="1580" w:hanging="360"/>
      </w:pPr>
      <w:rPr>
        <w:rFonts w:ascii="Courier New" w:hAnsi="Courier New" w:hint="default"/>
      </w:rPr>
    </w:lvl>
    <w:lvl w:ilvl="2" w:tplc="04010005">
      <w:start w:val="1"/>
      <w:numFmt w:val="bullet"/>
      <w:lvlText w:val=""/>
      <w:lvlJc w:val="left"/>
      <w:pPr>
        <w:tabs>
          <w:tab w:val="num" w:pos="2300"/>
        </w:tabs>
        <w:ind w:left="2300" w:hanging="360"/>
      </w:pPr>
      <w:rPr>
        <w:rFonts w:ascii="Wingdings" w:hAnsi="Wingdings" w:hint="default"/>
      </w:rPr>
    </w:lvl>
    <w:lvl w:ilvl="3" w:tplc="04010001">
      <w:start w:val="1"/>
      <w:numFmt w:val="bullet"/>
      <w:lvlText w:val=""/>
      <w:lvlJc w:val="left"/>
      <w:pPr>
        <w:tabs>
          <w:tab w:val="num" w:pos="3020"/>
        </w:tabs>
        <w:ind w:left="3020" w:hanging="360"/>
      </w:pPr>
      <w:rPr>
        <w:rFonts w:ascii="Symbol" w:hAnsi="Symbol" w:hint="default"/>
      </w:rPr>
    </w:lvl>
    <w:lvl w:ilvl="4" w:tplc="04010003">
      <w:start w:val="1"/>
      <w:numFmt w:val="bullet"/>
      <w:lvlText w:val="o"/>
      <w:lvlJc w:val="left"/>
      <w:pPr>
        <w:tabs>
          <w:tab w:val="num" w:pos="3740"/>
        </w:tabs>
        <w:ind w:left="3740" w:hanging="360"/>
      </w:pPr>
      <w:rPr>
        <w:rFonts w:ascii="Courier New" w:hAnsi="Courier New" w:hint="default"/>
      </w:rPr>
    </w:lvl>
    <w:lvl w:ilvl="5" w:tplc="04010005">
      <w:start w:val="1"/>
      <w:numFmt w:val="bullet"/>
      <w:lvlText w:val=""/>
      <w:lvlJc w:val="left"/>
      <w:pPr>
        <w:tabs>
          <w:tab w:val="num" w:pos="4460"/>
        </w:tabs>
        <w:ind w:left="4460" w:hanging="360"/>
      </w:pPr>
      <w:rPr>
        <w:rFonts w:ascii="Wingdings" w:hAnsi="Wingdings" w:hint="default"/>
      </w:rPr>
    </w:lvl>
    <w:lvl w:ilvl="6" w:tplc="04010001">
      <w:start w:val="1"/>
      <w:numFmt w:val="bullet"/>
      <w:lvlText w:val=""/>
      <w:lvlJc w:val="left"/>
      <w:pPr>
        <w:tabs>
          <w:tab w:val="num" w:pos="5180"/>
        </w:tabs>
        <w:ind w:left="5180" w:hanging="360"/>
      </w:pPr>
      <w:rPr>
        <w:rFonts w:ascii="Symbol" w:hAnsi="Symbol" w:hint="default"/>
      </w:rPr>
    </w:lvl>
    <w:lvl w:ilvl="7" w:tplc="04010003">
      <w:start w:val="1"/>
      <w:numFmt w:val="bullet"/>
      <w:lvlText w:val="o"/>
      <w:lvlJc w:val="left"/>
      <w:pPr>
        <w:tabs>
          <w:tab w:val="num" w:pos="5900"/>
        </w:tabs>
        <w:ind w:left="5900" w:hanging="360"/>
      </w:pPr>
      <w:rPr>
        <w:rFonts w:ascii="Courier New" w:hAnsi="Courier New" w:hint="default"/>
      </w:rPr>
    </w:lvl>
    <w:lvl w:ilvl="8" w:tplc="04010005">
      <w:start w:val="1"/>
      <w:numFmt w:val="bullet"/>
      <w:lvlText w:val=""/>
      <w:lvlJc w:val="left"/>
      <w:pPr>
        <w:tabs>
          <w:tab w:val="num" w:pos="6620"/>
        </w:tabs>
        <w:ind w:left="6620" w:hanging="360"/>
      </w:pPr>
      <w:rPr>
        <w:rFonts w:ascii="Wingdings" w:hAnsi="Wingdings" w:hint="default"/>
      </w:rPr>
    </w:lvl>
  </w:abstractNum>
  <w:abstractNum w:abstractNumId="7">
    <w:nsid w:val="33FF6CC3"/>
    <w:multiLevelType w:val="hybridMultilevel"/>
    <w:tmpl w:val="57C8254C"/>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34585E8F"/>
    <w:multiLevelType w:val="hybridMultilevel"/>
    <w:tmpl w:val="E0D01C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3663392E"/>
    <w:multiLevelType w:val="hybridMultilevel"/>
    <w:tmpl w:val="B3626DCC"/>
    <w:lvl w:ilvl="0" w:tplc="0409000F">
      <w:start w:val="1"/>
      <w:numFmt w:val="decimal"/>
      <w:lvlText w:val="%1."/>
      <w:lvlJc w:val="left"/>
      <w:pPr>
        <w:tabs>
          <w:tab w:val="num" w:pos="2159"/>
        </w:tabs>
        <w:ind w:left="2159" w:hanging="360"/>
      </w:pPr>
      <w:rPr>
        <w:rFonts w:cs="Times New Roman"/>
      </w:rPr>
    </w:lvl>
    <w:lvl w:ilvl="1" w:tplc="04010019">
      <w:start w:val="1"/>
      <w:numFmt w:val="lowerLetter"/>
      <w:lvlText w:val="%2."/>
      <w:lvlJc w:val="left"/>
      <w:pPr>
        <w:tabs>
          <w:tab w:val="num" w:pos="1439"/>
        </w:tabs>
        <w:ind w:left="1439" w:hanging="360"/>
      </w:pPr>
      <w:rPr>
        <w:rFonts w:cs="Times New Roman"/>
      </w:rPr>
    </w:lvl>
    <w:lvl w:ilvl="2" w:tplc="0401001B">
      <w:start w:val="1"/>
      <w:numFmt w:val="lowerRoman"/>
      <w:lvlText w:val="%3."/>
      <w:lvlJc w:val="right"/>
      <w:pPr>
        <w:tabs>
          <w:tab w:val="num" w:pos="2159"/>
        </w:tabs>
        <w:ind w:left="2159" w:hanging="180"/>
      </w:pPr>
      <w:rPr>
        <w:rFonts w:cs="Times New Roman"/>
      </w:rPr>
    </w:lvl>
    <w:lvl w:ilvl="3" w:tplc="0401000F">
      <w:start w:val="1"/>
      <w:numFmt w:val="decimal"/>
      <w:lvlText w:val="%4."/>
      <w:lvlJc w:val="left"/>
      <w:pPr>
        <w:tabs>
          <w:tab w:val="num" w:pos="2879"/>
        </w:tabs>
        <w:ind w:left="2879" w:hanging="360"/>
      </w:pPr>
      <w:rPr>
        <w:rFonts w:cs="Times New Roman"/>
      </w:rPr>
    </w:lvl>
    <w:lvl w:ilvl="4" w:tplc="04010019">
      <w:start w:val="1"/>
      <w:numFmt w:val="lowerLetter"/>
      <w:lvlText w:val="%5."/>
      <w:lvlJc w:val="left"/>
      <w:pPr>
        <w:tabs>
          <w:tab w:val="num" w:pos="3599"/>
        </w:tabs>
        <w:ind w:left="3599" w:hanging="360"/>
      </w:pPr>
      <w:rPr>
        <w:rFonts w:cs="Times New Roman"/>
      </w:rPr>
    </w:lvl>
    <w:lvl w:ilvl="5" w:tplc="0401001B">
      <w:start w:val="1"/>
      <w:numFmt w:val="lowerRoman"/>
      <w:lvlText w:val="%6."/>
      <w:lvlJc w:val="right"/>
      <w:pPr>
        <w:tabs>
          <w:tab w:val="num" w:pos="4319"/>
        </w:tabs>
        <w:ind w:left="4319" w:hanging="180"/>
      </w:pPr>
      <w:rPr>
        <w:rFonts w:cs="Times New Roman"/>
      </w:rPr>
    </w:lvl>
    <w:lvl w:ilvl="6" w:tplc="0401000F">
      <w:start w:val="1"/>
      <w:numFmt w:val="decimal"/>
      <w:lvlText w:val="%7."/>
      <w:lvlJc w:val="left"/>
      <w:pPr>
        <w:tabs>
          <w:tab w:val="num" w:pos="5039"/>
        </w:tabs>
        <w:ind w:left="5039" w:hanging="360"/>
      </w:pPr>
      <w:rPr>
        <w:rFonts w:cs="Times New Roman"/>
      </w:rPr>
    </w:lvl>
    <w:lvl w:ilvl="7" w:tplc="04010019">
      <w:start w:val="1"/>
      <w:numFmt w:val="lowerLetter"/>
      <w:lvlText w:val="%8."/>
      <w:lvlJc w:val="left"/>
      <w:pPr>
        <w:tabs>
          <w:tab w:val="num" w:pos="5759"/>
        </w:tabs>
        <w:ind w:left="5759" w:hanging="360"/>
      </w:pPr>
      <w:rPr>
        <w:rFonts w:cs="Times New Roman"/>
      </w:rPr>
    </w:lvl>
    <w:lvl w:ilvl="8" w:tplc="0401001B">
      <w:start w:val="1"/>
      <w:numFmt w:val="lowerRoman"/>
      <w:lvlText w:val="%9."/>
      <w:lvlJc w:val="right"/>
      <w:pPr>
        <w:tabs>
          <w:tab w:val="num" w:pos="6479"/>
        </w:tabs>
        <w:ind w:left="6479" w:hanging="180"/>
      </w:pPr>
      <w:rPr>
        <w:rFonts w:cs="Times New Roman"/>
      </w:rPr>
    </w:lvl>
  </w:abstractNum>
  <w:abstractNum w:abstractNumId="10">
    <w:nsid w:val="3F7A741C"/>
    <w:multiLevelType w:val="singleLevel"/>
    <w:tmpl w:val="5276D84C"/>
    <w:lvl w:ilvl="0">
      <w:start w:val="1"/>
      <w:numFmt w:val="decimal"/>
      <w:lvlText w:val="%1."/>
      <w:legacy w:legacy="1" w:legacySpace="0" w:legacyIndent="360"/>
      <w:lvlJc w:val="center"/>
      <w:pPr>
        <w:ind w:hanging="360"/>
      </w:pPr>
      <w:rPr>
        <w:rFonts w:ascii="Times New Roman" w:hAnsi="Times New Roman" w:cs="Traditional Arabic"/>
      </w:rPr>
    </w:lvl>
  </w:abstractNum>
  <w:abstractNum w:abstractNumId="11">
    <w:nsid w:val="42A040A6"/>
    <w:multiLevelType w:val="hybridMultilevel"/>
    <w:tmpl w:val="AD367F68"/>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452F586C"/>
    <w:multiLevelType w:val="hybridMultilevel"/>
    <w:tmpl w:val="0016AE3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A9C03A8"/>
    <w:multiLevelType w:val="singleLevel"/>
    <w:tmpl w:val="DC8209DC"/>
    <w:lvl w:ilvl="0">
      <w:start w:val="1"/>
      <w:numFmt w:val="decimal"/>
      <w:lvlText w:val="%1."/>
      <w:legacy w:legacy="1" w:legacySpace="0" w:legacyIndent="19"/>
      <w:lvlJc w:val="center"/>
      <w:pPr>
        <w:ind w:left="18" w:hanging="19"/>
      </w:pPr>
      <w:rPr>
        <w:rFonts w:cs="Times New Roman"/>
      </w:rPr>
    </w:lvl>
  </w:abstractNum>
  <w:abstractNum w:abstractNumId="14">
    <w:nsid w:val="4B607787"/>
    <w:multiLevelType w:val="hybridMultilevel"/>
    <w:tmpl w:val="97EEF1D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7814582"/>
    <w:multiLevelType w:val="hybridMultilevel"/>
    <w:tmpl w:val="A4748C30"/>
    <w:lvl w:ilvl="0" w:tplc="04010001">
      <w:start w:val="1"/>
      <w:numFmt w:val="bullet"/>
      <w:lvlText w:val=""/>
      <w:lvlJc w:val="left"/>
      <w:pPr>
        <w:tabs>
          <w:tab w:val="num" w:pos="715"/>
        </w:tabs>
        <w:ind w:left="715" w:hanging="360"/>
      </w:pPr>
      <w:rPr>
        <w:rFonts w:ascii="Symbol" w:hAnsi="Symbol" w:hint="default"/>
      </w:rPr>
    </w:lvl>
    <w:lvl w:ilvl="1" w:tplc="04010003">
      <w:start w:val="1"/>
      <w:numFmt w:val="bullet"/>
      <w:lvlText w:val="o"/>
      <w:lvlJc w:val="left"/>
      <w:pPr>
        <w:tabs>
          <w:tab w:val="num" w:pos="1435"/>
        </w:tabs>
        <w:ind w:left="1435" w:hanging="360"/>
      </w:pPr>
      <w:rPr>
        <w:rFonts w:ascii="Courier New" w:hAnsi="Courier New" w:hint="default"/>
      </w:rPr>
    </w:lvl>
    <w:lvl w:ilvl="2" w:tplc="04010005">
      <w:start w:val="1"/>
      <w:numFmt w:val="bullet"/>
      <w:lvlText w:val=""/>
      <w:lvlJc w:val="left"/>
      <w:pPr>
        <w:tabs>
          <w:tab w:val="num" w:pos="2155"/>
        </w:tabs>
        <w:ind w:left="2155" w:hanging="360"/>
      </w:pPr>
      <w:rPr>
        <w:rFonts w:ascii="Wingdings" w:hAnsi="Wingdings" w:hint="default"/>
      </w:rPr>
    </w:lvl>
    <w:lvl w:ilvl="3" w:tplc="04010001">
      <w:start w:val="1"/>
      <w:numFmt w:val="bullet"/>
      <w:lvlText w:val=""/>
      <w:lvlJc w:val="left"/>
      <w:pPr>
        <w:tabs>
          <w:tab w:val="num" w:pos="2875"/>
        </w:tabs>
        <w:ind w:left="2875" w:hanging="360"/>
      </w:pPr>
      <w:rPr>
        <w:rFonts w:ascii="Symbol" w:hAnsi="Symbol" w:hint="default"/>
      </w:rPr>
    </w:lvl>
    <w:lvl w:ilvl="4" w:tplc="04010003">
      <w:start w:val="1"/>
      <w:numFmt w:val="bullet"/>
      <w:lvlText w:val="o"/>
      <w:lvlJc w:val="left"/>
      <w:pPr>
        <w:tabs>
          <w:tab w:val="num" w:pos="3595"/>
        </w:tabs>
        <w:ind w:left="3595" w:hanging="360"/>
      </w:pPr>
      <w:rPr>
        <w:rFonts w:ascii="Courier New" w:hAnsi="Courier New" w:hint="default"/>
      </w:rPr>
    </w:lvl>
    <w:lvl w:ilvl="5" w:tplc="04010005">
      <w:start w:val="1"/>
      <w:numFmt w:val="bullet"/>
      <w:lvlText w:val=""/>
      <w:lvlJc w:val="left"/>
      <w:pPr>
        <w:tabs>
          <w:tab w:val="num" w:pos="4315"/>
        </w:tabs>
        <w:ind w:left="4315" w:hanging="360"/>
      </w:pPr>
      <w:rPr>
        <w:rFonts w:ascii="Wingdings" w:hAnsi="Wingdings" w:hint="default"/>
      </w:rPr>
    </w:lvl>
    <w:lvl w:ilvl="6" w:tplc="04010001">
      <w:start w:val="1"/>
      <w:numFmt w:val="bullet"/>
      <w:lvlText w:val=""/>
      <w:lvlJc w:val="left"/>
      <w:pPr>
        <w:tabs>
          <w:tab w:val="num" w:pos="5035"/>
        </w:tabs>
        <w:ind w:left="5035" w:hanging="360"/>
      </w:pPr>
      <w:rPr>
        <w:rFonts w:ascii="Symbol" w:hAnsi="Symbol" w:hint="default"/>
      </w:rPr>
    </w:lvl>
    <w:lvl w:ilvl="7" w:tplc="04010003">
      <w:start w:val="1"/>
      <w:numFmt w:val="bullet"/>
      <w:lvlText w:val="o"/>
      <w:lvlJc w:val="left"/>
      <w:pPr>
        <w:tabs>
          <w:tab w:val="num" w:pos="5755"/>
        </w:tabs>
        <w:ind w:left="5755" w:hanging="360"/>
      </w:pPr>
      <w:rPr>
        <w:rFonts w:ascii="Courier New" w:hAnsi="Courier New" w:hint="default"/>
      </w:rPr>
    </w:lvl>
    <w:lvl w:ilvl="8" w:tplc="04010005">
      <w:start w:val="1"/>
      <w:numFmt w:val="bullet"/>
      <w:lvlText w:val=""/>
      <w:lvlJc w:val="left"/>
      <w:pPr>
        <w:tabs>
          <w:tab w:val="num" w:pos="6475"/>
        </w:tabs>
        <w:ind w:left="6475" w:hanging="360"/>
      </w:pPr>
      <w:rPr>
        <w:rFonts w:ascii="Wingdings" w:hAnsi="Wingdings" w:hint="default"/>
      </w:rPr>
    </w:lvl>
  </w:abstractNum>
  <w:abstractNum w:abstractNumId="16">
    <w:nsid w:val="70ED014D"/>
    <w:multiLevelType w:val="hybridMultilevel"/>
    <w:tmpl w:val="1890B9E0"/>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76155F94"/>
    <w:multiLevelType w:val="hybridMultilevel"/>
    <w:tmpl w:val="E81E7900"/>
    <w:lvl w:ilvl="0" w:tplc="FFFFFFFF">
      <w:start w:val="1"/>
      <w:numFmt w:val="chosung"/>
      <w:lvlText w:val=""/>
      <w:legacy w:legacy="1" w:legacySpace="0" w:legacyIndent="360"/>
      <w:lvlJc w:val="center"/>
      <w:pPr>
        <w:ind w:left="1042" w:hanging="360"/>
      </w:pPr>
      <w:rPr>
        <w:rFonts w:ascii="Symbol" w:hAnsi="Symbol" w:cs="Times New Roman" w:hint="default"/>
      </w:rPr>
    </w:lvl>
    <w:lvl w:ilvl="1" w:tplc="04090019">
      <w:start w:val="1"/>
      <w:numFmt w:val="lowerLetter"/>
      <w:lvlText w:val="%2."/>
      <w:lvlJc w:val="left"/>
      <w:pPr>
        <w:ind w:left="1781" w:hanging="360"/>
      </w:pPr>
      <w:rPr>
        <w:rFonts w:cs="Times New Roman"/>
      </w:rPr>
    </w:lvl>
    <w:lvl w:ilvl="2" w:tplc="0409001B">
      <w:start w:val="1"/>
      <w:numFmt w:val="lowerRoman"/>
      <w:lvlText w:val="%3."/>
      <w:lvlJc w:val="right"/>
      <w:pPr>
        <w:ind w:left="2501" w:hanging="180"/>
      </w:pPr>
      <w:rPr>
        <w:rFonts w:cs="Times New Roman"/>
      </w:rPr>
    </w:lvl>
    <w:lvl w:ilvl="3" w:tplc="0409000F">
      <w:start w:val="1"/>
      <w:numFmt w:val="decimal"/>
      <w:lvlText w:val="%4."/>
      <w:lvlJc w:val="left"/>
      <w:pPr>
        <w:ind w:left="3221" w:hanging="360"/>
      </w:pPr>
      <w:rPr>
        <w:rFonts w:cs="Times New Roman"/>
      </w:rPr>
    </w:lvl>
    <w:lvl w:ilvl="4" w:tplc="04090019">
      <w:start w:val="1"/>
      <w:numFmt w:val="lowerLetter"/>
      <w:lvlText w:val="%5."/>
      <w:lvlJc w:val="left"/>
      <w:pPr>
        <w:ind w:left="3941" w:hanging="360"/>
      </w:pPr>
      <w:rPr>
        <w:rFonts w:cs="Times New Roman"/>
      </w:rPr>
    </w:lvl>
    <w:lvl w:ilvl="5" w:tplc="0409001B">
      <w:start w:val="1"/>
      <w:numFmt w:val="lowerRoman"/>
      <w:lvlText w:val="%6."/>
      <w:lvlJc w:val="right"/>
      <w:pPr>
        <w:ind w:left="4661" w:hanging="180"/>
      </w:pPr>
      <w:rPr>
        <w:rFonts w:cs="Times New Roman"/>
      </w:rPr>
    </w:lvl>
    <w:lvl w:ilvl="6" w:tplc="0409000F">
      <w:start w:val="1"/>
      <w:numFmt w:val="decimal"/>
      <w:lvlText w:val="%7."/>
      <w:lvlJc w:val="left"/>
      <w:pPr>
        <w:ind w:left="5381" w:hanging="360"/>
      </w:pPr>
      <w:rPr>
        <w:rFonts w:cs="Times New Roman"/>
      </w:rPr>
    </w:lvl>
    <w:lvl w:ilvl="7" w:tplc="04090019">
      <w:start w:val="1"/>
      <w:numFmt w:val="lowerLetter"/>
      <w:lvlText w:val="%8."/>
      <w:lvlJc w:val="left"/>
      <w:pPr>
        <w:ind w:left="6101" w:hanging="360"/>
      </w:pPr>
      <w:rPr>
        <w:rFonts w:cs="Times New Roman"/>
      </w:rPr>
    </w:lvl>
    <w:lvl w:ilvl="8" w:tplc="0409001B">
      <w:start w:val="1"/>
      <w:numFmt w:val="lowerRoman"/>
      <w:lvlText w:val="%9."/>
      <w:lvlJc w:val="right"/>
      <w:pPr>
        <w:ind w:left="6821" w:hanging="180"/>
      </w:pPr>
      <w:rPr>
        <w:rFonts w:cs="Times New Roman"/>
      </w:rPr>
    </w:lvl>
  </w:abstractNum>
  <w:abstractNum w:abstractNumId="18">
    <w:nsid w:val="798F3351"/>
    <w:multiLevelType w:val="hybridMultilevel"/>
    <w:tmpl w:val="AF9A5DD2"/>
    <w:lvl w:ilvl="0" w:tplc="3CA29A12">
      <w:start w:val="5"/>
      <w:numFmt w:val="bullet"/>
      <w:lvlText w:val=""/>
      <w:lvlJc w:val="left"/>
      <w:pPr>
        <w:tabs>
          <w:tab w:val="num" w:pos="660"/>
        </w:tabs>
        <w:ind w:hanging="360"/>
      </w:pPr>
      <w:rPr>
        <w:rFonts w:ascii="Symbol" w:hAnsi="Symbol" w:hint="default"/>
      </w:rPr>
    </w:lvl>
    <w:lvl w:ilvl="1" w:tplc="0409000F">
      <w:start w:val="1"/>
      <w:numFmt w:val="decimal"/>
      <w:lvlText w:val="%2."/>
      <w:lvlJc w:val="left"/>
      <w:pPr>
        <w:tabs>
          <w:tab w:val="num" w:pos="1440"/>
        </w:tabs>
        <w:ind w:left="1440" w:hanging="360"/>
      </w:pPr>
      <w:rPr>
        <w:rFonts w:ascii="Times New Roman" w:hAnsi="Times New Roman" w:cs="Times New Roman"/>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7ADD46CA"/>
    <w:multiLevelType w:val="singleLevel"/>
    <w:tmpl w:val="0401000F"/>
    <w:lvl w:ilvl="0">
      <w:start w:val="1"/>
      <w:numFmt w:val="decimal"/>
      <w:lvlText w:val="%1."/>
      <w:lvlJc w:val="center"/>
      <w:pPr>
        <w:tabs>
          <w:tab w:val="num" w:pos="648"/>
        </w:tabs>
        <w:ind w:hanging="72"/>
      </w:pPr>
      <w:rPr>
        <w:rFonts w:ascii="Times New Roman" w:hAnsi="Times New Roman" w:cs="Traditional Arabic"/>
      </w:rPr>
    </w:lvl>
  </w:abstractNum>
  <w:abstractNum w:abstractNumId="20">
    <w:nsid w:val="7E821BE0"/>
    <w:multiLevelType w:val="hybridMultilevel"/>
    <w:tmpl w:val="31A035AE"/>
    <w:lvl w:ilvl="0" w:tplc="FFFFFFFF">
      <w:start w:val="1"/>
      <w:numFmt w:val="chosung"/>
      <w:lvlText w:val=""/>
      <w:legacy w:legacy="1" w:legacySpace="0" w:legacyIndent="360"/>
      <w:lvlJc w:val="center"/>
      <w:pPr>
        <w:ind w:left="701" w:hanging="360"/>
      </w:pPr>
      <w:rPr>
        <w:rFonts w:ascii="Symbol" w:hAnsi="Symbol"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10"/>
  </w:num>
  <w:num w:numId="3">
    <w:abstractNumId w:val="10"/>
    <w:lvlOverride w:ilvl="0">
      <w:lvl w:ilvl="0">
        <w:start w:val="1"/>
        <w:numFmt w:val="decimal"/>
        <w:lvlText w:val="%1."/>
        <w:legacy w:legacy="1" w:legacySpace="0" w:legacyIndent="360"/>
        <w:lvlJc w:val="center"/>
        <w:pPr>
          <w:ind w:hanging="360"/>
        </w:pPr>
        <w:rPr>
          <w:rFonts w:ascii="Times New Roman" w:hAnsi="Times New Roman" w:cs="Traditional Arabic"/>
        </w:rPr>
      </w:lvl>
    </w:lvlOverride>
  </w:num>
  <w:num w:numId="4">
    <w:abstractNumId w:val="18"/>
  </w:num>
  <w:num w:numId="5">
    <w:abstractNumId w:val="13"/>
  </w:num>
  <w:num w:numId="6">
    <w:abstractNumId w:val="1"/>
    <w:lvlOverride w:ilvl="0">
      <w:lvl w:ilvl="0">
        <w:start w:val="1"/>
        <w:numFmt w:val="chosung"/>
        <w:lvlText w:val=""/>
        <w:legacy w:legacy="1" w:legacySpace="0" w:legacyIndent="360"/>
        <w:lvlJc w:val="center"/>
        <w:pPr>
          <w:ind w:left="701" w:hanging="360"/>
        </w:pPr>
        <w:rPr>
          <w:rFonts w:ascii="Symbol" w:hAnsi="Symbol" w:cs="Times New Roman" w:hint="default"/>
        </w:rPr>
      </w:lvl>
    </w:lvlOverride>
  </w:num>
  <w:num w:numId="7">
    <w:abstractNumId w:val="19"/>
  </w:num>
  <w:num w:numId="8">
    <w:abstractNumId w:val="12"/>
  </w:num>
  <w:num w:numId="9">
    <w:abstractNumId w:val="3"/>
  </w:num>
  <w:num w:numId="10">
    <w:abstractNumId w:val="14"/>
  </w:num>
  <w:num w:numId="11">
    <w:abstractNumId w:val="9"/>
  </w:num>
  <w:num w:numId="12">
    <w:abstractNumId w:val="15"/>
  </w:num>
  <w:num w:numId="13">
    <w:abstractNumId w:val="6"/>
  </w:num>
  <w:num w:numId="14">
    <w:abstractNumId w:val="8"/>
  </w:num>
  <w:num w:numId="15">
    <w:abstractNumId w:val="2"/>
  </w:num>
  <w:num w:numId="16">
    <w:abstractNumId w:val="11"/>
  </w:num>
  <w:num w:numId="17">
    <w:abstractNumId w:val="5"/>
  </w:num>
  <w:num w:numId="18">
    <w:abstractNumId w:val="20"/>
  </w:num>
  <w:num w:numId="19">
    <w:abstractNumId w:val="16"/>
  </w:num>
  <w:num w:numId="20">
    <w:abstractNumId w:val="7"/>
  </w:num>
  <w:num w:numId="21">
    <w:abstractNumId w:val="4"/>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20"/>
  <w:doNotHyphenateCaps/>
  <w:noPunctuationKerning/>
  <w:characterSpacingControl w:val="doNotCompress"/>
  <w:doNotValidateAgainstSchema/>
  <w:doNotDemarcateInvalidXml/>
  <w:hdrShapeDefaults>
    <o:shapedefaults v:ext="edit" spidmax="6451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01D2"/>
    <w:rsid w:val="0000727D"/>
    <w:rsid w:val="000124AB"/>
    <w:rsid w:val="00023723"/>
    <w:rsid w:val="00031E28"/>
    <w:rsid w:val="000346D3"/>
    <w:rsid w:val="0005420C"/>
    <w:rsid w:val="000606D6"/>
    <w:rsid w:val="00082CA4"/>
    <w:rsid w:val="00085E23"/>
    <w:rsid w:val="000919D5"/>
    <w:rsid w:val="000926D5"/>
    <w:rsid w:val="000A1D0D"/>
    <w:rsid w:val="000A46A1"/>
    <w:rsid w:val="000B3108"/>
    <w:rsid w:val="000B50CE"/>
    <w:rsid w:val="000C18D7"/>
    <w:rsid w:val="000C3413"/>
    <w:rsid w:val="000C4931"/>
    <w:rsid w:val="000C65F9"/>
    <w:rsid w:val="000E4651"/>
    <w:rsid w:val="000F1F81"/>
    <w:rsid w:val="00101FC4"/>
    <w:rsid w:val="001078C2"/>
    <w:rsid w:val="00113829"/>
    <w:rsid w:val="001200CB"/>
    <w:rsid w:val="001308C7"/>
    <w:rsid w:val="00130BA3"/>
    <w:rsid w:val="00133232"/>
    <w:rsid w:val="00136EF0"/>
    <w:rsid w:val="00145C19"/>
    <w:rsid w:val="00146A26"/>
    <w:rsid w:val="00147312"/>
    <w:rsid w:val="001542C7"/>
    <w:rsid w:val="001574D5"/>
    <w:rsid w:val="00164729"/>
    <w:rsid w:val="00166A1D"/>
    <w:rsid w:val="001800E3"/>
    <w:rsid w:val="00180F97"/>
    <w:rsid w:val="001827D3"/>
    <w:rsid w:val="00197457"/>
    <w:rsid w:val="00197C74"/>
    <w:rsid w:val="001A5009"/>
    <w:rsid w:val="001B5AD9"/>
    <w:rsid w:val="001C4AE4"/>
    <w:rsid w:val="001C60AD"/>
    <w:rsid w:val="001D5566"/>
    <w:rsid w:val="001E0DCE"/>
    <w:rsid w:val="001E3919"/>
    <w:rsid w:val="001F6A2E"/>
    <w:rsid w:val="002035A9"/>
    <w:rsid w:val="00207576"/>
    <w:rsid w:val="0020773F"/>
    <w:rsid w:val="00207F00"/>
    <w:rsid w:val="002201D2"/>
    <w:rsid w:val="00220A93"/>
    <w:rsid w:val="00225F5F"/>
    <w:rsid w:val="0022611B"/>
    <w:rsid w:val="00235869"/>
    <w:rsid w:val="0024472F"/>
    <w:rsid w:val="00247B4E"/>
    <w:rsid w:val="00250195"/>
    <w:rsid w:val="00254DA4"/>
    <w:rsid w:val="00261326"/>
    <w:rsid w:val="00263CDD"/>
    <w:rsid w:val="00286C36"/>
    <w:rsid w:val="00296C68"/>
    <w:rsid w:val="002A1644"/>
    <w:rsid w:val="002A1E41"/>
    <w:rsid w:val="002A75B3"/>
    <w:rsid w:val="002B12FC"/>
    <w:rsid w:val="002C03AC"/>
    <w:rsid w:val="002C5BA4"/>
    <w:rsid w:val="002D0A64"/>
    <w:rsid w:val="002D14C8"/>
    <w:rsid w:val="002D6CF8"/>
    <w:rsid w:val="002E0BAD"/>
    <w:rsid w:val="002E1C5C"/>
    <w:rsid w:val="002F291F"/>
    <w:rsid w:val="002F463E"/>
    <w:rsid w:val="003007DD"/>
    <w:rsid w:val="00310398"/>
    <w:rsid w:val="00312DD9"/>
    <w:rsid w:val="00320173"/>
    <w:rsid w:val="003353EF"/>
    <w:rsid w:val="0034117C"/>
    <w:rsid w:val="003411A0"/>
    <w:rsid w:val="00356210"/>
    <w:rsid w:val="00362820"/>
    <w:rsid w:val="0036493B"/>
    <w:rsid w:val="003659C1"/>
    <w:rsid w:val="003663AE"/>
    <w:rsid w:val="00373406"/>
    <w:rsid w:val="0037723D"/>
    <w:rsid w:val="0038357A"/>
    <w:rsid w:val="00385628"/>
    <w:rsid w:val="00387266"/>
    <w:rsid w:val="00387879"/>
    <w:rsid w:val="0039154C"/>
    <w:rsid w:val="003B4D84"/>
    <w:rsid w:val="003B60E9"/>
    <w:rsid w:val="003D0C00"/>
    <w:rsid w:val="003D3D6C"/>
    <w:rsid w:val="003D57B0"/>
    <w:rsid w:val="003D7292"/>
    <w:rsid w:val="003E18AE"/>
    <w:rsid w:val="003F7D01"/>
    <w:rsid w:val="004013E8"/>
    <w:rsid w:val="00412A00"/>
    <w:rsid w:val="00414BD5"/>
    <w:rsid w:val="00416F49"/>
    <w:rsid w:val="0041778B"/>
    <w:rsid w:val="00417E3D"/>
    <w:rsid w:val="0042121A"/>
    <w:rsid w:val="004227AE"/>
    <w:rsid w:val="00423145"/>
    <w:rsid w:val="004231B4"/>
    <w:rsid w:val="004325F1"/>
    <w:rsid w:val="00435B55"/>
    <w:rsid w:val="00442D20"/>
    <w:rsid w:val="00443785"/>
    <w:rsid w:val="00447F06"/>
    <w:rsid w:val="004548D3"/>
    <w:rsid w:val="00457A62"/>
    <w:rsid w:val="00460899"/>
    <w:rsid w:val="004642BD"/>
    <w:rsid w:val="004828C0"/>
    <w:rsid w:val="004958D5"/>
    <w:rsid w:val="004A0C73"/>
    <w:rsid w:val="004A65B3"/>
    <w:rsid w:val="004B1955"/>
    <w:rsid w:val="004B3281"/>
    <w:rsid w:val="004C54AC"/>
    <w:rsid w:val="004D0A98"/>
    <w:rsid w:val="004D1188"/>
    <w:rsid w:val="004D5FC2"/>
    <w:rsid w:val="004E4221"/>
    <w:rsid w:val="004E4FCC"/>
    <w:rsid w:val="004E6BA5"/>
    <w:rsid w:val="004E7CAF"/>
    <w:rsid w:val="004F04DC"/>
    <w:rsid w:val="004F0DA5"/>
    <w:rsid w:val="004F1B1E"/>
    <w:rsid w:val="004F4022"/>
    <w:rsid w:val="00505289"/>
    <w:rsid w:val="00517D94"/>
    <w:rsid w:val="00537DA9"/>
    <w:rsid w:val="00543D10"/>
    <w:rsid w:val="005513EC"/>
    <w:rsid w:val="00563682"/>
    <w:rsid w:val="00570C3A"/>
    <w:rsid w:val="0057560C"/>
    <w:rsid w:val="00580013"/>
    <w:rsid w:val="005822D7"/>
    <w:rsid w:val="0058451F"/>
    <w:rsid w:val="00591AE8"/>
    <w:rsid w:val="00591E29"/>
    <w:rsid w:val="005923C0"/>
    <w:rsid w:val="00597C3D"/>
    <w:rsid w:val="005A0D2F"/>
    <w:rsid w:val="005A3A8F"/>
    <w:rsid w:val="005B4A31"/>
    <w:rsid w:val="005B509A"/>
    <w:rsid w:val="005B6B68"/>
    <w:rsid w:val="005C782C"/>
    <w:rsid w:val="005D0D3D"/>
    <w:rsid w:val="005D3E15"/>
    <w:rsid w:val="005D4850"/>
    <w:rsid w:val="005D622D"/>
    <w:rsid w:val="005D781D"/>
    <w:rsid w:val="005F160F"/>
    <w:rsid w:val="005F3763"/>
    <w:rsid w:val="005F4221"/>
    <w:rsid w:val="005F45B0"/>
    <w:rsid w:val="005F67BB"/>
    <w:rsid w:val="00602282"/>
    <w:rsid w:val="006026A3"/>
    <w:rsid w:val="00607FA2"/>
    <w:rsid w:val="00622584"/>
    <w:rsid w:val="006237CD"/>
    <w:rsid w:val="00625DEE"/>
    <w:rsid w:val="006334E1"/>
    <w:rsid w:val="00634A94"/>
    <w:rsid w:val="0063551F"/>
    <w:rsid w:val="00650508"/>
    <w:rsid w:val="00655A7D"/>
    <w:rsid w:val="00663A52"/>
    <w:rsid w:val="00677529"/>
    <w:rsid w:val="00697723"/>
    <w:rsid w:val="006B0E59"/>
    <w:rsid w:val="006C26EF"/>
    <w:rsid w:val="006F075E"/>
    <w:rsid w:val="006F7B7B"/>
    <w:rsid w:val="007034C5"/>
    <w:rsid w:val="0070405F"/>
    <w:rsid w:val="007066E7"/>
    <w:rsid w:val="007209D8"/>
    <w:rsid w:val="0072267A"/>
    <w:rsid w:val="00723E12"/>
    <w:rsid w:val="00724232"/>
    <w:rsid w:val="007255A6"/>
    <w:rsid w:val="007256B2"/>
    <w:rsid w:val="00776D1A"/>
    <w:rsid w:val="00780BF7"/>
    <w:rsid w:val="007811A1"/>
    <w:rsid w:val="007A63F0"/>
    <w:rsid w:val="007A6CCE"/>
    <w:rsid w:val="007B2842"/>
    <w:rsid w:val="007D16FA"/>
    <w:rsid w:val="007E1A60"/>
    <w:rsid w:val="007E38C5"/>
    <w:rsid w:val="00805B54"/>
    <w:rsid w:val="00816081"/>
    <w:rsid w:val="008254F1"/>
    <w:rsid w:val="00827947"/>
    <w:rsid w:val="008300FF"/>
    <w:rsid w:val="00830545"/>
    <w:rsid w:val="00830990"/>
    <w:rsid w:val="00841573"/>
    <w:rsid w:val="00842C8E"/>
    <w:rsid w:val="00847ACB"/>
    <w:rsid w:val="00851E29"/>
    <w:rsid w:val="00861FA6"/>
    <w:rsid w:val="00863256"/>
    <w:rsid w:val="00864277"/>
    <w:rsid w:val="00867DA8"/>
    <w:rsid w:val="00870DDC"/>
    <w:rsid w:val="00874115"/>
    <w:rsid w:val="008755E6"/>
    <w:rsid w:val="00885F69"/>
    <w:rsid w:val="00890A88"/>
    <w:rsid w:val="00896966"/>
    <w:rsid w:val="00896ADC"/>
    <w:rsid w:val="008C03E9"/>
    <w:rsid w:val="008C26BE"/>
    <w:rsid w:val="008C383F"/>
    <w:rsid w:val="008C50B3"/>
    <w:rsid w:val="008C5C1A"/>
    <w:rsid w:val="008D3FC8"/>
    <w:rsid w:val="008E3F1E"/>
    <w:rsid w:val="008F42F4"/>
    <w:rsid w:val="008F5E2D"/>
    <w:rsid w:val="009008EA"/>
    <w:rsid w:val="00901A49"/>
    <w:rsid w:val="00903EE6"/>
    <w:rsid w:val="00905748"/>
    <w:rsid w:val="0090642C"/>
    <w:rsid w:val="0091303B"/>
    <w:rsid w:val="0092127E"/>
    <w:rsid w:val="00921EC3"/>
    <w:rsid w:val="00937C89"/>
    <w:rsid w:val="009455B1"/>
    <w:rsid w:val="009510EF"/>
    <w:rsid w:val="009546D9"/>
    <w:rsid w:val="00965828"/>
    <w:rsid w:val="009A4E96"/>
    <w:rsid w:val="009B3E23"/>
    <w:rsid w:val="009B66F7"/>
    <w:rsid w:val="009C28E7"/>
    <w:rsid w:val="009C4047"/>
    <w:rsid w:val="009C7143"/>
    <w:rsid w:val="009D6CFB"/>
    <w:rsid w:val="009E1188"/>
    <w:rsid w:val="009E6397"/>
    <w:rsid w:val="009E64CB"/>
    <w:rsid w:val="009F305D"/>
    <w:rsid w:val="009F388C"/>
    <w:rsid w:val="00A059B1"/>
    <w:rsid w:val="00A06995"/>
    <w:rsid w:val="00A1502A"/>
    <w:rsid w:val="00A15562"/>
    <w:rsid w:val="00A1736B"/>
    <w:rsid w:val="00A33410"/>
    <w:rsid w:val="00A421B6"/>
    <w:rsid w:val="00A440FF"/>
    <w:rsid w:val="00A44181"/>
    <w:rsid w:val="00A446BE"/>
    <w:rsid w:val="00A452B7"/>
    <w:rsid w:val="00A54BF4"/>
    <w:rsid w:val="00A610F4"/>
    <w:rsid w:val="00A62154"/>
    <w:rsid w:val="00A63232"/>
    <w:rsid w:val="00A63835"/>
    <w:rsid w:val="00A648E7"/>
    <w:rsid w:val="00A84A53"/>
    <w:rsid w:val="00A84B9D"/>
    <w:rsid w:val="00A96F4A"/>
    <w:rsid w:val="00AA0C2E"/>
    <w:rsid w:val="00AA5ADF"/>
    <w:rsid w:val="00AA6518"/>
    <w:rsid w:val="00AB2223"/>
    <w:rsid w:val="00AC22F0"/>
    <w:rsid w:val="00AC27A7"/>
    <w:rsid w:val="00AC75FB"/>
    <w:rsid w:val="00AE1CE1"/>
    <w:rsid w:val="00AE664B"/>
    <w:rsid w:val="00AF167D"/>
    <w:rsid w:val="00AF57EB"/>
    <w:rsid w:val="00B05DD0"/>
    <w:rsid w:val="00B110A2"/>
    <w:rsid w:val="00B12C05"/>
    <w:rsid w:val="00B16257"/>
    <w:rsid w:val="00B20A4C"/>
    <w:rsid w:val="00B3126D"/>
    <w:rsid w:val="00B373FA"/>
    <w:rsid w:val="00B406B2"/>
    <w:rsid w:val="00B425E4"/>
    <w:rsid w:val="00B42673"/>
    <w:rsid w:val="00B45CD3"/>
    <w:rsid w:val="00B50705"/>
    <w:rsid w:val="00B52CCB"/>
    <w:rsid w:val="00B54B36"/>
    <w:rsid w:val="00B54C5F"/>
    <w:rsid w:val="00B6148C"/>
    <w:rsid w:val="00B6197B"/>
    <w:rsid w:val="00B6500E"/>
    <w:rsid w:val="00B80796"/>
    <w:rsid w:val="00B84990"/>
    <w:rsid w:val="00B849A3"/>
    <w:rsid w:val="00B87DAC"/>
    <w:rsid w:val="00B9494E"/>
    <w:rsid w:val="00BA2D85"/>
    <w:rsid w:val="00BA59F9"/>
    <w:rsid w:val="00BB1F03"/>
    <w:rsid w:val="00BB24BD"/>
    <w:rsid w:val="00BC44D3"/>
    <w:rsid w:val="00BC5A09"/>
    <w:rsid w:val="00BC7674"/>
    <w:rsid w:val="00BD5815"/>
    <w:rsid w:val="00C0425F"/>
    <w:rsid w:val="00C10CC9"/>
    <w:rsid w:val="00C24531"/>
    <w:rsid w:val="00C2497E"/>
    <w:rsid w:val="00C346BB"/>
    <w:rsid w:val="00C367FA"/>
    <w:rsid w:val="00C37DBE"/>
    <w:rsid w:val="00C43095"/>
    <w:rsid w:val="00C46CB7"/>
    <w:rsid w:val="00C604D7"/>
    <w:rsid w:val="00C60CD8"/>
    <w:rsid w:val="00C62D5C"/>
    <w:rsid w:val="00C646D9"/>
    <w:rsid w:val="00C65168"/>
    <w:rsid w:val="00C674F7"/>
    <w:rsid w:val="00CA1C7B"/>
    <w:rsid w:val="00CA1FFD"/>
    <w:rsid w:val="00CB22C4"/>
    <w:rsid w:val="00CC1DF8"/>
    <w:rsid w:val="00CC2A9D"/>
    <w:rsid w:val="00CC3F9C"/>
    <w:rsid w:val="00CC56D9"/>
    <w:rsid w:val="00CD3FE7"/>
    <w:rsid w:val="00CF0591"/>
    <w:rsid w:val="00D171AD"/>
    <w:rsid w:val="00D22B2D"/>
    <w:rsid w:val="00D23166"/>
    <w:rsid w:val="00D27426"/>
    <w:rsid w:val="00D31860"/>
    <w:rsid w:val="00D3721C"/>
    <w:rsid w:val="00D459D6"/>
    <w:rsid w:val="00D51270"/>
    <w:rsid w:val="00D5401D"/>
    <w:rsid w:val="00D70621"/>
    <w:rsid w:val="00D7254C"/>
    <w:rsid w:val="00D7421C"/>
    <w:rsid w:val="00D7473A"/>
    <w:rsid w:val="00D772DD"/>
    <w:rsid w:val="00D8023E"/>
    <w:rsid w:val="00D81055"/>
    <w:rsid w:val="00D83D82"/>
    <w:rsid w:val="00D90C2B"/>
    <w:rsid w:val="00D917C3"/>
    <w:rsid w:val="00D934D1"/>
    <w:rsid w:val="00DB5F2F"/>
    <w:rsid w:val="00DB62E6"/>
    <w:rsid w:val="00DD06DA"/>
    <w:rsid w:val="00DD10B4"/>
    <w:rsid w:val="00DF0E8D"/>
    <w:rsid w:val="00DF2D06"/>
    <w:rsid w:val="00E0236D"/>
    <w:rsid w:val="00E037BF"/>
    <w:rsid w:val="00E041C8"/>
    <w:rsid w:val="00E04D96"/>
    <w:rsid w:val="00E1155B"/>
    <w:rsid w:val="00E175D0"/>
    <w:rsid w:val="00E17C00"/>
    <w:rsid w:val="00E21320"/>
    <w:rsid w:val="00E33686"/>
    <w:rsid w:val="00E344F6"/>
    <w:rsid w:val="00E425BB"/>
    <w:rsid w:val="00E52521"/>
    <w:rsid w:val="00E618B6"/>
    <w:rsid w:val="00E661EF"/>
    <w:rsid w:val="00E72BE4"/>
    <w:rsid w:val="00E90A59"/>
    <w:rsid w:val="00E949F4"/>
    <w:rsid w:val="00EB5256"/>
    <w:rsid w:val="00EC2F7C"/>
    <w:rsid w:val="00EC5D0E"/>
    <w:rsid w:val="00ED0910"/>
    <w:rsid w:val="00ED61DB"/>
    <w:rsid w:val="00F02AFD"/>
    <w:rsid w:val="00F0414C"/>
    <w:rsid w:val="00F07A2A"/>
    <w:rsid w:val="00F14C8C"/>
    <w:rsid w:val="00F22849"/>
    <w:rsid w:val="00F3780A"/>
    <w:rsid w:val="00F413A2"/>
    <w:rsid w:val="00F47988"/>
    <w:rsid w:val="00F629C9"/>
    <w:rsid w:val="00F67889"/>
    <w:rsid w:val="00F70D17"/>
    <w:rsid w:val="00F7757C"/>
    <w:rsid w:val="00F8612F"/>
    <w:rsid w:val="00F97F37"/>
    <w:rsid w:val="00FA5515"/>
    <w:rsid w:val="00FC0E13"/>
    <w:rsid w:val="00FC7949"/>
    <w:rsid w:val="00FE28E9"/>
    <w:rsid w:val="00FE4364"/>
    <w:rsid w:val="00FE4684"/>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A59F9"/>
    <w:pPr>
      <w:bidi/>
    </w:pPr>
    <w:rPr>
      <w:sz w:val="24"/>
      <w:szCs w:val="24"/>
      <w:lang w:eastAsia="ar-SA"/>
    </w:rPr>
  </w:style>
  <w:style w:type="paragraph" w:styleId="Heading1">
    <w:name w:val="heading 1"/>
    <w:basedOn w:val="Normal"/>
    <w:next w:val="Normal"/>
    <w:link w:val="Heading1Char"/>
    <w:uiPriority w:val="99"/>
    <w:qFormat/>
    <w:rsid w:val="00BA59F9"/>
    <w:pPr>
      <w:keepNext/>
      <w:jc w:val="center"/>
      <w:outlineLvl w:val="0"/>
    </w:pPr>
    <w:rPr>
      <w:b/>
      <w:bCs/>
      <w:sz w:val="44"/>
      <w:szCs w:val="44"/>
    </w:rPr>
  </w:style>
  <w:style w:type="paragraph" w:styleId="Heading2">
    <w:name w:val="heading 2"/>
    <w:basedOn w:val="Normal"/>
    <w:next w:val="Normal"/>
    <w:link w:val="Heading2Char"/>
    <w:uiPriority w:val="99"/>
    <w:qFormat/>
    <w:rsid w:val="00BA59F9"/>
    <w:pPr>
      <w:keepNext/>
      <w:bidi w:val="0"/>
      <w:jc w:val="center"/>
      <w:outlineLvl w:val="1"/>
    </w:pPr>
    <w:rPr>
      <w:b/>
      <w:bCs/>
    </w:rPr>
  </w:style>
  <w:style w:type="paragraph" w:styleId="Heading3">
    <w:name w:val="heading 3"/>
    <w:basedOn w:val="Normal"/>
    <w:next w:val="Normal"/>
    <w:link w:val="Heading3Char"/>
    <w:uiPriority w:val="99"/>
    <w:qFormat/>
    <w:rsid w:val="00BA59F9"/>
    <w:pPr>
      <w:keepNext/>
      <w:outlineLvl w:val="2"/>
    </w:pPr>
    <w:rPr>
      <w:rFonts w:cs="Simplified Arabic"/>
      <w:b/>
      <w:bCs/>
      <w:lang w:eastAsia="en-US"/>
    </w:rPr>
  </w:style>
  <w:style w:type="paragraph" w:styleId="Heading4">
    <w:name w:val="heading 4"/>
    <w:basedOn w:val="Normal"/>
    <w:next w:val="Normal"/>
    <w:link w:val="Heading4Char"/>
    <w:uiPriority w:val="99"/>
    <w:qFormat/>
    <w:rsid w:val="00BA59F9"/>
    <w:pPr>
      <w:keepNext/>
      <w:jc w:val="center"/>
      <w:outlineLvl w:val="3"/>
    </w:pPr>
    <w:rPr>
      <w:rFonts w:cs="Simplified Arabic"/>
      <w:b/>
      <w:bCs/>
      <w:sz w:val="6"/>
      <w:szCs w:val="8"/>
    </w:rPr>
  </w:style>
  <w:style w:type="paragraph" w:styleId="Heading5">
    <w:name w:val="heading 5"/>
    <w:basedOn w:val="Normal"/>
    <w:next w:val="Normal"/>
    <w:link w:val="Heading5Char"/>
    <w:uiPriority w:val="99"/>
    <w:qFormat/>
    <w:rsid w:val="00BA59F9"/>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BA59F9"/>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BA59F9"/>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BA59F9"/>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BA59F9"/>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D485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semiHidden/>
    <w:locked/>
    <w:rsid w:val="005D485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semiHidden/>
    <w:locked/>
    <w:rsid w:val="005D485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semiHidden/>
    <w:locked/>
    <w:rsid w:val="005D485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semiHidden/>
    <w:locked/>
    <w:rsid w:val="005D485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semiHidden/>
    <w:locked/>
    <w:rsid w:val="005D4850"/>
    <w:rPr>
      <w:rFonts w:ascii="Calibri" w:hAnsi="Calibri" w:cs="Arial"/>
      <w:b/>
      <w:bCs/>
      <w:lang w:eastAsia="ar-SA" w:bidi="ar-SA"/>
    </w:rPr>
  </w:style>
  <w:style w:type="character" w:customStyle="1" w:styleId="Heading7Char">
    <w:name w:val="Heading 7 Char"/>
    <w:basedOn w:val="DefaultParagraphFont"/>
    <w:link w:val="Heading7"/>
    <w:uiPriority w:val="99"/>
    <w:semiHidden/>
    <w:locked/>
    <w:rsid w:val="005D4850"/>
    <w:rPr>
      <w:rFonts w:ascii="Calibri" w:hAnsi="Calibri" w:cs="Arial"/>
      <w:sz w:val="24"/>
      <w:szCs w:val="24"/>
      <w:lang w:eastAsia="ar-SA" w:bidi="ar-SA"/>
    </w:rPr>
  </w:style>
  <w:style w:type="character" w:customStyle="1" w:styleId="Heading8Char">
    <w:name w:val="Heading 8 Char"/>
    <w:basedOn w:val="DefaultParagraphFont"/>
    <w:link w:val="Heading8"/>
    <w:uiPriority w:val="99"/>
    <w:semiHidden/>
    <w:locked/>
    <w:rsid w:val="005D485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semiHidden/>
    <w:locked/>
    <w:rsid w:val="005D4850"/>
    <w:rPr>
      <w:rFonts w:ascii="Cambria" w:hAnsi="Cambria" w:cs="Times New Roman"/>
      <w:lang w:eastAsia="ar-SA" w:bidi="ar-SA"/>
    </w:rPr>
  </w:style>
  <w:style w:type="paragraph" w:styleId="Caption">
    <w:name w:val="caption"/>
    <w:basedOn w:val="Normal"/>
    <w:next w:val="Normal"/>
    <w:uiPriority w:val="99"/>
    <w:qFormat/>
    <w:rsid w:val="00BA59F9"/>
    <w:pPr>
      <w:jc w:val="center"/>
    </w:pPr>
    <w:rPr>
      <w:rFonts w:cs="Simplified Arabic"/>
      <w:b/>
      <w:bCs/>
      <w:sz w:val="20"/>
      <w:szCs w:val="56"/>
      <w:lang w:eastAsia="en-US"/>
    </w:rPr>
  </w:style>
  <w:style w:type="paragraph" w:styleId="BodyText">
    <w:name w:val="Body Text"/>
    <w:basedOn w:val="Normal"/>
    <w:link w:val="BodyTextChar"/>
    <w:uiPriority w:val="99"/>
    <w:semiHidden/>
    <w:rsid w:val="00BA59F9"/>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903EE6"/>
    <w:rPr>
      <w:rFonts w:cs="Simplified Arabic"/>
      <w:lang w:bidi="ar-SA"/>
    </w:rPr>
  </w:style>
  <w:style w:type="paragraph" w:styleId="BodyTextIndent">
    <w:name w:val="Body Text Indent"/>
    <w:basedOn w:val="Normal"/>
    <w:link w:val="BodyTextIndentChar"/>
    <w:uiPriority w:val="99"/>
    <w:semiHidden/>
    <w:rsid w:val="00BA59F9"/>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locked/>
    <w:rsid w:val="005D4850"/>
    <w:rPr>
      <w:rFonts w:cs="Times New Roman"/>
      <w:sz w:val="24"/>
      <w:szCs w:val="24"/>
      <w:lang w:eastAsia="ar-SA" w:bidi="ar-SA"/>
    </w:rPr>
  </w:style>
  <w:style w:type="paragraph" w:styleId="Footer">
    <w:name w:val="footer"/>
    <w:basedOn w:val="Normal"/>
    <w:link w:val="FooterChar"/>
    <w:uiPriority w:val="99"/>
    <w:rsid w:val="00BA59F9"/>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AB2223"/>
    <w:rPr>
      <w:rFonts w:cs="Simplified Arabic"/>
      <w:sz w:val="24"/>
      <w:szCs w:val="24"/>
      <w:lang w:eastAsia="ar-SA" w:bidi="ar-SA"/>
    </w:rPr>
  </w:style>
  <w:style w:type="paragraph" w:styleId="BodyText2">
    <w:name w:val="Body Text 2"/>
    <w:basedOn w:val="Normal"/>
    <w:link w:val="BodyText2Char"/>
    <w:uiPriority w:val="99"/>
    <w:semiHidden/>
    <w:rsid w:val="00BA59F9"/>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locked/>
    <w:rsid w:val="005D4850"/>
    <w:rPr>
      <w:rFonts w:cs="Times New Roman"/>
      <w:sz w:val="24"/>
      <w:szCs w:val="24"/>
      <w:lang w:eastAsia="ar-SA" w:bidi="ar-SA"/>
    </w:rPr>
  </w:style>
  <w:style w:type="paragraph" w:styleId="BlockText">
    <w:name w:val="Block Text"/>
    <w:basedOn w:val="Normal"/>
    <w:uiPriority w:val="99"/>
    <w:semiHidden/>
    <w:rsid w:val="00BA59F9"/>
    <w:pPr>
      <w:ind w:left="566" w:right="567"/>
      <w:jc w:val="both"/>
    </w:pPr>
    <w:rPr>
      <w:rFonts w:cs="Simplified Arabic"/>
      <w:b/>
      <w:bCs/>
      <w:lang w:eastAsia="en-US"/>
    </w:rPr>
  </w:style>
  <w:style w:type="paragraph" w:styleId="Title">
    <w:name w:val="Title"/>
    <w:basedOn w:val="Normal"/>
    <w:link w:val="TitleChar"/>
    <w:uiPriority w:val="99"/>
    <w:qFormat/>
    <w:rsid w:val="00BA59F9"/>
    <w:pPr>
      <w:jc w:val="center"/>
    </w:pPr>
    <w:rPr>
      <w:rFonts w:cs="Simplified Arabic"/>
      <w:b/>
      <w:bCs/>
      <w:sz w:val="20"/>
      <w:szCs w:val="20"/>
      <w:lang w:eastAsia="en-US"/>
    </w:rPr>
  </w:style>
  <w:style w:type="character" w:customStyle="1" w:styleId="TitleChar">
    <w:name w:val="Title Char"/>
    <w:basedOn w:val="DefaultParagraphFont"/>
    <w:link w:val="Title"/>
    <w:uiPriority w:val="99"/>
    <w:locked/>
    <w:rsid w:val="005D4850"/>
    <w:rPr>
      <w:rFonts w:ascii="Cambria" w:hAnsi="Cambria" w:cs="Times New Roman"/>
      <w:b/>
      <w:bCs/>
      <w:kern w:val="28"/>
      <w:sz w:val="32"/>
      <w:szCs w:val="32"/>
      <w:lang w:eastAsia="ar-SA" w:bidi="ar-SA"/>
    </w:rPr>
  </w:style>
  <w:style w:type="paragraph" w:customStyle="1" w:styleId="xl39">
    <w:name w:val="xl39"/>
    <w:basedOn w:val="Normal"/>
    <w:uiPriority w:val="99"/>
    <w:rsid w:val="00BA59F9"/>
    <w:pPr>
      <w:bidi w:val="0"/>
      <w:spacing w:before="100" w:beforeAutospacing="1" w:after="100" w:afterAutospacing="1"/>
      <w:jc w:val="right"/>
      <w:textAlignment w:val="center"/>
    </w:pPr>
    <w:rPr>
      <w:rFonts w:cs="Simplified Arabic"/>
    </w:rPr>
  </w:style>
  <w:style w:type="character" w:styleId="FollowedHyperlink">
    <w:name w:val="FollowedHyperlink"/>
    <w:basedOn w:val="DefaultParagraphFont"/>
    <w:uiPriority w:val="99"/>
    <w:semiHidden/>
    <w:rsid w:val="00BA59F9"/>
    <w:rPr>
      <w:rFonts w:cs="Times New Roman"/>
      <w:color w:val="800080"/>
      <w:u w:val="single"/>
    </w:rPr>
  </w:style>
  <w:style w:type="character" w:styleId="PageNumber">
    <w:name w:val="page number"/>
    <w:basedOn w:val="DefaultParagraphFont"/>
    <w:uiPriority w:val="99"/>
    <w:semiHidden/>
    <w:rsid w:val="00BA59F9"/>
    <w:rPr>
      <w:rFonts w:ascii="Times New Roman" w:hAnsi="Times New Roman" w:cs="Times New Roman"/>
    </w:rPr>
  </w:style>
  <w:style w:type="paragraph" w:styleId="Header">
    <w:name w:val="header"/>
    <w:basedOn w:val="Normal"/>
    <w:link w:val="HeaderChar"/>
    <w:uiPriority w:val="99"/>
    <w:rsid w:val="00BA59F9"/>
    <w:pPr>
      <w:tabs>
        <w:tab w:val="center" w:pos="4153"/>
        <w:tab w:val="right" w:pos="8306"/>
      </w:tabs>
    </w:pPr>
  </w:style>
  <w:style w:type="character" w:customStyle="1" w:styleId="HeaderChar">
    <w:name w:val="Header Char"/>
    <w:basedOn w:val="DefaultParagraphFont"/>
    <w:link w:val="Header"/>
    <w:uiPriority w:val="99"/>
    <w:locked/>
    <w:rsid w:val="005D4850"/>
    <w:rPr>
      <w:rFonts w:cs="Times New Roman"/>
      <w:sz w:val="24"/>
      <w:szCs w:val="24"/>
      <w:lang w:eastAsia="ar-SA" w:bidi="ar-SA"/>
    </w:rPr>
  </w:style>
  <w:style w:type="paragraph" w:customStyle="1" w:styleId="xl27">
    <w:name w:val="xl27"/>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styleId="TOC1">
    <w:name w:val="toc 1"/>
    <w:basedOn w:val="Normal"/>
    <w:next w:val="Normal"/>
    <w:autoRedefine/>
    <w:uiPriority w:val="99"/>
    <w:semiHidden/>
    <w:rsid w:val="008C5C1A"/>
    <w:pPr>
      <w:tabs>
        <w:tab w:val="left" w:pos="3177"/>
      </w:tabs>
      <w:jc w:val="both"/>
    </w:pPr>
    <w:rPr>
      <w:rFonts w:cs="Simplified Arabic"/>
      <w:sz w:val="16"/>
      <w:szCs w:val="16"/>
      <w:lang w:eastAsia="en-US"/>
    </w:rPr>
  </w:style>
  <w:style w:type="paragraph" w:styleId="TOC2">
    <w:name w:val="toc 2"/>
    <w:basedOn w:val="Normal"/>
    <w:next w:val="Normal"/>
    <w:autoRedefine/>
    <w:uiPriority w:val="99"/>
    <w:semiHidden/>
    <w:rsid w:val="00BA59F9"/>
    <w:pPr>
      <w:bidi w:val="0"/>
      <w:ind w:left="240"/>
    </w:pPr>
  </w:style>
  <w:style w:type="paragraph" w:styleId="TOC3">
    <w:name w:val="toc 3"/>
    <w:basedOn w:val="Normal"/>
    <w:next w:val="Normal"/>
    <w:autoRedefine/>
    <w:uiPriority w:val="99"/>
    <w:semiHidden/>
    <w:rsid w:val="00BA59F9"/>
    <w:pPr>
      <w:bidi w:val="0"/>
      <w:ind w:left="480"/>
    </w:pPr>
  </w:style>
  <w:style w:type="paragraph" w:styleId="TOC4">
    <w:name w:val="toc 4"/>
    <w:basedOn w:val="Normal"/>
    <w:next w:val="Normal"/>
    <w:autoRedefine/>
    <w:uiPriority w:val="99"/>
    <w:semiHidden/>
    <w:rsid w:val="00BA59F9"/>
    <w:pPr>
      <w:bidi w:val="0"/>
      <w:ind w:left="720"/>
    </w:pPr>
  </w:style>
  <w:style w:type="paragraph" w:styleId="TOC5">
    <w:name w:val="toc 5"/>
    <w:basedOn w:val="Normal"/>
    <w:next w:val="Normal"/>
    <w:autoRedefine/>
    <w:uiPriority w:val="99"/>
    <w:semiHidden/>
    <w:rsid w:val="00BA59F9"/>
    <w:pPr>
      <w:bidi w:val="0"/>
      <w:ind w:left="960"/>
    </w:pPr>
  </w:style>
  <w:style w:type="paragraph" w:styleId="TOC6">
    <w:name w:val="toc 6"/>
    <w:basedOn w:val="Normal"/>
    <w:next w:val="Normal"/>
    <w:autoRedefine/>
    <w:uiPriority w:val="99"/>
    <w:semiHidden/>
    <w:rsid w:val="00BA59F9"/>
    <w:pPr>
      <w:bidi w:val="0"/>
      <w:ind w:left="1200"/>
    </w:pPr>
  </w:style>
  <w:style w:type="paragraph" w:styleId="TOC7">
    <w:name w:val="toc 7"/>
    <w:basedOn w:val="Normal"/>
    <w:next w:val="Normal"/>
    <w:autoRedefine/>
    <w:uiPriority w:val="99"/>
    <w:semiHidden/>
    <w:rsid w:val="00BA59F9"/>
    <w:pPr>
      <w:bidi w:val="0"/>
      <w:ind w:left="1440"/>
    </w:pPr>
  </w:style>
  <w:style w:type="paragraph" w:styleId="TOC8">
    <w:name w:val="toc 8"/>
    <w:basedOn w:val="Normal"/>
    <w:next w:val="Normal"/>
    <w:autoRedefine/>
    <w:uiPriority w:val="99"/>
    <w:semiHidden/>
    <w:rsid w:val="00BA59F9"/>
    <w:pPr>
      <w:bidi w:val="0"/>
      <w:ind w:left="1680"/>
    </w:pPr>
  </w:style>
  <w:style w:type="paragraph" w:styleId="TOC9">
    <w:name w:val="toc 9"/>
    <w:basedOn w:val="Normal"/>
    <w:next w:val="Normal"/>
    <w:autoRedefine/>
    <w:uiPriority w:val="99"/>
    <w:semiHidden/>
    <w:rsid w:val="00BA59F9"/>
    <w:pPr>
      <w:bidi w:val="0"/>
      <w:ind w:left="1920"/>
    </w:pPr>
  </w:style>
  <w:style w:type="paragraph" w:styleId="TableofFigures">
    <w:name w:val="table of figures"/>
    <w:basedOn w:val="Normal"/>
    <w:next w:val="Normal"/>
    <w:uiPriority w:val="99"/>
    <w:semiHidden/>
    <w:rsid w:val="00BA59F9"/>
    <w:pPr>
      <w:bidi w:val="0"/>
      <w:ind w:left="480" w:hanging="480"/>
    </w:pPr>
  </w:style>
  <w:style w:type="character" w:styleId="Hyperlink">
    <w:name w:val="Hyperlink"/>
    <w:basedOn w:val="DefaultParagraphFont"/>
    <w:uiPriority w:val="99"/>
    <w:semiHidden/>
    <w:rsid w:val="00BA59F9"/>
    <w:rPr>
      <w:rFonts w:cs="Times New Roman"/>
      <w:color w:val="0000FF"/>
      <w:u w:val="single"/>
    </w:rPr>
  </w:style>
  <w:style w:type="paragraph" w:customStyle="1" w:styleId="xl55">
    <w:name w:val="xl55"/>
    <w:basedOn w:val="Normal"/>
    <w:uiPriority w:val="99"/>
    <w:rsid w:val="00BA59F9"/>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customStyle="1" w:styleId="xl57">
    <w:name w:val="xl57"/>
    <w:basedOn w:val="Normal"/>
    <w:uiPriority w:val="99"/>
    <w:rsid w:val="00BA59F9"/>
    <w:pPr>
      <w:pBdr>
        <w:right w:val="single" w:sz="4" w:space="10" w:color="auto"/>
      </w:pBdr>
      <w:bidi w:val="0"/>
      <w:spacing w:before="100" w:beforeAutospacing="1" w:after="100" w:afterAutospacing="1"/>
      <w:ind w:firstLineChars="100" w:firstLine="100"/>
      <w:jc w:val="right"/>
      <w:textAlignment w:val="center"/>
    </w:pPr>
    <w:rPr>
      <w:rFonts w:eastAsia="Arial Unicode MS"/>
    </w:rPr>
  </w:style>
  <w:style w:type="character" w:styleId="CommentReference">
    <w:name w:val="annotation reference"/>
    <w:basedOn w:val="DefaultParagraphFont"/>
    <w:uiPriority w:val="99"/>
    <w:semiHidden/>
    <w:rsid w:val="00BA59F9"/>
    <w:rPr>
      <w:rFonts w:cs="Times New Roman"/>
      <w:sz w:val="16"/>
      <w:szCs w:val="16"/>
    </w:rPr>
  </w:style>
  <w:style w:type="paragraph" w:styleId="CommentText">
    <w:name w:val="annotation text"/>
    <w:basedOn w:val="Normal"/>
    <w:link w:val="CommentTextChar"/>
    <w:uiPriority w:val="99"/>
    <w:semiHidden/>
    <w:rsid w:val="00BA59F9"/>
    <w:rPr>
      <w:sz w:val="20"/>
      <w:szCs w:val="20"/>
    </w:rPr>
  </w:style>
  <w:style w:type="character" w:customStyle="1" w:styleId="CommentTextChar">
    <w:name w:val="Comment Text Char"/>
    <w:basedOn w:val="DefaultParagraphFont"/>
    <w:link w:val="CommentText"/>
    <w:uiPriority w:val="99"/>
    <w:semiHidden/>
    <w:locked/>
    <w:rsid w:val="005D4850"/>
    <w:rPr>
      <w:rFonts w:cs="Times New Roman"/>
      <w:sz w:val="20"/>
      <w:szCs w:val="20"/>
      <w:lang w:eastAsia="ar-SA" w:bidi="ar-SA"/>
    </w:rPr>
  </w:style>
  <w:style w:type="paragraph" w:styleId="BodyTextIndent2">
    <w:name w:val="Body Text Indent 2"/>
    <w:basedOn w:val="Normal"/>
    <w:link w:val="BodyTextIndent2Char"/>
    <w:uiPriority w:val="99"/>
    <w:semiHidden/>
    <w:rsid w:val="00BA59F9"/>
    <w:pPr>
      <w:ind w:left="1"/>
      <w:jc w:val="both"/>
    </w:pPr>
    <w:rPr>
      <w:rFonts w:cs="Simplified Arabic"/>
    </w:rPr>
  </w:style>
  <w:style w:type="character" w:customStyle="1" w:styleId="BodyTextIndent2Char">
    <w:name w:val="Body Text Indent 2 Char"/>
    <w:basedOn w:val="DefaultParagraphFont"/>
    <w:link w:val="BodyTextIndent2"/>
    <w:uiPriority w:val="99"/>
    <w:semiHidden/>
    <w:locked/>
    <w:rsid w:val="005D4850"/>
    <w:rPr>
      <w:rFonts w:cs="Times New Roman"/>
      <w:sz w:val="24"/>
      <w:szCs w:val="24"/>
      <w:lang w:eastAsia="ar-SA" w:bidi="ar-SA"/>
    </w:rPr>
  </w:style>
  <w:style w:type="paragraph" w:styleId="BodyText3">
    <w:name w:val="Body Text 3"/>
    <w:basedOn w:val="Normal"/>
    <w:link w:val="BodyText3Char"/>
    <w:uiPriority w:val="99"/>
    <w:semiHidden/>
    <w:rsid w:val="00BA59F9"/>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locked/>
    <w:rsid w:val="005D4850"/>
    <w:rPr>
      <w:rFonts w:cs="Times New Roman"/>
      <w:sz w:val="16"/>
      <w:szCs w:val="16"/>
      <w:lang w:eastAsia="ar-SA" w:bidi="ar-SA"/>
    </w:rPr>
  </w:style>
  <w:style w:type="paragraph" w:styleId="BodyTextIndent3">
    <w:name w:val="Body Text Indent 3"/>
    <w:basedOn w:val="Normal"/>
    <w:link w:val="BodyTextIndent3Char"/>
    <w:uiPriority w:val="99"/>
    <w:semiHidden/>
    <w:rsid w:val="00BA59F9"/>
    <w:pPr>
      <w:ind w:left="44"/>
      <w:jc w:val="lowKashida"/>
    </w:pPr>
    <w:rPr>
      <w:rFonts w:cs="Simplified Arabic"/>
      <w:lang w:eastAsia="en-US"/>
    </w:rPr>
  </w:style>
  <w:style w:type="character" w:customStyle="1" w:styleId="BodyTextIndent3Char">
    <w:name w:val="Body Text Indent 3 Char"/>
    <w:basedOn w:val="DefaultParagraphFont"/>
    <w:link w:val="BodyTextIndent3"/>
    <w:uiPriority w:val="99"/>
    <w:semiHidden/>
    <w:locked/>
    <w:rsid w:val="005D4850"/>
    <w:rPr>
      <w:rFonts w:cs="Times New Roman"/>
      <w:sz w:val="16"/>
      <w:szCs w:val="16"/>
      <w:lang w:eastAsia="ar-SA" w:bidi="ar-SA"/>
    </w:rPr>
  </w:style>
  <w:style w:type="paragraph" w:styleId="BalloonText">
    <w:name w:val="Balloon Text"/>
    <w:basedOn w:val="Normal"/>
    <w:link w:val="BalloonTextChar"/>
    <w:uiPriority w:val="99"/>
    <w:semiHidden/>
    <w:rsid w:val="002201D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201D2"/>
    <w:rPr>
      <w:rFonts w:ascii="Tahoma" w:hAnsi="Tahoma" w:cs="Tahoma"/>
      <w:sz w:val="16"/>
      <w:szCs w:val="16"/>
      <w:lang w:eastAsia="ar-SA" w:bidi="ar-SA"/>
    </w:rPr>
  </w:style>
  <w:style w:type="paragraph" w:styleId="ListParagraph">
    <w:name w:val="List Paragraph"/>
    <w:basedOn w:val="Normal"/>
    <w:uiPriority w:val="34"/>
    <w:qFormat/>
    <w:rsid w:val="00607FA2"/>
    <w:pPr>
      <w:ind w:left="720"/>
    </w:pPr>
  </w:style>
  <w:style w:type="table" w:styleId="TableGrid">
    <w:name w:val="Table Grid"/>
    <w:basedOn w:val="TableNormal"/>
    <w:uiPriority w:val="59"/>
    <w:locked/>
    <w:rsid w:val="00220A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oleObject" Target="embeddings/Microsoft_Office_Excel_97-2003_Worksheet3.xls"/><Relationship Id="rId26" Type="http://schemas.openxmlformats.org/officeDocument/2006/relationships/oleObject" Target="embeddings/Microsoft_Office_Excel_97-2003_Worksheet7.xls"/><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4.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wmf"/><Relationship Id="rId38"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Microsoft_Office_Excel_97-2003_Worksheet2.xls"/><Relationship Id="rId20" Type="http://schemas.openxmlformats.org/officeDocument/2006/relationships/oleObject" Target="embeddings/Microsoft_Office_Excel_97-2003_Worksheet4.xls"/><Relationship Id="rId29" Type="http://schemas.openxmlformats.org/officeDocument/2006/relationships/image" Target="media/image1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24" Type="http://schemas.openxmlformats.org/officeDocument/2006/relationships/oleObject" Target="embeddings/Microsoft_Office_Excel_97-2003_Worksheet6.xls"/><Relationship Id="rId32" Type="http://schemas.openxmlformats.org/officeDocument/2006/relationships/oleObject" Target="embeddings/oleObject3.bin"/><Relationship Id="rId37" Type="http://schemas.openxmlformats.org/officeDocument/2006/relationships/image" Target="media/image14.wmf"/><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hyperlink" Target="mailto:%20%20diwan@pcbs.gov.ps" TargetMode="External"/><Relationship Id="rId19" Type="http://schemas.openxmlformats.org/officeDocument/2006/relationships/image" Target="media/image5.e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Microsoft_Office_Excel_97-2003_Worksheet1.xls"/><Relationship Id="rId22" Type="http://schemas.openxmlformats.org/officeDocument/2006/relationships/oleObject" Target="embeddings/Microsoft_Office_Excel_97-2003_Worksheet5.xls"/><Relationship Id="rId27" Type="http://schemas.openxmlformats.org/officeDocument/2006/relationships/image" Target="media/image9.wmf"/><Relationship Id="rId30" Type="http://schemas.openxmlformats.org/officeDocument/2006/relationships/oleObject" Target="embeddings/oleObject2.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9A78E-FC30-49CC-895F-FB68B8391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40</Pages>
  <Words>4754</Words>
  <Characters>26688</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31380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pcbs</dc:creator>
  <cp:keywords/>
  <dc:description/>
  <cp:lastModifiedBy>zahran</cp:lastModifiedBy>
  <cp:revision>180</cp:revision>
  <cp:lastPrinted>2011-10-16T11:44:00Z</cp:lastPrinted>
  <dcterms:created xsi:type="dcterms:W3CDTF">2011-09-27T08:12:00Z</dcterms:created>
  <dcterms:modified xsi:type="dcterms:W3CDTF">2011-10-16T11:52:00Z</dcterms:modified>
</cp:coreProperties>
</file>